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8CCC" w14:textId="0CC416B9" w:rsidR="00996418" w:rsidRPr="00563EEF" w:rsidRDefault="004924BD"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Examination of Hypothetical Transportation Accidents for Transportable Nuclear </w:t>
      </w:r>
    </w:p>
    <w:p w14:paraId="6550951F" w14:textId="5BCD4EC2" w:rsidR="00996418" w:rsidRPr="00563EEF" w:rsidRDefault="004924BD"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Power Plants</w:t>
      </w:r>
    </w:p>
    <w:p w14:paraId="40F8BB2F" w14:textId="2131CBAC" w:rsidR="00996418" w:rsidRPr="00563EEF" w:rsidRDefault="00996418" w:rsidP="008C21A5">
      <w:pPr>
        <w:spacing w:line="480" w:lineRule="auto"/>
        <w:contextualSpacing/>
        <w:jc w:val="center"/>
        <w:rPr>
          <w:rFonts w:ascii="Arial" w:hAnsi="Arial" w:cs="Arial"/>
          <w:b/>
          <w:bCs/>
          <w:color w:val="000000" w:themeColor="text1"/>
        </w:rPr>
      </w:pPr>
    </w:p>
    <w:p w14:paraId="0E5F57E9" w14:textId="0AAADED7" w:rsidR="00996418" w:rsidRPr="00563EEF" w:rsidRDefault="00996418" w:rsidP="008C21A5">
      <w:pPr>
        <w:spacing w:line="480" w:lineRule="auto"/>
        <w:contextualSpacing/>
        <w:jc w:val="center"/>
        <w:rPr>
          <w:rFonts w:ascii="Arial" w:hAnsi="Arial" w:cs="Arial"/>
          <w:b/>
          <w:bCs/>
          <w:color w:val="000000" w:themeColor="text1"/>
        </w:rPr>
      </w:pPr>
    </w:p>
    <w:p w14:paraId="58339A7F" w14:textId="4EBAE369" w:rsidR="001F03E3" w:rsidRPr="00563EEF" w:rsidRDefault="001F03E3" w:rsidP="008C21A5">
      <w:pPr>
        <w:spacing w:line="480" w:lineRule="auto"/>
        <w:contextualSpacing/>
        <w:jc w:val="center"/>
        <w:rPr>
          <w:rFonts w:ascii="Arial" w:hAnsi="Arial" w:cs="Arial"/>
          <w:b/>
          <w:bCs/>
          <w:color w:val="000000" w:themeColor="text1"/>
        </w:rPr>
      </w:pPr>
    </w:p>
    <w:p w14:paraId="72B314D9" w14:textId="5B33C3A3" w:rsidR="001F03E3" w:rsidRPr="00563EEF" w:rsidRDefault="001F03E3" w:rsidP="008C21A5">
      <w:pPr>
        <w:spacing w:line="480" w:lineRule="auto"/>
        <w:contextualSpacing/>
        <w:jc w:val="center"/>
        <w:rPr>
          <w:rFonts w:ascii="Arial" w:hAnsi="Arial" w:cs="Arial"/>
          <w:b/>
          <w:bCs/>
          <w:color w:val="000000" w:themeColor="text1"/>
        </w:rPr>
      </w:pPr>
    </w:p>
    <w:p w14:paraId="6BE53953" w14:textId="77777777" w:rsidR="001F03E3" w:rsidRPr="00563EEF" w:rsidRDefault="001F03E3" w:rsidP="008C21A5">
      <w:pPr>
        <w:spacing w:line="480" w:lineRule="auto"/>
        <w:contextualSpacing/>
        <w:jc w:val="center"/>
        <w:rPr>
          <w:rFonts w:ascii="Arial" w:hAnsi="Arial" w:cs="Arial"/>
          <w:b/>
          <w:bCs/>
          <w:color w:val="000000" w:themeColor="text1"/>
        </w:rPr>
      </w:pPr>
    </w:p>
    <w:p w14:paraId="20C8B8DE" w14:textId="77777777" w:rsidR="00996418" w:rsidRPr="00563EEF" w:rsidRDefault="00996418" w:rsidP="008C21A5">
      <w:pPr>
        <w:spacing w:line="480" w:lineRule="auto"/>
        <w:contextualSpacing/>
        <w:jc w:val="center"/>
        <w:rPr>
          <w:rFonts w:ascii="Arial" w:hAnsi="Arial" w:cs="Arial"/>
          <w:b/>
          <w:bCs/>
          <w:color w:val="000000" w:themeColor="text1"/>
        </w:rPr>
      </w:pPr>
    </w:p>
    <w:p w14:paraId="327A0C38" w14:textId="77777777" w:rsidR="001F03E3" w:rsidRPr="00563EEF" w:rsidRDefault="001F03E3" w:rsidP="008C21A5">
      <w:pPr>
        <w:spacing w:line="480" w:lineRule="auto"/>
        <w:contextualSpacing/>
        <w:jc w:val="center"/>
        <w:rPr>
          <w:rFonts w:ascii="Arial" w:hAnsi="Arial" w:cs="Arial"/>
          <w:color w:val="000000" w:themeColor="text1"/>
        </w:rPr>
      </w:pPr>
    </w:p>
    <w:p w14:paraId="4360603C" w14:textId="53D521AF" w:rsidR="001C67C3"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A Thesis Presented for the </w:t>
      </w:r>
    </w:p>
    <w:p w14:paraId="34DDC463" w14:textId="3350903B" w:rsidR="001C67C3"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Master of Science</w:t>
      </w:r>
    </w:p>
    <w:p w14:paraId="7AF458D3" w14:textId="34B9ED31" w:rsidR="001C67C3"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Degree</w:t>
      </w:r>
    </w:p>
    <w:p w14:paraId="341FE126" w14:textId="6E536022" w:rsidR="00996418"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The University of Tennessee, Knoxville</w:t>
      </w:r>
    </w:p>
    <w:p w14:paraId="05EDE786" w14:textId="12D7C0B8" w:rsidR="00996418" w:rsidRPr="00563EEF" w:rsidRDefault="00996418" w:rsidP="008C21A5">
      <w:pPr>
        <w:spacing w:line="480" w:lineRule="auto"/>
        <w:contextualSpacing/>
        <w:jc w:val="center"/>
        <w:rPr>
          <w:rFonts w:ascii="Arial" w:hAnsi="Arial" w:cs="Arial"/>
          <w:color w:val="000000" w:themeColor="text1"/>
        </w:rPr>
      </w:pPr>
    </w:p>
    <w:p w14:paraId="1AF2BA28" w14:textId="6CDC4C06" w:rsidR="00996418" w:rsidRPr="00563EEF" w:rsidRDefault="00996418" w:rsidP="008C21A5">
      <w:pPr>
        <w:spacing w:line="480" w:lineRule="auto"/>
        <w:contextualSpacing/>
        <w:rPr>
          <w:rFonts w:ascii="Arial" w:hAnsi="Arial" w:cs="Arial"/>
          <w:color w:val="000000" w:themeColor="text1"/>
        </w:rPr>
      </w:pPr>
    </w:p>
    <w:p w14:paraId="5A5D648F" w14:textId="4BE7AED2" w:rsidR="00996418" w:rsidRPr="00563EEF" w:rsidRDefault="00996418" w:rsidP="008C21A5">
      <w:pPr>
        <w:spacing w:line="480" w:lineRule="auto"/>
        <w:contextualSpacing/>
        <w:jc w:val="center"/>
        <w:rPr>
          <w:rFonts w:ascii="Arial" w:hAnsi="Arial" w:cs="Arial"/>
          <w:color w:val="000000" w:themeColor="text1"/>
        </w:rPr>
      </w:pPr>
    </w:p>
    <w:p w14:paraId="122A8536" w14:textId="044510B5" w:rsidR="00996418" w:rsidRPr="00563EEF" w:rsidRDefault="00996418" w:rsidP="008C21A5">
      <w:pPr>
        <w:spacing w:line="480" w:lineRule="auto"/>
        <w:contextualSpacing/>
        <w:jc w:val="center"/>
        <w:rPr>
          <w:rFonts w:ascii="Arial" w:hAnsi="Arial" w:cs="Arial"/>
          <w:color w:val="000000" w:themeColor="text1"/>
        </w:rPr>
      </w:pPr>
    </w:p>
    <w:p w14:paraId="2111E422" w14:textId="4669BFBF" w:rsidR="00996418" w:rsidRPr="00563EEF" w:rsidRDefault="00996418" w:rsidP="008C21A5">
      <w:pPr>
        <w:spacing w:line="480" w:lineRule="auto"/>
        <w:contextualSpacing/>
        <w:jc w:val="center"/>
        <w:rPr>
          <w:rFonts w:ascii="Arial" w:hAnsi="Arial" w:cs="Arial"/>
          <w:color w:val="000000" w:themeColor="text1"/>
        </w:rPr>
      </w:pPr>
    </w:p>
    <w:p w14:paraId="0ECDB229" w14:textId="6E110BF4" w:rsidR="00996418" w:rsidRPr="00563EEF" w:rsidRDefault="00996418" w:rsidP="008C21A5">
      <w:pPr>
        <w:spacing w:line="480" w:lineRule="auto"/>
        <w:contextualSpacing/>
        <w:rPr>
          <w:rFonts w:ascii="Arial" w:hAnsi="Arial" w:cs="Arial"/>
          <w:color w:val="000000" w:themeColor="text1"/>
        </w:rPr>
      </w:pPr>
    </w:p>
    <w:p w14:paraId="1F047FE3" w14:textId="77777777" w:rsidR="001F03E3" w:rsidRDefault="001F03E3" w:rsidP="008C21A5">
      <w:pPr>
        <w:spacing w:line="480" w:lineRule="auto"/>
        <w:contextualSpacing/>
        <w:rPr>
          <w:rFonts w:ascii="Arial" w:hAnsi="Arial" w:cs="Arial"/>
          <w:color w:val="000000" w:themeColor="text1"/>
        </w:rPr>
      </w:pPr>
    </w:p>
    <w:p w14:paraId="361723C6" w14:textId="77777777" w:rsidR="008C21A5" w:rsidRPr="00563EEF" w:rsidRDefault="008C21A5" w:rsidP="008C21A5">
      <w:pPr>
        <w:spacing w:line="480" w:lineRule="auto"/>
        <w:contextualSpacing/>
        <w:rPr>
          <w:rFonts w:ascii="Arial" w:hAnsi="Arial" w:cs="Arial"/>
          <w:color w:val="000000" w:themeColor="text1"/>
        </w:rPr>
      </w:pPr>
    </w:p>
    <w:p w14:paraId="53E1EB4C" w14:textId="0F9BFBA1" w:rsidR="001C67C3"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Richard Louis Calvin</w:t>
      </w:r>
    </w:p>
    <w:p w14:paraId="6B0CA36C" w14:textId="073DFCAD" w:rsidR="00867206" w:rsidRPr="00563EEF" w:rsidRDefault="001C67C3"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May 2023</w:t>
      </w:r>
    </w:p>
    <w:p w14:paraId="459EC356" w14:textId="77777777" w:rsidR="00867206" w:rsidRPr="00563EEF" w:rsidRDefault="00867206" w:rsidP="008C21A5">
      <w:pPr>
        <w:spacing w:line="480" w:lineRule="auto"/>
        <w:contextualSpacing/>
        <w:jc w:val="center"/>
        <w:rPr>
          <w:rFonts w:ascii="Arial" w:hAnsi="Arial" w:cs="Arial"/>
          <w:color w:val="000000" w:themeColor="text1"/>
        </w:rPr>
      </w:pPr>
    </w:p>
    <w:p w14:paraId="1F49FB81" w14:textId="77777777" w:rsidR="00867206" w:rsidRPr="00563EEF" w:rsidRDefault="00867206" w:rsidP="008C21A5">
      <w:pPr>
        <w:spacing w:line="480" w:lineRule="auto"/>
        <w:contextualSpacing/>
        <w:jc w:val="center"/>
        <w:rPr>
          <w:rFonts w:ascii="Arial" w:hAnsi="Arial" w:cs="Arial"/>
          <w:color w:val="000000" w:themeColor="text1"/>
        </w:rPr>
      </w:pPr>
    </w:p>
    <w:p w14:paraId="2F906565" w14:textId="77777777" w:rsidR="00867206" w:rsidRPr="00563EEF" w:rsidRDefault="00867206" w:rsidP="008C21A5">
      <w:pPr>
        <w:spacing w:line="480" w:lineRule="auto"/>
        <w:contextualSpacing/>
        <w:jc w:val="center"/>
        <w:rPr>
          <w:rFonts w:ascii="Arial" w:hAnsi="Arial" w:cs="Arial"/>
          <w:color w:val="000000" w:themeColor="text1"/>
        </w:rPr>
      </w:pPr>
    </w:p>
    <w:p w14:paraId="6617B4F1" w14:textId="77777777" w:rsidR="00867206" w:rsidRPr="00563EEF" w:rsidRDefault="00867206" w:rsidP="008C21A5">
      <w:pPr>
        <w:spacing w:line="480" w:lineRule="auto"/>
        <w:contextualSpacing/>
        <w:jc w:val="center"/>
        <w:rPr>
          <w:rFonts w:ascii="Arial" w:hAnsi="Arial" w:cs="Arial"/>
          <w:color w:val="000000" w:themeColor="text1"/>
        </w:rPr>
      </w:pPr>
    </w:p>
    <w:p w14:paraId="3A6DDF2F" w14:textId="77777777" w:rsidR="00867206" w:rsidRPr="00563EEF" w:rsidRDefault="00867206" w:rsidP="008C21A5">
      <w:pPr>
        <w:spacing w:line="480" w:lineRule="auto"/>
        <w:contextualSpacing/>
        <w:jc w:val="center"/>
        <w:rPr>
          <w:rFonts w:ascii="Arial" w:hAnsi="Arial" w:cs="Arial"/>
          <w:color w:val="000000" w:themeColor="text1"/>
        </w:rPr>
      </w:pPr>
    </w:p>
    <w:p w14:paraId="4217E57A" w14:textId="77777777" w:rsidR="00867206" w:rsidRPr="00563EEF" w:rsidRDefault="00867206" w:rsidP="008C21A5">
      <w:pPr>
        <w:spacing w:line="480" w:lineRule="auto"/>
        <w:contextualSpacing/>
        <w:jc w:val="center"/>
        <w:rPr>
          <w:rFonts w:ascii="Arial" w:hAnsi="Arial" w:cs="Arial"/>
          <w:color w:val="000000" w:themeColor="text1"/>
        </w:rPr>
      </w:pPr>
    </w:p>
    <w:p w14:paraId="575969ED" w14:textId="77777777" w:rsidR="00867206" w:rsidRPr="00563EEF" w:rsidRDefault="00867206" w:rsidP="008C21A5">
      <w:pPr>
        <w:spacing w:line="480" w:lineRule="auto"/>
        <w:contextualSpacing/>
        <w:rPr>
          <w:rFonts w:ascii="Arial" w:hAnsi="Arial" w:cs="Arial"/>
          <w:color w:val="000000" w:themeColor="text1"/>
        </w:rPr>
      </w:pPr>
    </w:p>
    <w:p w14:paraId="1A7989A5" w14:textId="77777777" w:rsidR="00867206" w:rsidRPr="00563EEF" w:rsidRDefault="00867206" w:rsidP="008C21A5">
      <w:pPr>
        <w:spacing w:line="480" w:lineRule="auto"/>
        <w:contextualSpacing/>
        <w:jc w:val="center"/>
        <w:rPr>
          <w:rFonts w:ascii="Arial" w:hAnsi="Arial" w:cs="Arial"/>
          <w:color w:val="000000" w:themeColor="text1"/>
        </w:rPr>
      </w:pPr>
    </w:p>
    <w:p w14:paraId="02C7A7F2" w14:textId="77777777" w:rsidR="00867206" w:rsidRPr="00563EEF" w:rsidRDefault="00867206" w:rsidP="008C21A5">
      <w:pPr>
        <w:spacing w:line="480" w:lineRule="auto"/>
        <w:contextualSpacing/>
        <w:jc w:val="center"/>
        <w:rPr>
          <w:rFonts w:ascii="Arial" w:hAnsi="Arial" w:cs="Arial"/>
          <w:color w:val="000000" w:themeColor="text1"/>
        </w:rPr>
      </w:pPr>
    </w:p>
    <w:p w14:paraId="5061B659" w14:textId="77777777" w:rsidR="00867206" w:rsidRPr="00563EEF" w:rsidRDefault="00867206"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Copyright © by Richard Louis Calvin</w:t>
      </w:r>
    </w:p>
    <w:p w14:paraId="3B6E24FE" w14:textId="45B5C161" w:rsidR="001C67C3" w:rsidRPr="00563EEF" w:rsidRDefault="00867206"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All rights reserved.</w:t>
      </w:r>
      <w:r w:rsidR="001C67C3" w:rsidRPr="00563EEF">
        <w:rPr>
          <w:rFonts w:ascii="Arial" w:hAnsi="Arial" w:cs="Arial"/>
          <w:color w:val="000000" w:themeColor="text1"/>
        </w:rPr>
        <w:br w:type="page"/>
      </w:r>
    </w:p>
    <w:p w14:paraId="6485EEF8" w14:textId="385D0E63" w:rsidR="00456DDA" w:rsidRDefault="00867206"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ACKNOWLEDGEMENTS</w:t>
      </w:r>
    </w:p>
    <w:p w14:paraId="3823F5AB" w14:textId="77777777" w:rsidR="00A93DDD" w:rsidRPr="00563EEF" w:rsidRDefault="00A93DDD" w:rsidP="008C21A5">
      <w:pPr>
        <w:spacing w:line="480" w:lineRule="auto"/>
        <w:contextualSpacing/>
        <w:jc w:val="center"/>
        <w:rPr>
          <w:rFonts w:ascii="Arial" w:hAnsi="Arial" w:cs="Arial"/>
          <w:b/>
          <w:bCs/>
          <w:color w:val="000000" w:themeColor="text1"/>
        </w:rPr>
      </w:pPr>
    </w:p>
    <w:p w14:paraId="79398E32" w14:textId="741EA7B4" w:rsidR="00867206"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t xml:space="preserve">The author would like to thank Doctor Nicholas Brown for his </w:t>
      </w:r>
      <w:r w:rsidR="0073515C" w:rsidRPr="00563EEF">
        <w:rPr>
          <w:rFonts w:ascii="Arial" w:hAnsi="Arial" w:cs="Arial"/>
          <w:color w:val="000000" w:themeColor="text1"/>
        </w:rPr>
        <w:t>trust</w:t>
      </w:r>
      <w:r w:rsidRPr="00563EEF">
        <w:rPr>
          <w:rFonts w:ascii="Arial" w:hAnsi="Arial" w:cs="Arial"/>
          <w:color w:val="000000" w:themeColor="text1"/>
        </w:rPr>
        <w:t xml:space="preserve">, mentorship, and guidance over the last two years. None of this work would be possible without the opportunities given by Dr. Brown’s and his constant support and attention. The author would like to thank </w:t>
      </w:r>
      <w:r w:rsidR="00A13431" w:rsidRPr="00563EEF">
        <w:rPr>
          <w:rFonts w:ascii="Arial" w:hAnsi="Arial" w:cs="Arial"/>
          <w:color w:val="000000" w:themeColor="text1"/>
        </w:rPr>
        <w:t xml:space="preserve">several </w:t>
      </w:r>
      <w:r w:rsidRPr="00563EEF">
        <w:rPr>
          <w:rFonts w:ascii="Arial" w:hAnsi="Arial" w:cs="Arial"/>
          <w:color w:val="000000" w:themeColor="text1"/>
        </w:rPr>
        <w:t xml:space="preserve">senior members of Dr. Brown’s research group including Edward Duchnowski, Robert </w:t>
      </w:r>
      <w:proofErr w:type="spellStart"/>
      <w:r w:rsidRPr="00563EEF">
        <w:rPr>
          <w:rFonts w:ascii="Arial" w:hAnsi="Arial" w:cs="Arial"/>
          <w:color w:val="000000" w:themeColor="text1"/>
        </w:rPr>
        <w:t>Kile</w:t>
      </w:r>
      <w:proofErr w:type="spellEnd"/>
      <w:r w:rsidRPr="00563EEF">
        <w:rPr>
          <w:rFonts w:ascii="Arial" w:hAnsi="Arial" w:cs="Arial"/>
          <w:color w:val="000000" w:themeColor="text1"/>
        </w:rPr>
        <w:t xml:space="preserve">, Carlotta Ghezzi, and Nicholas Meehan. The willingness of these individuals to </w:t>
      </w:r>
      <w:r w:rsidR="009304D5" w:rsidRPr="00563EEF">
        <w:rPr>
          <w:rFonts w:ascii="Arial" w:hAnsi="Arial" w:cs="Arial"/>
          <w:color w:val="000000" w:themeColor="text1"/>
        </w:rPr>
        <w:t xml:space="preserve">assist in any way </w:t>
      </w:r>
      <w:r w:rsidRPr="00563EEF">
        <w:rPr>
          <w:rFonts w:ascii="Arial" w:hAnsi="Arial" w:cs="Arial"/>
          <w:color w:val="000000" w:themeColor="text1"/>
        </w:rPr>
        <w:t>was instrumental in keeping this work moving forward in a worthwhile manner.</w:t>
      </w:r>
    </w:p>
    <w:p w14:paraId="2B91B35F" w14:textId="77777777" w:rsidR="009304D5" w:rsidRPr="00563EEF" w:rsidRDefault="009304D5" w:rsidP="008C21A5">
      <w:pPr>
        <w:spacing w:line="480" w:lineRule="auto"/>
        <w:contextualSpacing/>
        <w:rPr>
          <w:rFonts w:ascii="Arial" w:hAnsi="Arial" w:cs="Arial"/>
          <w:color w:val="000000" w:themeColor="text1"/>
        </w:rPr>
      </w:pPr>
    </w:p>
    <w:p w14:paraId="4818ED0A" w14:textId="7BA879CE" w:rsidR="009304D5" w:rsidRPr="00563EEF" w:rsidRDefault="009304D5" w:rsidP="008C21A5">
      <w:pPr>
        <w:spacing w:line="480" w:lineRule="auto"/>
        <w:contextualSpacing/>
        <w:rPr>
          <w:rFonts w:ascii="Arial" w:hAnsi="Arial" w:cs="Arial"/>
          <w:color w:val="000000" w:themeColor="text1"/>
        </w:rPr>
      </w:pPr>
      <w:r w:rsidRPr="00563EEF">
        <w:rPr>
          <w:rFonts w:ascii="Arial" w:hAnsi="Arial" w:cs="Arial"/>
          <w:color w:val="000000" w:themeColor="text1"/>
        </w:rPr>
        <w:t xml:space="preserve">The author would also like to thank his wife, Ashley, and kids, </w:t>
      </w:r>
      <w:proofErr w:type="gramStart"/>
      <w:r w:rsidRPr="00563EEF">
        <w:rPr>
          <w:rFonts w:ascii="Arial" w:hAnsi="Arial" w:cs="Arial"/>
          <w:color w:val="000000" w:themeColor="text1"/>
        </w:rPr>
        <w:t>Mason</w:t>
      </w:r>
      <w:proofErr w:type="gramEnd"/>
      <w:r w:rsidRPr="00563EEF">
        <w:rPr>
          <w:rFonts w:ascii="Arial" w:hAnsi="Arial" w:cs="Arial"/>
          <w:color w:val="000000" w:themeColor="text1"/>
        </w:rPr>
        <w:t xml:space="preserve"> and Emilia, for always being there and supporting his goals. This work has been a huge challenge and your support has been instrumenta</w:t>
      </w:r>
      <w:r w:rsidR="00EC4B9A" w:rsidRPr="00563EEF">
        <w:rPr>
          <w:rFonts w:ascii="Arial" w:hAnsi="Arial" w:cs="Arial"/>
          <w:color w:val="000000" w:themeColor="text1"/>
        </w:rPr>
        <w:t>l.</w:t>
      </w:r>
    </w:p>
    <w:p w14:paraId="19333850" w14:textId="77777777" w:rsidR="00867206"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A5ADBEC" w14:textId="64FDC2BB" w:rsidR="00867206" w:rsidRDefault="00867206" w:rsidP="008C21A5">
      <w:pPr>
        <w:spacing w:line="480" w:lineRule="auto"/>
        <w:contextualSpacing/>
        <w:jc w:val="center"/>
        <w:rPr>
          <w:rStyle w:val="PageNumber"/>
          <w:b/>
          <w:bCs/>
          <w:color w:val="000000" w:themeColor="text1"/>
        </w:rPr>
      </w:pPr>
      <w:r w:rsidRPr="00563EEF">
        <w:rPr>
          <w:rStyle w:val="PageNumber"/>
          <w:b/>
          <w:bCs/>
          <w:color w:val="000000" w:themeColor="text1"/>
        </w:rPr>
        <w:lastRenderedPageBreak/>
        <w:t>ABSTRACT</w:t>
      </w:r>
    </w:p>
    <w:p w14:paraId="19D37A51" w14:textId="77777777" w:rsidR="00A93DDD" w:rsidRPr="00563EEF" w:rsidRDefault="00A93DDD" w:rsidP="008C21A5">
      <w:pPr>
        <w:spacing w:line="480" w:lineRule="auto"/>
        <w:contextualSpacing/>
        <w:jc w:val="center"/>
        <w:rPr>
          <w:rFonts w:ascii="Arial" w:hAnsi="Arial"/>
          <w:b/>
          <w:bCs/>
          <w:color w:val="000000" w:themeColor="text1"/>
        </w:rPr>
      </w:pPr>
    </w:p>
    <w:p w14:paraId="016B2578" w14:textId="1ECB55CB" w:rsidR="00867206" w:rsidRPr="00563EEF" w:rsidRDefault="00867206"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 reintroduction of Transportable Nuclear Power Plants </w:t>
      </w:r>
      <w:r w:rsidR="001D0A22" w:rsidRPr="00563EEF">
        <w:rPr>
          <w:rFonts w:ascii="Arial" w:hAnsi="Arial" w:cs="Arial"/>
          <w:color w:val="000000" w:themeColor="text1"/>
        </w:rPr>
        <w:t xml:space="preserve">(TNPPs) </w:t>
      </w:r>
      <w:r w:rsidRPr="00563EEF">
        <w:rPr>
          <w:rFonts w:ascii="Arial" w:hAnsi="Arial" w:cs="Arial"/>
          <w:color w:val="000000" w:themeColor="text1"/>
        </w:rPr>
        <w:t xml:space="preserve">opens the doors for potential accidents </w:t>
      </w:r>
      <w:r w:rsidR="001D0A22" w:rsidRPr="00563EEF">
        <w:rPr>
          <w:rFonts w:ascii="Arial" w:hAnsi="Arial" w:cs="Arial"/>
          <w:color w:val="000000" w:themeColor="text1"/>
        </w:rPr>
        <w:t>which have not been previously considered under current licensing standards</w:t>
      </w:r>
      <w:r w:rsidRPr="00563EEF">
        <w:rPr>
          <w:rFonts w:ascii="Arial" w:hAnsi="Arial" w:cs="Arial"/>
          <w:color w:val="000000" w:themeColor="text1"/>
        </w:rPr>
        <w:t xml:space="preserve">. TNPPs transported via truck, rail, aircraft, or boat may be involved in various hypothetical transportation accidents. </w:t>
      </w:r>
      <w:r w:rsidR="004C1A76" w:rsidRPr="00563EEF">
        <w:rPr>
          <w:rFonts w:ascii="Arial" w:hAnsi="Arial" w:cs="Arial"/>
          <w:color w:val="000000" w:themeColor="text1"/>
        </w:rPr>
        <w:t xml:space="preserve">10 CFR 71, </w:t>
      </w:r>
      <w:r w:rsidRPr="00563EEF">
        <w:rPr>
          <w:rFonts w:ascii="Arial" w:hAnsi="Arial" w:cs="Arial"/>
          <w:color w:val="000000" w:themeColor="text1"/>
        </w:rPr>
        <w:t>Packaging and Transportation of Radioactive Material</w:t>
      </w:r>
      <w:r w:rsidR="004C1A76" w:rsidRPr="00563EEF">
        <w:rPr>
          <w:rFonts w:ascii="Arial" w:hAnsi="Arial" w:cs="Arial"/>
          <w:color w:val="000000" w:themeColor="text1"/>
        </w:rPr>
        <w:t>, regulatorily addresses various accident scenarios</w:t>
      </w:r>
      <w:r w:rsidRPr="00563EEF">
        <w:rPr>
          <w:rFonts w:ascii="Arial" w:hAnsi="Arial" w:cs="Arial"/>
          <w:color w:val="000000" w:themeColor="text1"/>
        </w:rPr>
        <w:t xml:space="preserve">. However, </w:t>
      </w:r>
      <w:r w:rsidR="00996418" w:rsidRPr="00563EEF">
        <w:rPr>
          <w:rFonts w:ascii="Arial" w:hAnsi="Arial" w:cs="Arial"/>
          <w:color w:val="000000" w:themeColor="text1"/>
        </w:rPr>
        <w:t xml:space="preserve">when applying </w:t>
      </w:r>
      <w:r w:rsidRPr="00563EEF">
        <w:rPr>
          <w:rFonts w:ascii="Arial" w:hAnsi="Arial" w:cs="Arial"/>
          <w:color w:val="000000" w:themeColor="text1"/>
        </w:rPr>
        <w:t>logistics and design constraints</w:t>
      </w:r>
      <w:r w:rsidR="001D0A22" w:rsidRPr="00563EEF">
        <w:rPr>
          <w:rFonts w:ascii="Arial" w:hAnsi="Arial" w:cs="Arial"/>
          <w:color w:val="000000" w:themeColor="text1"/>
        </w:rPr>
        <w:t xml:space="preserve"> </w:t>
      </w:r>
      <w:r w:rsidRPr="00563EEF">
        <w:rPr>
          <w:rFonts w:ascii="Arial" w:hAnsi="Arial" w:cs="Arial"/>
          <w:color w:val="000000" w:themeColor="text1"/>
        </w:rPr>
        <w:t>alternative methods to license and transport these TNPPs</w:t>
      </w:r>
      <w:r w:rsidR="00A13431" w:rsidRPr="00563EEF">
        <w:rPr>
          <w:rFonts w:ascii="Arial" w:hAnsi="Arial" w:cs="Arial"/>
          <w:color w:val="000000" w:themeColor="text1"/>
        </w:rPr>
        <w:t xml:space="preserve"> </w:t>
      </w:r>
      <w:r w:rsidR="004C1A76" w:rsidRPr="00563EEF">
        <w:rPr>
          <w:rFonts w:ascii="Arial" w:hAnsi="Arial" w:cs="Arial"/>
          <w:color w:val="000000" w:themeColor="text1"/>
        </w:rPr>
        <w:t>will be</w:t>
      </w:r>
      <w:r w:rsidR="00A13431" w:rsidRPr="00563EEF">
        <w:rPr>
          <w:rFonts w:ascii="Arial" w:hAnsi="Arial" w:cs="Arial"/>
          <w:color w:val="000000" w:themeColor="text1"/>
        </w:rPr>
        <w:t xml:space="preserve"> required</w:t>
      </w:r>
      <w:r w:rsidRPr="00563EEF">
        <w:rPr>
          <w:rFonts w:ascii="Arial" w:hAnsi="Arial" w:cs="Arial"/>
          <w:color w:val="000000" w:themeColor="text1"/>
        </w:rPr>
        <w:t>. These alternative methods require the use of Probabilistic Risk Assessments</w:t>
      </w:r>
      <w:r w:rsidR="002C7864" w:rsidRPr="00563EEF">
        <w:rPr>
          <w:rFonts w:ascii="Arial" w:hAnsi="Arial" w:cs="Arial"/>
          <w:color w:val="000000" w:themeColor="text1"/>
        </w:rPr>
        <w:t xml:space="preserve">, </w:t>
      </w:r>
      <w:r w:rsidRPr="00563EEF">
        <w:rPr>
          <w:rFonts w:ascii="Arial" w:hAnsi="Arial" w:cs="Arial"/>
          <w:color w:val="000000" w:themeColor="text1"/>
        </w:rPr>
        <w:t>modeling of accident scenarios</w:t>
      </w:r>
      <w:r w:rsidR="002C7864" w:rsidRPr="00563EEF">
        <w:rPr>
          <w:rFonts w:ascii="Arial" w:hAnsi="Arial" w:cs="Arial"/>
          <w:color w:val="000000" w:themeColor="text1"/>
        </w:rPr>
        <w:t>, and experimental data</w:t>
      </w:r>
      <w:r w:rsidRPr="00563EEF">
        <w:rPr>
          <w:rFonts w:ascii="Arial" w:hAnsi="Arial" w:cs="Arial"/>
          <w:color w:val="000000" w:themeColor="text1"/>
        </w:rPr>
        <w:t xml:space="preserve"> to demonstrate an equivalent level of safety </w:t>
      </w:r>
      <w:r w:rsidR="001D0A22" w:rsidRPr="00563EEF">
        <w:rPr>
          <w:rFonts w:ascii="Arial" w:hAnsi="Arial" w:cs="Arial"/>
          <w:color w:val="000000" w:themeColor="text1"/>
        </w:rPr>
        <w:t>to</w:t>
      </w:r>
      <w:r w:rsidRPr="00563EEF">
        <w:rPr>
          <w:rFonts w:ascii="Arial" w:hAnsi="Arial" w:cs="Arial"/>
          <w:color w:val="000000" w:themeColor="text1"/>
        </w:rPr>
        <w:t xml:space="preserve"> 10 CFR 71. </w:t>
      </w:r>
    </w:p>
    <w:p w14:paraId="7F0A7B0C" w14:textId="79A6FECC" w:rsidR="00996418" w:rsidRPr="00563EEF" w:rsidRDefault="007351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This study examines various hypothetical </w:t>
      </w:r>
      <w:r w:rsidR="00CC4917" w:rsidRPr="00563EEF">
        <w:rPr>
          <w:rFonts w:ascii="Arial" w:hAnsi="Arial" w:cs="Arial"/>
          <w:color w:val="000000" w:themeColor="text1"/>
        </w:rPr>
        <w:t>transportation accident scenarios</w:t>
      </w:r>
      <w:r w:rsidR="00F35E20" w:rsidRPr="00563EEF">
        <w:rPr>
          <w:rFonts w:ascii="Arial" w:hAnsi="Arial" w:cs="Arial"/>
          <w:color w:val="000000" w:themeColor="text1"/>
        </w:rPr>
        <w:t xml:space="preserve"> to determine the worse-case outcomes</w:t>
      </w:r>
      <w:r w:rsidR="00CC4917" w:rsidRPr="00563EEF">
        <w:rPr>
          <w:rFonts w:ascii="Arial" w:hAnsi="Arial" w:cs="Arial"/>
          <w:color w:val="000000" w:themeColor="text1"/>
        </w:rPr>
        <w:t>.</w:t>
      </w:r>
      <w:r w:rsidR="00867206" w:rsidRPr="00563EEF">
        <w:rPr>
          <w:rFonts w:ascii="Arial" w:hAnsi="Arial" w:cs="Arial"/>
          <w:color w:val="000000" w:themeColor="text1"/>
        </w:rPr>
        <w:t xml:space="preserve"> The </w:t>
      </w:r>
      <w:r w:rsidR="00C10614" w:rsidRPr="00563EEF">
        <w:rPr>
          <w:rFonts w:ascii="Arial" w:hAnsi="Arial" w:cs="Arial"/>
          <w:color w:val="000000" w:themeColor="text1"/>
        </w:rPr>
        <w:t>initial</w:t>
      </w:r>
      <w:r w:rsidR="00867206" w:rsidRPr="00563EEF">
        <w:rPr>
          <w:rFonts w:ascii="Arial" w:hAnsi="Arial" w:cs="Arial"/>
          <w:color w:val="000000" w:themeColor="text1"/>
        </w:rPr>
        <w:t xml:space="preserve"> accident scenario was a large impact of a reactor module that would lead to a re</w:t>
      </w:r>
      <w:r w:rsidR="00B7425D" w:rsidRPr="00563EEF">
        <w:rPr>
          <w:rFonts w:ascii="Arial" w:hAnsi="Arial" w:cs="Arial"/>
          <w:color w:val="000000" w:themeColor="text1"/>
        </w:rPr>
        <w:t>arrangement</w:t>
      </w:r>
      <w:r w:rsidR="00867206" w:rsidRPr="00563EEF">
        <w:rPr>
          <w:rFonts w:ascii="Arial" w:hAnsi="Arial" w:cs="Arial"/>
          <w:color w:val="000000" w:themeColor="text1"/>
        </w:rPr>
        <w:t xml:space="preserve"> of the core into a potentially more critical geometry. </w:t>
      </w:r>
      <w:r w:rsidR="00706DA9" w:rsidRPr="00563EEF">
        <w:rPr>
          <w:rFonts w:ascii="Arial" w:hAnsi="Arial" w:cs="Arial"/>
          <w:color w:val="000000" w:themeColor="text1"/>
        </w:rPr>
        <w:t xml:space="preserve">Each </w:t>
      </w:r>
      <w:r w:rsidR="00C10614" w:rsidRPr="00563EEF">
        <w:rPr>
          <w:rFonts w:ascii="Arial" w:hAnsi="Arial" w:cs="Arial"/>
          <w:color w:val="000000" w:themeColor="text1"/>
        </w:rPr>
        <w:t xml:space="preserve">rearranged </w:t>
      </w:r>
      <w:r w:rsidR="00706DA9" w:rsidRPr="00563EEF">
        <w:rPr>
          <w:rFonts w:ascii="Arial" w:hAnsi="Arial" w:cs="Arial"/>
          <w:color w:val="000000" w:themeColor="text1"/>
        </w:rPr>
        <w:t xml:space="preserve">model was also submerged </w:t>
      </w:r>
      <w:r w:rsidR="00CC4917" w:rsidRPr="00563EEF">
        <w:rPr>
          <w:rFonts w:ascii="Arial" w:hAnsi="Arial" w:cs="Arial"/>
          <w:color w:val="000000" w:themeColor="text1"/>
        </w:rPr>
        <w:t>and</w:t>
      </w:r>
      <w:r w:rsidR="00706DA9" w:rsidRPr="00563EEF">
        <w:rPr>
          <w:rFonts w:ascii="Arial" w:hAnsi="Arial" w:cs="Arial"/>
          <w:color w:val="000000" w:themeColor="text1"/>
        </w:rPr>
        <w:t xml:space="preserve"> immersed in </w:t>
      </w:r>
      <w:r w:rsidR="00C10614" w:rsidRPr="00563EEF">
        <w:rPr>
          <w:rFonts w:ascii="Arial" w:hAnsi="Arial" w:cs="Arial"/>
          <w:color w:val="000000" w:themeColor="text1"/>
        </w:rPr>
        <w:t>both salt and fresh</w:t>
      </w:r>
      <w:r w:rsidR="00706DA9" w:rsidRPr="00563EEF">
        <w:rPr>
          <w:rFonts w:ascii="Arial" w:hAnsi="Arial" w:cs="Arial"/>
          <w:color w:val="000000" w:themeColor="text1"/>
        </w:rPr>
        <w:t>water to examine th</w:t>
      </w:r>
      <w:r w:rsidR="001D0A22" w:rsidRPr="00563EEF">
        <w:rPr>
          <w:rFonts w:ascii="Arial" w:hAnsi="Arial" w:cs="Arial"/>
          <w:color w:val="000000" w:themeColor="text1"/>
        </w:rPr>
        <w:t>e effects</w:t>
      </w:r>
      <w:r w:rsidR="00CC4917" w:rsidRPr="00563EEF">
        <w:rPr>
          <w:rFonts w:ascii="Arial" w:hAnsi="Arial" w:cs="Arial"/>
          <w:color w:val="000000" w:themeColor="text1"/>
        </w:rPr>
        <w:t xml:space="preserve">. </w:t>
      </w:r>
      <w:r w:rsidR="00C10614" w:rsidRPr="00563EEF">
        <w:rPr>
          <w:rFonts w:ascii="Arial" w:hAnsi="Arial" w:cs="Arial"/>
          <w:color w:val="000000" w:themeColor="text1"/>
        </w:rPr>
        <w:t>To observe the most conservative scenarios</w:t>
      </w:r>
      <w:r w:rsidR="00996418" w:rsidRPr="00563EEF">
        <w:rPr>
          <w:rFonts w:ascii="Arial" w:hAnsi="Arial" w:cs="Arial"/>
          <w:color w:val="000000" w:themeColor="text1"/>
        </w:rPr>
        <w:t>, reactivity control materials, such as control rods</w:t>
      </w:r>
      <w:r w:rsidR="001D0A22" w:rsidRPr="00563EEF">
        <w:rPr>
          <w:rFonts w:ascii="Arial" w:hAnsi="Arial" w:cs="Arial"/>
          <w:color w:val="000000" w:themeColor="text1"/>
        </w:rPr>
        <w:t xml:space="preserve"> or </w:t>
      </w:r>
      <w:r w:rsidR="00996418" w:rsidRPr="00563EEF">
        <w:rPr>
          <w:rFonts w:ascii="Arial" w:hAnsi="Arial" w:cs="Arial"/>
          <w:color w:val="000000" w:themeColor="text1"/>
        </w:rPr>
        <w:t xml:space="preserve">drums and </w:t>
      </w:r>
      <w:r w:rsidR="00CC4917" w:rsidRPr="00563EEF">
        <w:rPr>
          <w:rFonts w:ascii="Arial" w:hAnsi="Arial" w:cs="Arial"/>
          <w:color w:val="000000" w:themeColor="text1"/>
        </w:rPr>
        <w:t>burnable poisons</w:t>
      </w:r>
      <w:r w:rsidR="00996418" w:rsidRPr="00563EEF">
        <w:rPr>
          <w:rFonts w:ascii="Arial" w:hAnsi="Arial" w:cs="Arial"/>
          <w:color w:val="000000" w:themeColor="text1"/>
        </w:rPr>
        <w:t xml:space="preserve">, were </w:t>
      </w:r>
      <w:r w:rsidR="002C7864" w:rsidRPr="00563EEF">
        <w:rPr>
          <w:rFonts w:ascii="Arial" w:hAnsi="Arial" w:cs="Arial"/>
          <w:color w:val="000000" w:themeColor="text1"/>
        </w:rPr>
        <w:t>absent</w:t>
      </w:r>
      <w:r w:rsidR="00867206" w:rsidRPr="00563EEF">
        <w:rPr>
          <w:rFonts w:ascii="Arial" w:hAnsi="Arial" w:cs="Arial"/>
          <w:color w:val="000000" w:themeColor="text1"/>
        </w:rPr>
        <w:t xml:space="preserve">. </w:t>
      </w:r>
      <w:r w:rsidR="00996418" w:rsidRPr="00563EEF">
        <w:rPr>
          <w:rFonts w:ascii="Arial" w:hAnsi="Arial" w:cs="Arial"/>
          <w:color w:val="000000" w:themeColor="text1"/>
        </w:rPr>
        <w:t>These core rearrangement accidents were modeled in the continuous-energy Monte Carlo code Serpent</w:t>
      </w:r>
      <w:r w:rsidR="001D0A22" w:rsidRPr="00563EEF">
        <w:rPr>
          <w:rFonts w:ascii="Arial" w:hAnsi="Arial" w:cs="Arial"/>
          <w:color w:val="000000" w:themeColor="text1"/>
        </w:rPr>
        <w:t xml:space="preserve"> and t</w:t>
      </w:r>
      <w:r w:rsidR="002C7864" w:rsidRPr="00563EEF">
        <w:rPr>
          <w:rFonts w:ascii="Arial" w:hAnsi="Arial" w:cs="Arial"/>
          <w:color w:val="000000" w:themeColor="text1"/>
        </w:rPr>
        <w:t>he point kinetics equation</w:t>
      </w:r>
      <w:r w:rsidR="001D0A22" w:rsidRPr="00563EEF">
        <w:rPr>
          <w:rFonts w:ascii="Arial" w:hAnsi="Arial" w:cs="Arial"/>
          <w:color w:val="000000" w:themeColor="text1"/>
        </w:rPr>
        <w:t>s</w:t>
      </w:r>
      <w:r w:rsidR="002C7864" w:rsidRPr="00563EEF">
        <w:rPr>
          <w:rFonts w:ascii="Arial" w:hAnsi="Arial" w:cs="Arial"/>
          <w:color w:val="000000" w:themeColor="text1"/>
        </w:rPr>
        <w:t xml:space="preserve"> </w:t>
      </w:r>
      <w:r w:rsidR="00C10614" w:rsidRPr="00563EEF">
        <w:rPr>
          <w:rFonts w:ascii="Arial" w:hAnsi="Arial" w:cs="Arial"/>
          <w:color w:val="000000" w:themeColor="text1"/>
        </w:rPr>
        <w:t>analyze</w:t>
      </w:r>
      <w:r w:rsidR="001D0A22" w:rsidRPr="00563EEF">
        <w:rPr>
          <w:rFonts w:ascii="Arial" w:hAnsi="Arial" w:cs="Arial"/>
          <w:color w:val="000000" w:themeColor="text1"/>
        </w:rPr>
        <w:t>d</w:t>
      </w:r>
      <w:r w:rsidR="00C10614" w:rsidRPr="00563EEF">
        <w:rPr>
          <w:rFonts w:ascii="Arial" w:hAnsi="Arial" w:cs="Arial"/>
          <w:color w:val="000000" w:themeColor="text1"/>
        </w:rPr>
        <w:t xml:space="preserve"> the resulting transient</w:t>
      </w:r>
      <w:r w:rsidR="002C7864" w:rsidRPr="00563EEF">
        <w:rPr>
          <w:rFonts w:ascii="Arial" w:hAnsi="Arial" w:cs="Arial"/>
          <w:color w:val="000000" w:themeColor="text1"/>
        </w:rPr>
        <w:t>.</w:t>
      </w:r>
      <w:r w:rsidR="00996418" w:rsidRPr="00563EEF">
        <w:rPr>
          <w:rFonts w:ascii="Arial" w:hAnsi="Arial" w:cs="Arial"/>
          <w:color w:val="000000" w:themeColor="text1"/>
        </w:rPr>
        <w:t xml:space="preserve"> </w:t>
      </w:r>
      <w:r w:rsidR="00C10614" w:rsidRPr="00563EEF">
        <w:rPr>
          <w:rFonts w:ascii="Arial" w:hAnsi="Arial" w:cs="Arial"/>
          <w:color w:val="000000" w:themeColor="text1"/>
        </w:rPr>
        <w:t>A radiation source term was developed with inputs from both the transient and release mechanisms outlined in PNNL-33607</w:t>
      </w:r>
      <w:r w:rsidR="00996418" w:rsidRPr="00563EEF">
        <w:rPr>
          <w:rFonts w:ascii="Arial" w:hAnsi="Arial" w:cs="Arial"/>
          <w:color w:val="000000" w:themeColor="text1"/>
        </w:rPr>
        <w:t xml:space="preserve">. </w:t>
      </w:r>
      <w:r w:rsidR="00C10614" w:rsidRPr="00563EEF">
        <w:rPr>
          <w:rFonts w:ascii="Arial" w:hAnsi="Arial" w:cs="Arial"/>
          <w:color w:val="000000" w:themeColor="text1"/>
        </w:rPr>
        <w:t>The health physics code HotSpot was then used to generate a visualization of potential releases.</w:t>
      </w:r>
    </w:p>
    <w:p w14:paraId="25790217" w14:textId="1C4FF663" w:rsidR="00C03357" w:rsidRPr="00563EEF" w:rsidRDefault="00C20CBE"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lastRenderedPageBreak/>
        <w:t>Analysis of</w:t>
      </w:r>
      <w:r w:rsidR="00706DA9" w:rsidRPr="00563EEF">
        <w:rPr>
          <w:rFonts w:ascii="Arial" w:hAnsi="Arial" w:cs="Arial"/>
          <w:color w:val="000000" w:themeColor="text1"/>
        </w:rPr>
        <w:t xml:space="preserve"> these highly conservative accidents scenarios</w:t>
      </w:r>
      <w:r w:rsidR="004C1A76" w:rsidRPr="00563EEF">
        <w:rPr>
          <w:rFonts w:ascii="Arial" w:hAnsi="Arial" w:cs="Arial"/>
          <w:color w:val="000000" w:themeColor="text1"/>
        </w:rPr>
        <w:t xml:space="preserve"> and rearrangements</w:t>
      </w:r>
      <w:r w:rsidRPr="00563EEF">
        <w:rPr>
          <w:rFonts w:ascii="Arial" w:hAnsi="Arial" w:cs="Arial"/>
          <w:color w:val="000000" w:themeColor="text1"/>
        </w:rPr>
        <w:t xml:space="preserve"> demonstrated</w:t>
      </w:r>
      <w:r w:rsidR="00706DA9" w:rsidRPr="00563EEF">
        <w:rPr>
          <w:rFonts w:ascii="Arial" w:hAnsi="Arial" w:cs="Arial"/>
          <w:color w:val="000000" w:themeColor="text1"/>
        </w:rPr>
        <w:t xml:space="preserve"> that TRISO failure</w:t>
      </w:r>
      <w:r w:rsidR="002E4060" w:rsidRPr="00563EEF">
        <w:rPr>
          <w:rFonts w:ascii="Arial" w:hAnsi="Arial" w:cs="Arial"/>
          <w:color w:val="000000" w:themeColor="text1"/>
        </w:rPr>
        <w:t xml:space="preserve"> due to a </w:t>
      </w:r>
      <w:r w:rsidR="004C1A76" w:rsidRPr="00563EEF">
        <w:rPr>
          <w:rFonts w:ascii="Arial" w:hAnsi="Arial" w:cs="Arial"/>
          <w:color w:val="000000" w:themeColor="text1"/>
        </w:rPr>
        <w:t>transient</w:t>
      </w:r>
      <w:r w:rsidR="00706DA9" w:rsidRPr="00563EEF">
        <w:rPr>
          <w:rFonts w:ascii="Arial" w:hAnsi="Arial" w:cs="Arial"/>
          <w:color w:val="000000" w:themeColor="text1"/>
        </w:rPr>
        <w:t xml:space="preserve"> was likely limited to incidents </w:t>
      </w:r>
      <w:r w:rsidR="00B7425D" w:rsidRPr="00563EEF">
        <w:rPr>
          <w:rFonts w:ascii="Arial" w:hAnsi="Arial" w:cs="Arial"/>
          <w:color w:val="000000" w:themeColor="text1"/>
        </w:rPr>
        <w:t>with a submerged core</w:t>
      </w:r>
      <w:r w:rsidR="00706DA9" w:rsidRPr="00563EEF">
        <w:rPr>
          <w:rFonts w:ascii="Arial" w:hAnsi="Arial" w:cs="Arial"/>
          <w:color w:val="000000" w:themeColor="text1"/>
        </w:rPr>
        <w:t xml:space="preserve"> and </w:t>
      </w:r>
      <w:r w:rsidR="00CC4917" w:rsidRPr="00563EEF">
        <w:rPr>
          <w:rFonts w:ascii="Arial" w:hAnsi="Arial" w:cs="Arial"/>
          <w:color w:val="000000" w:themeColor="text1"/>
        </w:rPr>
        <w:t>in leakage of water.</w:t>
      </w:r>
      <w:r w:rsidR="00FE1A99" w:rsidRPr="00563EEF">
        <w:rPr>
          <w:rFonts w:ascii="Arial" w:hAnsi="Arial" w:cs="Arial"/>
          <w:color w:val="000000" w:themeColor="text1"/>
        </w:rPr>
        <w:t xml:space="preserve"> In these cases, core </w:t>
      </w:r>
      <w:r w:rsidR="0061669D" w:rsidRPr="00563EEF">
        <w:rPr>
          <w:rFonts w:ascii="Arial" w:hAnsi="Arial" w:cs="Arial"/>
          <w:color w:val="000000" w:themeColor="text1"/>
        </w:rPr>
        <w:t>rearrangement</w:t>
      </w:r>
      <w:r w:rsidR="00FE1A99" w:rsidRPr="00563EEF">
        <w:rPr>
          <w:rFonts w:ascii="Arial" w:hAnsi="Arial" w:cs="Arial"/>
          <w:color w:val="000000" w:themeColor="text1"/>
        </w:rPr>
        <w:t xml:space="preserve"> was not a prerequisite for TRISO failure</w:t>
      </w:r>
      <w:r w:rsidR="002C7864" w:rsidRPr="00563EEF">
        <w:rPr>
          <w:rFonts w:ascii="Arial" w:hAnsi="Arial" w:cs="Arial"/>
          <w:color w:val="000000" w:themeColor="text1"/>
        </w:rPr>
        <w:t xml:space="preserve"> as the </w:t>
      </w:r>
      <w:r w:rsidR="001D0A22" w:rsidRPr="00563EEF">
        <w:rPr>
          <w:rFonts w:ascii="Arial" w:hAnsi="Arial" w:cs="Arial"/>
          <w:color w:val="000000" w:themeColor="text1"/>
        </w:rPr>
        <w:t>control</w:t>
      </w:r>
      <w:r w:rsidR="002C7864" w:rsidRPr="00563EEF">
        <w:rPr>
          <w:rFonts w:ascii="Arial" w:hAnsi="Arial" w:cs="Arial"/>
          <w:color w:val="000000" w:themeColor="text1"/>
        </w:rPr>
        <w:t xml:space="preserve"> design of the reactor yielded the worst-case result</w:t>
      </w:r>
      <w:r w:rsidR="00B7425D" w:rsidRPr="00563EEF">
        <w:rPr>
          <w:rFonts w:ascii="Arial" w:hAnsi="Arial" w:cs="Arial"/>
          <w:color w:val="000000" w:themeColor="text1"/>
        </w:rPr>
        <w:t xml:space="preserve"> in terms of maximum fuel temperature</w:t>
      </w:r>
      <w:r w:rsidR="0061669D" w:rsidRPr="00563EEF">
        <w:rPr>
          <w:rFonts w:ascii="Arial" w:hAnsi="Arial" w:cs="Arial"/>
          <w:color w:val="000000" w:themeColor="text1"/>
        </w:rPr>
        <w:t xml:space="preserve">. </w:t>
      </w:r>
      <w:r w:rsidR="002E4060" w:rsidRPr="00563EEF">
        <w:rPr>
          <w:rFonts w:ascii="Arial" w:hAnsi="Arial" w:cs="Arial"/>
          <w:color w:val="000000" w:themeColor="text1"/>
        </w:rPr>
        <w:t>When examining radiation releases, initial scoping analysis shows that emergency planning zones could be as small as 10s of meters based on 10 CFR 100, Reactor Siting Criteria, for accidents which occur on land</w:t>
      </w:r>
      <w:r w:rsidR="004C1A76" w:rsidRPr="00563EEF">
        <w:rPr>
          <w:rFonts w:ascii="Arial" w:hAnsi="Arial" w:cs="Arial"/>
          <w:color w:val="000000" w:themeColor="text1"/>
        </w:rPr>
        <w:t xml:space="preserve">. This analysis demonstrates the safety of expected TNPP reactor designs in that, with conservative assumptions, </w:t>
      </w:r>
      <w:r w:rsidR="001D0A22" w:rsidRPr="00563EEF">
        <w:rPr>
          <w:rFonts w:ascii="Arial" w:hAnsi="Arial" w:cs="Arial"/>
          <w:color w:val="000000" w:themeColor="text1"/>
        </w:rPr>
        <w:t>relatively small</w:t>
      </w:r>
      <w:r w:rsidR="004C1A76" w:rsidRPr="00563EEF">
        <w:rPr>
          <w:rFonts w:ascii="Arial" w:hAnsi="Arial" w:cs="Arial"/>
          <w:color w:val="000000" w:themeColor="text1"/>
        </w:rPr>
        <w:t xml:space="preserve"> releases can be expected.</w:t>
      </w:r>
    </w:p>
    <w:p w14:paraId="19493A6B" w14:textId="2952EA4C" w:rsidR="00C03357" w:rsidRPr="00563EEF" w:rsidRDefault="00C03357" w:rsidP="008C21A5">
      <w:pPr>
        <w:spacing w:line="480" w:lineRule="auto"/>
        <w:contextualSpacing/>
        <w:rPr>
          <w:rFonts w:ascii="Arial" w:hAnsi="Arial" w:cs="Arial"/>
          <w:color w:val="000000" w:themeColor="text1"/>
        </w:rPr>
      </w:pPr>
    </w:p>
    <w:p w14:paraId="6CF32DC3" w14:textId="064EFD7F" w:rsidR="00C03357" w:rsidRPr="00563EEF" w:rsidRDefault="00C03357" w:rsidP="008C21A5">
      <w:pPr>
        <w:spacing w:line="480" w:lineRule="auto"/>
        <w:contextualSpacing/>
        <w:rPr>
          <w:rFonts w:ascii="Arial" w:hAnsi="Arial" w:cs="Arial"/>
          <w:color w:val="000000" w:themeColor="text1"/>
        </w:rPr>
      </w:pPr>
      <w:r w:rsidRPr="00563EEF">
        <w:rPr>
          <w:rFonts w:ascii="Arial" w:hAnsi="Arial" w:cs="Arial"/>
          <w:color w:val="000000" w:themeColor="text1"/>
        </w:rPr>
        <w:t xml:space="preserve">Keywords: Microreactor, </w:t>
      </w:r>
      <w:r w:rsidR="000D1926" w:rsidRPr="00563EEF">
        <w:rPr>
          <w:rFonts w:ascii="Arial" w:hAnsi="Arial" w:cs="Arial"/>
          <w:color w:val="000000" w:themeColor="text1"/>
        </w:rPr>
        <w:t xml:space="preserve">Nuclear, Battery, </w:t>
      </w:r>
      <w:r w:rsidRPr="00563EEF">
        <w:rPr>
          <w:rFonts w:ascii="Arial" w:hAnsi="Arial" w:cs="Arial"/>
          <w:color w:val="000000" w:themeColor="text1"/>
        </w:rPr>
        <w:t xml:space="preserve">TNPP, Transportation, </w:t>
      </w:r>
      <w:r w:rsidR="00EE525C" w:rsidRPr="00563EEF">
        <w:rPr>
          <w:rFonts w:ascii="Arial" w:hAnsi="Arial" w:cs="Arial"/>
          <w:color w:val="000000" w:themeColor="text1"/>
        </w:rPr>
        <w:t>Accident</w:t>
      </w:r>
    </w:p>
    <w:p w14:paraId="7BEA9721" w14:textId="71B4D924" w:rsidR="00996418"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901D39E" w14:textId="60637E36" w:rsidR="00456DDA" w:rsidRDefault="00867206"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TABLE OF CONTENTS</w:t>
      </w:r>
    </w:p>
    <w:p w14:paraId="13661CF4" w14:textId="77777777" w:rsidR="00A93DDD" w:rsidRPr="00563EEF" w:rsidRDefault="00A93DDD" w:rsidP="008C21A5">
      <w:pPr>
        <w:spacing w:line="480" w:lineRule="auto"/>
        <w:contextualSpacing/>
        <w:jc w:val="center"/>
        <w:rPr>
          <w:rFonts w:ascii="Arial" w:hAnsi="Arial" w:cs="Arial"/>
          <w:b/>
          <w:bCs/>
          <w:color w:val="000000" w:themeColor="text1"/>
        </w:rPr>
      </w:pPr>
    </w:p>
    <w:p w14:paraId="16BF0A5E" w14:textId="4D9C824C" w:rsidR="003252A3" w:rsidRPr="00563EEF" w:rsidRDefault="00867206"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Chapter One</w:t>
      </w:r>
      <w:r w:rsidR="00996418" w:rsidRPr="00563EEF">
        <w:rPr>
          <w:rFonts w:ascii="Arial" w:hAnsi="Arial" w:cs="Arial"/>
          <w:color w:val="000000" w:themeColor="text1"/>
        </w:rPr>
        <w:t>:</w:t>
      </w:r>
      <w:r w:rsidRPr="00563EEF">
        <w:rPr>
          <w:rFonts w:ascii="Arial" w:hAnsi="Arial" w:cs="Arial"/>
          <w:color w:val="000000" w:themeColor="text1"/>
        </w:rPr>
        <w:t xml:space="preserve"> Introduction</w:t>
      </w:r>
      <w:r w:rsidR="00422108" w:rsidRPr="00563EEF">
        <w:rPr>
          <w:rFonts w:ascii="Arial" w:hAnsi="Arial" w:cs="Arial"/>
          <w:color w:val="000000" w:themeColor="text1"/>
        </w:rPr>
        <w:tab/>
      </w:r>
      <w:r w:rsidR="003252A3" w:rsidRPr="00563EEF">
        <w:rPr>
          <w:rFonts w:ascii="Arial" w:hAnsi="Arial" w:cs="Arial"/>
          <w:color w:val="000000" w:themeColor="text1"/>
        </w:rPr>
        <w:tab/>
        <w:t>1</w:t>
      </w:r>
    </w:p>
    <w:p w14:paraId="157448B2" w14:textId="2E5DA4C5" w:rsidR="00867206" w:rsidRPr="00563EEF" w:rsidRDefault="00867206"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Chapter Two</w:t>
      </w:r>
      <w:r w:rsidR="00996418" w:rsidRPr="00563EEF">
        <w:rPr>
          <w:rFonts w:ascii="Arial" w:hAnsi="Arial" w:cs="Arial"/>
          <w:color w:val="000000" w:themeColor="text1"/>
        </w:rPr>
        <w:t>:</w:t>
      </w:r>
      <w:r w:rsidRPr="00563EEF">
        <w:rPr>
          <w:rFonts w:ascii="Arial" w:hAnsi="Arial" w:cs="Arial"/>
          <w:color w:val="000000" w:themeColor="text1"/>
        </w:rPr>
        <w:t xml:space="preserve"> Literature Review</w:t>
      </w:r>
      <w:r w:rsidR="00422108" w:rsidRPr="00563EEF">
        <w:rPr>
          <w:rFonts w:ascii="Arial" w:hAnsi="Arial" w:cs="Arial"/>
          <w:color w:val="000000" w:themeColor="text1"/>
        </w:rPr>
        <w:tab/>
      </w:r>
      <w:r w:rsidR="003252A3" w:rsidRPr="00563EEF">
        <w:rPr>
          <w:rFonts w:ascii="Arial" w:hAnsi="Arial" w:cs="Arial"/>
          <w:color w:val="000000" w:themeColor="text1"/>
        </w:rPr>
        <w:tab/>
      </w:r>
      <w:r w:rsidR="00644138" w:rsidRPr="00563EEF">
        <w:rPr>
          <w:rFonts w:ascii="Arial" w:hAnsi="Arial" w:cs="Arial"/>
          <w:color w:val="000000" w:themeColor="text1"/>
        </w:rPr>
        <w:t>5</w:t>
      </w:r>
    </w:p>
    <w:p w14:paraId="2D3239E4" w14:textId="3F482EFB" w:rsidR="00867206" w:rsidRPr="00563EEF" w:rsidRDefault="00867206"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TNPP History and Background</w:t>
      </w:r>
      <w:r w:rsidR="00422108" w:rsidRPr="00563EEF">
        <w:rPr>
          <w:rFonts w:ascii="Arial" w:hAnsi="Arial" w:cs="Arial"/>
          <w:color w:val="000000" w:themeColor="text1"/>
        </w:rPr>
        <w:tab/>
      </w:r>
      <w:r w:rsidR="003252A3" w:rsidRPr="00563EEF">
        <w:rPr>
          <w:rFonts w:ascii="Arial" w:hAnsi="Arial" w:cs="Arial"/>
          <w:color w:val="000000" w:themeColor="text1"/>
        </w:rPr>
        <w:tab/>
      </w:r>
      <w:r w:rsidR="00644138" w:rsidRPr="00563EEF">
        <w:rPr>
          <w:rFonts w:ascii="Arial" w:hAnsi="Arial" w:cs="Arial"/>
          <w:color w:val="000000" w:themeColor="text1"/>
        </w:rPr>
        <w:t>5</w:t>
      </w:r>
    </w:p>
    <w:p w14:paraId="62AA0103" w14:textId="0DED3A18" w:rsidR="00996418" w:rsidRPr="00563EEF" w:rsidRDefault="00942414"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Pele Program</w:t>
      </w:r>
      <w:r w:rsidR="00996418" w:rsidRPr="00563EEF">
        <w:rPr>
          <w:rFonts w:ascii="Arial" w:hAnsi="Arial" w:cs="Arial"/>
          <w:color w:val="000000" w:themeColor="text1"/>
        </w:rPr>
        <w:t xml:space="preserve"> Design Criteria</w:t>
      </w:r>
      <w:r w:rsidR="00422108" w:rsidRPr="00563EEF">
        <w:rPr>
          <w:rFonts w:ascii="Arial" w:hAnsi="Arial" w:cs="Arial"/>
          <w:color w:val="000000" w:themeColor="text1"/>
        </w:rPr>
        <w:tab/>
      </w:r>
      <w:r w:rsidR="003252A3" w:rsidRPr="00563EEF">
        <w:rPr>
          <w:rFonts w:ascii="Arial" w:hAnsi="Arial" w:cs="Arial"/>
          <w:color w:val="000000" w:themeColor="text1"/>
        </w:rPr>
        <w:tab/>
      </w:r>
      <w:r w:rsidR="00A36D38">
        <w:rPr>
          <w:rFonts w:ascii="Arial" w:hAnsi="Arial" w:cs="Arial"/>
          <w:color w:val="000000" w:themeColor="text1"/>
        </w:rPr>
        <w:t>6</w:t>
      </w:r>
    </w:p>
    <w:p w14:paraId="66B7E540" w14:textId="253B370B" w:rsidR="00996418" w:rsidRPr="00563EEF" w:rsidRDefault="00996418"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 xml:space="preserve">Transportation </w:t>
      </w:r>
      <w:r w:rsidR="0042396B" w:rsidRPr="00563EEF">
        <w:rPr>
          <w:rFonts w:ascii="Arial" w:hAnsi="Arial" w:cs="Arial"/>
          <w:color w:val="000000" w:themeColor="text1"/>
        </w:rPr>
        <w:t>Accident Considerations</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1</w:t>
      </w:r>
      <w:r w:rsidR="00A05352">
        <w:rPr>
          <w:rFonts w:ascii="Arial" w:hAnsi="Arial" w:cs="Arial"/>
          <w:color w:val="000000" w:themeColor="text1"/>
        </w:rPr>
        <w:t>3</w:t>
      </w:r>
    </w:p>
    <w:p w14:paraId="5730F372" w14:textId="09535F7B" w:rsidR="003252A3" w:rsidRPr="00563EEF" w:rsidRDefault="003252A3"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Radiation Release Mechanisms</w:t>
      </w:r>
      <w:r w:rsidRPr="00563EEF">
        <w:rPr>
          <w:rFonts w:ascii="Arial" w:hAnsi="Arial" w:cs="Arial"/>
          <w:color w:val="000000" w:themeColor="text1"/>
        </w:rPr>
        <w:tab/>
      </w:r>
      <w:r w:rsidRPr="00563EEF">
        <w:rPr>
          <w:rFonts w:ascii="Arial" w:hAnsi="Arial" w:cs="Arial"/>
          <w:color w:val="000000" w:themeColor="text1"/>
        </w:rPr>
        <w:tab/>
      </w:r>
      <w:r w:rsidR="008F4F1C" w:rsidRPr="00563EEF">
        <w:rPr>
          <w:rFonts w:ascii="Arial" w:hAnsi="Arial" w:cs="Arial"/>
          <w:color w:val="000000" w:themeColor="text1"/>
        </w:rPr>
        <w:t>2</w:t>
      </w:r>
      <w:r w:rsidR="00A36D38">
        <w:rPr>
          <w:rFonts w:ascii="Arial" w:hAnsi="Arial" w:cs="Arial"/>
          <w:color w:val="000000" w:themeColor="text1"/>
        </w:rPr>
        <w:t>6</w:t>
      </w:r>
    </w:p>
    <w:p w14:paraId="4D1072AF" w14:textId="43C80370" w:rsidR="00996418" w:rsidRPr="00563EEF" w:rsidRDefault="00996418"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Core Design</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2</w:t>
      </w:r>
      <w:r w:rsidR="00A05352">
        <w:rPr>
          <w:rFonts w:ascii="Arial" w:hAnsi="Arial" w:cs="Arial"/>
          <w:color w:val="000000" w:themeColor="text1"/>
        </w:rPr>
        <w:t>9</w:t>
      </w:r>
    </w:p>
    <w:p w14:paraId="4C0883BB" w14:textId="7B5D3443" w:rsidR="00942414" w:rsidRPr="00563EEF" w:rsidRDefault="00942414"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Irradiation Effects on Graphite</w:t>
      </w:r>
      <w:r w:rsidR="003252A3"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3</w:t>
      </w:r>
      <w:r w:rsidR="00A05352">
        <w:rPr>
          <w:rFonts w:ascii="Arial" w:hAnsi="Arial" w:cs="Arial"/>
          <w:color w:val="000000" w:themeColor="text1"/>
        </w:rPr>
        <w:t>5</w:t>
      </w:r>
    </w:p>
    <w:p w14:paraId="756E54D2" w14:textId="5485A824" w:rsidR="00996418" w:rsidRPr="00563EEF" w:rsidRDefault="00996418"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Reactor Dynamics</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3</w:t>
      </w:r>
      <w:r w:rsidR="00A05352">
        <w:rPr>
          <w:rFonts w:ascii="Arial" w:hAnsi="Arial" w:cs="Arial"/>
          <w:color w:val="000000" w:themeColor="text1"/>
        </w:rPr>
        <w:t>7</w:t>
      </w:r>
    </w:p>
    <w:p w14:paraId="3B6417A7" w14:textId="3065505F" w:rsidR="00996418" w:rsidRPr="00563EEF" w:rsidRDefault="00996418" w:rsidP="008C21A5">
      <w:pPr>
        <w:pStyle w:val="ListParagraph"/>
        <w:numPr>
          <w:ilvl w:val="0"/>
          <w:numId w:val="13"/>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Tool Description</w:t>
      </w:r>
      <w:r w:rsidR="00422108" w:rsidRPr="00563EEF">
        <w:rPr>
          <w:rFonts w:ascii="Arial" w:hAnsi="Arial" w:cs="Arial"/>
          <w:color w:val="000000" w:themeColor="text1"/>
        </w:rPr>
        <w:tab/>
      </w:r>
      <w:r w:rsidR="008F4F1C" w:rsidRPr="00563EEF">
        <w:rPr>
          <w:rFonts w:ascii="Arial" w:hAnsi="Arial" w:cs="Arial"/>
          <w:color w:val="000000" w:themeColor="text1"/>
        </w:rPr>
        <w:tab/>
      </w:r>
      <w:r w:rsidR="00A05352">
        <w:rPr>
          <w:rFonts w:ascii="Arial" w:hAnsi="Arial" w:cs="Arial"/>
          <w:color w:val="000000" w:themeColor="text1"/>
        </w:rPr>
        <w:t>4</w:t>
      </w:r>
      <w:r w:rsidR="00ED4BCF">
        <w:rPr>
          <w:rFonts w:ascii="Arial" w:hAnsi="Arial" w:cs="Arial"/>
          <w:color w:val="000000" w:themeColor="text1"/>
        </w:rPr>
        <w:t>3</w:t>
      </w:r>
    </w:p>
    <w:p w14:paraId="49B68458" w14:textId="06853F0A" w:rsidR="00996418" w:rsidRPr="00563EEF" w:rsidRDefault="0099641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Chapter Three: </w:t>
      </w:r>
      <w:r w:rsidR="00942414" w:rsidRPr="00563EEF">
        <w:rPr>
          <w:rFonts w:ascii="Arial" w:hAnsi="Arial" w:cs="Arial"/>
          <w:color w:val="000000" w:themeColor="text1"/>
        </w:rPr>
        <w:t>Modeling Methodology</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4</w:t>
      </w:r>
      <w:r w:rsidR="00A05352">
        <w:rPr>
          <w:rFonts w:ascii="Arial" w:hAnsi="Arial" w:cs="Arial"/>
          <w:color w:val="000000" w:themeColor="text1"/>
        </w:rPr>
        <w:t>7</w:t>
      </w:r>
    </w:p>
    <w:p w14:paraId="2DEF126F" w14:textId="0CCFC09C" w:rsidR="00996418" w:rsidRPr="00563EEF" w:rsidRDefault="003252A3" w:rsidP="008C21A5">
      <w:pPr>
        <w:pStyle w:val="ListParagraph"/>
        <w:numPr>
          <w:ilvl w:val="0"/>
          <w:numId w:val="16"/>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Control Models and Performance</w:t>
      </w:r>
      <w:r w:rsidR="00422108" w:rsidRPr="00563EEF">
        <w:rPr>
          <w:rFonts w:ascii="Arial" w:hAnsi="Arial" w:cs="Arial"/>
          <w:color w:val="000000" w:themeColor="text1"/>
        </w:rPr>
        <w:tab/>
      </w:r>
      <w:r w:rsidRPr="00563EEF">
        <w:rPr>
          <w:rFonts w:ascii="Arial" w:hAnsi="Arial" w:cs="Arial"/>
          <w:color w:val="000000" w:themeColor="text1"/>
        </w:rPr>
        <w:tab/>
      </w:r>
      <w:r w:rsidR="008F4F1C" w:rsidRPr="00563EEF">
        <w:rPr>
          <w:rFonts w:ascii="Arial" w:hAnsi="Arial" w:cs="Arial"/>
          <w:color w:val="000000" w:themeColor="text1"/>
        </w:rPr>
        <w:t>4</w:t>
      </w:r>
      <w:r w:rsidR="00A05352">
        <w:rPr>
          <w:rFonts w:ascii="Arial" w:hAnsi="Arial" w:cs="Arial"/>
          <w:color w:val="000000" w:themeColor="text1"/>
        </w:rPr>
        <w:t>7</w:t>
      </w:r>
    </w:p>
    <w:p w14:paraId="51EE2469" w14:textId="7FEE27E1" w:rsidR="00996418" w:rsidRPr="00563EEF" w:rsidRDefault="003252A3" w:rsidP="008C21A5">
      <w:pPr>
        <w:pStyle w:val="ListParagraph"/>
        <w:numPr>
          <w:ilvl w:val="0"/>
          <w:numId w:val="16"/>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Core Rearrangement Models</w:t>
      </w:r>
      <w:r w:rsidR="00422108" w:rsidRPr="00563EEF">
        <w:rPr>
          <w:rFonts w:ascii="Arial" w:hAnsi="Arial" w:cs="Arial"/>
          <w:color w:val="000000" w:themeColor="text1"/>
        </w:rPr>
        <w:tab/>
      </w:r>
      <w:r w:rsidRPr="00563EEF">
        <w:rPr>
          <w:rFonts w:ascii="Arial" w:hAnsi="Arial" w:cs="Arial"/>
          <w:color w:val="000000" w:themeColor="text1"/>
        </w:rPr>
        <w:tab/>
      </w:r>
      <w:r w:rsidR="00A05352">
        <w:rPr>
          <w:rFonts w:ascii="Arial" w:hAnsi="Arial" w:cs="Arial"/>
          <w:color w:val="000000" w:themeColor="text1"/>
        </w:rPr>
        <w:t>60</w:t>
      </w:r>
    </w:p>
    <w:p w14:paraId="7B93ECC0" w14:textId="46913B17" w:rsidR="00996418" w:rsidRPr="00563EEF" w:rsidRDefault="0099641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Chapter Four: </w:t>
      </w:r>
      <w:r w:rsidR="003252A3" w:rsidRPr="00563EEF">
        <w:rPr>
          <w:rFonts w:ascii="Arial" w:hAnsi="Arial" w:cs="Arial"/>
          <w:color w:val="000000" w:themeColor="text1"/>
        </w:rPr>
        <w:t>Results and Analysis</w:t>
      </w:r>
      <w:r w:rsidR="00422108" w:rsidRPr="00563EEF">
        <w:rPr>
          <w:rFonts w:ascii="Arial" w:hAnsi="Arial" w:cs="Arial"/>
          <w:color w:val="000000" w:themeColor="text1"/>
        </w:rPr>
        <w:tab/>
      </w:r>
      <w:r w:rsidR="003252A3" w:rsidRPr="00563EEF">
        <w:rPr>
          <w:rFonts w:ascii="Arial" w:hAnsi="Arial" w:cs="Arial"/>
          <w:color w:val="000000" w:themeColor="text1"/>
        </w:rPr>
        <w:tab/>
      </w:r>
      <w:r w:rsidR="006E5CC1" w:rsidRPr="00563EEF">
        <w:rPr>
          <w:rFonts w:ascii="Arial" w:hAnsi="Arial" w:cs="Arial"/>
          <w:color w:val="000000" w:themeColor="text1"/>
        </w:rPr>
        <w:t>7</w:t>
      </w:r>
      <w:r w:rsidR="00A05352">
        <w:rPr>
          <w:rFonts w:ascii="Arial" w:hAnsi="Arial" w:cs="Arial"/>
          <w:color w:val="000000" w:themeColor="text1"/>
        </w:rPr>
        <w:t>6</w:t>
      </w:r>
    </w:p>
    <w:p w14:paraId="088F3DAB" w14:textId="0145BA2F" w:rsidR="00996418" w:rsidRPr="00563EEF" w:rsidRDefault="00996418" w:rsidP="008C21A5">
      <w:pPr>
        <w:pStyle w:val="ListParagraph"/>
        <w:numPr>
          <w:ilvl w:val="1"/>
          <w:numId w:val="15"/>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Criticality Comparison</w:t>
      </w:r>
      <w:r w:rsidR="00422108" w:rsidRPr="00563EEF">
        <w:rPr>
          <w:rFonts w:ascii="Arial" w:hAnsi="Arial" w:cs="Arial"/>
          <w:color w:val="000000" w:themeColor="text1"/>
        </w:rPr>
        <w:tab/>
      </w:r>
      <w:r w:rsidR="003252A3" w:rsidRPr="00563EEF">
        <w:rPr>
          <w:rFonts w:ascii="Arial" w:hAnsi="Arial" w:cs="Arial"/>
          <w:color w:val="000000" w:themeColor="text1"/>
        </w:rPr>
        <w:tab/>
      </w:r>
      <w:r w:rsidR="006E5CC1" w:rsidRPr="00563EEF">
        <w:rPr>
          <w:rFonts w:ascii="Arial" w:hAnsi="Arial" w:cs="Arial"/>
          <w:color w:val="000000" w:themeColor="text1"/>
        </w:rPr>
        <w:t>7</w:t>
      </w:r>
      <w:r w:rsidR="00A05352">
        <w:rPr>
          <w:rFonts w:ascii="Arial" w:hAnsi="Arial" w:cs="Arial"/>
          <w:color w:val="000000" w:themeColor="text1"/>
        </w:rPr>
        <w:t>6</w:t>
      </w:r>
    </w:p>
    <w:p w14:paraId="78D34857" w14:textId="1A9E0F03" w:rsidR="003252A3" w:rsidRDefault="003252A3" w:rsidP="008C21A5">
      <w:pPr>
        <w:pStyle w:val="ListParagraph"/>
        <w:numPr>
          <w:ilvl w:val="1"/>
          <w:numId w:val="15"/>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Doppler Coefficients</w:t>
      </w:r>
      <w:r w:rsidRPr="00563EEF">
        <w:rPr>
          <w:rFonts w:ascii="Arial" w:hAnsi="Arial" w:cs="Arial"/>
          <w:color w:val="000000" w:themeColor="text1"/>
        </w:rPr>
        <w:tab/>
      </w:r>
      <w:r w:rsidRPr="00563EEF">
        <w:rPr>
          <w:rFonts w:ascii="Arial" w:hAnsi="Arial" w:cs="Arial"/>
          <w:color w:val="000000" w:themeColor="text1"/>
        </w:rPr>
        <w:tab/>
      </w:r>
      <w:r w:rsidR="00A05352">
        <w:rPr>
          <w:rFonts w:ascii="Arial" w:hAnsi="Arial" w:cs="Arial"/>
          <w:color w:val="000000" w:themeColor="text1"/>
        </w:rPr>
        <w:t>85</w:t>
      </w:r>
    </w:p>
    <w:p w14:paraId="7E650028" w14:textId="2D0486F7" w:rsidR="00CD50C2" w:rsidRPr="00563EEF" w:rsidRDefault="00CD50C2" w:rsidP="008C21A5">
      <w:pPr>
        <w:pStyle w:val="ListParagraph"/>
        <w:numPr>
          <w:ilvl w:val="1"/>
          <w:numId w:val="15"/>
        </w:numPr>
        <w:tabs>
          <w:tab w:val="right" w:leader="dot" w:pos="8280"/>
          <w:tab w:val="left" w:pos="8640"/>
        </w:tabs>
        <w:spacing w:line="480" w:lineRule="auto"/>
        <w:rPr>
          <w:rFonts w:ascii="Arial" w:hAnsi="Arial" w:cs="Arial"/>
          <w:color w:val="000000" w:themeColor="text1"/>
        </w:rPr>
      </w:pPr>
      <w:r>
        <w:rPr>
          <w:rFonts w:ascii="Arial" w:hAnsi="Arial" w:cs="Arial"/>
          <w:color w:val="000000" w:themeColor="text1"/>
        </w:rPr>
        <w:t>Peaking Factor</w:t>
      </w:r>
      <w:r>
        <w:rPr>
          <w:rFonts w:ascii="Arial" w:hAnsi="Arial" w:cs="Arial"/>
          <w:color w:val="000000" w:themeColor="text1"/>
        </w:rPr>
        <w:tab/>
      </w:r>
      <w:r>
        <w:rPr>
          <w:rFonts w:ascii="Arial" w:hAnsi="Arial" w:cs="Arial"/>
          <w:color w:val="000000" w:themeColor="text1"/>
        </w:rPr>
        <w:tab/>
      </w:r>
      <w:r w:rsidR="00A05352">
        <w:rPr>
          <w:rFonts w:ascii="Arial" w:hAnsi="Arial" w:cs="Arial"/>
          <w:color w:val="000000" w:themeColor="text1"/>
        </w:rPr>
        <w:t>88</w:t>
      </w:r>
    </w:p>
    <w:p w14:paraId="5D82F6A5" w14:textId="1A85ED29" w:rsidR="00996418" w:rsidRPr="00563EEF" w:rsidRDefault="00996418" w:rsidP="008C21A5">
      <w:pPr>
        <w:pStyle w:val="ListParagraph"/>
        <w:numPr>
          <w:ilvl w:val="1"/>
          <w:numId w:val="15"/>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Transient Analysis</w:t>
      </w:r>
      <w:r w:rsidR="00422108" w:rsidRPr="00563EEF">
        <w:rPr>
          <w:rFonts w:ascii="Arial" w:hAnsi="Arial" w:cs="Arial"/>
          <w:color w:val="000000" w:themeColor="text1"/>
        </w:rPr>
        <w:tab/>
      </w:r>
      <w:r w:rsidR="003252A3" w:rsidRPr="00563EEF">
        <w:rPr>
          <w:rFonts w:ascii="Arial" w:hAnsi="Arial" w:cs="Arial"/>
          <w:color w:val="000000" w:themeColor="text1"/>
        </w:rPr>
        <w:tab/>
      </w:r>
      <w:r w:rsidR="00A05352">
        <w:rPr>
          <w:rFonts w:ascii="Arial" w:hAnsi="Arial" w:cs="Arial"/>
          <w:color w:val="000000" w:themeColor="text1"/>
        </w:rPr>
        <w:t>91</w:t>
      </w:r>
    </w:p>
    <w:p w14:paraId="448A7238" w14:textId="52F435D3" w:rsidR="00996418" w:rsidRPr="00563EEF" w:rsidRDefault="0099641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Chapter Five: Radiological Release Modeling</w:t>
      </w:r>
      <w:r w:rsidR="00422108" w:rsidRPr="00563EEF">
        <w:rPr>
          <w:rFonts w:ascii="Arial" w:hAnsi="Arial" w:cs="Arial"/>
          <w:color w:val="000000" w:themeColor="text1"/>
        </w:rPr>
        <w:tab/>
      </w:r>
      <w:r w:rsidR="003252A3" w:rsidRPr="00563EEF">
        <w:rPr>
          <w:rFonts w:ascii="Arial" w:hAnsi="Arial" w:cs="Arial"/>
          <w:color w:val="000000" w:themeColor="text1"/>
        </w:rPr>
        <w:tab/>
      </w:r>
      <w:r w:rsidR="00A05352">
        <w:rPr>
          <w:rFonts w:ascii="Arial" w:hAnsi="Arial" w:cs="Arial"/>
          <w:color w:val="000000" w:themeColor="text1"/>
        </w:rPr>
        <w:t>100</w:t>
      </w:r>
    </w:p>
    <w:p w14:paraId="7196A5E4" w14:textId="0C9068A6" w:rsidR="00DF6352" w:rsidRPr="00563EEF" w:rsidRDefault="00DF6352" w:rsidP="008C21A5">
      <w:pPr>
        <w:pStyle w:val="ListParagraph"/>
        <w:numPr>
          <w:ilvl w:val="0"/>
          <w:numId w:val="17"/>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 xml:space="preserve">Source Term </w:t>
      </w:r>
      <w:r w:rsidR="003252A3" w:rsidRPr="00563EEF">
        <w:rPr>
          <w:rFonts w:ascii="Arial" w:hAnsi="Arial" w:cs="Arial"/>
          <w:color w:val="000000" w:themeColor="text1"/>
        </w:rPr>
        <w:t>Determination</w:t>
      </w:r>
      <w:r w:rsidR="00422108" w:rsidRPr="00563EEF">
        <w:rPr>
          <w:rFonts w:ascii="Arial" w:hAnsi="Arial" w:cs="Arial"/>
          <w:color w:val="000000" w:themeColor="text1"/>
        </w:rPr>
        <w:tab/>
      </w:r>
      <w:r w:rsidR="003252A3" w:rsidRPr="00563EEF">
        <w:rPr>
          <w:rFonts w:ascii="Arial" w:hAnsi="Arial" w:cs="Arial"/>
          <w:color w:val="000000" w:themeColor="text1"/>
        </w:rPr>
        <w:tab/>
      </w:r>
      <w:r w:rsidR="00A05352">
        <w:rPr>
          <w:rFonts w:ascii="Arial" w:hAnsi="Arial" w:cs="Arial"/>
          <w:color w:val="000000" w:themeColor="text1"/>
        </w:rPr>
        <w:t>100</w:t>
      </w:r>
    </w:p>
    <w:p w14:paraId="564B3022" w14:textId="46F45384" w:rsidR="00DF6352" w:rsidRPr="00563EEF" w:rsidRDefault="00DF6352" w:rsidP="008C21A5">
      <w:pPr>
        <w:pStyle w:val="ListParagraph"/>
        <w:numPr>
          <w:ilvl w:val="0"/>
          <w:numId w:val="17"/>
        </w:numPr>
        <w:tabs>
          <w:tab w:val="right" w:leader="dot" w:pos="8280"/>
          <w:tab w:val="left" w:pos="8640"/>
        </w:tabs>
        <w:spacing w:line="480" w:lineRule="auto"/>
        <w:rPr>
          <w:rFonts w:ascii="Arial" w:hAnsi="Arial" w:cs="Arial"/>
          <w:color w:val="000000" w:themeColor="text1"/>
        </w:rPr>
      </w:pPr>
      <w:r w:rsidRPr="00563EEF">
        <w:rPr>
          <w:rFonts w:ascii="Arial" w:hAnsi="Arial" w:cs="Arial"/>
          <w:color w:val="000000" w:themeColor="text1"/>
        </w:rPr>
        <w:t>HotSpot Plume Modeling</w:t>
      </w:r>
      <w:r w:rsidR="00422108" w:rsidRPr="00563EEF">
        <w:rPr>
          <w:rFonts w:ascii="Arial" w:hAnsi="Arial" w:cs="Arial"/>
          <w:color w:val="000000" w:themeColor="text1"/>
        </w:rPr>
        <w:tab/>
      </w:r>
      <w:r w:rsidR="003252A3" w:rsidRPr="00563EEF">
        <w:rPr>
          <w:rFonts w:ascii="Arial" w:hAnsi="Arial" w:cs="Arial"/>
          <w:color w:val="000000" w:themeColor="text1"/>
        </w:rPr>
        <w:tab/>
      </w:r>
      <w:r w:rsidR="00A05352">
        <w:rPr>
          <w:rFonts w:ascii="Arial" w:hAnsi="Arial" w:cs="Arial"/>
          <w:color w:val="000000" w:themeColor="text1"/>
        </w:rPr>
        <w:t>103</w:t>
      </w:r>
    </w:p>
    <w:p w14:paraId="31CFD591" w14:textId="1A325495" w:rsidR="00996418" w:rsidRPr="00563EEF" w:rsidRDefault="0099641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Chapter Six: </w:t>
      </w:r>
      <w:r w:rsidR="003252A3" w:rsidRPr="00563EEF">
        <w:rPr>
          <w:rFonts w:ascii="Arial" w:hAnsi="Arial" w:cs="Arial"/>
          <w:color w:val="000000" w:themeColor="text1"/>
        </w:rPr>
        <w:t>Controls and Barriers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A05352">
        <w:rPr>
          <w:rFonts w:ascii="Arial" w:hAnsi="Arial" w:cs="Arial"/>
          <w:color w:val="000000" w:themeColor="text1"/>
        </w:rPr>
        <w:t>20</w:t>
      </w:r>
    </w:p>
    <w:p w14:paraId="741C3B81" w14:textId="05C0175D" w:rsidR="00996418" w:rsidRPr="00563EEF" w:rsidRDefault="0099641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Chapter Seven: Conclusions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A05352">
        <w:rPr>
          <w:rFonts w:ascii="Arial" w:hAnsi="Arial" w:cs="Arial"/>
          <w:color w:val="000000" w:themeColor="text1"/>
        </w:rPr>
        <w:t>28</w:t>
      </w:r>
    </w:p>
    <w:p w14:paraId="6A09AC3F" w14:textId="03AEBFCC" w:rsidR="00DD4C12" w:rsidRPr="00563EEF" w:rsidRDefault="00DD4C12"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R</w:t>
      </w:r>
      <w:r w:rsidR="00A36D38">
        <w:rPr>
          <w:rFonts w:ascii="Arial" w:hAnsi="Arial" w:cs="Arial"/>
          <w:color w:val="000000" w:themeColor="text1"/>
        </w:rPr>
        <w:t>eferences</w:t>
      </w:r>
      <w:r w:rsidRPr="00563EEF">
        <w:rPr>
          <w:rFonts w:ascii="Arial" w:hAnsi="Arial" w:cs="Arial"/>
          <w:color w:val="000000" w:themeColor="text1"/>
        </w:rPr>
        <w:tab/>
      </w:r>
      <w:r w:rsidRPr="00563EEF">
        <w:rPr>
          <w:rFonts w:ascii="Arial" w:hAnsi="Arial" w:cs="Arial"/>
          <w:color w:val="000000" w:themeColor="text1"/>
        </w:rPr>
        <w:tab/>
        <w:t>1</w:t>
      </w:r>
      <w:r w:rsidR="00A05352">
        <w:rPr>
          <w:rFonts w:ascii="Arial" w:hAnsi="Arial" w:cs="Arial"/>
          <w:color w:val="000000" w:themeColor="text1"/>
        </w:rPr>
        <w:t>32</w:t>
      </w:r>
    </w:p>
    <w:p w14:paraId="0CD532C7" w14:textId="49334EF2" w:rsidR="00DD4C12" w:rsidRPr="00563EEF" w:rsidRDefault="00DD4C12"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A</w:t>
      </w:r>
      <w:r w:rsidR="00A36D38">
        <w:rPr>
          <w:rFonts w:ascii="Arial" w:hAnsi="Arial" w:cs="Arial"/>
          <w:color w:val="000000" w:themeColor="text1"/>
        </w:rPr>
        <w:t>ppendices</w:t>
      </w:r>
      <w:r w:rsidRPr="00563EEF">
        <w:rPr>
          <w:rFonts w:ascii="Arial" w:hAnsi="Arial" w:cs="Arial"/>
          <w:color w:val="000000" w:themeColor="text1"/>
        </w:rPr>
        <w:tab/>
      </w:r>
      <w:r w:rsidRPr="00563EEF">
        <w:rPr>
          <w:rFonts w:ascii="Arial" w:hAnsi="Arial" w:cs="Arial"/>
          <w:color w:val="000000" w:themeColor="text1"/>
        </w:rPr>
        <w:tab/>
      </w:r>
      <w:r w:rsidR="003F4576">
        <w:rPr>
          <w:rFonts w:ascii="Arial" w:hAnsi="Arial" w:cs="Arial"/>
          <w:color w:val="000000" w:themeColor="text1"/>
        </w:rPr>
        <w:t>137</w:t>
      </w:r>
    </w:p>
    <w:p w14:paraId="56880B54" w14:textId="3A2A1B81" w:rsidR="00996418" w:rsidRPr="00563EEF" w:rsidRDefault="00CB7BF6" w:rsidP="008C21A5">
      <w:pPr>
        <w:tabs>
          <w:tab w:val="right" w:leader="dot" w:pos="8280"/>
          <w:tab w:val="left" w:pos="8640"/>
        </w:tabs>
        <w:spacing w:line="480" w:lineRule="auto"/>
        <w:ind w:left="720"/>
        <w:contextualSpacing/>
        <w:rPr>
          <w:rFonts w:ascii="Arial" w:hAnsi="Arial" w:cs="Arial"/>
          <w:color w:val="000000" w:themeColor="text1"/>
        </w:rPr>
      </w:pPr>
      <w:r w:rsidRPr="00563EEF">
        <w:rPr>
          <w:rFonts w:ascii="Arial" w:hAnsi="Arial" w:cs="Arial"/>
          <w:color w:val="000000" w:themeColor="text1"/>
        </w:rPr>
        <w:t>A</w:t>
      </w:r>
      <w:r w:rsidR="00A36D38">
        <w:rPr>
          <w:rFonts w:ascii="Arial" w:hAnsi="Arial" w:cs="Arial"/>
          <w:color w:val="000000" w:themeColor="text1"/>
        </w:rPr>
        <w:t>ppendix</w:t>
      </w:r>
      <w:r w:rsidR="00996418" w:rsidRPr="00563EEF">
        <w:rPr>
          <w:rFonts w:ascii="Arial" w:hAnsi="Arial" w:cs="Arial"/>
          <w:color w:val="000000" w:themeColor="text1"/>
        </w:rPr>
        <w:t xml:space="preserve"> A: </w:t>
      </w:r>
      <w:r w:rsidR="001754B2" w:rsidRPr="00563EEF">
        <w:rPr>
          <w:rFonts w:ascii="Arial" w:hAnsi="Arial" w:cs="Arial"/>
          <w:color w:val="000000" w:themeColor="text1"/>
        </w:rPr>
        <w:t>Volume Comparisons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37</w:t>
      </w:r>
    </w:p>
    <w:p w14:paraId="5C87828B" w14:textId="614E0900" w:rsidR="003252A3" w:rsidRPr="00563EEF" w:rsidRDefault="00CB7BF6" w:rsidP="008C21A5">
      <w:pPr>
        <w:tabs>
          <w:tab w:val="right" w:leader="dot" w:pos="8280"/>
          <w:tab w:val="left" w:pos="8640"/>
        </w:tabs>
        <w:spacing w:line="480" w:lineRule="auto"/>
        <w:ind w:left="720"/>
        <w:contextualSpacing/>
        <w:rPr>
          <w:rFonts w:ascii="Arial" w:hAnsi="Arial" w:cs="Arial"/>
          <w:color w:val="000000" w:themeColor="text1"/>
        </w:rPr>
      </w:pPr>
      <w:r w:rsidRPr="00563EEF">
        <w:rPr>
          <w:rFonts w:ascii="Arial" w:hAnsi="Arial" w:cs="Arial"/>
          <w:color w:val="000000" w:themeColor="text1"/>
        </w:rPr>
        <w:t>A</w:t>
      </w:r>
      <w:r w:rsidR="00A36D38">
        <w:rPr>
          <w:rFonts w:ascii="Arial" w:hAnsi="Arial" w:cs="Arial"/>
          <w:color w:val="000000" w:themeColor="text1"/>
        </w:rPr>
        <w:t>ppendix</w:t>
      </w:r>
      <w:r w:rsidR="003252A3" w:rsidRPr="00563EEF">
        <w:rPr>
          <w:rFonts w:ascii="Arial" w:hAnsi="Arial" w:cs="Arial"/>
          <w:color w:val="000000" w:themeColor="text1"/>
        </w:rPr>
        <w:t xml:space="preserve"> B: </w:t>
      </w:r>
      <w:r w:rsidR="00DD4C12" w:rsidRPr="00563EEF">
        <w:rPr>
          <w:rFonts w:ascii="Arial" w:hAnsi="Arial" w:cs="Arial"/>
          <w:color w:val="000000" w:themeColor="text1"/>
        </w:rPr>
        <w:t>Transient</w:t>
      </w:r>
      <w:r w:rsidR="003252A3" w:rsidRPr="00563EEF">
        <w:rPr>
          <w:rFonts w:ascii="Arial" w:hAnsi="Arial" w:cs="Arial"/>
          <w:color w:val="000000" w:themeColor="text1"/>
        </w:rPr>
        <w:t xml:space="preserve"> Pulses for the Worst-Case </w:t>
      </w:r>
      <w:r w:rsidR="0061669D" w:rsidRPr="00563EEF">
        <w:rPr>
          <w:rFonts w:ascii="Arial" w:hAnsi="Arial" w:cs="Arial"/>
          <w:color w:val="000000" w:themeColor="text1"/>
        </w:rPr>
        <w:t>Scenarios</w:t>
      </w:r>
      <w:r w:rsidR="003252A3"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39</w:t>
      </w:r>
    </w:p>
    <w:p w14:paraId="2BDD17EF" w14:textId="0FDBA921" w:rsidR="00164014" w:rsidRPr="00563EEF" w:rsidRDefault="00164014" w:rsidP="008C21A5">
      <w:pPr>
        <w:tabs>
          <w:tab w:val="right" w:leader="dot" w:pos="8280"/>
          <w:tab w:val="left" w:pos="8640"/>
        </w:tabs>
        <w:spacing w:line="480" w:lineRule="auto"/>
        <w:ind w:left="720"/>
        <w:contextualSpacing/>
        <w:rPr>
          <w:rFonts w:ascii="Arial" w:hAnsi="Arial" w:cs="Arial"/>
          <w:color w:val="000000" w:themeColor="text1"/>
        </w:rPr>
      </w:pPr>
      <w:r w:rsidRPr="00563EEF">
        <w:rPr>
          <w:rFonts w:ascii="Arial" w:hAnsi="Arial" w:cs="Arial"/>
          <w:color w:val="000000" w:themeColor="text1"/>
        </w:rPr>
        <w:t>A</w:t>
      </w:r>
      <w:r w:rsidR="00A36D38">
        <w:rPr>
          <w:rFonts w:ascii="Arial" w:hAnsi="Arial" w:cs="Arial"/>
          <w:color w:val="000000" w:themeColor="text1"/>
        </w:rPr>
        <w:t>ppendix</w:t>
      </w:r>
      <w:r w:rsidRPr="00563EEF">
        <w:rPr>
          <w:rFonts w:ascii="Arial" w:hAnsi="Arial" w:cs="Arial"/>
          <w:color w:val="000000" w:themeColor="text1"/>
        </w:rPr>
        <w:t xml:space="preserve"> </w:t>
      </w:r>
      <w:r w:rsidR="00BA2734" w:rsidRPr="00563EEF">
        <w:rPr>
          <w:rFonts w:ascii="Arial" w:hAnsi="Arial" w:cs="Arial"/>
          <w:color w:val="000000" w:themeColor="text1"/>
        </w:rPr>
        <w:t>C</w:t>
      </w:r>
      <w:r w:rsidRPr="00563EEF">
        <w:rPr>
          <w:rFonts w:ascii="Arial" w:hAnsi="Arial" w:cs="Arial"/>
          <w:color w:val="000000" w:themeColor="text1"/>
        </w:rPr>
        <w:t>: Source Term</w:t>
      </w:r>
      <w:r w:rsidR="001754B2" w:rsidRPr="00563EEF">
        <w:rPr>
          <w:rFonts w:ascii="Arial" w:hAnsi="Arial" w:cs="Arial"/>
          <w:color w:val="000000" w:themeColor="text1"/>
        </w:rPr>
        <w:t>s</w:t>
      </w:r>
      <w:r w:rsidR="00422108" w:rsidRPr="00563EEF">
        <w:rPr>
          <w:rFonts w:ascii="Arial" w:hAnsi="Arial" w:cs="Arial"/>
          <w:color w:val="000000" w:themeColor="text1"/>
        </w:rPr>
        <w:tab/>
      </w:r>
      <w:r w:rsidR="00422108" w:rsidRPr="00563EEF">
        <w:rPr>
          <w:rFonts w:ascii="Arial" w:hAnsi="Arial" w:cs="Arial"/>
          <w:color w:val="000000" w:themeColor="text1"/>
        </w:rPr>
        <w:tab/>
      </w:r>
      <w:r w:rsidR="003252A3" w:rsidRPr="00563EEF">
        <w:rPr>
          <w:rFonts w:ascii="Arial" w:hAnsi="Arial" w:cs="Arial"/>
          <w:color w:val="000000" w:themeColor="text1"/>
        </w:rPr>
        <w:t>1</w:t>
      </w:r>
      <w:r w:rsidR="003F4576">
        <w:rPr>
          <w:rFonts w:ascii="Arial" w:hAnsi="Arial" w:cs="Arial"/>
          <w:color w:val="000000" w:themeColor="text1"/>
        </w:rPr>
        <w:t>47</w:t>
      </w:r>
    </w:p>
    <w:p w14:paraId="2E9A4A1B" w14:textId="05F46EF8" w:rsidR="003252A3" w:rsidRPr="00563EEF" w:rsidRDefault="003252A3"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V</w:t>
      </w:r>
      <w:r w:rsidR="00A36D38">
        <w:rPr>
          <w:rFonts w:ascii="Arial" w:hAnsi="Arial" w:cs="Arial"/>
          <w:color w:val="000000" w:themeColor="text1"/>
        </w:rPr>
        <w:t>ita</w:t>
      </w:r>
      <w:r w:rsidRPr="00563EEF">
        <w:rPr>
          <w:rFonts w:ascii="Arial" w:hAnsi="Arial" w:cs="Arial"/>
          <w:color w:val="000000" w:themeColor="text1"/>
        </w:rPr>
        <w:tab/>
      </w:r>
      <w:r w:rsidRPr="00563EEF">
        <w:rPr>
          <w:rFonts w:ascii="Arial" w:hAnsi="Arial" w:cs="Arial"/>
          <w:color w:val="000000" w:themeColor="text1"/>
        </w:rPr>
        <w:tab/>
        <w:t>1</w:t>
      </w:r>
      <w:r w:rsidR="003F4576">
        <w:rPr>
          <w:rFonts w:ascii="Arial" w:hAnsi="Arial" w:cs="Arial"/>
          <w:color w:val="000000" w:themeColor="text1"/>
        </w:rPr>
        <w:t>60</w:t>
      </w:r>
    </w:p>
    <w:p w14:paraId="0DDE08A7" w14:textId="19FEBA33" w:rsidR="00996418" w:rsidRPr="00563EEF" w:rsidRDefault="00996418" w:rsidP="008C21A5">
      <w:pPr>
        <w:spacing w:line="480" w:lineRule="auto"/>
        <w:contextualSpacing/>
        <w:rPr>
          <w:rFonts w:ascii="Arial" w:hAnsi="Arial" w:cs="Arial"/>
          <w:color w:val="000000" w:themeColor="text1"/>
        </w:rPr>
      </w:pPr>
      <w:r w:rsidRPr="00563EEF">
        <w:rPr>
          <w:rFonts w:ascii="Arial" w:hAnsi="Arial" w:cs="Arial"/>
          <w:color w:val="000000" w:themeColor="text1"/>
        </w:rPr>
        <w:tab/>
      </w:r>
    </w:p>
    <w:p w14:paraId="6E50D7A9" w14:textId="00122A23" w:rsidR="00867206"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tab/>
      </w:r>
      <w:r w:rsidRPr="00563EEF">
        <w:rPr>
          <w:rFonts w:ascii="Arial" w:hAnsi="Arial" w:cs="Arial"/>
          <w:color w:val="000000" w:themeColor="text1"/>
        </w:rPr>
        <w:br w:type="page"/>
      </w:r>
    </w:p>
    <w:p w14:paraId="7A41C6D0" w14:textId="63EDB761" w:rsidR="00456DDA" w:rsidRDefault="00867206"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LIST OF TABLES</w:t>
      </w:r>
    </w:p>
    <w:p w14:paraId="4D1809E2" w14:textId="77777777" w:rsidR="00A93DDD" w:rsidRPr="00563EEF" w:rsidRDefault="00A93DDD" w:rsidP="008C21A5">
      <w:pPr>
        <w:spacing w:line="480" w:lineRule="auto"/>
        <w:contextualSpacing/>
        <w:jc w:val="center"/>
        <w:rPr>
          <w:rFonts w:ascii="Arial" w:hAnsi="Arial" w:cs="Arial"/>
          <w:b/>
          <w:bCs/>
          <w:color w:val="000000" w:themeColor="text1"/>
        </w:rPr>
      </w:pPr>
    </w:p>
    <w:p w14:paraId="42C0CBAB" w14:textId="27EF915D" w:rsidR="00867206" w:rsidRPr="00563EEF" w:rsidRDefault="00867206"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Table 1. Project Pele </w:t>
      </w:r>
      <w:r w:rsidR="001825C1" w:rsidRPr="00563EEF">
        <w:rPr>
          <w:rFonts w:ascii="Arial" w:hAnsi="Arial" w:cs="Arial"/>
          <w:color w:val="000000" w:themeColor="text1"/>
        </w:rPr>
        <w:t xml:space="preserve">Baseline </w:t>
      </w:r>
      <w:r w:rsidRPr="00563EEF">
        <w:rPr>
          <w:rFonts w:ascii="Arial" w:hAnsi="Arial" w:cs="Arial"/>
          <w:color w:val="000000" w:themeColor="text1"/>
        </w:rPr>
        <w:t>Criteria</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10</w:t>
      </w:r>
    </w:p>
    <w:p w14:paraId="481E8B20" w14:textId="51639D45" w:rsidR="00867206" w:rsidRPr="00563EEF" w:rsidRDefault="00867206"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Table 2. </w:t>
      </w:r>
      <w:r w:rsidR="00D006C4" w:rsidRPr="00563EEF">
        <w:rPr>
          <w:rFonts w:ascii="Arial" w:hAnsi="Arial" w:cs="Arial"/>
          <w:color w:val="000000" w:themeColor="text1"/>
        </w:rPr>
        <w:t>International Standard Container Nominal Dimensions</w:t>
      </w:r>
      <w:r w:rsidR="00BF2E46" w:rsidRPr="00563EEF">
        <w:rPr>
          <w:rFonts w:ascii="Arial" w:hAnsi="Arial" w:cs="Arial"/>
          <w:color w:val="000000" w:themeColor="text1"/>
        </w:rPr>
        <w:t xml:space="preserve"> and Weights</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1</w:t>
      </w:r>
      <w:r w:rsidR="003F4576">
        <w:rPr>
          <w:rFonts w:ascii="Arial" w:hAnsi="Arial" w:cs="Arial"/>
          <w:color w:val="000000" w:themeColor="text1"/>
        </w:rPr>
        <w:t>2</w:t>
      </w:r>
    </w:p>
    <w:p w14:paraId="62ED5BD1" w14:textId="775FDC05" w:rsidR="00D006C4" w:rsidRPr="00563EEF" w:rsidRDefault="00D006C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3. 10 CFR 71 Accident Conditions and Tests</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1</w:t>
      </w:r>
      <w:r w:rsidR="003F4576">
        <w:rPr>
          <w:rFonts w:ascii="Arial" w:hAnsi="Arial" w:cs="Arial"/>
          <w:color w:val="000000" w:themeColor="text1"/>
        </w:rPr>
        <w:t>6</w:t>
      </w:r>
    </w:p>
    <w:p w14:paraId="11C4B633" w14:textId="32DD7B6F"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4. Water-filled Reactor Analysis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22</w:t>
      </w:r>
    </w:p>
    <w:p w14:paraId="0B433FBC" w14:textId="0B64B8C6"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5. Shutdown Margin for Stuck Control Drum Accident</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2</w:t>
      </w:r>
      <w:r w:rsidR="003F4576">
        <w:rPr>
          <w:rFonts w:ascii="Arial" w:hAnsi="Arial" w:cs="Arial"/>
          <w:color w:val="000000" w:themeColor="text1"/>
        </w:rPr>
        <w:t>4</w:t>
      </w:r>
    </w:p>
    <w:p w14:paraId="797A25C7" w14:textId="5936E613"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Table 6. Release Fractions from Fuel to Core Materials </w:t>
      </w:r>
      <w:r w:rsidR="00422108" w:rsidRPr="00563EEF">
        <w:rPr>
          <w:rFonts w:ascii="Arial" w:hAnsi="Arial" w:cs="Arial"/>
          <w:color w:val="000000" w:themeColor="text1"/>
        </w:rPr>
        <w:t>&amp;</w:t>
      </w:r>
      <w:r w:rsidRPr="00563EEF">
        <w:rPr>
          <w:rFonts w:ascii="Arial" w:hAnsi="Arial" w:cs="Arial"/>
          <w:color w:val="000000" w:themeColor="text1"/>
        </w:rPr>
        <w:t xml:space="preserve"> Pressure Boundary</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2</w:t>
      </w:r>
      <w:r w:rsidR="003F4576">
        <w:rPr>
          <w:rFonts w:ascii="Arial" w:hAnsi="Arial" w:cs="Arial"/>
          <w:color w:val="000000" w:themeColor="text1"/>
        </w:rPr>
        <w:t>7</w:t>
      </w:r>
    </w:p>
    <w:p w14:paraId="23DC19EB" w14:textId="1515D446"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7. Source Term Inputs</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2</w:t>
      </w:r>
      <w:r w:rsidR="003F4576">
        <w:rPr>
          <w:rFonts w:ascii="Arial" w:hAnsi="Arial" w:cs="Arial"/>
          <w:color w:val="000000" w:themeColor="text1"/>
        </w:rPr>
        <w:t>8</w:t>
      </w:r>
    </w:p>
    <w:p w14:paraId="281F0BFF" w14:textId="25E99629" w:rsidR="0030351D" w:rsidRPr="00563EEF" w:rsidRDefault="0030351D"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8. TRISO Layer Radii</w:t>
      </w:r>
      <w:r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32</w:t>
      </w:r>
    </w:p>
    <w:p w14:paraId="31518EBC" w14:textId="37F8E522"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Table </w:t>
      </w:r>
      <w:r w:rsidR="0030351D" w:rsidRPr="00563EEF">
        <w:rPr>
          <w:rFonts w:ascii="Arial" w:hAnsi="Arial" w:cs="Arial"/>
          <w:color w:val="000000" w:themeColor="text1"/>
        </w:rPr>
        <w:t>9</w:t>
      </w:r>
      <w:r w:rsidRPr="00563EEF">
        <w:rPr>
          <w:rFonts w:ascii="Arial" w:hAnsi="Arial" w:cs="Arial"/>
          <w:color w:val="000000" w:themeColor="text1"/>
        </w:rPr>
        <w:t>. Modeled Material Temperatures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61</w:t>
      </w:r>
    </w:p>
    <w:p w14:paraId="11DBC338" w14:textId="3439125C"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Table </w:t>
      </w:r>
      <w:r w:rsidR="00773679" w:rsidRPr="00563EEF">
        <w:rPr>
          <w:rFonts w:ascii="Arial" w:hAnsi="Arial" w:cs="Arial"/>
          <w:color w:val="000000" w:themeColor="text1"/>
        </w:rPr>
        <w:t>10</w:t>
      </w:r>
      <w:r w:rsidRPr="00563EEF">
        <w:rPr>
          <w:rFonts w:ascii="Arial" w:hAnsi="Arial" w:cs="Arial"/>
          <w:color w:val="000000" w:themeColor="text1"/>
        </w:rPr>
        <w:t>. Case Indices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75</w:t>
      </w:r>
    </w:p>
    <w:p w14:paraId="0B625516" w14:textId="78AA9989"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773679" w:rsidRPr="00563EEF">
        <w:rPr>
          <w:rFonts w:ascii="Arial" w:hAnsi="Arial" w:cs="Arial"/>
          <w:color w:val="000000" w:themeColor="text1"/>
        </w:rPr>
        <w:t>1</w:t>
      </w:r>
      <w:r w:rsidRPr="00563EEF">
        <w:rPr>
          <w:rFonts w:ascii="Arial" w:hAnsi="Arial" w:cs="Arial"/>
          <w:color w:val="000000" w:themeColor="text1"/>
        </w:rPr>
        <w:t>. K-effective for Design #1 Cases</w:t>
      </w:r>
      <w:r w:rsidR="00422108" w:rsidRPr="00563EEF">
        <w:rPr>
          <w:rFonts w:ascii="Arial" w:hAnsi="Arial" w:cs="Arial"/>
          <w:color w:val="000000" w:themeColor="text1"/>
        </w:rPr>
        <w:tab/>
      </w:r>
      <w:r w:rsidR="003252A3" w:rsidRPr="00563EEF">
        <w:rPr>
          <w:rFonts w:ascii="Arial" w:hAnsi="Arial" w:cs="Arial"/>
          <w:color w:val="000000" w:themeColor="text1"/>
        </w:rPr>
        <w:tab/>
      </w:r>
      <w:r w:rsidR="006555A6" w:rsidRPr="00563EEF">
        <w:rPr>
          <w:rFonts w:ascii="Arial" w:hAnsi="Arial" w:cs="Arial"/>
          <w:color w:val="000000" w:themeColor="text1"/>
        </w:rPr>
        <w:t>7</w:t>
      </w:r>
      <w:r w:rsidR="003F4576">
        <w:rPr>
          <w:rFonts w:ascii="Arial" w:hAnsi="Arial" w:cs="Arial"/>
          <w:color w:val="000000" w:themeColor="text1"/>
        </w:rPr>
        <w:t>7</w:t>
      </w:r>
    </w:p>
    <w:p w14:paraId="5666F718" w14:textId="46DE7EF6"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773679" w:rsidRPr="00563EEF">
        <w:rPr>
          <w:rFonts w:ascii="Arial" w:hAnsi="Arial" w:cs="Arial"/>
          <w:color w:val="000000" w:themeColor="text1"/>
        </w:rPr>
        <w:t>2</w:t>
      </w:r>
      <w:r w:rsidRPr="00563EEF">
        <w:rPr>
          <w:rFonts w:ascii="Arial" w:hAnsi="Arial" w:cs="Arial"/>
          <w:color w:val="000000" w:themeColor="text1"/>
        </w:rPr>
        <w:t>. K-effective for Design #2 Cases</w:t>
      </w:r>
      <w:r w:rsidR="00422108" w:rsidRPr="00563EEF">
        <w:rPr>
          <w:rFonts w:ascii="Arial" w:hAnsi="Arial" w:cs="Arial"/>
          <w:color w:val="000000" w:themeColor="text1"/>
        </w:rPr>
        <w:tab/>
      </w:r>
      <w:r w:rsidR="00422108" w:rsidRPr="00563EEF">
        <w:rPr>
          <w:rFonts w:ascii="Arial" w:hAnsi="Arial" w:cs="Arial"/>
          <w:color w:val="000000" w:themeColor="text1"/>
        </w:rPr>
        <w:tab/>
      </w:r>
      <w:r w:rsidR="006555A6" w:rsidRPr="00563EEF">
        <w:rPr>
          <w:rFonts w:ascii="Arial" w:hAnsi="Arial" w:cs="Arial"/>
          <w:color w:val="000000" w:themeColor="text1"/>
        </w:rPr>
        <w:t>7</w:t>
      </w:r>
      <w:r w:rsidR="003F4576">
        <w:rPr>
          <w:rFonts w:ascii="Arial" w:hAnsi="Arial" w:cs="Arial"/>
          <w:color w:val="000000" w:themeColor="text1"/>
        </w:rPr>
        <w:t>8</w:t>
      </w:r>
    </w:p>
    <w:p w14:paraId="4CE39146" w14:textId="33329B55"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773679" w:rsidRPr="00563EEF">
        <w:rPr>
          <w:rFonts w:ascii="Arial" w:hAnsi="Arial" w:cs="Arial"/>
          <w:color w:val="000000" w:themeColor="text1"/>
        </w:rPr>
        <w:t>3</w:t>
      </w:r>
      <w:r w:rsidRPr="00563EEF">
        <w:rPr>
          <w:rFonts w:ascii="Arial" w:hAnsi="Arial" w:cs="Arial"/>
          <w:color w:val="000000" w:themeColor="text1"/>
        </w:rPr>
        <w:t>. Six Factor Formula</w:t>
      </w:r>
      <w:r w:rsidR="007913D5">
        <w:rPr>
          <w:rFonts w:ascii="Arial" w:hAnsi="Arial" w:cs="Arial"/>
          <w:color w:val="000000" w:themeColor="text1"/>
        </w:rPr>
        <w:t xml:space="preserve"> Factors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80</w:t>
      </w:r>
    </w:p>
    <w:p w14:paraId="74465B7A" w14:textId="7DD81486"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773679" w:rsidRPr="00563EEF">
        <w:rPr>
          <w:rFonts w:ascii="Arial" w:hAnsi="Arial" w:cs="Arial"/>
          <w:color w:val="000000" w:themeColor="text1"/>
        </w:rPr>
        <w:t>4</w:t>
      </w:r>
      <w:r w:rsidRPr="00563EEF">
        <w:rPr>
          <w:rFonts w:ascii="Arial" w:hAnsi="Arial" w:cs="Arial"/>
          <w:color w:val="000000" w:themeColor="text1"/>
        </w:rPr>
        <w:t>. Six-Factor Formula Factors for Generalized Cases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81</w:t>
      </w:r>
    </w:p>
    <w:p w14:paraId="17C976D3" w14:textId="00C41BBE"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773679" w:rsidRPr="00563EEF">
        <w:rPr>
          <w:rFonts w:ascii="Arial" w:hAnsi="Arial" w:cs="Arial"/>
          <w:color w:val="000000" w:themeColor="text1"/>
        </w:rPr>
        <w:t>5</w:t>
      </w:r>
      <w:r w:rsidRPr="00563EEF">
        <w:rPr>
          <w:rFonts w:ascii="Arial" w:hAnsi="Arial" w:cs="Arial"/>
          <w:color w:val="000000" w:themeColor="text1"/>
        </w:rPr>
        <w:t>. Serpent Output Data for Generalized Cases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82</w:t>
      </w:r>
    </w:p>
    <w:p w14:paraId="2548B2E5" w14:textId="08EFF962"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3F4576">
        <w:rPr>
          <w:rFonts w:ascii="Arial" w:hAnsi="Arial" w:cs="Arial"/>
          <w:color w:val="000000" w:themeColor="text1"/>
        </w:rPr>
        <w:t>6</w:t>
      </w:r>
      <w:r w:rsidRPr="00563EEF">
        <w:rPr>
          <w:rFonts w:ascii="Arial" w:hAnsi="Arial" w:cs="Arial"/>
          <w:color w:val="000000" w:themeColor="text1"/>
        </w:rPr>
        <w:t>. Doppler Coefficients for Design #2</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86</w:t>
      </w:r>
    </w:p>
    <w:p w14:paraId="61F2745D" w14:textId="729253F7" w:rsidR="00856AC9" w:rsidRPr="00563EEF" w:rsidRDefault="00856AC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3F4576">
        <w:rPr>
          <w:rFonts w:ascii="Arial" w:hAnsi="Arial" w:cs="Arial"/>
          <w:color w:val="000000" w:themeColor="text1"/>
        </w:rPr>
        <w:t>7</w:t>
      </w:r>
      <w:r w:rsidRPr="00563EEF">
        <w:rPr>
          <w:rFonts w:ascii="Arial"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oMath>
      <w:r w:rsidRPr="00563EEF">
        <w:rPr>
          <w:rFonts w:ascii="Arial" w:hAnsi="Arial" w:cs="Arial"/>
          <w:color w:val="000000" w:themeColor="text1"/>
        </w:rPr>
        <w:t xml:space="preserve"> for Design #2</w:t>
      </w:r>
      <w:r w:rsidR="00422108" w:rsidRPr="00563EEF">
        <w:rPr>
          <w:rFonts w:ascii="Arial" w:hAnsi="Arial" w:cs="Arial"/>
          <w:color w:val="000000" w:themeColor="text1"/>
        </w:rPr>
        <w:tab/>
      </w:r>
      <w:r w:rsidR="00422108" w:rsidRPr="00563EEF">
        <w:rPr>
          <w:rFonts w:ascii="Arial" w:hAnsi="Arial" w:cs="Arial"/>
          <w:color w:val="000000" w:themeColor="text1"/>
        </w:rPr>
        <w:tab/>
      </w:r>
      <w:r w:rsidR="006555A6" w:rsidRPr="00563EEF">
        <w:rPr>
          <w:rFonts w:ascii="Arial" w:hAnsi="Arial" w:cs="Arial"/>
          <w:color w:val="000000" w:themeColor="text1"/>
        </w:rPr>
        <w:t>8</w:t>
      </w:r>
      <w:r w:rsidR="003F4576">
        <w:rPr>
          <w:rFonts w:ascii="Arial" w:hAnsi="Arial" w:cs="Arial"/>
          <w:color w:val="000000" w:themeColor="text1"/>
        </w:rPr>
        <w:t>7</w:t>
      </w:r>
    </w:p>
    <w:p w14:paraId="372DD253" w14:textId="27E2C62B" w:rsidR="00856AC9"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1</w:t>
      </w:r>
      <w:r w:rsidR="003F4576">
        <w:rPr>
          <w:rFonts w:ascii="Arial" w:hAnsi="Arial" w:cs="Arial"/>
          <w:color w:val="000000" w:themeColor="text1"/>
        </w:rPr>
        <w:t>8</w:t>
      </w:r>
      <w:r w:rsidRPr="00563EEF">
        <w:rPr>
          <w:rFonts w:ascii="Arial" w:hAnsi="Arial" w:cs="Arial"/>
          <w:color w:val="000000" w:themeColor="text1"/>
        </w:rPr>
        <w:t xml:space="preserve">. </w:t>
      </w:r>
      <w:r w:rsidR="003E2935">
        <w:rPr>
          <w:rFonts w:ascii="Arial" w:hAnsi="Arial" w:cs="Arial"/>
          <w:color w:val="000000" w:themeColor="text1"/>
        </w:rPr>
        <w:t>Cases with Expected TRISO Failure Due to Transient</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92</w:t>
      </w:r>
    </w:p>
    <w:p w14:paraId="480B82E0" w14:textId="4DC7149A"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 xml:space="preserve">Table </w:t>
      </w:r>
      <w:r w:rsidR="003F4576">
        <w:rPr>
          <w:rFonts w:ascii="Arial" w:hAnsi="Arial" w:cs="Arial"/>
          <w:color w:val="000000" w:themeColor="text1"/>
        </w:rPr>
        <w:t>19</w:t>
      </w:r>
      <w:r w:rsidRPr="00563EEF">
        <w:rPr>
          <w:rFonts w:ascii="Arial" w:hAnsi="Arial" w:cs="Arial"/>
          <w:color w:val="000000" w:themeColor="text1"/>
        </w:rPr>
        <w:t xml:space="preserve">. </w:t>
      </w:r>
      <w:r w:rsidR="00C801E0" w:rsidRPr="00563EEF">
        <w:rPr>
          <w:rFonts w:ascii="Arial" w:hAnsi="Arial" w:cs="Arial"/>
          <w:color w:val="000000" w:themeColor="text1"/>
        </w:rPr>
        <w:t>Temperature Peaking</w:t>
      </w:r>
      <w:r w:rsidRPr="00563EEF">
        <w:rPr>
          <w:rFonts w:ascii="Arial" w:hAnsi="Arial" w:cs="Arial"/>
          <w:color w:val="000000" w:themeColor="text1"/>
        </w:rPr>
        <w:t xml:space="preserve"> Factors and TRISO Failure Percentages </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96</w:t>
      </w:r>
    </w:p>
    <w:p w14:paraId="5D351447" w14:textId="6C3EB9DF"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Table 2</w:t>
      </w:r>
      <w:r w:rsidR="003F4576">
        <w:rPr>
          <w:rFonts w:ascii="Arial" w:hAnsi="Arial" w:cs="Arial"/>
          <w:color w:val="000000" w:themeColor="text1"/>
        </w:rPr>
        <w:t>0</w:t>
      </w:r>
      <w:r w:rsidRPr="00563EEF">
        <w:rPr>
          <w:rFonts w:ascii="Arial" w:hAnsi="Arial" w:cs="Arial"/>
          <w:color w:val="000000" w:themeColor="text1"/>
        </w:rPr>
        <w:t>. Total Core Activity for Selected Timesteps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102</w:t>
      </w:r>
    </w:p>
    <w:p w14:paraId="027DE732" w14:textId="7D62C236"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Table 2</w:t>
      </w:r>
      <w:r w:rsidR="003F4576">
        <w:rPr>
          <w:rFonts w:ascii="Arial" w:hAnsi="Arial" w:cs="Arial"/>
          <w:color w:val="000000" w:themeColor="text1"/>
        </w:rPr>
        <w:t>1</w:t>
      </w:r>
      <w:r w:rsidRPr="00563EEF">
        <w:rPr>
          <w:rFonts w:ascii="Arial" w:hAnsi="Arial" w:cs="Arial"/>
          <w:color w:val="000000" w:themeColor="text1"/>
        </w:rPr>
        <w:t>. Hotspot Case Indices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104</w:t>
      </w:r>
    </w:p>
    <w:p w14:paraId="5B428E29" w14:textId="57144942"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lastRenderedPageBreak/>
        <w:t>Table 2</w:t>
      </w:r>
      <w:r w:rsidR="003F4576">
        <w:rPr>
          <w:rFonts w:ascii="Arial" w:hAnsi="Arial" w:cs="Arial"/>
          <w:color w:val="000000" w:themeColor="text1"/>
        </w:rPr>
        <w:t>2</w:t>
      </w:r>
      <w:r w:rsidRPr="00563EEF">
        <w:rPr>
          <w:rFonts w:ascii="Arial" w:hAnsi="Arial" w:cs="Arial"/>
          <w:color w:val="000000" w:themeColor="text1"/>
        </w:rPr>
        <w:t>. Source Terms for HotSpot Cases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105</w:t>
      </w:r>
    </w:p>
    <w:p w14:paraId="1E93BBB2" w14:textId="3C98B5C0"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Table 2</w:t>
      </w:r>
      <w:r w:rsidR="003F4576">
        <w:rPr>
          <w:rFonts w:ascii="Arial" w:hAnsi="Arial" w:cs="Arial"/>
          <w:color w:val="000000" w:themeColor="text1"/>
        </w:rPr>
        <w:t>3</w:t>
      </w:r>
      <w:r w:rsidRPr="00563EEF">
        <w:rPr>
          <w:rFonts w:ascii="Arial" w:hAnsi="Arial" w:cs="Arial"/>
          <w:color w:val="000000" w:themeColor="text1"/>
        </w:rPr>
        <w:t>. Maximum Expected TEDEs for HotSpot Cases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107</w:t>
      </w:r>
    </w:p>
    <w:p w14:paraId="1CF282E1" w14:textId="405291BC"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Table 2</w:t>
      </w:r>
      <w:r w:rsidR="003F4576">
        <w:rPr>
          <w:rFonts w:ascii="Arial" w:hAnsi="Arial" w:cs="Arial"/>
          <w:color w:val="000000" w:themeColor="text1"/>
        </w:rPr>
        <w:t>4</w:t>
      </w:r>
      <w:r w:rsidRPr="00563EEF">
        <w:rPr>
          <w:rFonts w:ascii="Arial" w:hAnsi="Arial" w:cs="Arial"/>
          <w:color w:val="000000" w:themeColor="text1"/>
        </w:rPr>
        <w:t>. Isotopes in all EOC, 2073 K TRISO Failure Limit Source Terms</w:t>
      </w:r>
      <w:r w:rsidR="00422108" w:rsidRPr="00563EEF">
        <w:rPr>
          <w:rFonts w:ascii="Arial" w:hAnsi="Arial" w:cs="Arial"/>
          <w:color w:val="000000" w:themeColor="text1"/>
        </w:rPr>
        <w:tab/>
      </w:r>
      <w:r w:rsidR="003252A3" w:rsidRPr="00563EEF">
        <w:rPr>
          <w:rFonts w:ascii="Arial" w:hAnsi="Arial" w:cs="Arial"/>
          <w:color w:val="000000" w:themeColor="text1"/>
        </w:rPr>
        <w:tab/>
      </w:r>
      <w:r w:rsidR="003F4576">
        <w:rPr>
          <w:rFonts w:ascii="Arial" w:hAnsi="Arial" w:cs="Arial"/>
          <w:color w:val="000000" w:themeColor="text1"/>
        </w:rPr>
        <w:t>113</w:t>
      </w:r>
    </w:p>
    <w:p w14:paraId="01F73074" w14:textId="7DEAD34C"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A.1. Design #1 Rearranged Volume Comparisons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37</w:t>
      </w:r>
    </w:p>
    <w:p w14:paraId="45A0BC7A" w14:textId="47856F87"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A.2. Design #2 Rearranged Volume Comparisons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38</w:t>
      </w:r>
    </w:p>
    <w:p w14:paraId="52C59F2B" w14:textId="44A87840" w:rsidR="00BA2734" w:rsidRPr="00563EEF" w:rsidRDefault="00BA2734"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Table C.1. Day 0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47</w:t>
      </w:r>
    </w:p>
    <w:p w14:paraId="27624B1D" w14:textId="5F964718"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C.2. Day 1102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48</w:t>
      </w:r>
    </w:p>
    <w:p w14:paraId="00E868FD" w14:textId="3D8A8F23"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C.3. Day 1145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50</w:t>
      </w:r>
    </w:p>
    <w:p w14:paraId="6F105007" w14:textId="648EC023"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C.4. Day 2290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52</w:t>
      </w:r>
    </w:p>
    <w:p w14:paraId="5FDB1D7E" w14:textId="14287F93"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C.5. Day 1832 Source Terms</w:t>
      </w:r>
      <w:r w:rsidR="00422108" w:rsidRPr="00563EEF">
        <w:rPr>
          <w:rFonts w:ascii="Arial" w:hAnsi="Arial" w:cs="Arial"/>
          <w:color w:val="000000" w:themeColor="text1"/>
        </w:rPr>
        <w:tab/>
      </w:r>
      <w:r w:rsidR="00422108" w:rsidRPr="00563EEF">
        <w:rPr>
          <w:rFonts w:ascii="Arial" w:hAnsi="Arial" w:cs="Arial"/>
          <w:color w:val="000000" w:themeColor="text1"/>
        </w:rPr>
        <w:tab/>
      </w:r>
      <w:r w:rsidR="003252A3" w:rsidRPr="00563EEF">
        <w:rPr>
          <w:rFonts w:ascii="Arial" w:hAnsi="Arial" w:cs="Arial"/>
          <w:color w:val="000000" w:themeColor="text1"/>
        </w:rPr>
        <w:t>1</w:t>
      </w:r>
      <w:r w:rsidR="003F4576">
        <w:rPr>
          <w:rFonts w:ascii="Arial" w:hAnsi="Arial" w:cs="Arial"/>
          <w:color w:val="000000" w:themeColor="text1"/>
        </w:rPr>
        <w:t>54</w:t>
      </w:r>
    </w:p>
    <w:p w14:paraId="74076760" w14:textId="75E47C2A"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C.6. Day 1875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56</w:t>
      </w:r>
    </w:p>
    <w:p w14:paraId="5B15D0B3" w14:textId="29BF6235" w:rsidR="00BA2734" w:rsidRPr="00563EEF" w:rsidRDefault="00BA2734"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Table C.7. Day 3650 Source Terms</w:t>
      </w:r>
      <w:r w:rsidR="00422108" w:rsidRPr="00563EEF">
        <w:rPr>
          <w:rFonts w:ascii="Arial" w:hAnsi="Arial" w:cs="Arial"/>
          <w:color w:val="000000" w:themeColor="text1"/>
        </w:rPr>
        <w:tab/>
      </w:r>
      <w:r w:rsidR="003252A3" w:rsidRPr="00563EEF">
        <w:rPr>
          <w:rFonts w:ascii="Arial" w:hAnsi="Arial" w:cs="Arial"/>
          <w:color w:val="000000" w:themeColor="text1"/>
        </w:rPr>
        <w:tab/>
        <w:t>1</w:t>
      </w:r>
      <w:r w:rsidR="003F4576">
        <w:rPr>
          <w:rFonts w:ascii="Arial" w:hAnsi="Arial" w:cs="Arial"/>
          <w:color w:val="000000" w:themeColor="text1"/>
        </w:rPr>
        <w:t>58</w:t>
      </w:r>
    </w:p>
    <w:p w14:paraId="7C090E7E" w14:textId="77777777" w:rsidR="00BA2734" w:rsidRPr="00563EEF" w:rsidRDefault="00BA2734" w:rsidP="008C21A5">
      <w:pPr>
        <w:pStyle w:val="ListParagraph"/>
        <w:spacing w:line="480" w:lineRule="auto"/>
        <w:ind w:left="0"/>
        <w:jc w:val="center"/>
        <w:rPr>
          <w:rFonts w:ascii="Arial" w:hAnsi="Arial" w:cs="Arial"/>
          <w:color w:val="000000" w:themeColor="text1"/>
        </w:rPr>
      </w:pPr>
    </w:p>
    <w:p w14:paraId="1A6C4E7B" w14:textId="77777777" w:rsidR="00BA2734" w:rsidRPr="00563EEF" w:rsidRDefault="00BA2734" w:rsidP="008C21A5">
      <w:pPr>
        <w:spacing w:line="480" w:lineRule="auto"/>
        <w:contextualSpacing/>
        <w:jc w:val="center"/>
        <w:rPr>
          <w:rFonts w:ascii="Arial" w:hAnsi="Arial" w:cs="Arial"/>
          <w:color w:val="000000" w:themeColor="text1"/>
        </w:rPr>
      </w:pPr>
    </w:p>
    <w:p w14:paraId="5DE0BDBC" w14:textId="77777777" w:rsidR="00856AC9" w:rsidRPr="00563EEF" w:rsidRDefault="00856AC9" w:rsidP="008C21A5">
      <w:pPr>
        <w:spacing w:line="480" w:lineRule="auto"/>
        <w:contextualSpacing/>
        <w:rPr>
          <w:rFonts w:ascii="Arial" w:hAnsi="Arial" w:cs="Arial"/>
          <w:color w:val="000000" w:themeColor="text1"/>
        </w:rPr>
      </w:pPr>
    </w:p>
    <w:p w14:paraId="07FFBC85" w14:textId="77777777" w:rsidR="00856AC9" w:rsidRPr="00563EEF" w:rsidRDefault="00856AC9" w:rsidP="008C21A5">
      <w:pPr>
        <w:spacing w:line="480" w:lineRule="auto"/>
        <w:contextualSpacing/>
        <w:rPr>
          <w:rFonts w:ascii="Arial" w:hAnsi="Arial" w:cs="Arial"/>
          <w:color w:val="000000" w:themeColor="text1"/>
        </w:rPr>
      </w:pPr>
    </w:p>
    <w:p w14:paraId="4F0DFA0B" w14:textId="77777777" w:rsidR="00621C3F" w:rsidRPr="00563EEF" w:rsidRDefault="00621C3F" w:rsidP="008C21A5">
      <w:pPr>
        <w:spacing w:line="480" w:lineRule="auto"/>
        <w:contextualSpacing/>
        <w:rPr>
          <w:rFonts w:ascii="Arial" w:hAnsi="Arial" w:cs="Arial"/>
          <w:color w:val="000000" w:themeColor="text1"/>
        </w:rPr>
      </w:pPr>
    </w:p>
    <w:p w14:paraId="7085DC10" w14:textId="4DD98D8C" w:rsidR="00867206"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D847BE1" w14:textId="31A0F54E" w:rsidR="00456DDA" w:rsidRDefault="00867206"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LIST OF FIGURES</w:t>
      </w:r>
    </w:p>
    <w:p w14:paraId="663F4D96" w14:textId="77777777" w:rsidR="00A93DDD" w:rsidRPr="00563EEF" w:rsidRDefault="00A93DDD" w:rsidP="008C21A5">
      <w:pPr>
        <w:spacing w:line="480" w:lineRule="auto"/>
        <w:contextualSpacing/>
        <w:jc w:val="center"/>
        <w:rPr>
          <w:rFonts w:ascii="Arial" w:hAnsi="Arial" w:cs="Arial"/>
          <w:b/>
          <w:bCs/>
          <w:color w:val="000000" w:themeColor="text1"/>
        </w:rPr>
      </w:pPr>
    </w:p>
    <w:p w14:paraId="7C78921D" w14:textId="16A32136" w:rsidR="00867206" w:rsidRPr="00563EEF" w:rsidRDefault="00867206"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Figure 1. </w:t>
      </w:r>
      <w:r w:rsidR="00BD1BA9" w:rsidRPr="00563EEF">
        <w:rPr>
          <w:rFonts w:ascii="Arial" w:hAnsi="Arial" w:cs="Arial"/>
          <w:color w:val="000000" w:themeColor="text1"/>
        </w:rPr>
        <w:t>U.S. Nuclear Electricity Generation Capacity and Generation</w:t>
      </w:r>
      <w:r w:rsidR="00422108" w:rsidRPr="00563EEF">
        <w:rPr>
          <w:rFonts w:ascii="Arial" w:hAnsi="Arial" w:cs="Arial"/>
          <w:color w:val="000000" w:themeColor="text1"/>
        </w:rPr>
        <w:tab/>
      </w:r>
      <w:r w:rsidR="003252A3" w:rsidRPr="00563EEF">
        <w:rPr>
          <w:rFonts w:ascii="Arial" w:hAnsi="Arial" w:cs="Arial"/>
          <w:color w:val="000000" w:themeColor="text1"/>
        </w:rPr>
        <w:tab/>
      </w:r>
      <w:r w:rsidR="00BB3788">
        <w:rPr>
          <w:rFonts w:ascii="Arial" w:hAnsi="Arial" w:cs="Arial"/>
          <w:color w:val="000000" w:themeColor="text1"/>
        </w:rPr>
        <w:t>7</w:t>
      </w:r>
    </w:p>
    <w:p w14:paraId="38EACC68" w14:textId="3449B1C5" w:rsidR="00996418" w:rsidRPr="00563EEF" w:rsidRDefault="00867206"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Figure 2. </w:t>
      </w:r>
      <w:r w:rsidR="00BD1BA9" w:rsidRPr="00563EEF">
        <w:rPr>
          <w:rFonts w:ascii="Arial" w:hAnsi="Arial" w:cs="Arial"/>
          <w:color w:val="000000" w:themeColor="text1"/>
        </w:rPr>
        <w:t xml:space="preserve">International Standard 668 Container </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1</w:t>
      </w:r>
      <w:r w:rsidR="003F4576">
        <w:rPr>
          <w:rFonts w:ascii="Arial" w:hAnsi="Arial" w:cs="Arial"/>
          <w:color w:val="000000" w:themeColor="text1"/>
        </w:rPr>
        <w:t>1</w:t>
      </w:r>
    </w:p>
    <w:p w14:paraId="772478A6" w14:textId="47520CE5" w:rsidR="00BD1BA9" w:rsidRPr="00563EEF" w:rsidRDefault="00BD1BA9"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3. Example Spent Nuclear Fuel Cask</w:t>
      </w:r>
      <w:r w:rsidR="00422108" w:rsidRPr="00563EEF">
        <w:rPr>
          <w:rFonts w:ascii="Arial" w:hAnsi="Arial" w:cs="Arial"/>
          <w:color w:val="000000" w:themeColor="text1"/>
        </w:rPr>
        <w:tab/>
      </w:r>
      <w:r w:rsidR="003252A3" w:rsidRPr="00563EEF">
        <w:rPr>
          <w:rFonts w:ascii="Arial" w:hAnsi="Arial" w:cs="Arial"/>
          <w:color w:val="000000" w:themeColor="text1"/>
        </w:rPr>
        <w:tab/>
      </w:r>
      <w:r w:rsidR="008F4F1C" w:rsidRPr="00563EEF">
        <w:rPr>
          <w:rFonts w:ascii="Arial" w:hAnsi="Arial" w:cs="Arial"/>
          <w:color w:val="000000" w:themeColor="text1"/>
        </w:rPr>
        <w:t>1</w:t>
      </w:r>
      <w:r w:rsidR="003F4576">
        <w:rPr>
          <w:rFonts w:ascii="Arial" w:hAnsi="Arial" w:cs="Arial"/>
          <w:color w:val="000000" w:themeColor="text1"/>
        </w:rPr>
        <w:t>5</w:t>
      </w:r>
    </w:p>
    <w:p w14:paraId="37C6579F" w14:textId="00DFFAD5" w:rsidR="00E04048" w:rsidRPr="00563EEF" w:rsidRDefault="00E0404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4. Control Drum Angles</w:t>
      </w:r>
      <w:r w:rsidR="00422108" w:rsidRPr="00563EEF">
        <w:rPr>
          <w:rFonts w:ascii="Arial" w:hAnsi="Arial" w:cs="Arial"/>
          <w:color w:val="000000" w:themeColor="text1"/>
        </w:rPr>
        <w:tab/>
      </w:r>
      <w:r w:rsidR="003252A3" w:rsidRPr="00563EEF">
        <w:rPr>
          <w:rFonts w:ascii="Arial" w:hAnsi="Arial" w:cs="Arial"/>
          <w:color w:val="000000" w:themeColor="text1"/>
        </w:rPr>
        <w:tab/>
      </w:r>
      <w:r w:rsidR="009304D5" w:rsidRPr="00563EEF">
        <w:rPr>
          <w:rFonts w:ascii="Arial" w:hAnsi="Arial" w:cs="Arial"/>
          <w:color w:val="000000" w:themeColor="text1"/>
        </w:rPr>
        <w:t>2</w:t>
      </w:r>
      <w:r w:rsidR="003F4576">
        <w:rPr>
          <w:rFonts w:ascii="Arial" w:hAnsi="Arial" w:cs="Arial"/>
          <w:color w:val="000000" w:themeColor="text1"/>
        </w:rPr>
        <w:t>1</w:t>
      </w:r>
    </w:p>
    <w:p w14:paraId="1BC76C89" w14:textId="5FF22732" w:rsidR="00E04048" w:rsidRPr="00563EEF" w:rsidRDefault="00E0404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5. Example Tristructural Isotropic Fuel Particle</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3</w:t>
      </w:r>
      <w:r w:rsidR="00BB3788">
        <w:rPr>
          <w:rFonts w:ascii="Arial" w:hAnsi="Arial" w:cs="Arial"/>
          <w:color w:val="000000" w:themeColor="text1"/>
        </w:rPr>
        <w:t>0</w:t>
      </w:r>
    </w:p>
    <w:p w14:paraId="40887E03" w14:textId="21916F6B"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6. TRISO Failure Probability at Given Temperatures above 3100 K</w:t>
      </w:r>
      <w:r w:rsidR="00422108" w:rsidRPr="00563EEF">
        <w:rPr>
          <w:rFonts w:ascii="Arial" w:hAnsi="Arial" w:cs="Arial"/>
          <w:color w:val="000000" w:themeColor="text1"/>
        </w:rPr>
        <w:tab/>
      </w:r>
      <w:r w:rsidR="00422108" w:rsidRPr="00563EEF">
        <w:rPr>
          <w:rFonts w:ascii="Arial" w:hAnsi="Arial" w:cs="Arial"/>
          <w:color w:val="000000" w:themeColor="text1"/>
        </w:rPr>
        <w:tab/>
      </w:r>
      <w:r w:rsidR="003F4576">
        <w:rPr>
          <w:rFonts w:ascii="Arial" w:hAnsi="Arial" w:cs="Arial"/>
          <w:color w:val="000000" w:themeColor="text1"/>
        </w:rPr>
        <w:t>33</w:t>
      </w:r>
    </w:p>
    <w:p w14:paraId="058E8453" w14:textId="4475DC6B"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7. Traditional Fort Saint Vrain assembly versus Microassembly</w:t>
      </w:r>
      <w:r w:rsidR="00BD41FA"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3</w:t>
      </w:r>
      <w:r w:rsidR="003F4576">
        <w:rPr>
          <w:rFonts w:ascii="Arial" w:hAnsi="Arial" w:cs="Arial"/>
          <w:color w:val="000000" w:themeColor="text1"/>
        </w:rPr>
        <w:t>6</w:t>
      </w:r>
    </w:p>
    <w:p w14:paraId="17761E67" w14:textId="26198E70"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8. Elastic Modulus of Graphite under Irradiation</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3</w:t>
      </w:r>
      <w:r w:rsidR="003F4576">
        <w:rPr>
          <w:rFonts w:ascii="Arial" w:hAnsi="Arial" w:cs="Arial"/>
          <w:color w:val="000000" w:themeColor="text1"/>
        </w:rPr>
        <w:t>8</w:t>
      </w:r>
    </w:p>
    <w:p w14:paraId="46AF2480" w14:textId="52DAFD2B"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9. Example Transient Power Pulse</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40</w:t>
      </w:r>
    </w:p>
    <w:p w14:paraId="65A81C4E" w14:textId="4D4D6333"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10. Example Transient Temperature Pulse</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4</w:t>
      </w:r>
      <w:r w:rsidR="00ED4BCF">
        <w:rPr>
          <w:rFonts w:ascii="Arial" w:hAnsi="Arial" w:cs="Arial"/>
          <w:color w:val="000000" w:themeColor="text1"/>
        </w:rPr>
        <w:t>4</w:t>
      </w:r>
    </w:p>
    <w:p w14:paraId="64D36A14" w14:textId="40A1CB8B"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Figure 11. </w:t>
      </w:r>
      <w:r w:rsidR="005C1549">
        <w:rPr>
          <w:rFonts w:ascii="Arial" w:hAnsi="Arial" w:cs="Arial"/>
          <w:color w:val="000000" w:themeColor="text1"/>
        </w:rPr>
        <w:t>Example</w:t>
      </w:r>
      <w:r w:rsidRPr="00563EEF">
        <w:rPr>
          <w:rFonts w:ascii="Arial" w:hAnsi="Arial" w:cs="Arial"/>
          <w:color w:val="000000" w:themeColor="text1"/>
        </w:rPr>
        <w:t xml:space="preserve"> HotSpot Output</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4</w:t>
      </w:r>
      <w:r w:rsidR="003F4576">
        <w:rPr>
          <w:rFonts w:ascii="Arial" w:hAnsi="Arial" w:cs="Arial"/>
          <w:color w:val="000000" w:themeColor="text1"/>
        </w:rPr>
        <w:t>6</w:t>
      </w:r>
    </w:p>
    <w:p w14:paraId="1FDA24DB" w14:textId="1F393516"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12. Design #1 Radial View</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4</w:t>
      </w:r>
      <w:r w:rsidR="003F4576">
        <w:rPr>
          <w:rFonts w:ascii="Arial" w:hAnsi="Arial" w:cs="Arial"/>
          <w:color w:val="000000" w:themeColor="text1"/>
        </w:rPr>
        <w:t>9</w:t>
      </w:r>
    </w:p>
    <w:p w14:paraId="18F45CAC" w14:textId="147483A9"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13. Design #2 Radial View</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50</w:t>
      </w:r>
    </w:p>
    <w:p w14:paraId="0B1E90A1" w14:textId="5AC4C36D"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14. Design #1 Axial View – X-Y Axis</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51</w:t>
      </w:r>
    </w:p>
    <w:p w14:paraId="2E9F31FA" w14:textId="25BF52EC"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15. Design #2 Axial View – X-Y Axis</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52</w:t>
      </w:r>
    </w:p>
    <w:p w14:paraId="1A0F3A50" w14:textId="3910A2C1"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16. Depletion of Design #1</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53</w:t>
      </w:r>
    </w:p>
    <w:p w14:paraId="553CD6EB" w14:textId="1DDB211F"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17. Depletion of Design #2</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5</w:t>
      </w:r>
      <w:r w:rsidR="003F4576">
        <w:rPr>
          <w:rFonts w:ascii="Arial" w:hAnsi="Arial" w:cs="Arial"/>
          <w:color w:val="000000" w:themeColor="text1"/>
        </w:rPr>
        <w:t>4</w:t>
      </w:r>
    </w:p>
    <w:p w14:paraId="7E478D93" w14:textId="5B6B9FC5"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18. Design #2 Burnup at 10 MWe</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5</w:t>
      </w:r>
      <w:r w:rsidR="003F4576">
        <w:rPr>
          <w:rFonts w:ascii="Arial" w:hAnsi="Arial" w:cs="Arial"/>
          <w:color w:val="000000" w:themeColor="text1"/>
        </w:rPr>
        <w:t>6</w:t>
      </w:r>
    </w:p>
    <w:p w14:paraId="71526C95" w14:textId="229FE8E2"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19. Design #1 k-effective Changes Post-Shutdown at EOC</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5</w:t>
      </w:r>
      <w:r w:rsidR="003F4576">
        <w:rPr>
          <w:rFonts w:ascii="Arial" w:hAnsi="Arial" w:cs="Arial"/>
          <w:color w:val="000000" w:themeColor="text1"/>
        </w:rPr>
        <w:t>7</w:t>
      </w:r>
    </w:p>
    <w:p w14:paraId="021C75BC" w14:textId="3DBBAE28"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20. Design #2 k-effective Changes Post-Shutdown at MOC</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5</w:t>
      </w:r>
      <w:r w:rsidR="003F4576">
        <w:rPr>
          <w:rFonts w:ascii="Arial" w:hAnsi="Arial" w:cs="Arial"/>
          <w:color w:val="000000" w:themeColor="text1"/>
        </w:rPr>
        <w:t>8</w:t>
      </w:r>
    </w:p>
    <w:p w14:paraId="15C946A6" w14:textId="17F49741"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21. Design #1 k-effective Changes Post-Shutdown at EOC</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5</w:t>
      </w:r>
      <w:r w:rsidR="003F4576">
        <w:rPr>
          <w:rFonts w:ascii="Arial" w:hAnsi="Arial" w:cs="Arial"/>
          <w:color w:val="000000" w:themeColor="text1"/>
        </w:rPr>
        <w:t>9</w:t>
      </w:r>
    </w:p>
    <w:p w14:paraId="0531DD9B" w14:textId="26EC299A"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lastRenderedPageBreak/>
        <w:t>Figure 22. Design #1 Radial View of Heterogeneous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63</w:t>
      </w:r>
    </w:p>
    <w:p w14:paraId="650F46BE" w14:textId="1B1FA09B"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23. Design #2 Radial View of Heterogeneous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64</w:t>
      </w:r>
    </w:p>
    <w:p w14:paraId="17917E1E" w14:textId="169C9DA7"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24. Design #1 Axial View of Heterogeneous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65</w:t>
      </w:r>
    </w:p>
    <w:p w14:paraId="439FF142" w14:textId="764AF026"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25. Design #2 Axial View of Heterogeneous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66</w:t>
      </w:r>
    </w:p>
    <w:p w14:paraId="7013EAC5" w14:textId="0E95A96A"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26. Design #1 Homogeneous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67</w:t>
      </w:r>
    </w:p>
    <w:p w14:paraId="47226B25" w14:textId="3E6BDF84"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27. Design #2 Homogeneous Rearrangement</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6</w:t>
      </w:r>
      <w:r w:rsidR="003F4576">
        <w:rPr>
          <w:rFonts w:ascii="Arial" w:hAnsi="Arial" w:cs="Arial"/>
          <w:color w:val="000000" w:themeColor="text1"/>
        </w:rPr>
        <w:t>8</w:t>
      </w:r>
    </w:p>
    <w:p w14:paraId="5A95791D" w14:textId="07CF9C95"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28. Compacted Cylinder Radial View</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70</w:t>
      </w:r>
    </w:p>
    <w:p w14:paraId="2C5A3D67" w14:textId="5258B7D3"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29. Compacted Cylinder Axial View - X-Z Axis</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71</w:t>
      </w:r>
    </w:p>
    <w:p w14:paraId="1B545076" w14:textId="7DDADB37"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30. Representation of a Submerged Model</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73</w:t>
      </w:r>
    </w:p>
    <w:p w14:paraId="3D259D02" w14:textId="1EDB0167" w:rsidR="007A6658" w:rsidRPr="00563EEF" w:rsidRDefault="007A665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31. Representation of an Immersed Model</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74</w:t>
      </w:r>
    </w:p>
    <w:p w14:paraId="4BC97EB9" w14:textId="47CF4ACC"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32. Total Number of Fissions at Midline – Case #18</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89</w:t>
      </w:r>
    </w:p>
    <w:p w14:paraId="0C0F5FF1" w14:textId="39443E11"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33. Total Number of Fissions at Midline – Case #21</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90</w:t>
      </w:r>
    </w:p>
    <w:p w14:paraId="325BB6F8" w14:textId="5125AB79"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34. Adiabatic Temperature Pulse – Case #18</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93</w:t>
      </w:r>
    </w:p>
    <w:p w14:paraId="03871B0B" w14:textId="5D1292BB"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35. Adiabatic Temperature Pulse – Case #21</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94</w:t>
      </w:r>
    </w:p>
    <w:p w14:paraId="50744B94" w14:textId="41F4DD2C"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36. Percent of Fuel Above a Given Temperature – Cases #18 and #21</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9</w:t>
      </w:r>
      <w:r w:rsidR="003F4576">
        <w:rPr>
          <w:rFonts w:ascii="Arial" w:hAnsi="Arial" w:cs="Arial"/>
          <w:color w:val="000000" w:themeColor="text1"/>
        </w:rPr>
        <w:t>8</w:t>
      </w:r>
    </w:p>
    <w:p w14:paraId="47BF43E2" w14:textId="4D53C361"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37. Distribution of Fissions per 51x51x51 Mesh Grid</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99</w:t>
      </w:r>
    </w:p>
    <w:p w14:paraId="70E15E84" w14:textId="5231B94E"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38. Activity in Core Post-Shutdown</w:t>
      </w:r>
      <w:r w:rsidR="00422108" w:rsidRPr="00563EEF">
        <w:rPr>
          <w:rFonts w:ascii="Arial" w:hAnsi="Arial" w:cs="Arial"/>
          <w:color w:val="000000" w:themeColor="text1"/>
        </w:rPr>
        <w:tab/>
      </w:r>
      <w:r w:rsidR="00BD41FA" w:rsidRPr="00563EEF">
        <w:rPr>
          <w:rFonts w:ascii="Arial" w:hAnsi="Arial" w:cs="Arial"/>
          <w:color w:val="000000" w:themeColor="text1"/>
        </w:rPr>
        <w:tab/>
      </w:r>
      <w:r w:rsidR="003F4576">
        <w:rPr>
          <w:rFonts w:ascii="Arial" w:hAnsi="Arial" w:cs="Arial"/>
          <w:color w:val="000000" w:themeColor="text1"/>
        </w:rPr>
        <w:t>101</w:t>
      </w:r>
    </w:p>
    <w:p w14:paraId="220B1BF0" w14:textId="5E2A06BB"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39. HotSpot Comparison at MOC with TRISO Failure at 2073 K</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10</w:t>
      </w:r>
      <w:r w:rsidR="003F4576">
        <w:rPr>
          <w:rFonts w:ascii="Arial" w:hAnsi="Arial" w:cs="Arial"/>
          <w:color w:val="000000" w:themeColor="text1"/>
        </w:rPr>
        <w:t>9</w:t>
      </w:r>
    </w:p>
    <w:p w14:paraId="1F3B8594" w14:textId="3840D1ED"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40. HotSpot Comparison at MOC with TRISO Failure at 3100 K</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1</w:t>
      </w:r>
      <w:r w:rsidR="003F4576">
        <w:rPr>
          <w:rFonts w:ascii="Arial" w:hAnsi="Arial" w:cs="Arial"/>
          <w:color w:val="000000" w:themeColor="text1"/>
        </w:rPr>
        <w:t>10</w:t>
      </w:r>
    </w:p>
    <w:p w14:paraId="49804BDE" w14:textId="6D16F1FB"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41. HotSpot Comparison at EOC with TRISO Failure at 2073 K</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1</w:t>
      </w:r>
      <w:r w:rsidR="003F4576">
        <w:rPr>
          <w:rFonts w:ascii="Arial" w:hAnsi="Arial" w:cs="Arial"/>
          <w:color w:val="000000" w:themeColor="text1"/>
        </w:rPr>
        <w:t>11</w:t>
      </w:r>
    </w:p>
    <w:p w14:paraId="59EB59F7" w14:textId="06FA681A" w:rsidR="00134B15" w:rsidRPr="00563EEF" w:rsidRDefault="00134B15"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42. HotSpot Comparison at EOC with TRISO Failure at 3100 K</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1</w:t>
      </w:r>
      <w:r w:rsidR="003F4576">
        <w:rPr>
          <w:rFonts w:ascii="Arial" w:hAnsi="Arial" w:cs="Arial"/>
          <w:color w:val="000000" w:themeColor="text1"/>
        </w:rPr>
        <w:t>12</w:t>
      </w:r>
    </w:p>
    <w:p w14:paraId="77ED658B" w14:textId="5AC056E8" w:rsidR="00256818" w:rsidRPr="00563EEF" w:rsidRDefault="00A311DD"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43. Case L Maximum Dose versus Wind Speed</w:t>
      </w:r>
      <w:r w:rsidRPr="00563EEF">
        <w:rPr>
          <w:rFonts w:ascii="Arial" w:hAnsi="Arial" w:cs="Arial"/>
          <w:color w:val="000000" w:themeColor="text1"/>
        </w:rPr>
        <w:tab/>
      </w:r>
      <w:r w:rsidR="009304D5" w:rsidRPr="00563EEF">
        <w:rPr>
          <w:rFonts w:ascii="Arial" w:hAnsi="Arial" w:cs="Arial"/>
          <w:color w:val="000000" w:themeColor="text1"/>
        </w:rPr>
        <w:tab/>
      </w:r>
      <w:r w:rsidR="003F4576">
        <w:rPr>
          <w:rFonts w:ascii="Arial" w:hAnsi="Arial" w:cs="Arial"/>
          <w:color w:val="000000" w:themeColor="text1"/>
        </w:rPr>
        <w:t>116</w:t>
      </w:r>
    </w:p>
    <w:p w14:paraId="17800BED" w14:textId="36218947" w:rsidR="00A311DD" w:rsidRPr="00563EEF" w:rsidRDefault="00256818"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 xml:space="preserve">Figure 44. </w:t>
      </w:r>
      <w:r w:rsidRPr="00563EEF">
        <w:rPr>
          <w:rFonts w:ascii="Arial" w:hAnsi="Arial" w:cs="Arial"/>
          <w:color w:val="000000" w:themeColor="text1"/>
          <w:bdr w:val="none" w:sz="0" w:space="0" w:color="auto" w:frame="1"/>
        </w:rPr>
        <w:t>HotSpot Plot with 0.1 m/s Wind</w:t>
      </w:r>
      <w:r w:rsidR="00A311DD" w:rsidRPr="00563EEF">
        <w:rPr>
          <w:rFonts w:ascii="Arial" w:hAnsi="Arial" w:cs="Arial"/>
          <w:color w:val="000000" w:themeColor="text1"/>
        </w:rPr>
        <w:tab/>
      </w:r>
      <w:r w:rsidR="009304D5" w:rsidRPr="00563EEF">
        <w:rPr>
          <w:rFonts w:ascii="Arial" w:hAnsi="Arial" w:cs="Arial"/>
          <w:color w:val="000000" w:themeColor="text1"/>
        </w:rPr>
        <w:tab/>
        <w:t>1</w:t>
      </w:r>
      <w:r w:rsidR="003F4576">
        <w:rPr>
          <w:rFonts w:ascii="Arial" w:hAnsi="Arial" w:cs="Arial"/>
          <w:color w:val="000000" w:themeColor="text1"/>
        </w:rPr>
        <w:t>17</w:t>
      </w:r>
    </w:p>
    <w:p w14:paraId="04E333D2" w14:textId="2355D0A3" w:rsidR="00256818" w:rsidRPr="00563EEF" w:rsidRDefault="00256818"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lastRenderedPageBreak/>
        <w:t xml:space="preserve">Figure 45. </w:t>
      </w:r>
      <w:r w:rsidRPr="00563EEF">
        <w:rPr>
          <w:rFonts w:ascii="Arial" w:hAnsi="Arial" w:cs="Arial"/>
          <w:color w:val="000000" w:themeColor="text1"/>
          <w:bdr w:val="none" w:sz="0" w:space="0" w:color="auto" w:frame="1"/>
        </w:rPr>
        <w:t>HotSpot Plot with 1.0 m/s Wind</w:t>
      </w:r>
      <w:r w:rsidRPr="00563EEF">
        <w:rPr>
          <w:rFonts w:ascii="Arial" w:hAnsi="Arial" w:cs="Arial"/>
          <w:color w:val="000000" w:themeColor="text1"/>
        </w:rPr>
        <w:tab/>
      </w:r>
      <w:r w:rsidR="009304D5" w:rsidRPr="00563EEF">
        <w:rPr>
          <w:rFonts w:ascii="Arial" w:hAnsi="Arial" w:cs="Arial"/>
          <w:color w:val="000000" w:themeColor="text1"/>
        </w:rPr>
        <w:tab/>
        <w:t>1</w:t>
      </w:r>
      <w:r w:rsidR="003F4576">
        <w:rPr>
          <w:rFonts w:ascii="Arial" w:hAnsi="Arial" w:cs="Arial"/>
          <w:color w:val="000000" w:themeColor="text1"/>
        </w:rPr>
        <w:t>18</w:t>
      </w:r>
    </w:p>
    <w:p w14:paraId="0C387BD4" w14:textId="290840D9" w:rsidR="00A311DD" w:rsidRPr="00563EEF" w:rsidRDefault="00A311DD"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w:t>
      </w:r>
      <w:r w:rsidR="00256818" w:rsidRPr="00563EEF">
        <w:rPr>
          <w:rFonts w:ascii="Arial" w:hAnsi="Arial" w:cs="Arial"/>
          <w:color w:val="000000" w:themeColor="text1"/>
        </w:rPr>
        <w:t>6</w:t>
      </w:r>
      <w:r w:rsidRPr="00563EEF">
        <w:rPr>
          <w:rFonts w:ascii="Arial" w:hAnsi="Arial" w:cs="Arial"/>
          <w:color w:val="000000" w:themeColor="text1"/>
        </w:rPr>
        <w:t xml:space="preserve">. Case L Maximum Dose versus Atmospheric </w:t>
      </w:r>
      <w:r w:rsidR="00EB5C27" w:rsidRPr="00563EEF">
        <w:rPr>
          <w:rFonts w:ascii="Arial" w:hAnsi="Arial" w:cs="Arial"/>
          <w:color w:val="000000" w:themeColor="text1"/>
        </w:rPr>
        <w:t>Stability Class</w:t>
      </w:r>
      <w:r w:rsidRPr="00563EEF">
        <w:rPr>
          <w:rFonts w:ascii="Arial" w:hAnsi="Arial" w:cs="Arial"/>
          <w:color w:val="000000" w:themeColor="text1"/>
        </w:rPr>
        <w:tab/>
      </w:r>
      <w:r w:rsidRPr="00563EEF">
        <w:rPr>
          <w:rFonts w:ascii="Arial" w:hAnsi="Arial" w:cs="Arial"/>
          <w:color w:val="000000" w:themeColor="text1"/>
        </w:rPr>
        <w:tab/>
      </w:r>
      <w:r w:rsidR="009304D5" w:rsidRPr="00563EEF">
        <w:rPr>
          <w:rFonts w:ascii="Arial" w:hAnsi="Arial" w:cs="Arial"/>
          <w:color w:val="000000" w:themeColor="text1"/>
        </w:rPr>
        <w:t>1</w:t>
      </w:r>
      <w:r w:rsidR="003F4576">
        <w:rPr>
          <w:rFonts w:ascii="Arial" w:hAnsi="Arial" w:cs="Arial"/>
          <w:color w:val="000000" w:themeColor="text1"/>
        </w:rPr>
        <w:t>19</w:t>
      </w:r>
    </w:p>
    <w:p w14:paraId="1ACCDF24" w14:textId="3B7DCE03" w:rsidR="00C73BA1" w:rsidRPr="00563EEF" w:rsidRDefault="00C73BA1" w:rsidP="008C21A5">
      <w:pPr>
        <w:pStyle w:val="ListParagraph"/>
        <w:tabs>
          <w:tab w:val="right" w:leader="dot" w:pos="8280"/>
          <w:tab w:val="left" w:pos="8640"/>
        </w:tabs>
        <w:spacing w:line="480" w:lineRule="auto"/>
        <w:ind w:left="0"/>
        <w:rPr>
          <w:rFonts w:ascii="Arial" w:hAnsi="Arial" w:cs="Arial"/>
          <w:color w:val="000000" w:themeColor="text1"/>
        </w:rPr>
      </w:pPr>
      <w:r w:rsidRPr="00563EEF">
        <w:rPr>
          <w:rFonts w:ascii="Arial" w:hAnsi="Arial" w:cs="Arial"/>
          <w:color w:val="000000" w:themeColor="text1"/>
        </w:rPr>
        <w:t>Figure 4</w:t>
      </w:r>
      <w:r w:rsidR="00CD4DB5" w:rsidRPr="00563EEF">
        <w:rPr>
          <w:rFonts w:ascii="Arial" w:hAnsi="Arial" w:cs="Arial"/>
          <w:color w:val="000000" w:themeColor="text1"/>
        </w:rPr>
        <w:t>7</w:t>
      </w:r>
      <w:r w:rsidRPr="00563EEF">
        <w:rPr>
          <w:rFonts w:ascii="Arial" w:hAnsi="Arial" w:cs="Arial"/>
          <w:color w:val="000000" w:themeColor="text1"/>
        </w:rPr>
        <w:t>. Barrier Analysis Framework</w:t>
      </w:r>
      <w:r w:rsidRPr="00563EEF">
        <w:rPr>
          <w:rFonts w:ascii="Arial" w:hAnsi="Arial" w:cs="Arial"/>
          <w:color w:val="000000" w:themeColor="text1"/>
        </w:rPr>
        <w:tab/>
      </w:r>
      <w:r w:rsidRPr="00563EEF">
        <w:rPr>
          <w:rFonts w:ascii="Arial" w:hAnsi="Arial" w:cs="Arial"/>
          <w:color w:val="000000" w:themeColor="text1"/>
        </w:rPr>
        <w:tab/>
        <w:t>1</w:t>
      </w:r>
      <w:r w:rsidR="003F4576">
        <w:rPr>
          <w:rFonts w:ascii="Arial" w:hAnsi="Arial" w:cs="Arial"/>
          <w:color w:val="000000" w:themeColor="text1"/>
        </w:rPr>
        <w:t>21</w:t>
      </w:r>
    </w:p>
    <w:p w14:paraId="5A4E4899" w14:textId="08C48790"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B.1. Power Pulse – Case #18</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3F4576">
        <w:rPr>
          <w:rFonts w:ascii="Arial" w:hAnsi="Arial" w:cs="Arial"/>
          <w:color w:val="000000" w:themeColor="text1"/>
        </w:rPr>
        <w:t>39</w:t>
      </w:r>
    </w:p>
    <w:p w14:paraId="30207477" w14:textId="4D1091CF"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B.2. Power Pulse – Case #21</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40</w:t>
      </w:r>
    </w:p>
    <w:p w14:paraId="42BF14A2" w14:textId="1A9E2F77"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B.3. Power Pulse – Case #29</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41</w:t>
      </w:r>
    </w:p>
    <w:p w14:paraId="4700DF9C" w14:textId="68C7B174"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B.4. Adiabatic Temperature Pulse – Case #29</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42</w:t>
      </w:r>
    </w:p>
    <w:p w14:paraId="45A9C843" w14:textId="3B9910B9"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B.5. Power Pulse – Case #40</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43</w:t>
      </w:r>
    </w:p>
    <w:p w14:paraId="19CE226C" w14:textId="615A11FC"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B.6. Adiabatic Temperature Pulse – Case #40</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44</w:t>
      </w:r>
    </w:p>
    <w:p w14:paraId="206BB12A" w14:textId="7945148B"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w:t>
      </w:r>
      <w:r w:rsidR="00D633A8" w:rsidRPr="00563EEF">
        <w:rPr>
          <w:rFonts w:ascii="Arial" w:hAnsi="Arial" w:cs="Arial"/>
          <w:color w:val="000000" w:themeColor="text1"/>
        </w:rPr>
        <w:t>7</w:t>
      </w:r>
      <w:r w:rsidRPr="00563EEF">
        <w:rPr>
          <w:rFonts w:ascii="Arial" w:hAnsi="Arial" w:cs="Arial"/>
          <w:color w:val="000000" w:themeColor="text1"/>
        </w:rPr>
        <w:t>. Power Pulse – Case #50</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45</w:t>
      </w:r>
    </w:p>
    <w:p w14:paraId="2C6EC24B" w14:textId="7F1917EC" w:rsidR="00134B15" w:rsidRPr="00563EEF" w:rsidRDefault="00134B15"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Figure B.</w:t>
      </w:r>
      <w:r w:rsidR="00D633A8" w:rsidRPr="00563EEF">
        <w:rPr>
          <w:rFonts w:ascii="Arial" w:hAnsi="Arial" w:cs="Arial"/>
          <w:color w:val="000000" w:themeColor="text1"/>
        </w:rPr>
        <w:t>8</w:t>
      </w:r>
      <w:r w:rsidRPr="00563EEF">
        <w:rPr>
          <w:rFonts w:ascii="Arial" w:hAnsi="Arial" w:cs="Arial"/>
          <w:color w:val="000000" w:themeColor="text1"/>
        </w:rPr>
        <w:t>. Adiabatic Temperature Pulse – Case #50</w:t>
      </w:r>
      <w:r w:rsidR="00422108" w:rsidRPr="00563EEF">
        <w:rPr>
          <w:rFonts w:ascii="Arial" w:hAnsi="Arial" w:cs="Arial"/>
          <w:color w:val="000000" w:themeColor="text1"/>
        </w:rPr>
        <w:tab/>
      </w:r>
      <w:r w:rsidR="00BD41FA" w:rsidRPr="00563EEF">
        <w:rPr>
          <w:rFonts w:ascii="Arial" w:hAnsi="Arial" w:cs="Arial"/>
          <w:color w:val="000000" w:themeColor="text1"/>
        </w:rPr>
        <w:tab/>
        <w:t>1</w:t>
      </w:r>
      <w:r w:rsidR="004B1339">
        <w:rPr>
          <w:rFonts w:ascii="Arial" w:hAnsi="Arial" w:cs="Arial"/>
          <w:color w:val="000000" w:themeColor="text1"/>
        </w:rPr>
        <w:t>46</w:t>
      </w:r>
    </w:p>
    <w:p w14:paraId="69CEC9EE" w14:textId="77777777" w:rsidR="007A6658" w:rsidRPr="00563EEF" w:rsidRDefault="007A6658" w:rsidP="008C21A5">
      <w:pPr>
        <w:spacing w:line="480" w:lineRule="auto"/>
        <w:contextualSpacing/>
        <w:jc w:val="center"/>
        <w:rPr>
          <w:rFonts w:ascii="Arial" w:hAnsi="Arial" w:cs="Arial"/>
          <w:color w:val="000000" w:themeColor="text1"/>
        </w:rPr>
      </w:pPr>
    </w:p>
    <w:p w14:paraId="4BCFFD36" w14:textId="77777777" w:rsidR="007A6658" w:rsidRPr="00563EEF" w:rsidRDefault="007A6658" w:rsidP="008C21A5">
      <w:pPr>
        <w:spacing w:line="480" w:lineRule="auto"/>
        <w:contextualSpacing/>
        <w:jc w:val="center"/>
        <w:rPr>
          <w:rFonts w:ascii="Arial" w:hAnsi="Arial" w:cs="Arial"/>
          <w:color w:val="000000" w:themeColor="text1"/>
        </w:rPr>
      </w:pPr>
    </w:p>
    <w:p w14:paraId="6093C0CF" w14:textId="77777777" w:rsidR="007A6658" w:rsidRPr="00563EEF" w:rsidRDefault="007A6658" w:rsidP="008C21A5">
      <w:pPr>
        <w:spacing w:line="480" w:lineRule="auto"/>
        <w:contextualSpacing/>
        <w:rPr>
          <w:rFonts w:ascii="Arial" w:hAnsi="Arial" w:cs="Arial"/>
          <w:color w:val="000000" w:themeColor="text1"/>
        </w:rPr>
      </w:pPr>
    </w:p>
    <w:p w14:paraId="7A310C3B" w14:textId="77777777" w:rsidR="007A6658" w:rsidRPr="00563EEF" w:rsidRDefault="007A6658" w:rsidP="008C21A5">
      <w:pPr>
        <w:spacing w:line="480" w:lineRule="auto"/>
        <w:contextualSpacing/>
        <w:rPr>
          <w:rFonts w:ascii="Arial" w:hAnsi="Arial" w:cs="Arial"/>
          <w:color w:val="000000" w:themeColor="text1"/>
        </w:rPr>
      </w:pPr>
    </w:p>
    <w:p w14:paraId="18E96379" w14:textId="77777777" w:rsidR="00E04048" w:rsidRPr="00563EEF" w:rsidRDefault="00E04048" w:rsidP="008C21A5">
      <w:pPr>
        <w:spacing w:line="480" w:lineRule="auto"/>
        <w:contextualSpacing/>
        <w:rPr>
          <w:rFonts w:ascii="Arial" w:hAnsi="Arial" w:cs="Arial"/>
          <w:color w:val="000000" w:themeColor="text1"/>
        </w:rPr>
      </w:pPr>
    </w:p>
    <w:p w14:paraId="150F29B5" w14:textId="77777777" w:rsidR="00996418" w:rsidRPr="00563EEF" w:rsidRDefault="00996418" w:rsidP="008C21A5">
      <w:pPr>
        <w:spacing w:line="480" w:lineRule="auto"/>
        <w:contextualSpacing/>
        <w:rPr>
          <w:rFonts w:ascii="Arial" w:hAnsi="Arial" w:cs="Arial"/>
          <w:color w:val="000000" w:themeColor="text1"/>
        </w:rPr>
      </w:pPr>
    </w:p>
    <w:p w14:paraId="5D1D05A4" w14:textId="77777777" w:rsidR="0028292A" w:rsidRPr="00563EEF" w:rsidRDefault="0028292A" w:rsidP="008C21A5">
      <w:pPr>
        <w:spacing w:line="480" w:lineRule="auto"/>
        <w:contextualSpacing/>
        <w:rPr>
          <w:rFonts w:ascii="Arial" w:hAnsi="Arial" w:cs="Arial"/>
          <w:color w:val="000000" w:themeColor="text1"/>
        </w:rPr>
      </w:pPr>
    </w:p>
    <w:p w14:paraId="4DE6AC4B" w14:textId="77777777" w:rsidR="0028292A" w:rsidRPr="00563EEF" w:rsidRDefault="0028292A" w:rsidP="008C21A5">
      <w:pPr>
        <w:spacing w:line="480" w:lineRule="auto"/>
        <w:contextualSpacing/>
        <w:rPr>
          <w:rFonts w:ascii="Arial" w:hAnsi="Arial" w:cs="Arial"/>
          <w:color w:val="000000" w:themeColor="text1"/>
        </w:rPr>
      </w:pPr>
    </w:p>
    <w:p w14:paraId="54B79D9B" w14:textId="77777777" w:rsidR="0028292A" w:rsidRPr="00563EEF" w:rsidRDefault="0028292A" w:rsidP="008C21A5">
      <w:pPr>
        <w:spacing w:line="480" w:lineRule="auto"/>
        <w:contextualSpacing/>
        <w:rPr>
          <w:rFonts w:ascii="Arial" w:hAnsi="Arial" w:cs="Arial"/>
          <w:color w:val="000000" w:themeColor="text1"/>
        </w:rPr>
      </w:pPr>
    </w:p>
    <w:p w14:paraId="50CA9CE7" w14:textId="77777777" w:rsidR="00153B39" w:rsidRPr="00563EEF" w:rsidRDefault="00153B39"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84FBDF1" w14:textId="06EF8EDA" w:rsidR="00456DDA" w:rsidRDefault="0028292A"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LIST OF EQUATIONS</w:t>
      </w:r>
    </w:p>
    <w:p w14:paraId="2D57F784" w14:textId="77777777" w:rsidR="00A93DDD" w:rsidRPr="00563EEF" w:rsidRDefault="00A93DDD" w:rsidP="008C21A5">
      <w:pPr>
        <w:spacing w:line="480" w:lineRule="auto"/>
        <w:contextualSpacing/>
        <w:jc w:val="center"/>
        <w:rPr>
          <w:rFonts w:ascii="Arial" w:hAnsi="Arial" w:cs="Arial"/>
          <w:b/>
          <w:bCs/>
          <w:color w:val="000000" w:themeColor="text1"/>
        </w:rPr>
      </w:pPr>
    </w:p>
    <w:p w14:paraId="6D809844" w14:textId="23360140" w:rsidR="00D633A8" w:rsidRPr="00563EEF" w:rsidRDefault="00D633A8" w:rsidP="008C21A5">
      <w:pPr>
        <w:tabs>
          <w:tab w:val="right" w:leader="dot" w:pos="8280"/>
          <w:tab w:val="left" w:pos="8640"/>
        </w:tabs>
        <w:spacing w:line="480" w:lineRule="auto"/>
        <w:contextualSpacing/>
        <w:jc w:val="both"/>
        <w:rPr>
          <w:rFonts w:ascii="Arial" w:eastAsiaTheme="minorEastAsia" w:hAnsi="Arial" w:cs="Arial"/>
          <w:color w:val="000000" w:themeColor="text1"/>
        </w:rPr>
      </w:pPr>
      <w:r w:rsidRPr="00563EEF">
        <w:rPr>
          <w:rFonts w:ascii="Arial" w:eastAsiaTheme="minorEastAsia" w:hAnsi="Arial" w:cs="Arial"/>
          <w:color w:val="000000" w:themeColor="text1"/>
        </w:rPr>
        <w:t>Equation 1. Source Term</w:t>
      </w:r>
      <w:r w:rsidR="00422108" w:rsidRPr="00563EEF">
        <w:rPr>
          <w:rFonts w:ascii="Arial" w:eastAsiaTheme="minorEastAsia" w:hAnsi="Arial" w:cs="Arial"/>
          <w:color w:val="000000" w:themeColor="text1"/>
        </w:rPr>
        <w:tab/>
      </w:r>
      <w:r w:rsidR="00BD41FA" w:rsidRPr="00563EEF">
        <w:rPr>
          <w:rFonts w:ascii="Arial" w:eastAsiaTheme="minorEastAsia" w:hAnsi="Arial" w:cs="Arial"/>
          <w:color w:val="000000" w:themeColor="text1"/>
        </w:rPr>
        <w:tab/>
      </w:r>
      <w:r w:rsidR="008F4F1C" w:rsidRPr="00563EEF">
        <w:rPr>
          <w:rFonts w:ascii="Arial" w:eastAsiaTheme="minorEastAsia" w:hAnsi="Arial" w:cs="Arial"/>
          <w:color w:val="000000" w:themeColor="text1"/>
        </w:rPr>
        <w:t>2</w:t>
      </w:r>
      <w:r w:rsidR="004B1339">
        <w:rPr>
          <w:rFonts w:ascii="Arial" w:eastAsiaTheme="minorEastAsia" w:hAnsi="Arial" w:cs="Arial"/>
          <w:color w:val="000000" w:themeColor="text1"/>
        </w:rPr>
        <w:t>9</w:t>
      </w:r>
    </w:p>
    <w:p w14:paraId="163BB793" w14:textId="5C6990A0" w:rsidR="00D633A8" w:rsidRPr="00563EEF" w:rsidRDefault="00D633A8" w:rsidP="008C21A5">
      <w:pPr>
        <w:tabs>
          <w:tab w:val="right" w:leader="dot" w:pos="8280"/>
          <w:tab w:val="left" w:pos="8640"/>
        </w:tabs>
        <w:spacing w:line="480" w:lineRule="auto"/>
        <w:contextualSpacing/>
        <w:jc w:val="both"/>
        <w:rPr>
          <w:rFonts w:ascii="Arial" w:hAnsi="Arial" w:cs="Arial"/>
          <w:b/>
          <w:bCs/>
          <w:color w:val="000000" w:themeColor="text1"/>
        </w:rPr>
      </w:pPr>
      <w:r w:rsidRPr="00563EEF">
        <w:rPr>
          <w:rFonts w:ascii="Arial" w:hAnsi="Arial" w:cs="Arial"/>
          <w:color w:val="000000" w:themeColor="text1"/>
        </w:rPr>
        <w:t>Equation 2. Total Source Term</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2</w:t>
      </w:r>
      <w:r w:rsidR="004B1339">
        <w:rPr>
          <w:rFonts w:ascii="Arial" w:hAnsi="Arial" w:cs="Arial"/>
          <w:color w:val="000000" w:themeColor="text1"/>
        </w:rPr>
        <w:t>9</w:t>
      </w:r>
    </w:p>
    <w:p w14:paraId="3976F378" w14:textId="5CFCAD91"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3</w:t>
      </w:r>
      <w:r w:rsidRPr="00563EEF">
        <w:rPr>
          <w:rFonts w:ascii="Arial" w:hAnsi="Arial" w:cs="Arial"/>
          <w:color w:val="000000" w:themeColor="text1"/>
        </w:rPr>
        <w:t>. Point Kinetics Equations</w:t>
      </w:r>
      <w:r w:rsidR="00422108" w:rsidRPr="00563EEF">
        <w:rPr>
          <w:rFonts w:ascii="Arial" w:hAnsi="Arial" w:cs="Arial"/>
          <w:color w:val="000000" w:themeColor="text1"/>
        </w:rPr>
        <w:tab/>
      </w:r>
      <w:r w:rsidR="00BD41FA" w:rsidRPr="00563EEF">
        <w:rPr>
          <w:rFonts w:ascii="Arial" w:hAnsi="Arial" w:cs="Arial"/>
          <w:color w:val="000000" w:themeColor="text1"/>
        </w:rPr>
        <w:tab/>
      </w:r>
      <w:r w:rsidR="008F4F1C" w:rsidRPr="00563EEF">
        <w:rPr>
          <w:rFonts w:ascii="Arial" w:hAnsi="Arial" w:cs="Arial"/>
          <w:color w:val="000000" w:themeColor="text1"/>
        </w:rPr>
        <w:t>3</w:t>
      </w:r>
      <w:r w:rsidR="004B1339">
        <w:rPr>
          <w:rFonts w:ascii="Arial" w:hAnsi="Arial" w:cs="Arial"/>
          <w:color w:val="000000" w:themeColor="text1"/>
        </w:rPr>
        <w:t>9</w:t>
      </w:r>
    </w:p>
    <w:p w14:paraId="0ECA5F75" w14:textId="74E07A07" w:rsidR="0023077D" w:rsidRPr="00563EEF" w:rsidRDefault="0023077D"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Equation 4. Adiabatic Change in Reactivity</w:t>
      </w:r>
      <w:r w:rsidRPr="00563EEF">
        <w:rPr>
          <w:rFonts w:ascii="Arial" w:hAnsi="Arial" w:cs="Arial"/>
          <w:color w:val="000000" w:themeColor="text1"/>
        </w:rPr>
        <w:tab/>
      </w:r>
      <w:r w:rsidRPr="00563EEF">
        <w:rPr>
          <w:rFonts w:ascii="Arial" w:hAnsi="Arial" w:cs="Arial"/>
          <w:color w:val="000000" w:themeColor="text1"/>
        </w:rPr>
        <w:tab/>
        <w:t>3</w:t>
      </w:r>
      <w:r w:rsidR="004B1339">
        <w:rPr>
          <w:rFonts w:ascii="Arial" w:hAnsi="Arial" w:cs="Arial"/>
          <w:color w:val="000000" w:themeColor="text1"/>
        </w:rPr>
        <w:t>9</w:t>
      </w:r>
    </w:p>
    <w:p w14:paraId="33161728" w14:textId="4B5C8A86" w:rsidR="00BD41FA"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4B1339">
        <w:rPr>
          <w:rFonts w:ascii="Arial" w:hAnsi="Arial" w:cs="Arial"/>
          <w:color w:val="000000" w:themeColor="text1"/>
        </w:rPr>
        <w:t>5</w:t>
      </w:r>
      <w:r w:rsidRPr="00563EEF">
        <w:rPr>
          <w:rFonts w:ascii="Arial" w:hAnsi="Arial" w:cs="Arial"/>
          <w:color w:val="000000" w:themeColor="text1"/>
        </w:rPr>
        <w:t>. C</w:t>
      </w:r>
      <w:r w:rsidRPr="00563EEF">
        <w:rPr>
          <w:rFonts w:ascii="Arial" w:hAnsi="Arial" w:cs="Arial"/>
          <w:color w:val="000000" w:themeColor="text1"/>
          <w:vertAlign w:val="subscript"/>
        </w:rPr>
        <w:t>qt</w:t>
      </w:r>
      <w:r w:rsidRPr="00563EEF">
        <w:rPr>
          <w:rFonts w:ascii="Arial" w:hAnsi="Arial" w:cs="Arial"/>
          <w:color w:val="000000" w:themeColor="text1"/>
        </w:rPr>
        <w:t xml:space="preserve"> &amp; C</w:t>
      </w:r>
      <w:r w:rsidRPr="00563EEF">
        <w:rPr>
          <w:rFonts w:ascii="Arial" w:hAnsi="Arial" w:cs="Arial"/>
          <w:color w:val="000000" w:themeColor="text1"/>
          <w:vertAlign w:val="subscript"/>
        </w:rPr>
        <w:t>it</w:t>
      </w:r>
      <w:r w:rsidR="00BD41FA"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41</w:t>
      </w:r>
    </w:p>
    <w:p w14:paraId="763A6462" w14:textId="14A3C810"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4B1339">
        <w:rPr>
          <w:rFonts w:ascii="Arial" w:hAnsi="Arial" w:cs="Arial"/>
          <w:color w:val="000000" w:themeColor="text1"/>
        </w:rPr>
        <w:t>6</w:t>
      </w:r>
      <w:r w:rsidRPr="00563EEF">
        <w:rPr>
          <w:rFonts w:ascii="Arial" w:hAnsi="Arial" w:cs="Arial"/>
          <w:color w:val="000000" w:themeColor="text1"/>
        </w:rPr>
        <w:t>.  Specific Heat Capacity</w:t>
      </w:r>
      <w:r w:rsidR="00BD41FA"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41</w:t>
      </w:r>
    </w:p>
    <w:p w14:paraId="5ECCEAFB" w14:textId="3AE7B1AD"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4B1339">
        <w:rPr>
          <w:rFonts w:ascii="Arial" w:hAnsi="Arial" w:cs="Arial"/>
          <w:color w:val="000000" w:themeColor="text1"/>
        </w:rPr>
        <w:t>7</w:t>
      </w:r>
      <w:r w:rsidRPr="00563EEF">
        <w:rPr>
          <w:rFonts w:ascii="Arial" w:hAnsi="Arial" w:cs="Arial"/>
          <w:color w:val="000000" w:themeColor="text1"/>
        </w:rPr>
        <w:t>. Doppler Coefficient</w:t>
      </w:r>
      <w:r w:rsidR="00422108"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42</w:t>
      </w:r>
    </w:p>
    <w:p w14:paraId="79D33773" w14:textId="2B493E7B"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4B1339">
        <w:rPr>
          <w:rFonts w:ascii="Arial" w:hAnsi="Arial" w:cs="Arial"/>
          <w:color w:val="000000" w:themeColor="text1"/>
        </w:rPr>
        <w:t>8</w:t>
      </w:r>
      <w:r w:rsidRPr="00563EEF">
        <w:rPr>
          <w:rFonts w:ascii="Arial" w:hAnsi="Arial" w:cs="Arial"/>
          <w:color w:val="000000" w:themeColor="text1"/>
        </w:rPr>
        <w:t>.  Reactivity</w:t>
      </w:r>
      <w:r w:rsidR="00422108"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42</w:t>
      </w:r>
    </w:p>
    <w:p w14:paraId="040B32C1" w14:textId="0F492E9E"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4B1339">
        <w:rPr>
          <w:rFonts w:ascii="Arial" w:hAnsi="Arial" w:cs="Arial"/>
          <w:color w:val="000000" w:themeColor="text1"/>
        </w:rPr>
        <w:t>9</w:t>
      </w:r>
      <w:r w:rsidRPr="00563EEF">
        <w:rPr>
          <w:rFonts w:ascii="Arial" w:hAnsi="Arial" w:cs="Arial"/>
          <w:color w:val="000000" w:themeColor="text1"/>
        </w:rPr>
        <w:t>. Doppler Feedback Coefficient</w:t>
      </w:r>
      <w:r w:rsidR="00422108"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42</w:t>
      </w:r>
    </w:p>
    <w:p w14:paraId="592E87BA" w14:textId="2DA7427C"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10</w:t>
      </w:r>
      <w:r w:rsidRPr="00563EEF">
        <w:rPr>
          <w:rFonts w:ascii="Arial" w:hAnsi="Arial" w:cs="Arial"/>
          <w:color w:val="000000" w:themeColor="text1"/>
        </w:rPr>
        <w:t>.  Temperature</w:t>
      </w:r>
      <w:r w:rsidR="009304D5" w:rsidRPr="00563EEF">
        <w:rPr>
          <w:rFonts w:ascii="Arial" w:hAnsi="Arial" w:cs="Arial"/>
          <w:color w:val="000000" w:themeColor="text1"/>
        </w:rPr>
        <w:t xml:space="preserve"> Change</w:t>
      </w:r>
      <w:r w:rsidR="00422108"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4</w:t>
      </w:r>
      <w:r w:rsidR="00ED4BCF">
        <w:rPr>
          <w:rFonts w:ascii="Arial" w:hAnsi="Arial" w:cs="Arial"/>
          <w:color w:val="000000" w:themeColor="text1"/>
        </w:rPr>
        <w:t>3</w:t>
      </w:r>
    </w:p>
    <w:p w14:paraId="24FACF4E" w14:textId="3AB73FC8" w:rsidR="00153B39" w:rsidRPr="00563EEF" w:rsidRDefault="00153B39" w:rsidP="008C21A5">
      <w:pPr>
        <w:tabs>
          <w:tab w:val="right" w:leader="dot" w:pos="8280"/>
          <w:tab w:val="left" w:pos="8640"/>
        </w:tabs>
        <w:spacing w:line="480" w:lineRule="auto"/>
        <w:contextualSpacing/>
        <w:jc w:val="both"/>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11.</w:t>
      </w:r>
      <w:r w:rsidRPr="00563EEF">
        <w:rPr>
          <w:rFonts w:ascii="Arial" w:hAnsi="Arial" w:cs="Arial"/>
          <w:color w:val="000000" w:themeColor="text1"/>
        </w:rPr>
        <w:t xml:space="preserve"> </w:t>
      </w:r>
      <w:r w:rsidR="00EC4A6D" w:rsidRPr="00563EEF">
        <w:rPr>
          <w:rFonts w:ascii="Arial" w:hAnsi="Arial" w:cs="Arial"/>
          <w:color w:val="000000" w:themeColor="text1"/>
        </w:rPr>
        <w:t>Six Factor Formula</w:t>
      </w:r>
      <w:r w:rsidR="00422108" w:rsidRPr="00563EEF">
        <w:rPr>
          <w:rFonts w:ascii="Arial" w:hAnsi="Arial" w:cs="Arial"/>
          <w:color w:val="000000" w:themeColor="text1"/>
        </w:rPr>
        <w:tab/>
      </w:r>
      <w:r w:rsidR="00BD41FA" w:rsidRPr="00563EEF">
        <w:rPr>
          <w:rFonts w:ascii="Arial" w:hAnsi="Arial" w:cs="Arial"/>
          <w:color w:val="000000" w:themeColor="text1"/>
        </w:rPr>
        <w:tab/>
      </w:r>
      <w:r w:rsidR="004B1339">
        <w:rPr>
          <w:rFonts w:ascii="Arial" w:hAnsi="Arial" w:cs="Arial"/>
          <w:color w:val="000000" w:themeColor="text1"/>
        </w:rPr>
        <w:t>79</w:t>
      </w:r>
    </w:p>
    <w:p w14:paraId="2406783A" w14:textId="3A65AD7D" w:rsidR="00D633A8" w:rsidRPr="00563EEF" w:rsidRDefault="00D633A8" w:rsidP="008C21A5">
      <w:pPr>
        <w:tabs>
          <w:tab w:val="right" w:leader="dot" w:pos="8280"/>
          <w:tab w:val="left" w:pos="8640"/>
        </w:tabs>
        <w:spacing w:line="480" w:lineRule="auto"/>
        <w:contextualSpacing/>
        <w:rPr>
          <w:rFonts w:ascii="Arial" w:hAnsi="Arial" w:cs="Arial"/>
          <w:color w:val="000000" w:themeColor="text1"/>
        </w:rPr>
      </w:pPr>
      <w:r w:rsidRPr="00563EEF">
        <w:rPr>
          <w:rFonts w:ascii="Arial" w:hAnsi="Arial" w:cs="Arial"/>
          <w:color w:val="000000" w:themeColor="text1"/>
        </w:rPr>
        <w:t xml:space="preserve">Equation 12. </w:t>
      </w:r>
      <w:r w:rsidR="00EC4A6D" w:rsidRPr="00563EEF">
        <w:rPr>
          <w:rFonts w:ascii="Arial" w:hAnsi="Arial" w:cs="Arial"/>
          <w:color w:val="000000" w:themeColor="text1"/>
        </w:rPr>
        <w:t>Peaking Factor</w:t>
      </w:r>
      <w:r w:rsidRPr="00563EEF">
        <w:rPr>
          <w:rFonts w:ascii="Arial" w:hAnsi="Arial" w:cs="Arial"/>
          <w:color w:val="000000" w:themeColor="text1"/>
        </w:rPr>
        <w:t xml:space="preserve"> </w:t>
      </w:r>
      <w:r w:rsidR="00422108" w:rsidRPr="00563EEF">
        <w:rPr>
          <w:rFonts w:ascii="Arial" w:hAnsi="Arial" w:cs="Arial"/>
          <w:color w:val="000000" w:themeColor="text1"/>
        </w:rPr>
        <w:tab/>
      </w:r>
      <w:r w:rsidR="00BD41FA" w:rsidRPr="00563EEF">
        <w:rPr>
          <w:rFonts w:ascii="Arial" w:hAnsi="Arial" w:cs="Arial"/>
          <w:color w:val="000000" w:themeColor="text1"/>
        </w:rPr>
        <w:tab/>
      </w:r>
      <w:r w:rsidR="009304D5" w:rsidRPr="00563EEF">
        <w:rPr>
          <w:rFonts w:ascii="Arial" w:hAnsi="Arial" w:cs="Arial"/>
          <w:color w:val="000000" w:themeColor="text1"/>
        </w:rPr>
        <w:t>8</w:t>
      </w:r>
      <w:r w:rsidR="004B1339">
        <w:rPr>
          <w:rFonts w:ascii="Arial" w:hAnsi="Arial" w:cs="Arial"/>
          <w:color w:val="000000" w:themeColor="text1"/>
        </w:rPr>
        <w:t>8</w:t>
      </w:r>
    </w:p>
    <w:p w14:paraId="3AA24EC2" w14:textId="77777777" w:rsidR="00422108" w:rsidRPr="00563EEF" w:rsidRDefault="00422108"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2F902664" w14:textId="77777777" w:rsidR="006F417A" w:rsidRPr="00563EEF" w:rsidRDefault="006F417A" w:rsidP="008C21A5">
      <w:pPr>
        <w:spacing w:line="480" w:lineRule="auto"/>
        <w:contextualSpacing/>
        <w:jc w:val="center"/>
        <w:rPr>
          <w:rFonts w:ascii="Arial" w:hAnsi="Arial" w:cs="Arial"/>
          <w:b/>
          <w:bCs/>
          <w:color w:val="000000" w:themeColor="text1"/>
        </w:rPr>
        <w:sectPr w:rsidR="006F417A" w:rsidRPr="00563EEF" w:rsidSect="000459E9">
          <w:footerReference w:type="even" r:id="rId8"/>
          <w:footerReference w:type="default" r:id="rId9"/>
          <w:pgSz w:w="12240" w:h="15840"/>
          <w:pgMar w:top="1440" w:right="1440" w:bottom="1440" w:left="1440" w:header="720" w:footer="1440" w:gutter="0"/>
          <w:pgNumType w:fmt="lowerRoman" w:start="1"/>
          <w:cols w:space="720"/>
          <w:titlePg/>
          <w:docGrid w:linePitch="360"/>
        </w:sectPr>
      </w:pPr>
    </w:p>
    <w:p w14:paraId="0B3FCEC0" w14:textId="171FD104" w:rsidR="00867206" w:rsidRDefault="00867206"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lastRenderedPageBreak/>
        <w:t>CHAPTER ONE</w:t>
      </w:r>
    </w:p>
    <w:p w14:paraId="206EFF68" w14:textId="77777777" w:rsidR="00A93DDD" w:rsidRPr="00563EEF" w:rsidRDefault="00A93DDD" w:rsidP="008C21A5">
      <w:pPr>
        <w:spacing w:line="480" w:lineRule="auto"/>
        <w:contextualSpacing/>
        <w:jc w:val="center"/>
        <w:rPr>
          <w:rFonts w:ascii="Arial" w:hAnsi="Arial" w:cs="Arial"/>
          <w:b/>
          <w:bCs/>
          <w:color w:val="000000" w:themeColor="text1"/>
          <w:u w:val="single"/>
        </w:rPr>
      </w:pPr>
    </w:p>
    <w:p w14:paraId="678A9FB8" w14:textId="27A47C96" w:rsidR="00996418" w:rsidRDefault="00C20CBE"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t>Introduction</w:t>
      </w:r>
    </w:p>
    <w:p w14:paraId="530C6118" w14:textId="77777777" w:rsidR="00A93DDD" w:rsidRPr="00563EEF" w:rsidRDefault="00A93DDD" w:rsidP="008C21A5">
      <w:pPr>
        <w:spacing w:line="480" w:lineRule="auto"/>
        <w:contextualSpacing/>
        <w:jc w:val="center"/>
        <w:rPr>
          <w:rFonts w:ascii="Arial" w:hAnsi="Arial" w:cs="Arial"/>
          <w:b/>
          <w:bCs/>
          <w:color w:val="000000" w:themeColor="text1"/>
          <w:u w:val="single"/>
        </w:rPr>
      </w:pPr>
    </w:p>
    <w:p w14:paraId="72D2AB74" w14:textId="77777777" w:rsidR="00C20CBE" w:rsidRDefault="00EC09E8" w:rsidP="008C21A5">
      <w:pPr>
        <w:pStyle w:val="NormalWeb"/>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“For packages that transport fissile material, such as a microreactor with its unirradiated or irradiated contents, adequate protection is provided by using a design and safety-assessment philosophy that effectively eliminates the possibility of a criticality event occurring under </w:t>
      </w:r>
      <w:proofErr w:type="gramStart"/>
      <w:r w:rsidRPr="00563EEF">
        <w:rPr>
          <w:rFonts w:ascii="Arial" w:hAnsi="Arial" w:cs="Arial"/>
          <w:color w:val="000000" w:themeColor="text1"/>
        </w:rPr>
        <w:t>any and all</w:t>
      </w:r>
      <w:proofErr w:type="gramEnd"/>
      <w:r w:rsidRPr="00563EEF">
        <w:rPr>
          <w:rFonts w:ascii="Arial" w:hAnsi="Arial" w:cs="Arial"/>
          <w:color w:val="000000" w:themeColor="text1"/>
        </w:rPr>
        <w:t xml:space="preserve"> </w:t>
      </w:r>
      <w:r w:rsidR="00EC6B8E" w:rsidRPr="00563EEF">
        <w:rPr>
          <w:rFonts w:ascii="Arial" w:hAnsi="Arial" w:cs="Arial"/>
          <w:color w:val="000000" w:themeColor="text1"/>
        </w:rPr>
        <w:t xml:space="preserve">… </w:t>
      </w:r>
      <w:r w:rsidRPr="00563EEF">
        <w:rPr>
          <w:rFonts w:ascii="Arial" w:hAnsi="Arial" w:cs="Arial"/>
          <w:color w:val="000000" w:themeColor="text1"/>
        </w:rPr>
        <w:t>transport scenarios. As such, the microreactor system</w:t>
      </w:r>
      <w:r w:rsidR="00EC6B8E" w:rsidRPr="00563EEF">
        <w:rPr>
          <w:rFonts w:ascii="Arial" w:hAnsi="Arial" w:cs="Arial"/>
          <w:color w:val="000000" w:themeColor="text1"/>
        </w:rPr>
        <w:t xml:space="preserve"> … </w:t>
      </w:r>
      <w:r w:rsidRPr="00563EEF">
        <w:rPr>
          <w:rFonts w:ascii="Arial" w:hAnsi="Arial" w:cs="Arial"/>
          <w:color w:val="000000" w:themeColor="text1"/>
        </w:rPr>
        <w:t>must always maintain subcriticality in all conceivable transport configurations and during all transportation modes.”</w:t>
      </w:r>
      <w:r w:rsidR="00AD3061" w:rsidRPr="00563EEF">
        <w:rPr>
          <w:rFonts w:ascii="Arial" w:hAnsi="Arial" w:cs="Arial"/>
          <w:color w:val="000000" w:themeColor="text1"/>
        </w:rPr>
        <w:t xml:space="preserve"> </w:t>
      </w:r>
      <w:r w:rsidR="000B4E7C" w:rsidRPr="00563EEF">
        <w:rPr>
          <w:rFonts w:ascii="Arial" w:hAnsi="Arial" w:cs="Arial"/>
          <w:color w:val="000000" w:themeColor="text1"/>
        </w:rPr>
        <w:t>[1</w:t>
      </w:r>
      <w:r w:rsidR="00AD3061" w:rsidRPr="00563EEF">
        <w:rPr>
          <w:rFonts w:ascii="Arial" w:hAnsi="Arial" w:cs="Arial"/>
          <w:color w:val="000000" w:themeColor="text1"/>
        </w:rPr>
        <w:t>]</w:t>
      </w:r>
    </w:p>
    <w:p w14:paraId="02CDE479" w14:textId="77777777" w:rsidR="008C21A5" w:rsidRPr="00563EEF" w:rsidRDefault="008C21A5" w:rsidP="008C21A5">
      <w:pPr>
        <w:pStyle w:val="NormalWeb"/>
        <w:spacing w:line="480" w:lineRule="auto"/>
        <w:contextualSpacing/>
        <w:jc w:val="center"/>
        <w:rPr>
          <w:rFonts w:ascii="Arial" w:hAnsi="Arial" w:cs="Arial"/>
          <w:color w:val="000000" w:themeColor="text1"/>
        </w:rPr>
      </w:pPr>
    </w:p>
    <w:p w14:paraId="305C1018" w14:textId="57FC0C3D" w:rsidR="00803937" w:rsidRPr="00563EEF" w:rsidRDefault="00AD3061" w:rsidP="008C21A5">
      <w:pPr>
        <w:pStyle w:val="NormalWeb"/>
        <w:spacing w:line="480" w:lineRule="auto"/>
        <w:ind w:firstLine="720"/>
        <w:contextualSpacing/>
        <w:rPr>
          <w:rFonts w:ascii="Arial" w:hAnsi="Arial" w:cs="Arial"/>
          <w:color w:val="000000" w:themeColor="text1"/>
        </w:rPr>
      </w:pPr>
      <w:r w:rsidRPr="00563EEF">
        <w:rPr>
          <w:rFonts w:ascii="Arial" w:hAnsi="Arial" w:cs="Arial"/>
          <w:color w:val="000000" w:themeColor="text1"/>
        </w:rPr>
        <w:t>To meet the regulatory transportation requirements listed in 10 Code of Federal Regulations (CFR) 71 - Packaging and Transportation of Radioactive Material, Transportable Nuclear Power Plants (TNPPs) must always maintain a subcritical configuration during transportation and in the event of a transportation accident. Reactor designers must consider several important factors when considering criticality safety. These are: “1) type, mass, and form of the fissile material; 2) moderator-to-fissile material ratio (degree of moderation); 3) amount and distribution of absorber materials; 4) package geometry—internal and external; and 5) reflector effectiveness.”</w:t>
      </w:r>
      <w:r w:rsidR="0060369A" w:rsidRPr="00563EEF">
        <w:rPr>
          <w:rFonts w:ascii="Arial" w:hAnsi="Arial" w:cs="Arial"/>
          <w:color w:val="000000" w:themeColor="text1"/>
        </w:rPr>
        <w:t>[</w:t>
      </w:r>
      <w:r w:rsidR="000B4E7C" w:rsidRPr="00563EEF">
        <w:rPr>
          <w:rFonts w:ascii="Arial" w:hAnsi="Arial" w:cs="Arial"/>
          <w:color w:val="000000" w:themeColor="text1"/>
        </w:rPr>
        <w:t>1</w:t>
      </w:r>
      <w:r w:rsidR="0060369A" w:rsidRPr="00563EEF">
        <w:rPr>
          <w:rFonts w:ascii="Arial" w:hAnsi="Arial" w:cs="Arial"/>
          <w:color w:val="000000" w:themeColor="text1"/>
        </w:rPr>
        <w:t>]</w:t>
      </w:r>
      <w:r w:rsidRPr="00563EEF">
        <w:rPr>
          <w:rFonts w:ascii="Arial" w:hAnsi="Arial" w:cs="Arial"/>
          <w:color w:val="000000" w:themeColor="text1"/>
        </w:rPr>
        <w:t xml:space="preserve"> These considerations become increasingly important when considering the possibilities of an accident while a reactor is in transit by truck, rail, air, or boat. Based upon 70+ years of reactor design activities, it can be assumed that engineers</w:t>
      </w:r>
      <w:r w:rsidR="00EC6B8E" w:rsidRPr="00563EEF">
        <w:rPr>
          <w:rFonts w:ascii="Arial" w:hAnsi="Arial" w:cs="Arial"/>
          <w:color w:val="000000" w:themeColor="text1"/>
        </w:rPr>
        <w:t xml:space="preserve"> and operators</w:t>
      </w:r>
      <w:r w:rsidRPr="00563EEF">
        <w:rPr>
          <w:rFonts w:ascii="Arial" w:hAnsi="Arial" w:cs="Arial"/>
          <w:color w:val="000000" w:themeColor="text1"/>
        </w:rPr>
        <w:t xml:space="preserve"> can maintain a </w:t>
      </w:r>
      <w:r w:rsidRPr="00563EEF">
        <w:rPr>
          <w:rFonts w:ascii="Arial" w:hAnsi="Arial" w:cs="Arial"/>
          <w:color w:val="000000" w:themeColor="text1"/>
        </w:rPr>
        <w:lastRenderedPageBreak/>
        <w:t>subcritical condition during normal transportation operations</w:t>
      </w:r>
      <w:r w:rsidR="00EC6B8E" w:rsidRPr="00563EEF">
        <w:rPr>
          <w:rFonts w:ascii="Arial" w:hAnsi="Arial" w:cs="Arial"/>
          <w:color w:val="000000" w:themeColor="text1"/>
        </w:rPr>
        <w:t xml:space="preserve">. However, </w:t>
      </w:r>
      <w:r w:rsidRPr="00563EEF">
        <w:rPr>
          <w:rFonts w:ascii="Arial" w:hAnsi="Arial" w:cs="Arial"/>
          <w:color w:val="000000" w:themeColor="text1"/>
        </w:rPr>
        <w:t xml:space="preserve">extreme impact forces and/or exposure to bodies of water </w:t>
      </w:r>
      <w:r w:rsidR="00EC6B8E" w:rsidRPr="00563EEF">
        <w:rPr>
          <w:rFonts w:ascii="Arial" w:hAnsi="Arial" w:cs="Arial"/>
          <w:color w:val="000000" w:themeColor="text1"/>
        </w:rPr>
        <w:t>during a transportation accident could have</w:t>
      </w:r>
      <w:r w:rsidRPr="00563EEF">
        <w:rPr>
          <w:rFonts w:ascii="Arial" w:hAnsi="Arial" w:cs="Arial"/>
          <w:color w:val="000000" w:themeColor="text1"/>
        </w:rPr>
        <w:t xml:space="preserve"> </w:t>
      </w:r>
      <w:r w:rsidR="00E322A9" w:rsidRPr="00563EEF">
        <w:rPr>
          <w:rFonts w:ascii="Arial" w:hAnsi="Arial" w:cs="Arial"/>
          <w:color w:val="000000" w:themeColor="text1"/>
        </w:rPr>
        <w:t xml:space="preserve">severe </w:t>
      </w:r>
      <w:r w:rsidRPr="00563EEF">
        <w:rPr>
          <w:rFonts w:ascii="Arial" w:hAnsi="Arial" w:cs="Arial"/>
          <w:color w:val="000000" w:themeColor="text1"/>
        </w:rPr>
        <w:t>repercussions when it comes to criticality</w:t>
      </w:r>
      <w:r w:rsidR="0060369A" w:rsidRPr="00563EEF">
        <w:rPr>
          <w:rFonts w:ascii="Arial" w:hAnsi="Arial" w:cs="Arial"/>
          <w:color w:val="000000" w:themeColor="text1"/>
        </w:rPr>
        <w:t xml:space="preserve">. </w:t>
      </w:r>
    </w:p>
    <w:p w14:paraId="6599D6CD" w14:textId="77777777" w:rsidR="008C21A5" w:rsidRDefault="0060369A" w:rsidP="008C21A5">
      <w:pPr>
        <w:pStyle w:val="NormalWeb"/>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As of February 2022, the Nuclear Regulatory Commission and the Department of Transportation had not yet evaluated the transportability of the prototype reactor </w:t>
      </w:r>
      <w:r w:rsidR="00210CAF" w:rsidRPr="00563EEF">
        <w:rPr>
          <w:rFonts w:ascii="Arial" w:hAnsi="Arial" w:cs="Arial"/>
          <w:color w:val="000000" w:themeColor="text1"/>
        </w:rPr>
        <w:t xml:space="preserve">for </w:t>
      </w:r>
      <w:r w:rsidR="00EC6B8E" w:rsidRPr="00563EEF">
        <w:rPr>
          <w:rFonts w:ascii="Arial" w:hAnsi="Arial" w:cs="Arial"/>
          <w:color w:val="000000" w:themeColor="text1"/>
        </w:rPr>
        <w:t>the Pele Program</w:t>
      </w:r>
      <w:r w:rsidR="00210CAF" w:rsidRPr="00563EEF">
        <w:rPr>
          <w:rFonts w:ascii="Arial" w:hAnsi="Arial" w:cs="Arial"/>
          <w:color w:val="000000" w:themeColor="text1"/>
        </w:rPr>
        <w:t xml:space="preserve"> </w:t>
      </w:r>
      <w:r w:rsidRPr="00563EEF">
        <w:rPr>
          <w:rFonts w:ascii="Arial" w:hAnsi="Arial" w:cs="Arial"/>
          <w:color w:val="000000" w:themeColor="text1"/>
        </w:rPr>
        <w:t xml:space="preserve">planned to be constructed in 2024. </w:t>
      </w:r>
      <w:r w:rsidR="001B20B3" w:rsidRPr="00563EEF">
        <w:rPr>
          <w:rFonts w:ascii="Arial" w:hAnsi="Arial" w:cs="Arial"/>
          <w:color w:val="000000" w:themeColor="text1"/>
        </w:rPr>
        <w:t xml:space="preserve">[2] </w:t>
      </w:r>
      <w:r w:rsidRPr="00563EEF">
        <w:rPr>
          <w:rFonts w:ascii="Arial" w:hAnsi="Arial" w:cs="Arial"/>
          <w:color w:val="000000" w:themeColor="text1"/>
        </w:rPr>
        <w:t xml:space="preserve">This lack of evaluation led to </w:t>
      </w:r>
      <w:r w:rsidR="00EC6B8E" w:rsidRPr="00563EEF">
        <w:rPr>
          <w:rFonts w:ascii="Arial" w:hAnsi="Arial" w:cs="Arial"/>
          <w:color w:val="000000" w:themeColor="text1"/>
        </w:rPr>
        <w:t>transportation constraints for the prototype such</w:t>
      </w:r>
      <w:r w:rsidRPr="00563EEF">
        <w:rPr>
          <w:rFonts w:ascii="Arial" w:hAnsi="Arial" w:cs="Arial"/>
          <w:color w:val="000000" w:themeColor="text1"/>
        </w:rPr>
        <w:t xml:space="preserve"> that it cannot use any public roads</w:t>
      </w:r>
      <w:r w:rsidR="0031009E" w:rsidRPr="00563EEF">
        <w:rPr>
          <w:rFonts w:ascii="Arial" w:hAnsi="Arial" w:cs="Arial"/>
          <w:color w:val="000000" w:themeColor="text1"/>
        </w:rPr>
        <w:t>. [</w:t>
      </w:r>
      <w:r w:rsidR="000B4E7C" w:rsidRPr="00563EEF">
        <w:rPr>
          <w:rFonts w:ascii="Arial" w:hAnsi="Arial" w:cs="Arial"/>
          <w:color w:val="000000" w:themeColor="text1"/>
        </w:rPr>
        <w:t>2</w:t>
      </w:r>
      <w:r w:rsidRPr="00563EEF">
        <w:rPr>
          <w:rFonts w:ascii="Arial" w:hAnsi="Arial" w:cs="Arial"/>
          <w:color w:val="000000" w:themeColor="text1"/>
        </w:rPr>
        <w:t>]</w:t>
      </w:r>
      <w:r w:rsidR="00210CAF" w:rsidRPr="00563EEF">
        <w:rPr>
          <w:rFonts w:ascii="Arial" w:hAnsi="Arial" w:cs="Arial"/>
          <w:color w:val="000000" w:themeColor="text1"/>
        </w:rPr>
        <w:t xml:space="preserve"> While analyses will undoubtedly be completed on the prototype to assist with the transportation </w:t>
      </w:r>
      <w:r w:rsidR="009D6A3A" w:rsidRPr="00563EEF">
        <w:rPr>
          <w:rFonts w:ascii="Arial" w:hAnsi="Arial" w:cs="Arial"/>
          <w:color w:val="000000" w:themeColor="text1"/>
        </w:rPr>
        <w:t xml:space="preserve">portion of </w:t>
      </w:r>
      <w:r w:rsidR="00210CAF" w:rsidRPr="00563EEF">
        <w:rPr>
          <w:rFonts w:ascii="Arial" w:hAnsi="Arial" w:cs="Arial"/>
          <w:color w:val="000000" w:themeColor="text1"/>
        </w:rPr>
        <w:t xml:space="preserve">licensing of the reactor, this information will be limited to a classified space due to the nature of </w:t>
      </w:r>
      <w:r w:rsidR="00EC6B8E" w:rsidRPr="00563EEF">
        <w:rPr>
          <w:rFonts w:ascii="Arial" w:hAnsi="Arial" w:cs="Arial"/>
          <w:color w:val="000000" w:themeColor="text1"/>
        </w:rPr>
        <w:t>the Pele Program</w:t>
      </w:r>
      <w:r w:rsidR="001B20B3" w:rsidRPr="00563EEF">
        <w:rPr>
          <w:rFonts w:ascii="Arial" w:hAnsi="Arial" w:cs="Arial"/>
          <w:color w:val="000000" w:themeColor="text1"/>
        </w:rPr>
        <w:t xml:space="preserve"> which established the baseline criteria for this thesis</w:t>
      </w:r>
      <w:r w:rsidR="00210CAF" w:rsidRPr="00563EEF">
        <w:rPr>
          <w:rFonts w:ascii="Arial" w:hAnsi="Arial" w:cs="Arial"/>
          <w:color w:val="000000" w:themeColor="text1"/>
        </w:rPr>
        <w:t>.</w:t>
      </w:r>
      <w:r w:rsidR="000B4E7C" w:rsidRPr="00563EEF">
        <w:rPr>
          <w:rFonts w:ascii="Arial" w:hAnsi="Arial" w:cs="Arial"/>
          <w:color w:val="000000" w:themeColor="text1"/>
        </w:rPr>
        <w:t xml:space="preserve"> </w:t>
      </w:r>
      <w:r w:rsidR="00210CAF" w:rsidRPr="00563EEF">
        <w:rPr>
          <w:rFonts w:ascii="Arial" w:hAnsi="Arial" w:cs="Arial"/>
          <w:color w:val="000000" w:themeColor="text1"/>
        </w:rPr>
        <w:t>[</w:t>
      </w:r>
      <w:r w:rsidR="000B4E7C" w:rsidRPr="00563EEF">
        <w:rPr>
          <w:rFonts w:ascii="Arial" w:hAnsi="Arial" w:cs="Arial"/>
          <w:color w:val="000000" w:themeColor="text1"/>
        </w:rPr>
        <w:t>3</w:t>
      </w:r>
      <w:r w:rsidR="00210CAF" w:rsidRPr="00563EEF">
        <w:rPr>
          <w:rFonts w:ascii="Arial" w:hAnsi="Arial" w:cs="Arial"/>
          <w:color w:val="000000" w:themeColor="text1"/>
        </w:rPr>
        <w:t xml:space="preserve">] </w:t>
      </w:r>
      <w:r w:rsidR="00043A5F" w:rsidRPr="00563EEF">
        <w:rPr>
          <w:rFonts w:ascii="Arial" w:hAnsi="Arial" w:cs="Arial"/>
          <w:color w:val="000000" w:themeColor="text1"/>
        </w:rPr>
        <w:t>So, while work will be done in this area, it will have limited applicability</w:t>
      </w:r>
      <w:r w:rsidR="00EC6B8E" w:rsidRPr="00563EEF">
        <w:rPr>
          <w:rFonts w:ascii="Arial" w:hAnsi="Arial" w:cs="Arial"/>
          <w:color w:val="000000" w:themeColor="text1"/>
        </w:rPr>
        <w:t xml:space="preserve"> outside of the Department of Defense (DoD)</w:t>
      </w:r>
      <w:r w:rsidR="00043A5F" w:rsidRPr="00563EEF">
        <w:rPr>
          <w:rFonts w:ascii="Arial" w:hAnsi="Arial" w:cs="Arial"/>
          <w:color w:val="000000" w:themeColor="text1"/>
        </w:rPr>
        <w:t xml:space="preserve"> due to classification constraints. This lack of licensing evaluation coupled with the importance of maintaining a subcritical configuration leaves space for analysis of an open source TNPP design to observe the potential effects of a transportation accident.</w:t>
      </w:r>
    </w:p>
    <w:p w14:paraId="17176985" w14:textId="77777777" w:rsidR="008C21A5" w:rsidRDefault="00043A5F" w:rsidP="008C21A5">
      <w:pPr>
        <w:pStyle w:val="NormalWeb"/>
        <w:spacing w:line="480" w:lineRule="auto"/>
        <w:ind w:firstLine="720"/>
        <w:contextualSpacing/>
        <w:rPr>
          <w:rFonts w:ascii="Arial" w:hAnsi="Arial" w:cs="Arial"/>
          <w:color w:val="000000" w:themeColor="text1"/>
        </w:rPr>
      </w:pPr>
      <w:r w:rsidRPr="00563EEF">
        <w:rPr>
          <w:rFonts w:ascii="Arial" w:hAnsi="Arial" w:cs="Arial"/>
          <w:color w:val="000000" w:themeColor="text1"/>
        </w:rPr>
        <w:t>In this light, this work addresses potential outcomes of a hypothetical transportation accident for a</w:t>
      </w:r>
      <w:r w:rsidR="0028395C" w:rsidRPr="00563EEF">
        <w:rPr>
          <w:rFonts w:ascii="Arial" w:hAnsi="Arial" w:cs="Arial"/>
          <w:color w:val="000000" w:themeColor="text1"/>
        </w:rPr>
        <w:t>n open source</w:t>
      </w:r>
      <w:r w:rsidRPr="00563EEF">
        <w:rPr>
          <w:rFonts w:ascii="Arial" w:hAnsi="Arial" w:cs="Arial"/>
          <w:color w:val="000000" w:themeColor="text1"/>
        </w:rPr>
        <w:t xml:space="preserve"> TNPP</w:t>
      </w:r>
      <w:r w:rsidR="0028395C" w:rsidRPr="00563EEF">
        <w:rPr>
          <w:rFonts w:ascii="Arial" w:hAnsi="Arial" w:cs="Arial"/>
          <w:color w:val="000000" w:themeColor="text1"/>
        </w:rPr>
        <w:t xml:space="preserve"> design</w:t>
      </w:r>
      <w:r w:rsidRPr="00563EEF">
        <w:rPr>
          <w:rFonts w:ascii="Arial" w:hAnsi="Arial" w:cs="Arial"/>
          <w:color w:val="000000" w:themeColor="text1"/>
        </w:rPr>
        <w:t xml:space="preserve">. The hypothetical transportation accidents examined are ones in which a reactor experiences a large impact which </w:t>
      </w:r>
      <w:r w:rsidR="00EC6B8E" w:rsidRPr="00563EEF">
        <w:rPr>
          <w:rFonts w:ascii="Arial" w:hAnsi="Arial" w:cs="Arial"/>
          <w:color w:val="000000" w:themeColor="text1"/>
        </w:rPr>
        <w:t>have potential to</w:t>
      </w:r>
      <w:r w:rsidRPr="00563EEF">
        <w:rPr>
          <w:rFonts w:ascii="Arial" w:hAnsi="Arial" w:cs="Arial"/>
          <w:color w:val="000000" w:themeColor="text1"/>
        </w:rPr>
        <w:t xml:space="preserve"> cause a reconfiguration of the core material into a more critical state</w:t>
      </w:r>
      <w:r w:rsidR="00C14BC4" w:rsidRPr="00563EEF">
        <w:rPr>
          <w:rFonts w:ascii="Arial" w:hAnsi="Arial" w:cs="Arial"/>
          <w:color w:val="000000" w:themeColor="text1"/>
        </w:rPr>
        <w:t xml:space="preserve">. These accidents could include aircraft crashes at terminal velocity </w:t>
      </w:r>
      <w:r w:rsidR="00EC6B8E" w:rsidRPr="00563EEF">
        <w:rPr>
          <w:rFonts w:ascii="Arial" w:hAnsi="Arial" w:cs="Arial"/>
          <w:color w:val="000000" w:themeColor="text1"/>
        </w:rPr>
        <w:t xml:space="preserve">or </w:t>
      </w:r>
      <w:r w:rsidR="00C14BC4" w:rsidRPr="00563EEF">
        <w:rPr>
          <w:rFonts w:ascii="Arial" w:hAnsi="Arial" w:cs="Arial"/>
          <w:color w:val="000000" w:themeColor="text1"/>
        </w:rPr>
        <w:t>truck</w:t>
      </w:r>
      <w:r w:rsidR="00EC6B8E" w:rsidRPr="00563EEF">
        <w:rPr>
          <w:rFonts w:ascii="Arial" w:hAnsi="Arial" w:cs="Arial"/>
          <w:color w:val="000000" w:themeColor="text1"/>
        </w:rPr>
        <w:t>/</w:t>
      </w:r>
      <w:r w:rsidR="00C14BC4" w:rsidRPr="00563EEF">
        <w:rPr>
          <w:rFonts w:ascii="Arial" w:hAnsi="Arial" w:cs="Arial"/>
          <w:color w:val="000000" w:themeColor="text1"/>
        </w:rPr>
        <w:t xml:space="preserve">rail crashes off a tall bridge. In these hypothetical instances, there is potential for the reactor to experience an environment with a body of water. If the reactor is immersed in water, the water will act as </w:t>
      </w:r>
      <w:r w:rsidR="00EC6B8E" w:rsidRPr="00563EEF">
        <w:rPr>
          <w:rFonts w:ascii="Arial" w:hAnsi="Arial" w:cs="Arial"/>
          <w:color w:val="000000" w:themeColor="text1"/>
        </w:rPr>
        <w:t xml:space="preserve">an </w:t>
      </w:r>
      <w:r w:rsidR="00C14BC4" w:rsidRPr="00563EEF">
        <w:rPr>
          <w:rFonts w:ascii="Arial" w:hAnsi="Arial" w:cs="Arial"/>
          <w:color w:val="000000" w:themeColor="text1"/>
        </w:rPr>
        <w:t>additional reflector</w:t>
      </w:r>
      <w:r w:rsidR="0028395C" w:rsidRPr="00563EEF">
        <w:rPr>
          <w:rFonts w:ascii="Arial" w:hAnsi="Arial" w:cs="Arial"/>
          <w:color w:val="000000" w:themeColor="text1"/>
        </w:rPr>
        <w:t>. I</w:t>
      </w:r>
      <w:r w:rsidR="00C14BC4" w:rsidRPr="00563EEF">
        <w:rPr>
          <w:rFonts w:ascii="Arial" w:hAnsi="Arial" w:cs="Arial"/>
          <w:color w:val="000000" w:themeColor="text1"/>
        </w:rPr>
        <w:t xml:space="preserve">f it is submerged, it is </w:t>
      </w:r>
      <w:r w:rsidR="00C14BC4" w:rsidRPr="00563EEF">
        <w:rPr>
          <w:rFonts w:ascii="Arial" w:hAnsi="Arial" w:cs="Arial"/>
          <w:color w:val="000000" w:themeColor="text1"/>
        </w:rPr>
        <w:lastRenderedPageBreak/>
        <w:t xml:space="preserve">possible </w:t>
      </w:r>
      <w:r w:rsidR="00EC6B8E" w:rsidRPr="00563EEF">
        <w:rPr>
          <w:rFonts w:ascii="Arial" w:hAnsi="Arial" w:cs="Arial"/>
          <w:color w:val="000000" w:themeColor="text1"/>
        </w:rPr>
        <w:t>that</w:t>
      </w:r>
      <w:r w:rsidR="00C14BC4" w:rsidRPr="00563EEF">
        <w:rPr>
          <w:rFonts w:ascii="Arial" w:hAnsi="Arial" w:cs="Arial"/>
          <w:color w:val="000000" w:themeColor="text1"/>
        </w:rPr>
        <w:t xml:space="preserve"> in leakage of water could increase moderation</w:t>
      </w:r>
      <w:r w:rsidR="00EC6B8E" w:rsidRPr="00563EEF">
        <w:rPr>
          <w:rFonts w:ascii="Arial" w:hAnsi="Arial" w:cs="Arial"/>
          <w:color w:val="000000" w:themeColor="text1"/>
        </w:rPr>
        <w:t xml:space="preserve"> and reflection while </w:t>
      </w:r>
      <w:r w:rsidR="00C14BC4" w:rsidRPr="00563EEF">
        <w:rPr>
          <w:rFonts w:ascii="Arial" w:hAnsi="Arial" w:cs="Arial"/>
          <w:color w:val="000000" w:themeColor="text1"/>
        </w:rPr>
        <w:t xml:space="preserve">also </w:t>
      </w:r>
      <w:r w:rsidR="00EC6B8E" w:rsidRPr="00563EEF">
        <w:rPr>
          <w:rFonts w:ascii="Arial" w:hAnsi="Arial" w:cs="Arial"/>
          <w:color w:val="000000" w:themeColor="text1"/>
        </w:rPr>
        <w:t>displacing</w:t>
      </w:r>
      <w:r w:rsidR="00C14BC4" w:rsidRPr="00563EEF">
        <w:rPr>
          <w:rFonts w:ascii="Arial" w:hAnsi="Arial" w:cs="Arial"/>
          <w:color w:val="000000" w:themeColor="text1"/>
        </w:rPr>
        <w:t xml:space="preserve"> the coolant. </w:t>
      </w:r>
      <w:r w:rsidR="0028395C" w:rsidRPr="00563EEF">
        <w:rPr>
          <w:rFonts w:ascii="Arial" w:hAnsi="Arial" w:cs="Arial"/>
          <w:color w:val="000000" w:themeColor="text1"/>
        </w:rPr>
        <w:t xml:space="preserve">Some other considerations that will affect both the criticality of the system and the potential source term of a radiation release are the core burnup and the cooling time after shutdown. These variations </w:t>
      </w:r>
      <w:r w:rsidR="001F03E3" w:rsidRPr="00563EEF">
        <w:rPr>
          <w:rFonts w:ascii="Arial" w:hAnsi="Arial" w:cs="Arial"/>
          <w:color w:val="000000" w:themeColor="text1"/>
        </w:rPr>
        <w:t>allow</w:t>
      </w:r>
      <w:r w:rsidR="0028395C" w:rsidRPr="00563EEF">
        <w:rPr>
          <w:rFonts w:ascii="Arial" w:hAnsi="Arial" w:cs="Arial"/>
          <w:color w:val="000000" w:themeColor="text1"/>
        </w:rPr>
        <w:t xml:space="preserve"> for a large range of accident scenarios to be examined.</w:t>
      </w:r>
    </w:p>
    <w:p w14:paraId="0F73DEB0" w14:textId="6B32C94C" w:rsidR="008C21A5" w:rsidRDefault="003F1737" w:rsidP="008C21A5">
      <w:pPr>
        <w:pStyle w:val="NormalWeb"/>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 primary purpose of this work is to examine the effects of several hypothetical transportation accident scenarios to determine the worst-case criticality </w:t>
      </w:r>
      <w:r w:rsidR="00284DC5" w:rsidRPr="00563EEF">
        <w:rPr>
          <w:rFonts w:ascii="Arial" w:hAnsi="Arial" w:cs="Arial"/>
          <w:color w:val="000000" w:themeColor="text1"/>
        </w:rPr>
        <w:t xml:space="preserve">conditions </w:t>
      </w:r>
      <w:r w:rsidRPr="00563EEF">
        <w:rPr>
          <w:rFonts w:ascii="Arial" w:hAnsi="Arial" w:cs="Arial"/>
          <w:color w:val="000000" w:themeColor="text1"/>
        </w:rPr>
        <w:t>and radiation release</w:t>
      </w:r>
      <w:r w:rsidR="00284DC5" w:rsidRPr="00563EEF">
        <w:rPr>
          <w:rFonts w:ascii="Arial" w:hAnsi="Arial" w:cs="Arial"/>
          <w:color w:val="000000" w:themeColor="text1"/>
        </w:rPr>
        <w:t>s</w:t>
      </w:r>
      <w:r w:rsidRPr="00563EEF">
        <w:rPr>
          <w:rFonts w:ascii="Arial" w:hAnsi="Arial" w:cs="Arial"/>
          <w:color w:val="000000" w:themeColor="text1"/>
        </w:rPr>
        <w:t xml:space="preserve">. </w:t>
      </w:r>
      <w:r w:rsidR="00996418" w:rsidRPr="00563EEF">
        <w:rPr>
          <w:rFonts w:ascii="Arial" w:hAnsi="Arial" w:cs="Arial"/>
          <w:color w:val="000000" w:themeColor="text1"/>
        </w:rPr>
        <w:t xml:space="preserve">To </w:t>
      </w:r>
      <w:r w:rsidR="0028395C" w:rsidRPr="00563EEF">
        <w:rPr>
          <w:rFonts w:ascii="Arial" w:hAnsi="Arial" w:cs="Arial"/>
          <w:color w:val="000000" w:themeColor="text1"/>
        </w:rPr>
        <w:t>a</w:t>
      </w:r>
      <w:r w:rsidRPr="00563EEF">
        <w:rPr>
          <w:rFonts w:ascii="Arial" w:hAnsi="Arial" w:cs="Arial"/>
          <w:color w:val="000000" w:themeColor="text1"/>
        </w:rPr>
        <w:t>chieve this purpose, these</w:t>
      </w:r>
      <w:r w:rsidR="00996418" w:rsidRPr="00563EEF">
        <w:rPr>
          <w:rFonts w:ascii="Arial" w:hAnsi="Arial" w:cs="Arial"/>
          <w:color w:val="000000" w:themeColor="text1"/>
        </w:rPr>
        <w:t xml:space="preserve"> questions are considered:</w:t>
      </w:r>
    </w:p>
    <w:p w14:paraId="54CA4221" w14:textId="77777777" w:rsidR="008C21A5" w:rsidRPr="00563EEF" w:rsidRDefault="008C21A5" w:rsidP="008C21A5">
      <w:pPr>
        <w:pStyle w:val="NormalWeb"/>
        <w:ind w:firstLine="720"/>
        <w:contextualSpacing/>
        <w:rPr>
          <w:rFonts w:ascii="Arial" w:hAnsi="Arial" w:cs="Arial"/>
          <w:color w:val="000000" w:themeColor="text1"/>
        </w:rPr>
      </w:pPr>
    </w:p>
    <w:p w14:paraId="11C71DAA" w14:textId="77AE4DBC" w:rsidR="00996418" w:rsidRPr="00563EEF" w:rsidRDefault="00290993" w:rsidP="008C21A5">
      <w:pPr>
        <w:pStyle w:val="ListParagraph"/>
        <w:numPr>
          <w:ilvl w:val="0"/>
          <w:numId w:val="3"/>
        </w:numPr>
        <w:tabs>
          <w:tab w:val="left" w:pos="1080"/>
        </w:tabs>
        <w:spacing w:line="480" w:lineRule="auto"/>
        <w:ind w:left="0" w:firstLine="720"/>
        <w:rPr>
          <w:rFonts w:ascii="Arial" w:hAnsi="Arial" w:cs="Arial"/>
          <w:color w:val="000000" w:themeColor="text1"/>
        </w:rPr>
      </w:pPr>
      <w:r w:rsidRPr="00563EEF">
        <w:rPr>
          <w:rFonts w:ascii="Arial" w:hAnsi="Arial" w:cs="Arial"/>
          <w:color w:val="000000" w:themeColor="text1"/>
        </w:rPr>
        <w:t xml:space="preserve">Is there a rearranged core which results in a </w:t>
      </w:r>
      <w:r w:rsidR="00996418" w:rsidRPr="00563EEF">
        <w:rPr>
          <w:rFonts w:ascii="Arial" w:hAnsi="Arial" w:cs="Arial"/>
          <w:color w:val="000000" w:themeColor="text1"/>
        </w:rPr>
        <w:t>more critical configuration of the core throughout different points in the reactor’s lifetime?</w:t>
      </w:r>
    </w:p>
    <w:p w14:paraId="66AFF57C" w14:textId="35859995" w:rsidR="00996418" w:rsidRPr="00563EEF" w:rsidRDefault="00996418" w:rsidP="008C21A5">
      <w:pPr>
        <w:pStyle w:val="ListParagraph"/>
        <w:numPr>
          <w:ilvl w:val="0"/>
          <w:numId w:val="3"/>
        </w:numPr>
        <w:tabs>
          <w:tab w:val="left" w:pos="1080"/>
        </w:tabs>
        <w:spacing w:line="480" w:lineRule="auto"/>
        <w:ind w:left="0" w:firstLine="720"/>
        <w:rPr>
          <w:rFonts w:ascii="Arial" w:hAnsi="Arial" w:cs="Arial"/>
          <w:color w:val="000000" w:themeColor="text1"/>
        </w:rPr>
      </w:pPr>
      <w:r w:rsidRPr="00563EEF">
        <w:rPr>
          <w:rFonts w:ascii="Arial" w:hAnsi="Arial" w:cs="Arial"/>
          <w:color w:val="000000" w:themeColor="text1"/>
        </w:rPr>
        <w:t xml:space="preserve">What is the expected behavior during a transient caused by a </w:t>
      </w:r>
      <w:r w:rsidR="002B46B8" w:rsidRPr="00563EEF">
        <w:rPr>
          <w:rFonts w:ascii="Arial" w:hAnsi="Arial" w:cs="Arial"/>
          <w:color w:val="000000" w:themeColor="text1"/>
        </w:rPr>
        <w:t>hypothetical transportation accident</w:t>
      </w:r>
      <w:r w:rsidRPr="00563EEF">
        <w:rPr>
          <w:rFonts w:ascii="Arial" w:hAnsi="Arial" w:cs="Arial"/>
          <w:color w:val="000000" w:themeColor="text1"/>
        </w:rPr>
        <w:t>?</w:t>
      </w:r>
    </w:p>
    <w:p w14:paraId="21F3F741" w14:textId="52135B13" w:rsidR="00996418" w:rsidRPr="00563EEF" w:rsidRDefault="00996418" w:rsidP="008C21A5">
      <w:pPr>
        <w:pStyle w:val="ListParagraph"/>
        <w:numPr>
          <w:ilvl w:val="0"/>
          <w:numId w:val="3"/>
        </w:numPr>
        <w:tabs>
          <w:tab w:val="left" w:pos="1080"/>
        </w:tabs>
        <w:spacing w:line="480" w:lineRule="auto"/>
        <w:ind w:left="0" w:firstLine="720"/>
        <w:rPr>
          <w:rFonts w:ascii="Arial" w:hAnsi="Arial" w:cs="Arial"/>
          <w:color w:val="000000" w:themeColor="text1"/>
        </w:rPr>
      </w:pPr>
      <w:r w:rsidRPr="00563EEF">
        <w:rPr>
          <w:rFonts w:ascii="Arial" w:hAnsi="Arial" w:cs="Arial"/>
          <w:color w:val="000000" w:themeColor="text1"/>
        </w:rPr>
        <w:t>What is the expected radiation release into the environment from the worst</w:t>
      </w:r>
      <w:r w:rsidR="00C03357" w:rsidRPr="00563EEF">
        <w:rPr>
          <w:rFonts w:ascii="Arial" w:hAnsi="Arial" w:cs="Arial"/>
          <w:color w:val="000000" w:themeColor="text1"/>
        </w:rPr>
        <w:t>-</w:t>
      </w:r>
      <w:r w:rsidRPr="00563EEF">
        <w:rPr>
          <w:rFonts w:ascii="Arial" w:hAnsi="Arial" w:cs="Arial"/>
          <w:color w:val="000000" w:themeColor="text1"/>
        </w:rPr>
        <w:t>case scenarios of these transportation accidents?</w:t>
      </w:r>
    </w:p>
    <w:p w14:paraId="6350E570" w14:textId="787C49F9" w:rsidR="008C21A5" w:rsidRDefault="00996418" w:rsidP="008C21A5">
      <w:pPr>
        <w:pStyle w:val="ListParagraph"/>
        <w:numPr>
          <w:ilvl w:val="0"/>
          <w:numId w:val="3"/>
        </w:numPr>
        <w:tabs>
          <w:tab w:val="left" w:pos="1080"/>
        </w:tabs>
        <w:spacing w:line="480" w:lineRule="auto"/>
        <w:ind w:left="0" w:firstLine="720"/>
        <w:rPr>
          <w:rFonts w:ascii="Arial" w:hAnsi="Arial" w:cs="Arial"/>
          <w:color w:val="000000" w:themeColor="text1"/>
        </w:rPr>
      </w:pPr>
      <w:r w:rsidRPr="00563EEF">
        <w:rPr>
          <w:rFonts w:ascii="Arial" w:hAnsi="Arial" w:cs="Arial"/>
          <w:color w:val="000000" w:themeColor="text1"/>
        </w:rPr>
        <w:t>What controls can be implemented to ensure minimal radiation release and damage to the core</w:t>
      </w:r>
      <w:r w:rsidR="001F03E3" w:rsidRPr="00563EEF">
        <w:rPr>
          <w:rFonts w:ascii="Arial" w:hAnsi="Arial" w:cs="Arial"/>
          <w:color w:val="000000" w:themeColor="text1"/>
        </w:rPr>
        <w:t>?</w:t>
      </w:r>
    </w:p>
    <w:p w14:paraId="44941F7D" w14:textId="77777777" w:rsidR="008C21A5" w:rsidRPr="008C21A5" w:rsidRDefault="008C21A5" w:rsidP="008C21A5">
      <w:pPr>
        <w:pStyle w:val="ListParagraph"/>
        <w:tabs>
          <w:tab w:val="left" w:pos="1080"/>
        </w:tabs>
        <w:spacing w:line="480" w:lineRule="auto"/>
        <w:contextualSpacing w:val="0"/>
        <w:rPr>
          <w:rFonts w:ascii="Arial" w:hAnsi="Arial" w:cs="Arial"/>
          <w:color w:val="000000" w:themeColor="text1"/>
        </w:rPr>
      </w:pPr>
    </w:p>
    <w:p w14:paraId="42F10E2E" w14:textId="4E73CFFB" w:rsidR="00164014" w:rsidRPr="00563EEF" w:rsidRDefault="002839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address these questions, a base model of a TNPP was required. The chosen starting point was </w:t>
      </w:r>
      <w:r w:rsidR="00B30449" w:rsidRPr="00563EEF">
        <w:rPr>
          <w:rFonts w:ascii="Arial" w:hAnsi="Arial" w:cs="Arial"/>
          <w:color w:val="000000" w:themeColor="text1"/>
        </w:rPr>
        <w:t>a pre-conceptual reactor design created by Duchnowski</w:t>
      </w:r>
      <w:r w:rsidR="001B3DF5" w:rsidRPr="00563EEF">
        <w:rPr>
          <w:rFonts w:ascii="Arial" w:hAnsi="Arial" w:cs="Arial"/>
          <w:color w:val="000000" w:themeColor="text1"/>
        </w:rPr>
        <w:t xml:space="preserve"> </w:t>
      </w:r>
      <w:r w:rsidR="00EC6B8E" w:rsidRPr="00563EEF">
        <w:rPr>
          <w:rFonts w:ascii="Arial" w:hAnsi="Arial" w:cs="Arial"/>
          <w:color w:val="000000" w:themeColor="text1"/>
        </w:rPr>
        <w:t>et al.</w:t>
      </w:r>
      <w:r w:rsidR="001D4D8B" w:rsidRPr="00563EEF">
        <w:rPr>
          <w:rFonts w:ascii="Arial" w:hAnsi="Arial" w:cs="Arial"/>
          <w:color w:val="000000" w:themeColor="text1"/>
        </w:rPr>
        <w:t xml:space="preserve"> [4]</w:t>
      </w:r>
      <w:r w:rsidR="00EC6B8E" w:rsidRPr="00563EEF">
        <w:rPr>
          <w:rFonts w:ascii="Arial" w:hAnsi="Arial" w:cs="Arial"/>
          <w:color w:val="000000" w:themeColor="text1"/>
        </w:rPr>
        <w:t xml:space="preserve"> </w:t>
      </w:r>
      <w:r w:rsidR="00B30449" w:rsidRPr="00563EEF">
        <w:rPr>
          <w:rFonts w:ascii="Arial" w:hAnsi="Arial" w:cs="Arial"/>
          <w:color w:val="000000" w:themeColor="text1"/>
        </w:rPr>
        <w:t>This pre-conceptual reactor is a High Temperature, Gas-Cooled Reactor (HTGR) design which was created as an Advanced Research Projects Agency – Energy (ARPA-E) project.</w:t>
      </w:r>
      <w:r w:rsidR="001D4D8B" w:rsidRPr="00563EEF">
        <w:rPr>
          <w:rFonts w:ascii="Arial" w:hAnsi="Arial" w:cs="Arial"/>
          <w:color w:val="000000" w:themeColor="text1"/>
        </w:rPr>
        <w:t xml:space="preserve"> [4</w:t>
      </w:r>
      <w:r w:rsidR="00B30449" w:rsidRPr="00563EEF">
        <w:rPr>
          <w:rFonts w:ascii="Arial" w:hAnsi="Arial" w:cs="Arial"/>
          <w:color w:val="000000" w:themeColor="text1"/>
        </w:rPr>
        <w:t xml:space="preserve">] The reactor design constraints were those listed in Request for Solutions for </w:t>
      </w:r>
      <w:r w:rsidR="00EC6B8E" w:rsidRPr="00563EEF">
        <w:rPr>
          <w:rFonts w:ascii="Arial" w:hAnsi="Arial" w:cs="Arial"/>
          <w:color w:val="000000" w:themeColor="text1"/>
        </w:rPr>
        <w:lastRenderedPageBreak/>
        <w:t>the Pele Program</w:t>
      </w:r>
      <w:r w:rsidR="00B30449" w:rsidRPr="00563EEF">
        <w:rPr>
          <w:rFonts w:ascii="Arial" w:hAnsi="Arial" w:cs="Arial"/>
          <w:color w:val="000000" w:themeColor="text1"/>
        </w:rPr>
        <w:t xml:space="preserve"> which was published by the Office of the Secretary of Defense Strategic Capabilities Office.</w:t>
      </w:r>
      <w:r w:rsidR="001D4D8B" w:rsidRPr="00563EEF">
        <w:rPr>
          <w:rFonts w:ascii="Arial" w:hAnsi="Arial" w:cs="Arial"/>
          <w:color w:val="000000" w:themeColor="text1"/>
        </w:rPr>
        <w:t xml:space="preserve"> [3</w:t>
      </w:r>
      <w:r w:rsidR="00164014" w:rsidRPr="00563EEF">
        <w:rPr>
          <w:rFonts w:ascii="Arial" w:hAnsi="Arial" w:cs="Arial"/>
          <w:color w:val="000000" w:themeColor="text1"/>
        </w:rPr>
        <w:t>]</w:t>
      </w:r>
      <w:r w:rsidR="00B30449" w:rsidRPr="00563EEF">
        <w:rPr>
          <w:rFonts w:ascii="Arial" w:hAnsi="Arial" w:cs="Arial"/>
          <w:color w:val="000000" w:themeColor="text1"/>
        </w:rPr>
        <w:t xml:space="preserve"> </w:t>
      </w:r>
      <w:r w:rsidR="00D72499" w:rsidRPr="00563EEF">
        <w:rPr>
          <w:rFonts w:ascii="Arial" w:hAnsi="Arial" w:cs="Arial"/>
          <w:color w:val="000000" w:themeColor="text1"/>
        </w:rPr>
        <w:t>As such, the</w:t>
      </w:r>
      <w:r w:rsidR="00710B66" w:rsidRPr="00563EEF">
        <w:rPr>
          <w:rFonts w:ascii="Arial" w:hAnsi="Arial" w:cs="Arial"/>
          <w:color w:val="000000" w:themeColor="text1"/>
        </w:rPr>
        <w:t>ses</w:t>
      </w:r>
      <w:r w:rsidR="00D72499" w:rsidRPr="00563EEF">
        <w:rPr>
          <w:rFonts w:ascii="Arial" w:hAnsi="Arial" w:cs="Arial"/>
          <w:color w:val="000000" w:themeColor="text1"/>
        </w:rPr>
        <w:t xml:space="preserve"> constraints were applied in considering these hypothetical transportation accidents and </w:t>
      </w:r>
      <w:r w:rsidR="008D14F8">
        <w:rPr>
          <w:rFonts w:ascii="Arial" w:hAnsi="Arial" w:cs="Arial"/>
          <w:color w:val="000000" w:themeColor="text1"/>
        </w:rPr>
        <w:t>are discussed in Chapter Two.</w:t>
      </w:r>
    </w:p>
    <w:p w14:paraId="546E443C" w14:textId="493AD741" w:rsidR="003F0DA9" w:rsidRPr="00563EEF" w:rsidRDefault="00164014" w:rsidP="008C21A5">
      <w:pPr>
        <w:spacing w:line="480" w:lineRule="auto"/>
        <w:ind w:firstLine="720"/>
        <w:rPr>
          <w:rFonts w:ascii="Arial" w:hAnsi="Arial" w:cs="Arial"/>
          <w:color w:val="000000" w:themeColor="text1"/>
        </w:rPr>
      </w:pPr>
      <w:r w:rsidRPr="00563EEF">
        <w:rPr>
          <w:rFonts w:ascii="Arial" w:hAnsi="Arial" w:cs="Arial"/>
          <w:color w:val="000000" w:themeColor="text1"/>
        </w:rPr>
        <w:t xml:space="preserve">A key assumption to these hypothetical transportation accident scenarios was the exclusion of absorber materials. This assumption was made to provide the most conservative estimation of the effects a hypothetical accident. In a </w:t>
      </w:r>
      <w:r w:rsidR="0048393B" w:rsidRPr="00563EEF">
        <w:rPr>
          <w:rFonts w:ascii="Arial" w:hAnsi="Arial" w:cs="Arial"/>
          <w:color w:val="000000" w:themeColor="text1"/>
        </w:rPr>
        <w:t>real-world</w:t>
      </w:r>
      <w:r w:rsidRPr="00563EEF">
        <w:rPr>
          <w:rFonts w:ascii="Arial" w:hAnsi="Arial" w:cs="Arial"/>
          <w:color w:val="000000" w:themeColor="text1"/>
        </w:rPr>
        <w:t xml:space="preserve"> scenario, there will undoubtedly be engineering and administrative controls that will help prevent the </w:t>
      </w:r>
      <w:r w:rsidR="0048393B" w:rsidRPr="00563EEF">
        <w:rPr>
          <w:rFonts w:ascii="Arial" w:hAnsi="Arial" w:cs="Arial"/>
          <w:color w:val="000000" w:themeColor="text1"/>
        </w:rPr>
        <w:t>worst-case</w:t>
      </w:r>
      <w:r w:rsidRPr="00563EEF">
        <w:rPr>
          <w:rFonts w:ascii="Arial" w:hAnsi="Arial" w:cs="Arial"/>
          <w:color w:val="000000" w:themeColor="text1"/>
        </w:rPr>
        <w:t xml:space="preserve"> effects</w:t>
      </w:r>
      <w:r w:rsidR="00710B66" w:rsidRPr="00563EEF">
        <w:rPr>
          <w:rFonts w:ascii="Arial" w:hAnsi="Arial" w:cs="Arial"/>
          <w:color w:val="000000" w:themeColor="text1"/>
        </w:rPr>
        <w:t>. A short discussion of potential controls is included to provide some considerations to limit the radiation and criticality effects of a hypothetical transportation accident for a TNPP.</w:t>
      </w:r>
    </w:p>
    <w:p w14:paraId="597DB305" w14:textId="77777777" w:rsidR="00773679" w:rsidRPr="00563EEF" w:rsidRDefault="00773679" w:rsidP="008C21A5">
      <w:pPr>
        <w:spacing w:line="480" w:lineRule="auto"/>
        <w:contextualSpacing/>
        <w:jc w:val="center"/>
        <w:rPr>
          <w:rFonts w:ascii="Arial" w:hAnsi="Arial" w:cs="Arial"/>
          <w:b/>
          <w:bCs/>
          <w:color w:val="000000" w:themeColor="text1"/>
        </w:rPr>
      </w:pPr>
    </w:p>
    <w:p w14:paraId="125476D1" w14:textId="77777777" w:rsidR="00773679" w:rsidRPr="00563EEF" w:rsidRDefault="00773679" w:rsidP="008C21A5">
      <w:pPr>
        <w:spacing w:line="480" w:lineRule="auto"/>
        <w:contextualSpacing/>
        <w:jc w:val="center"/>
        <w:rPr>
          <w:rFonts w:ascii="Arial" w:hAnsi="Arial" w:cs="Arial"/>
          <w:b/>
          <w:bCs/>
          <w:color w:val="000000" w:themeColor="text1"/>
        </w:rPr>
      </w:pPr>
    </w:p>
    <w:p w14:paraId="4EC7BB40" w14:textId="77777777" w:rsidR="00773679" w:rsidRPr="00563EEF" w:rsidRDefault="00773679" w:rsidP="008C21A5">
      <w:pPr>
        <w:spacing w:line="480" w:lineRule="auto"/>
        <w:contextualSpacing/>
        <w:jc w:val="center"/>
        <w:rPr>
          <w:rFonts w:ascii="Arial" w:hAnsi="Arial" w:cs="Arial"/>
          <w:b/>
          <w:bCs/>
          <w:color w:val="000000" w:themeColor="text1"/>
        </w:rPr>
      </w:pPr>
    </w:p>
    <w:p w14:paraId="1C0F01D5" w14:textId="77777777" w:rsidR="00773679" w:rsidRPr="00563EEF" w:rsidRDefault="00773679" w:rsidP="008C21A5">
      <w:pPr>
        <w:spacing w:line="480" w:lineRule="auto"/>
        <w:contextualSpacing/>
        <w:jc w:val="center"/>
        <w:rPr>
          <w:rFonts w:ascii="Arial" w:hAnsi="Arial" w:cs="Arial"/>
          <w:b/>
          <w:bCs/>
          <w:color w:val="000000" w:themeColor="text1"/>
        </w:rPr>
      </w:pPr>
    </w:p>
    <w:p w14:paraId="754A677E" w14:textId="77777777" w:rsidR="00773679" w:rsidRPr="00563EEF" w:rsidRDefault="00773679" w:rsidP="008C21A5">
      <w:pPr>
        <w:spacing w:line="480" w:lineRule="auto"/>
        <w:contextualSpacing/>
        <w:jc w:val="center"/>
        <w:rPr>
          <w:rFonts w:ascii="Arial" w:hAnsi="Arial" w:cs="Arial"/>
          <w:b/>
          <w:bCs/>
          <w:color w:val="000000" w:themeColor="text1"/>
        </w:rPr>
      </w:pPr>
    </w:p>
    <w:p w14:paraId="100D3FB6" w14:textId="77777777" w:rsidR="00773679" w:rsidRPr="00563EEF" w:rsidRDefault="00773679" w:rsidP="008C21A5">
      <w:pPr>
        <w:spacing w:line="480" w:lineRule="auto"/>
        <w:contextualSpacing/>
        <w:jc w:val="center"/>
        <w:rPr>
          <w:rFonts w:ascii="Arial" w:hAnsi="Arial" w:cs="Arial"/>
          <w:b/>
          <w:bCs/>
          <w:color w:val="000000" w:themeColor="text1"/>
        </w:rPr>
      </w:pPr>
    </w:p>
    <w:p w14:paraId="4A9CA3FC" w14:textId="77777777" w:rsidR="00773679" w:rsidRPr="00563EEF" w:rsidRDefault="00773679" w:rsidP="008C21A5">
      <w:pPr>
        <w:spacing w:line="480" w:lineRule="auto"/>
        <w:contextualSpacing/>
        <w:jc w:val="center"/>
        <w:rPr>
          <w:rFonts w:ascii="Arial" w:hAnsi="Arial" w:cs="Arial"/>
          <w:b/>
          <w:bCs/>
          <w:color w:val="000000" w:themeColor="text1"/>
        </w:rPr>
      </w:pPr>
    </w:p>
    <w:p w14:paraId="577B7BFD" w14:textId="77777777" w:rsidR="00773679" w:rsidRPr="00563EEF" w:rsidRDefault="00773679" w:rsidP="008C21A5">
      <w:pPr>
        <w:spacing w:line="480" w:lineRule="auto"/>
        <w:contextualSpacing/>
        <w:jc w:val="center"/>
        <w:rPr>
          <w:rFonts w:ascii="Arial" w:hAnsi="Arial" w:cs="Arial"/>
          <w:b/>
          <w:bCs/>
          <w:color w:val="000000" w:themeColor="text1"/>
        </w:rPr>
      </w:pPr>
    </w:p>
    <w:p w14:paraId="244381F1" w14:textId="77777777" w:rsidR="00773679" w:rsidRPr="00563EEF" w:rsidRDefault="00773679" w:rsidP="008C21A5">
      <w:pPr>
        <w:spacing w:line="480" w:lineRule="auto"/>
        <w:contextualSpacing/>
        <w:jc w:val="center"/>
        <w:rPr>
          <w:rFonts w:ascii="Arial" w:hAnsi="Arial" w:cs="Arial"/>
          <w:b/>
          <w:bCs/>
          <w:color w:val="000000" w:themeColor="text1"/>
        </w:rPr>
      </w:pPr>
    </w:p>
    <w:p w14:paraId="4B74388A" w14:textId="77777777" w:rsidR="00773679" w:rsidRPr="00563EEF" w:rsidRDefault="00773679" w:rsidP="008C21A5">
      <w:pPr>
        <w:spacing w:line="480" w:lineRule="auto"/>
        <w:contextualSpacing/>
        <w:jc w:val="center"/>
        <w:rPr>
          <w:rFonts w:ascii="Arial" w:hAnsi="Arial" w:cs="Arial"/>
          <w:b/>
          <w:bCs/>
          <w:color w:val="000000" w:themeColor="text1"/>
        </w:rPr>
      </w:pPr>
    </w:p>
    <w:p w14:paraId="76258D2B" w14:textId="77777777" w:rsidR="00CF6BC6" w:rsidRPr="00563EEF" w:rsidRDefault="00CF6BC6" w:rsidP="008C21A5">
      <w:pPr>
        <w:spacing w:line="480" w:lineRule="auto"/>
        <w:contextualSpacing/>
        <w:jc w:val="center"/>
        <w:rPr>
          <w:rFonts w:ascii="Arial" w:hAnsi="Arial" w:cs="Arial"/>
          <w:b/>
          <w:bCs/>
          <w:color w:val="000000" w:themeColor="text1"/>
        </w:rPr>
      </w:pPr>
    </w:p>
    <w:p w14:paraId="15DF634F" w14:textId="77777777" w:rsidR="00AE6BCC" w:rsidRPr="00563EEF" w:rsidRDefault="00AE6BCC"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3BBE6D0A" w14:textId="4D24BFD0" w:rsidR="00187AE7" w:rsidRDefault="00BD41FA"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lastRenderedPageBreak/>
        <w:t>CHAPTER</w:t>
      </w:r>
      <w:r w:rsidR="00187AE7" w:rsidRPr="00563EEF">
        <w:rPr>
          <w:rFonts w:ascii="Arial" w:hAnsi="Arial" w:cs="Arial"/>
          <w:b/>
          <w:bCs/>
          <w:color w:val="000000" w:themeColor="text1"/>
          <w:u w:val="single"/>
        </w:rPr>
        <w:t xml:space="preserve"> T</w:t>
      </w:r>
      <w:r w:rsidRPr="00563EEF">
        <w:rPr>
          <w:rFonts w:ascii="Arial" w:hAnsi="Arial" w:cs="Arial"/>
          <w:b/>
          <w:bCs/>
          <w:color w:val="000000" w:themeColor="text1"/>
          <w:u w:val="single"/>
        </w:rPr>
        <w:t>WO</w:t>
      </w:r>
    </w:p>
    <w:p w14:paraId="19BB82D9" w14:textId="77777777" w:rsidR="00A93DDD" w:rsidRPr="00563EEF" w:rsidRDefault="00A93DDD" w:rsidP="008C21A5">
      <w:pPr>
        <w:spacing w:line="480" w:lineRule="auto"/>
        <w:contextualSpacing/>
        <w:jc w:val="center"/>
        <w:rPr>
          <w:rFonts w:ascii="Arial" w:hAnsi="Arial" w:cs="Arial"/>
          <w:b/>
          <w:bCs/>
          <w:color w:val="000000" w:themeColor="text1"/>
          <w:u w:val="single"/>
        </w:rPr>
      </w:pPr>
    </w:p>
    <w:p w14:paraId="1D41AF59" w14:textId="7160BDD7" w:rsidR="003F0DA9" w:rsidRPr="00563EEF" w:rsidRDefault="00187AE7"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t>Literature Review</w:t>
      </w:r>
    </w:p>
    <w:p w14:paraId="1F817BB7" w14:textId="77777777" w:rsidR="00C77E32" w:rsidRPr="00563EEF" w:rsidRDefault="00C77E32" w:rsidP="008C21A5">
      <w:pPr>
        <w:spacing w:line="480" w:lineRule="auto"/>
        <w:contextualSpacing/>
        <w:jc w:val="center"/>
        <w:rPr>
          <w:rFonts w:ascii="Arial" w:hAnsi="Arial" w:cs="Arial"/>
          <w:b/>
          <w:bCs/>
          <w:color w:val="000000" w:themeColor="text1"/>
          <w:u w:val="single"/>
        </w:rPr>
      </w:pPr>
    </w:p>
    <w:p w14:paraId="1455A286" w14:textId="35F191E3" w:rsidR="001754B2"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Addressing the posed questions requires examination of many topics including transportable nuclear power plant history, reactor design, reactor dynamics, material properties under irradiation, TRISO particle failure, fission product release</w:t>
      </w:r>
      <w:r w:rsidR="00710B66" w:rsidRPr="00563EEF">
        <w:rPr>
          <w:rFonts w:ascii="Arial" w:hAnsi="Arial" w:cs="Arial"/>
          <w:color w:val="000000" w:themeColor="text1"/>
        </w:rPr>
        <w:t xml:space="preserve"> mechanisms</w:t>
      </w:r>
      <w:r w:rsidRPr="00563EEF">
        <w:rPr>
          <w:rFonts w:ascii="Arial" w:hAnsi="Arial" w:cs="Arial"/>
          <w:color w:val="000000" w:themeColor="text1"/>
        </w:rPr>
        <w:t xml:space="preserve">, and </w:t>
      </w:r>
      <w:r w:rsidR="00710B66" w:rsidRPr="00563EEF">
        <w:rPr>
          <w:rFonts w:ascii="Arial" w:hAnsi="Arial" w:cs="Arial"/>
          <w:color w:val="000000" w:themeColor="text1"/>
        </w:rPr>
        <w:t xml:space="preserve">a description of </w:t>
      </w:r>
      <w:r w:rsidRPr="00563EEF">
        <w:rPr>
          <w:rFonts w:ascii="Arial" w:hAnsi="Arial" w:cs="Arial"/>
          <w:color w:val="000000" w:themeColor="text1"/>
        </w:rPr>
        <w:t xml:space="preserve">the tools used for this analysis. </w:t>
      </w:r>
    </w:p>
    <w:p w14:paraId="0460C6B3" w14:textId="77777777" w:rsidR="00AE6BCC" w:rsidRPr="00563EEF" w:rsidRDefault="00AE6BCC" w:rsidP="008C21A5">
      <w:pPr>
        <w:spacing w:line="480" w:lineRule="auto"/>
        <w:ind w:firstLine="720"/>
        <w:contextualSpacing/>
        <w:rPr>
          <w:rFonts w:ascii="Arial" w:hAnsi="Arial" w:cs="Arial"/>
          <w:color w:val="000000" w:themeColor="text1"/>
        </w:rPr>
      </w:pPr>
    </w:p>
    <w:p w14:paraId="6527E02C" w14:textId="0F76702F" w:rsidR="001754B2" w:rsidRPr="00563EEF" w:rsidRDefault="009964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TNPP History and Background</w:t>
      </w:r>
    </w:p>
    <w:p w14:paraId="7377DFCC" w14:textId="77777777" w:rsidR="00AE6BCC" w:rsidRPr="00563EEF" w:rsidRDefault="00AE6BCC" w:rsidP="008C21A5">
      <w:pPr>
        <w:spacing w:line="480" w:lineRule="auto"/>
        <w:contextualSpacing/>
        <w:jc w:val="center"/>
        <w:rPr>
          <w:rFonts w:ascii="Arial" w:hAnsi="Arial" w:cs="Arial"/>
          <w:b/>
          <w:bCs/>
          <w:color w:val="000000" w:themeColor="text1"/>
        </w:rPr>
      </w:pPr>
    </w:p>
    <w:p w14:paraId="2C77D066" w14:textId="77777777" w:rsidR="00AE6BCC"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begin, it is important to understand the term microreactor and some of the historical reactors that fit into this category. A microreactor is a very small reactor with a defined maximum power output of 50 MWe </w:t>
      </w:r>
      <w:r w:rsidR="00591E6D" w:rsidRPr="00563EEF">
        <w:rPr>
          <w:rFonts w:ascii="Arial" w:hAnsi="Arial" w:cs="Arial"/>
          <w:color w:val="000000" w:themeColor="text1"/>
        </w:rPr>
        <w:t xml:space="preserve">or lower </w:t>
      </w:r>
      <w:r w:rsidRPr="00563EEF">
        <w:rPr>
          <w:rFonts w:ascii="Arial" w:hAnsi="Arial" w:cs="Arial"/>
          <w:color w:val="000000" w:themeColor="text1"/>
        </w:rPr>
        <w:t>which also meet</w:t>
      </w:r>
      <w:r w:rsidR="00591E6D" w:rsidRPr="00563EEF">
        <w:rPr>
          <w:rFonts w:ascii="Arial" w:hAnsi="Arial" w:cs="Arial"/>
          <w:color w:val="000000" w:themeColor="text1"/>
        </w:rPr>
        <w:t>s the</w:t>
      </w:r>
      <w:r w:rsidRPr="00563EEF">
        <w:rPr>
          <w:rFonts w:ascii="Arial" w:hAnsi="Arial" w:cs="Arial"/>
          <w:color w:val="000000" w:themeColor="text1"/>
        </w:rPr>
        <w:t xml:space="preserve"> design specifications of an “advanced nuclear reactor”.</w:t>
      </w:r>
      <w:r w:rsidR="001D4D8B" w:rsidRPr="00563EEF">
        <w:rPr>
          <w:rFonts w:ascii="Arial" w:hAnsi="Arial" w:cs="Arial"/>
          <w:color w:val="000000" w:themeColor="text1"/>
        </w:rPr>
        <w:t xml:space="preserve"> </w:t>
      </w:r>
      <w:r w:rsidR="00591E6D" w:rsidRPr="00563EEF">
        <w:rPr>
          <w:rFonts w:ascii="Arial" w:hAnsi="Arial" w:cs="Arial"/>
          <w:color w:val="000000" w:themeColor="text1"/>
        </w:rPr>
        <w:t>[</w:t>
      </w:r>
      <w:r w:rsidR="001D4D8B" w:rsidRPr="00563EEF">
        <w:rPr>
          <w:rFonts w:ascii="Arial" w:hAnsi="Arial" w:cs="Arial"/>
          <w:color w:val="000000" w:themeColor="text1"/>
        </w:rPr>
        <w:t>5</w:t>
      </w:r>
      <w:r w:rsidR="00591E6D" w:rsidRPr="00563EEF">
        <w:rPr>
          <w:rFonts w:ascii="Arial" w:hAnsi="Arial" w:cs="Arial"/>
          <w:color w:val="000000" w:themeColor="text1"/>
        </w:rPr>
        <w:t>]</w:t>
      </w:r>
      <w:r w:rsidRPr="00563EEF">
        <w:rPr>
          <w:rFonts w:ascii="Arial" w:hAnsi="Arial" w:cs="Arial"/>
          <w:color w:val="000000" w:themeColor="text1"/>
        </w:rPr>
        <w:t xml:space="preserve"> They are factory built, modular, and some variants can be considered transportable. If a reactor is designed to be transported while completely assembled and fueled, then it is considered a Transportable Nuclear Power Plant (TNPP) which is </w:t>
      </w:r>
      <w:r w:rsidR="00591E6D" w:rsidRPr="00563EEF">
        <w:rPr>
          <w:rFonts w:ascii="Arial" w:hAnsi="Arial" w:cs="Arial"/>
          <w:color w:val="000000" w:themeColor="text1"/>
        </w:rPr>
        <w:t>the general term used here</w:t>
      </w:r>
      <w:r w:rsidR="00996418" w:rsidRPr="00563EEF">
        <w:rPr>
          <w:rFonts w:ascii="Arial" w:hAnsi="Arial" w:cs="Arial"/>
          <w:color w:val="000000" w:themeColor="text1"/>
        </w:rPr>
        <w:t>.</w:t>
      </w:r>
      <w:r w:rsidR="001D4D8B" w:rsidRPr="00563EEF">
        <w:rPr>
          <w:rFonts w:ascii="Arial" w:hAnsi="Arial" w:cs="Arial"/>
          <w:color w:val="000000" w:themeColor="text1"/>
        </w:rPr>
        <w:t xml:space="preserve"> </w:t>
      </w:r>
      <w:r w:rsidR="00996418" w:rsidRPr="00563EEF">
        <w:rPr>
          <w:rFonts w:ascii="Arial" w:hAnsi="Arial" w:cs="Arial"/>
          <w:color w:val="000000" w:themeColor="text1"/>
        </w:rPr>
        <w:t>[</w:t>
      </w:r>
      <w:r w:rsidR="001D4D8B" w:rsidRPr="00563EEF">
        <w:rPr>
          <w:rFonts w:ascii="Arial" w:hAnsi="Arial" w:cs="Arial"/>
          <w:color w:val="000000" w:themeColor="text1"/>
        </w:rPr>
        <w:t>5</w:t>
      </w:r>
      <w:r w:rsidR="00996418" w:rsidRPr="00563EEF">
        <w:rPr>
          <w:rFonts w:ascii="Arial" w:hAnsi="Arial" w:cs="Arial"/>
          <w:color w:val="000000" w:themeColor="text1"/>
        </w:rPr>
        <w:t>]</w:t>
      </w:r>
    </w:p>
    <w:p w14:paraId="02CB1B83" w14:textId="4751DC06" w:rsidR="00CF6BC6"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TNPPs are desirable for a multitude of reasons. According to Lee</w:t>
      </w:r>
      <w:r w:rsidR="00591E6D" w:rsidRPr="00563EEF">
        <w:rPr>
          <w:rFonts w:ascii="Arial" w:hAnsi="Arial" w:cs="Arial"/>
          <w:color w:val="000000" w:themeColor="text1"/>
        </w:rPr>
        <w:t xml:space="preserve"> and Diaconeasa</w:t>
      </w:r>
      <w:r w:rsidRPr="00563EEF">
        <w:rPr>
          <w:rFonts w:ascii="Arial" w:hAnsi="Arial" w:cs="Arial"/>
          <w:color w:val="000000" w:themeColor="text1"/>
        </w:rPr>
        <w:t xml:space="preserve">, highly publicized accidents, such as Three Mile Island, Chernobyl, and Fukushima, caused very large political and financial burden to the nuclear industry in the late 1900s and the first decades of the 2000s. </w:t>
      </w:r>
      <w:r w:rsidR="00A36D38">
        <w:rPr>
          <w:rFonts w:ascii="Arial" w:hAnsi="Arial" w:cs="Arial"/>
          <w:color w:val="000000" w:themeColor="text1"/>
        </w:rPr>
        <w:t xml:space="preserve">[6] </w:t>
      </w:r>
      <w:r w:rsidRPr="00563EEF">
        <w:rPr>
          <w:rFonts w:ascii="Arial" w:hAnsi="Arial" w:cs="Arial"/>
          <w:color w:val="000000" w:themeColor="text1"/>
        </w:rPr>
        <w:t>These burdens were largely caused by public concerns for the safety of extremely large-scale nuclear plants.</w:t>
      </w:r>
      <w:r w:rsidR="001D4D8B" w:rsidRPr="00563EEF">
        <w:rPr>
          <w:rFonts w:ascii="Arial" w:hAnsi="Arial" w:cs="Arial"/>
          <w:color w:val="000000" w:themeColor="text1"/>
        </w:rPr>
        <w:t xml:space="preserve"> </w:t>
      </w:r>
      <w:r w:rsidR="00996418" w:rsidRPr="00563EEF">
        <w:rPr>
          <w:rFonts w:ascii="Arial" w:hAnsi="Arial" w:cs="Arial"/>
          <w:color w:val="000000" w:themeColor="text1"/>
        </w:rPr>
        <w:t>[</w:t>
      </w:r>
      <w:r w:rsidR="00217335" w:rsidRPr="00563EEF">
        <w:rPr>
          <w:rFonts w:ascii="Arial" w:hAnsi="Arial" w:cs="Arial"/>
          <w:color w:val="000000" w:themeColor="text1"/>
        </w:rPr>
        <w:t>6</w:t>
      </w:r>
      <w:r w:rsidR="00996418" w:rsidRPr="00563EEF">
        <w:rPr>
          <w:rFonts w:ascii="Arial" w:hAnsi="Arial" w:cs="Arial"/>
          <w:color w:val="000000" w:themeColor="text1"/>
        </w:rPr>
        <w:t>]</w:t>
      </w:r>
      <w:r w:rsidRPr="00563EEF">
        <w:rPr>
          <w:rFonts w:ascii="Arial" w:hAnsi="Arial" w:cs="Arial"/>
          <w:color w:val="000000" w:themeColor="text1"/>
        </w:rPr>
        <w:t xml:space="preserve"> </w:t>
      </w:r>
      <w:r w:rsidR="00E008FE" w:rsidRPr="00563EEF">
        <w:rPr>
          <w:rFonts w:ascii="Arial" w:hAnsi="Arial" w:cs="Arial"/>
          <w:color w:val="000000" w:themeColor="text1"/>
        </w:rPr>
        <w:lastRenderedPageBreak/>
        <w:t xml:space="preserve">This led to a dramatic decrease in the rate of new nuclear power plant construction as seen in Figure 1 which demonstrates the stagnation of nuclear electricity generation capacity </w:t>
      </w:r>
      <w:r w:rsidR="00591E6D" w:rsidRPr="00563EEF">
        <w:rPr>
          <w:rFonts w:ascii="Arial" w:hAnsi="Arial" w:cs="Arial"/>
          <w:color w:val="000000" w:themeColor="text1"/>
        </w:rPr>
        <w:t>starting in the 1980s</w:t>
      </w:r>
      <w:r w:rsidRPr="00563EEF">
        <w:rPr>
          <w:rFonts w:ascii="Arial" w:hAnsi="Arial" w:cs="Arial"/>
          <w:color w:val="000000" w:themeColor="text1"/>
        </w:rPr>
        <w:t>.</w:t>
      </w:r>
      <w:r w:rsidR="00217335" w:rsidRPr="00563EEF">
        <w:rPr>
          <w:rFonts w:ascii="Arial" w:hAnsi="Arial" w:cs="Arial"/>
          <w:color w:val="000000" w:themeColor="text1"/>
        </w:rPr>
        <w:t xml:space="preserve"> </w:t>
      </w:r>
      <w:r w:rsidR="00996418" w:rsidRPr="00563EEF">
        <w:rPr>
          <w:rFonts w:ascii="Arial" w:hAnsi="Arial" w:cs="Arial"/>
          <w:color w:val="000000" w:themeColor="text1"/>
        </w:rPr>
        <w:t>[</w:t>
      </w:r>
      <w:r w:rsidR="00217335" w:rsidRPr="00563EEF">
        <w:rPr>
          <w:rFonts w:ascii="Arial" w:hAnsi="Arial" w:cs="Arial"/>
          <w:color w:val="000000" w:themeColor="text1"/>
        </w:rPr>
        <w:t>7</w:t>
      </w:r>
      <w:r w:rsidR="00996418" w:rsidRPr="00563EEF">
        <w:rPr>
          <w:rFonts w:ascii="Arial" w:hAnsi="Arial" w:cs="Arial"/>
          <w:color w:val="000000" w:themeColor="text1"/>
        </w:rPr>
        <w:t>]</w:t>
      </w:r>
      <w:r w:rsidRPr="00563EEF">
        <w:rPr>
          <w:rFonts w:ascii="Arial" w:hAnsi="Arial" w:cs="Arial"/>
          <w:color w:val="000000" w:themeColor="text1"/>
        </w:rPr>
        <w:t xml:space="preserve"> As a way to move forward, the nuclear industry is favoring smaller scale advanced reactor designs. </w:t>
      </w:r>
      <w:r w:rsidR="005E3917" w:rsidRPr="00563EEF">
        <w:rPr>
          <w:rFonts w:ascii="Arial" w:hAnsi="Arial" w:cs="Arial"/>
          <w:color w:val="000000" w:themeColor="text1"/>
        </w:rPr>
        <w:t>This can be seen on the NRC website where there are five small-modular reactors in pre-licensing activities with one reactor design already licensed. Meanwhile, there are no new large-scale water reactor designs in the licensing process.</w:t>
      </w:r>
      <w:r w:rsidR="00217335" w:rsidRPr="00563EEF">
        <w:rPr>
          <w:rFonts w:ascii="Arial" w:hAnsi="Arial" w:cs="Arial"/>
          <w:color w:val="000000" w:themeColor="text1"/>
        </w:rPr>
        <w:t xml:space="preserve"> </w:t>
      </w:r>
      <w:r w:rsidR="005E3917" w:rsidRPr="00563EEF">
        <w:rPr>
          <w:rFonts w:ascii="Arial" w:hAnsi="Arial" w:cs="Arial"/>
          <w:color w:val="000000" w:themeColor="text1"/>
        </w:rPr>
        <w:t>[</w:t>
      </w:r>
      <w:r w:rsidR="00217335" w:rsidRPr="00563EEF">
        <w:rPr>
          <w:rFonts w:ascii="Arial" w:hAnsi="Arial" w:cs="Arial"/>
          <w:color w:val="000000" w:themeColor="text1"/>
        </w:rPr>
        <w:t>8</w:t>
      </w:r>
      <w:r w:rsidR="005E3917" w:rsidRPr="00563EEF">
        <w:rPr>
          <w:rFonts w:ascii="Arial" w:hAnsi="Arial" w:cs="Arial"/>
          <w:color w:val="000000" w:themeColor="text1"/>
        </w:rPr>
        <w:t xml:space="preserve">] </w:t>
      </w:r>
      <w:r w:rsidRPr="00563EEF">
        <w:rPr>
          <w:rFonts w:ascii="Arial" w:hAnsi="Arial" w:cs="Arial"/>
          <w:color w:val="000000" w:themeColor="text1"/>
        </w:rPr>
        <w:t xml:space="preserve">Small reactors are more economically feasible because a company can produce a large quantity of parts and modules that can be more easily replaced, and construction can occur significantly faster on a smaller footprint. The advanced designs are also considered to be safer due to engineered controls and the simple fact that there is far less material in these reactors. For example, the </w:t>
      </w:r>
      <w:r w:rsidR="003F4D02" w:rsidRPr="00563EEF">
        <w:rPr>
          <w:rFonts w:ascii="Arial" w:hAnsi="Arial" w:cs="Arial"/>
          <w:color w:val="000000" w:themeColor="text1"/>
        </w:rPr>
        <w:t>Pele Program</w:t>
      </w:r>
      <w:r w:rsidRPr="00563EEF">
        <w:rPr>
          <w:rFonts w:ascii="Arial" w:hAnsi="Arial" w:cs="Arial"/>
          <w:color w:val="000000" w:themeColor="text1"/>
        </w:rPr>
        <w:t xml:space="preserve"> reactor is projected to have around 400</w:t>
      </w:r>
      <w:r w:rsidR="00217335" w:rsidRPr="00563EEF">
        <w:rPr>
          <w:rFonts w:ascii="Arial" w:hAnsi="Arial" w:cs="Arial"/>
          <w:color w:val="000000" w:themeColor="text1"/>
        </w:rPr>
        <w:t xml:space="preserve"> </w:t>
      </w:r>
      <w:r w:rsidRPr="00563EEF">
        <w:rPr>
          <w:rFonts w:ascii="Arial" w:hAnsi="Arial" w:cs="Arial"/>
          <w:color w:val="000000" w:themeColor="text1"/>
        </w:rPr>
        <w:t xml:space="preserve">kg of fuel, while the Westinghouse AP-1000 has </w:t>
      </w:r>
      <w:r w:rsidR="00217335" w:rsidRPr="00563EEF">
        <w:rPr>
          <w:rFonts w:ascii="Arial" w:hAnsi="Arial" w:cs="Arial"/>
          <w:color w:val="000000" w:themeColor="text1"/>
        </w:rPr>
        <w:t>nearly 100,000 kg</w:t>
      </w:r>
      <w:r w:rsidR="0031009E" w:rsidRPr="00563EEF">
        <w:rPr>
          <w:rFonts w:ascii="Arial" w:hAnsi="Arial" w:cs="Arial"/>
          <w:color w:val="000000" w:themeColor="text1"/>
        </w:rPr>
        <w:t>. [</w:t>
      </w:r>
      <w:r w:rsidR="000B4E7C" w:rsidRPr="00563EEF">
        <w:rPr>
          <w:rFonts w:ascii="Arial" w:hAnsi="Arial" w:cs="Arial"/>
          <w:color w:val="000000" w:themeColor="text1"/>
        </w:rPr>
        <w:t>2</w:t>
      </w:r>
      <w:r w:rsidR="00996418" w:rsidRPr="00563EEF">
        <w:rPr>
          <w:rFonts w:ascii="Arial" w:hAnsi="Arial" w:cs="Arial"/>
          <w:color w:val="000000" w:themeColor="text1"/>
        </w:rPr>
        <w:t>][</w:t>
      </w:r>
      <w:r w:rsidR="00232F0D" w:rsidRPr="00563EEF">
        <w:rPr>
          <w:rFonts w:ascii="Arial" w:hAnsi="Arial" w:cs="Arial"/>
          <w:color w:val="000000" w:themeColor="text1"/>
        </w:rPr>
        <w:t>9</w:t>
      </w:r>
      <w:r w:rsidR="00996418" w:rsidRPr="00563EEF">
        <w:rPr>
          <w:rFonts w:ascii="Arial" w:hAnsi="Arial" w:cs="Arial"/>
          <w:color w:val="000000" w:themeColor="text1"/>
        </w:rPr>
        <w:t>]</w:t>
      </w:r>
      <w:r w:rsidRPr="00563EEF">
        <w:rPr>
          <w:rFonts w:ascii="Arial" w:hAnsi="Arial" w:cs="Arial"/>
          <w:color w:val="000000" w:themeColor="text1"/>
        </w:rPr>
        <w:t xml:space="preserve"> This significant downsizing reduces the material at risk and the potential source term for a fission product release. </w:t>
      </w:r>
    </w:p>
    <w:p w14:paraId="3C708F8A" w14:textId="77777777" w:rsidR="009A729A" w:rsidRPr="00563EEF" w:rsidRDefault="009A729A" w:rsidP="008C21A5">
      <w:pPr>
        <w:spacing w:line="480" w:lineRule="auto"/>
        <w:contextualSpacing/>
        <w:rPr>
          <w:rFonts w:ascii="Arial" w:hAnsi="Arial" w:cs="Arial"/>
          <w:color w:val="000000" w:themeColor="text1"/>
        </w:rPr>
      </w:pPr>
    </w:p>
    <w:p w14:paraId="51217848" w14:textId="4C87DCC0" w:rsidR="001754B2" w:rsidRPr="00563EEF" w:rsidRDefault="00E322A9"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Pele Program</w:t>
      </w:r>
      <w:r w:rsidR="00996418" w:rsidRPr="00563EEF">
        <w:rPr>
          <w:rFonts w:ascii="Arial" w:hAnsi="Arial" w:cs="Arial"/>
          <w:b/>
          <w:bCs/>
          <w:color w:val="000000" w:themeColor="text1"/>
        </w:rPr>
        <w:t xml:space="preserve"> Design Criteria</w:t>
      </w:r>
    </w:p>
    <w:p w14:paraId="2D4A84AB" w14:textId="77777777" w:rsidR="009A729A" w:rsidRPr="00563EEF" w:rsidRDefault="009A729A" w:rsidP="008C21A5">
      <w:pPr>
        <w:spacing w:line="480" w:lineRule="auto"/>
        <w:contextualSpacing/>
        <w:jc w:val="center"/>
        <w:rPr>
          <w:rFonts w:ascii="Arial" w:hAnsi="Arial" w:cs="Arial"/>
          <w:b/>
          <w:bCs/>
          <w:color w:val="000000" w:themeColor="text1"/>
        </w:rPr>
      </w:pPr>
    </w:p>
    <w:p w14:paraId="03A0A2A9" w14:textId="77777777" w:rsidR="00A36D38" w:rsidRDefault="004924BD" w:rsidP="008C21A5">
      <w:pPr>
        <w:spacing w:line="480" w:lineRule="auto"/>
        <w:contextualSpacing/>
        <w:rPr>
          <w:rFonts w:ascii="Arial" w:hAnsi="Arial" w:cs="Arial"/>
          <w:color w:val="000000" w:themeColor="text1"/>
        </w:rPr>
      </w:pPr>
      <w:r w:rsidRPr="00563EEF">
        <w:rPr>
          <w:rFonts w:ascii="Arial" w:hAnsi="Arial" w:cs="Arial"/>
          <w:color w:val="000000" w:themeColor="text1"/>
        </w:rPr>
        <w:t xml:space="preserve">As the </w:t>
      </w:r>
      <w:r w:rsidR="003F4D02" w:rsidRPr="00563EEF">
        <w:rPr>
          <w:rFonts w:ascii="Arial" w:hAnsi="Arial" w:cs="Arial"/>
          <w:color w:val="000000" w:themeColor="text1"/>
        </w:rPr>
        <w:t>Pele Program</w:t>
      </w:r>
      <w:r w:rsidRPr="00563EEF">
        <w:rPr>
          <w:rFonts w:ascii="Arial" w:hAnsi="Arial" w:cs="Arial"/>
          <w:color w:val="000000" w:themeColor="text1"/>
        </w:rPr>
        <w:t xml:space="preserve"> reactor is intended for military purposes, the motivations behind it should also be addressed. According to the Environmental Impact Statement and the Request for Solutions outlined for this project, the Department of Defense (DoD) is one of the largest energy consumers in the world. The DoD uses 30 </w:t>
      </w:r>
      <w:r w:rsidR="0061669D" w:rsidRPr="00563EEF">
        <w:rPr>
          <w:rFonts w:ascii="Arial" w:hAnsi="Arial" w:cs="Arial"/>
          <w:color w:val="000000" w:themeColor="text1"/>
        </w:rPr>
        <w:t>terawatt</w:t>
      </w:r>
      <w:r w:rsidRPr="00563EEF">
        <w:rPr>
          <w:rFonts w:ascii="Arial" w:hAnsi="Arial" w:cs="Arial"/>
          <w:color w:val="000000" w:themeColor="text1"/>
        </w:rPr>
        <w:t>-hours of energy yearly and up to 10 million gallons of fuel per day with its current technology.</w:t>
      </w:r>
      <w:r w:rsidR="000B4E7C" w:rsidRPr="00563EEF">
        <w:rPr>
          <w:rFonts w:ascii="Arial" w:hAnsi="Arial" w:cs="Arial"/>
          <w:color w:val="000000" w:themeColor="text1"/>
        </w:rPr>
        <w:t xml:space="preserve"> </w:t>
      </w:r>
      <w:r w:rsidR="00996418" w:rsidRPr="00563EEF">
        <w:rPr>
          <w:rFonts w:ascii="Arial" w:hAnsi="Arial" w:cs="Arial"/>
          <w:color w:val="000000" w:themeColor="text1"/>
        </w:rPr>
        <w:t>[</w:t>
      </w:r>
      <w:r w:rsidR="000B4E7C" w:rsidRPr="00563EEF">
        <w:rPr>
          <w:rFonts w:ascii="Arial" w:hAnsi="Arial" w:cs="Arial"/>
          <w:color w:val="000000" w:themeColor="text1"/>
        </w:rPr>
        <w:t>2</w:t>
      </w:r>
      <w:r w:rsidR="00996418" w:rsidRPr="00563EEF">
        <w:rPr>
          <w:rFonts w:ascii="Arial" w:hAnsi="Arial" w:cs="Arial"/>
          <w:color w:val="000000" w:themeColor="text1"/>
        </w:rPr>
        <w:t>]</w:t>
      </w:r>
      <w:r w:rsidRPr="00563EEF">
        <w:rPr>
          <w:rFonts w:ascii="Arial" w:hAnsi="Arial" w:cs="Arial"/>
          <w:color w:val="000000" w:themeColor="text1"/>
        </w:rPr>
        <w:t xml:space="preserve"> As military technology advances with the implementation of directed energy and </w:t>
      </w:r>
    </w:p>
    <w:p w14:paraId="51C9A55E" w14:textId="77777777" w:rsidR="00A36D38" w:rsidRPr="00563EEF" w:rsidRDefault="00A36D38"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FD9F392" wp14:editId="2761FB83">
            <wp:extent cx="5943600" cy="3454400"/>
            <wp:effectExtent l="0" t="0" r="0" b="0"/>
            <wp:docPr id="40" name="Picture 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line chart&#10;&#10;Description automatically generated"/>
                    <pic:cNvPicPr/>
                  </pic:nvPicPr>
                  <pic:blipFill>
                    <a:blip r:embed="rId10"/>
                    <a:stretch>
                      <a:fillRect/>
                    </a:stretch>
                  </pic:blipFill>
                  <pic:spPr>
                    <a:xfrm>
                      <a:off x="0" y="0"/>
                      <a:ext cx="5943600" cy="3454400"/>
                    </a:xfrm>
                    <a:prstGeom prst="rect">
                      <a:avLst/>
                    </a:prstGeom>
                  </pic:spPr>
                </pic:pic>
              </a:graphicData>
            </a:graphic>
          </wp:inline>
        </w:drawing>
      </w:r>
      <w:r w:rsidRPr="00563EEF">
        <w:rPr>
          <w:rFonts w:ascii="Arial" w:hAnsi="Arial" w:cs="Arial"/>
          <w:color w:val="000000" w:themeColor="text1"/>
        </w:rPr>
        <w:t>Figure 1. U.S. Nuclear Electricity Generation Capacity and Generation [7]</w:t>
      </w:r>
    </w:p>
    <w:p w14:paraId="6B5C5F87" w14:textId="77777777" w:rsidR="00A36D38" w:rsidRDefault="00A36D38"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6F2ED62C" w14:textId="448CDF39" w:rsidR="003F0DA9" w:rsidRPr="00563EEF" w:rsidRDefault="004924BD"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electromagnetic weapons and the ever-increasing role of UAVs on the battlefield, energy requirements will also increase. To meet energy demands in a combat environment with current technology, logistics requirements to keep </w:t>
      </w:r>
      <w:r w:rsidR="003F4D02" w:rsidRPr="00563EEF">
        <w:rPr>
          <w:rFonts w:ascii="Arial" w:hAnsi="Arial" w:cs="Arial"/>
          <w:color w:val="000000" w:themeColor="text1"/>
        </w:rPr>
        <w:t xml:space="preserve">diesel </w:t>
      </w:r>
      <w:r w:rsidRPr="00563EEF">
        <w:rPr>
          <w:rFonts w:ascii="Arial" w:hAnsi="Arial" w:cs="Arial"/>
          <w:color w:val="000000" w:themeColor="text1"/>
        </w:rPr>
        <w:t>fuel coming into a theater will eventually become unsustainable and extremely dangerous to both personnel and the ability to accomplish the assigned missions.</w:t>
      </w:r>
      <w:r w:rsidR="001D4D8B" w:rsidRPr="00563EEF">
        <w:rPr>
          <w:rFonts w:ascii="Arial" w:hAnsi="Arial" w:cs="Arial"/>
          <w:color w:val="000000" w:themeColor="text1"/>
        </w:rPr>
        <w:t xml:space="preserve"> </w:t>
      </w:r>
      <w:r w:rsidR="00996418" w:rsidRPr="00563EEF">
        <w:rPr>
          <w:rFonts w:ascii="Arial" w:hAnsi="Arial" w:cs="Arial"/>
          <w:color w:val="000000" w:themeColor="text1"/>
        </w:rPr>
        <w:t>[</w:t>
      </w:r>
      <w:r w:rsidR="001D4D8B" w:rsidRPr="00563EEF">
        <w:rPr>
          <w:rFonts w:ascii="Arial" w:hAnsi="Arial" w:cs="Arial"/>
          <w:color w:val="000000" w:themeColor="text1"/>
        </w:rPr>
        <w:t>3</w:t>
      </w:r>
      <w:r w:rsidR="00996418" w:rsidRPr="00563EEF">
        <w:rPr>
          <w:rFonts w:ascii="Arial" w:hAnsi="Arial" w:cs="Arial"/>
          <w:color w:val="000000" w:themeColor="text1"/>
        </w:rPr>
        <w:t>]</w:t>
      </w:r>
      <w:r w:rsidRPr="00563EEF">
        <w:rPr>
          <w:rFonts w:ascii="Arial" w:hAnsi="Arial" w:cs="Arial"/>
          <w:color w:val="000000" w:themeColor="text1"/>
        </w:rPr>
        <w:t xml:space="preserve"> Thus, the DoD is pursuing TNPP technology for use on Forward Operating, Remote Operating, and Expeditionary Bases to support the warfighter.</w:t>
      </w:r>
      <w:r w:rsidR="000B4E7C" w:rsidRPr="00563EEF">
        <w:rPr>
          <w:rFonts w:ascii="Arial" w:hAnsi="Arial" w:cs="Arial"/>
          <w:color w:val="000000" w:themeColor="text1"/>
        </w:rPr>
        <w:t xml:space="preserve"> [2</w:t>
      </w:r>
      <w:r w:rsidR="00996418" w:rsidRPr="00563EEF">
        <w:rPr>
          <w:rFonts w:ascii="Arial" w:hAnsi="Arial" w:cs="Arial"/>
          <w:color w:val="000000" w:themeColor="text1"/>
        </w:rPr>
        <w:t>]</w:t>
      </w:r>
      <w:r w:rsidRPr="00563EEF">
        <w:rPr>
          <w:rFonts w:ascii="Arial" w:hAnsi="Arial" w:cs="Arial"/>
          <w:color w:val="000000" w:themeColor="text1"/>
        </w:rPr>
        <w:t xml:space="preserve"> The DoD is also looking to provide nuclear power to their stateside bases as well.</w:t>
      </w:r>
      <w:r w:rsidR="00232F0D" w:rsidRPr="00563EEF">
        <w:rPr>
          <w:rFonts w:ascii="Arial" w:hAnsi="Arial" w:cs="Arial"/>
          <w:color w:val="000000" w:themeColor="text1"/>
        </w:rPr>
        <w:t xml:space="preserve"> </w:t>
      </w:r>
      <w:r w:rsidR="00996418" w:rsidRPr="00563EEF">
        <w:rPr>
          <w:rFonts w:ascii="Arial" w:hAnsi="Arial" w:cs="Arial"/>
          <w:color w:val="000000" w:themeColor="text1"/>
        </w:rPr>
        <w:t>[</w:t>
      </w:r>
      <w:r w:rsidR="00232F0D" w:rsidRPr="00563EEF">
        <w:rPr>
          <w:rFonts w:ascii="Arial" w:hAnsi="Arial" w:cs="Arial"/>
          <w:color w:val="000000" w:themeColor="text1"/>
        </w:rPr>
        <w:t>10</w:t>
      </w:r>
      <w:r w:rsidR="00996418" w:rsidRPr="00563EEF">
        <w:rPr>
          <w:rFonts w:ascii="Arial" w:hAnsi="Arial" w:cs="Arial"/>
          <w:color w:val="000000" w:themeColor="text1"/>
        </w:rPr>
        <w:t>]</w:t>
      </w:r>
      <w:r w:rsidRPr="00563EEF">
        <w:rPr>
          <w:rFonts w:ascii="Arial" w:hAnsi="Arial" w:cs="Arial"/>
          <w:color w:val="000000" w:themeColor="text1"/>
        </w:rPr>
        <w:t xml:space="preserve"> By keeping its power sources in-house, the DoD can better protect its </w:t>
      </w:r>
      <w:r w:rsidR="003F4D02" w:rsidRPr="00563EEF">
        <w:rPr>
          <w:rFonts w:ascii="Arial" w:hAnsi="Arial" w:cs="Arial"/>
          <w:color w:val="000000" w:themeColor="text1"/>
        </w:rPr>
        <w:t>energy</w:t>
      </w:r>
      <w:r w:rsidRPr="00563EEF">
        <w:rPr>
          <w:rFonts w:ascii="Arial" w:hAnsi="Arial" w:cs="Arial"/>
          <w:color w:val="000000" w:themeColor="text1"/>
        </w:rPr>
        <w:t xml:space="preserve"> assets and national security. This technology can also support civilian applications such as disaster response, critical infrastructure such as hospitals, and remote civilian and industrial applications.</w:t>
      </w:r>
      <w:r w:rsidR="000B4E7C" w:rsidRPr="00563EEF">
        <w:rPr>
          <w:rFonts w:ascii="Arial" w:hAnsi="Arial" w:cs="Arial"/>
          <w:color w:val="000000" w:themeColor="text1"/>
        </w:rPr>
        <w:t xml:space="preserve"> [2</w:t>
      </w:r>
      <w:r w:rsidR="00996418" w:rsidRPr="00563EEF">
        <w:rPr>
          <w:rFonts w:ascii="Arial" w:hAnsi="Arial" w:cs="Arial"/>
          <w:color w:val="000000" w:themeColor="text1"/>
        </w:rPr>
        <w:t>]</w:t>
      </w:r>
      <w:r w:rsidRPr="00563EEF">
        <w:rPr>
          <w:rFonts w:ascii="Arial" w:hAnsi="Arial" w:cs="Arial"/>
          <w:color w:val="000000" w:themeColor="text1"/>
        </w:rPr>
        <w:t xml:space="preserve"> </w:t>
      </w:r>
    </w:p>
    <w:p w14:paraId="61D154D7" w14:textId="2EB606A8" w:rsidR="003F0DA9"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TNPPs are not a new idea, especially to the U.S. Military. Since this work focuses on terrestrial applications, the past </w:t>
      </w:r>
      <w:r w:rsidR="00FE1A99" w:rsidRPr="00563EEF">
        <w:rPr>
          <w:rFonts w:ascii="Arial" w:hAnsi="Arial" w:cs="Arial"/>
          <w:color w:val="000000" w:themeColor="text1"/>
        </w:rPr>
        <w:t xml:space="preserve">U.S. </w:t>
      </w:r>
      <w:r w:rsidRPr="00563EEF">
        <w:rPr>
          <w:rFonts w:ascii="Arial" w:hAnsi="Arial" w:cs="Arial"/>
          <w:color w:val="000000" w:themeColor="text1"/>
        </w:rPr>
        <w:t xml:space="preserve">Army attempts at TNPPs are </w:t>
      </w:r>
      <w:r w:rsidR="00FE1A99" w:rsidRPr="00563EEF">
        <w:rPr>
          <w:rFonts w:ascii="Arial" w:hAnsi="Arial" w:cs="Arial"/>
          <w:color w:val="000000" w:themeColor="text1"/>
        </w:rPr>
        <w:t xml:space="preserve">the </w:t>
      </w:r>
      <w:r w:rsidRPr="00563EEF">
        <w:rPr>
          <w:rFonts w:ascii="Arial" w:hAnsi="Arial" w:cs="Arial"/>
          <w:color w:val="000000" w:themeColor="text1"/>
        </w:rPr>
        <w:t>mo</w:t>
      </w:r>
      <w:r w:rsidR="00FE1A99" w:rsidRPr="00563EEF">
        <w:rPr>
          <w:rFonts w:ascii="Arial" w:hAnsi="Arial" w:cs="Arial"/>
          <w:color w:val="000000" w:themeColor="text1"/>
        </w:rPr>
        <w:t>st</w:t>
      </w:r>
      <w:r w:rsidRPr="00563EEF">
        <w:rPr>
          <w:rFonts w:ascii="Arial" w:hAnsi="Arial" w:cs="Arial"/>
          <w:color w:val="000000" w:themeColor="text1"/>
        </w:rPr>
        <w:t xml:space="preserve"> relevant for this study. According to Adkins, Jr.</w:t>
      </w:r>
      <w:r w:rsidR="003F4D02" w:rsidRPr="00563EEF">
        <w:rPr>
          <w:rFonts w:ascii="Arial" w:hAnsi="Arial" w:cs="Arial"/>
          <w:color w:val="000000" w:themeColor="text1"/>
        </w:rPr>
        <w:t xml:space="preserve"> et al.</w:t>
      </w:r>
      <w:r w:rsidRPr="00563EEF">
        <w:rPr>
          <w:rFonts w:ascii="Arial" w:hAnsi="Arial" w:cs="Arial"/>
          <w:color w:val="000000" w:themeColor="text1"/>
        </w:rPr>
        <w:t>, there have been nine small reactors deployed by the U.S. Army from 1957 to 1977</w:t>
      </w:r>
      <w:r w:rsidR="0031009E" w:rsidRPr="00563EEF">
        <w:rPr>
          <w:rFonts w:ascii="Arial" w:hAnsi="Arial" w:cs="Arial"/>
          <w:color w:val="000000" w:themeColor="text1"/>
        </w:rPr>
        <w:t>. [</w:t>
      </w:r>
      <w:r w:rsidR="000B4E7C" w:rsidRPr="00563EEF">
        <w:rPr>
          <w:rFonts w:ascii="Arial" w:hAnsi="Arial" w:cs="Arial"/>
          <w:color w:val="000000" w:themeColor="text1"/>
        </w:rPr>
        <w:t>1</w:t>
      </w:r>
      <w:r w:rsidR="00996418" w:rsidRPr="00563EEF">
        <w:rPr>
          <w:rFonts w:ascii="Arial" w:hAnsi="Arial" w:cs="Arial"/>
          <w:color w:val="000000" w:themeColor="text1"/>
        </w:rPr>
        <w:t>]</w:t>
      </w:r>
      <w:r w:rsidRPr="00563EEF">
        <w:rPr>
          <w:rFonts w:ascii="Arial" w:hAnsi="Arial" w:cs="Arial"/>
          <w:color w:val="000000" w:themeColor="text1"/>
        </w:rPr>
        <w:t xml:space="preserve"> These projects had a thermal output between 2.2 and 20.2 MWt. A comparable reactor to the Pele Project it the Mobile Lower Power Plant (ML-1). This reactor</w:t>
      </w:r>
      <w:r w:rsidR="003F4D02" w:rsidRPr="00563EEF">
        <w:rPr>
          <w:rFonts w:ascii="Arial" w:hAnsi="Arial" w:cs="Arial"/>
          <w:color w:val="000000" w:themeColor="text1"/>
        </w:rPr>
        <w:t xml:space="preserve"> system</w:t>
      </w:r>
      <w:r w:rsidRPr="00563EEF">
        <w:rPr>
          <w:rFonts w:ascii="Arial" w:hAnsi="Arial" w:cs="Arial"/>
          <w:color w:val="000000" w:themeColor="text1"/>
        </w:rPr>
        <w:t xml:space="preserve"> could be transported in four special built containers</w:t>
      </w:r>
      <w:r w:rsidR="003F4D02" w:rsidRPr="00563EEF">
        <w:rPr>
          <w:rFonts w:ascii="Arial" w:hAnsi="Arial" w:cs="Arial"/>
          <w:color w:val="000000" w:themeColor="text1"/>
        </w:rPr>
        <w:t>. ML-1</w:t>
      </w:r>
      <w:r w:rsidRPr="00563EEF">
        <w:rPr>
          <w:rFonts w:ascii="Arial" w:hAnsi="Arial" w:cs="Arial"/>
          <w:color w:val="000000" w:themeColor="text1"/>
        </w:rPr>
        <w:t xml:space="preserve"> contained 49kg of highly enriched Uranium (HEU), was gas-cooled, and had an output of 3.3MWt. Full-scale mock-ups were done to test transportability via truck, train, and air with some creative work arounds required to meet clearance restrictions</w:t>
      </w:r>
      <w:r w:rsidR="0031009E" w:rsidRPr="00563EEF">
        <w:rPr>
          <w:rFonts w:ascii="Arial" w:hAnsi="Arial" w:cs="Arial"/>
          <w:color w:val="000000" w:themeColor="text1"/>
        </w:rPr>
        <w:t>. [</w:t>
      </w:r>
      <w:r w:rsidR="000B4E7C" w:rsidRPr="00563EEF">
        <w:rPr>
          <w:rFonts w:ascii="Arial" w:hAnsi="Arial" w:cs="Arial"/>
          <w:color w:val="000000" w:themeColor="text1"/>
        </w:rPr>
        <w:t>1</w:t>
      </w:r>
      <w:r w:rsidR="00996418" w:rsidRPr="00563EEF">
        <w:rPr>
          <w:rFonts w:ascii="Arial" w:hAnsi="Arial" w:cs="Arial"/>
          <w:color w:val="000000" w:themeColor="text1"/>
        </w:rPr>
        <w:t>]</w:t>
      </w:r>
      <w:r w:rsidRPr="00563EEF">
        <w:rPr>
          <w:rFonts w:ascii="Arial" w:hAnsi="Arial" w:cs="Arial"/>
          <w:color w:val="000000" w:themeColor="text1"/>
        </w:rPr>
        <w:t xml:space="preserve"> ML-1 also contributed to the understanding of shielding requirements and the major contribution that shielding will have to the overall weight of </w:t>
      </w:r>
      <w:r w:rsidRPr="00563EEF">
        <w:rPr>
          <w:rFonts w:ascii="Arial" w:hAnsi="Arial" w:cs="Arial"/>
          <w:color w:val="000000" w:themeColor="text1"/>
        </w:rPr>
        <w:lastRenderedPageBreak/>
        <w:t>the system. It seems that the lessons learned from ML-1 contributed the logistics requirements</w:t>
      </w:r>
      <w:r w:rsidR="003F4D02" w:rsidRPr="00563EEF">
        <w:rPr>
          <w:rFonts w:ascii="Arial" w:hAnsi="Arial" w:cs="Arial"/>
          <w:color w:val="000000" w:themeColor="text1"/>
        </w:rPr>
        <w:t xml:space="preserve"> listed in Table 1 where standardized shipping methods are to be used.</w:t>
      </w:r>
      <w:r w:rsidRPr="00563EEF">
        <w:rPr>
          <w:rFonts w:ascii="Arial" w:hAnsi="Arial" w:cs="Arial"/>
          <w:color w:val="000000" w:themeColor="text1"/>
        </w:rPr>
        <w:t xml:space="preserve"> </w:t>
      </w:r>
    </w:p>
    <w:p w14:paraId="392B2A75" w14:textId="7B771D61" w:rsidR="001D4D8B" w:rsidRPr="00563EEF" w:rsidRDefault="008D14F8" w:rsidP="008C21A5">
      <w:pPr>
        <w:spacing w:line="480" w:lineRule="auto"/>
        <w:ind w:firstLine="720"/>
        <w:contextualSpacing/>
        <w:rPr>
          <w:rFonts w:ascii="Arial" w:hAnsi="Arial" w:cs="Arial"/>
          <w:color w:val="000000" w:themeColor="text1"/>
        </w:rPr>
      </w:pPr>
      <w:r>
        <w:rPr>
          <w:rFonts w:ascii="Arial" w:hAnsi="Arial" w:cs="Arial"/>
          <w:color w:val="000000" w:themeColor="text1"/>
        </w:rPr>
        <w:t xml:space="preserve">The current military approach to a TNPP is captured in the Initial Request for Solutions for the Pele Program with the criteria for this TNPP listed in Table 1. </w:t>
      </w:r>
      <w:r w:rsidR="003F4D02" w:rsidRPr="00563EEF">
        <w:rPr>
          <w:rFonts w:ascii="Arial" w:hAnsi="Arial" w:cs="Arial"/>
          <w:color w:val="000000" w:themeColor="text1"/>
        </w:rPr>
        <w:t>[</w:t>
      </w:r>
      <w:r w:rsidR="001D4D8B" w:rsidRPr="00563EEF">
        <w:rPr>
          <w:rFonts w:ascii="Arial" w:hAnsi="Arial" w:cs="Arial"/>
          <w:color w:val="000000" w:themeColor="text1"/>
        </w:rPr>
        <w:t>3</w:t>
      </w:r>
      <w:r w:rsidR="003F4D02" w:rsidRPr="00563EEF">
        <w:rPr>
          <w:rFonts w:ascii="Arial" w:hAnsi="Arial" w:cs="Arial"/>
          <w:color w:val="000000" w:themeColor="text1"/>
        </w:rPr>
        <w:t>]</w:t>
      </w:r>
      <w:r w:rsidR="004924BD" w:rsidRPr="00563EEF">
        <w:rPr>
          <w:rFonts w:ascii="Arial" w:hAnsi="Arial" w:cs="Arial"/>
          <w:color w:val="000000" w:themeColor="text1"/>
        </w:rPr>
        <w:t xml:space="preserve"> It must be acknowledged that these criteria may have changed over the </w:t>
      </w:r>
      <w:r w:rsidR="003F4D02" w:rsidRPr="00563EEF">
        <w:rPr>
          <w:rFonts w:ascii="Arial" w:hAnsi="Arial" w:cs="Arial"/>
          <w:color w:val="000000" w:themeColor="text1"/>
        </w:rPr>
        <w:t>subsequent</w:t>
      </w:r>
      <w:r w:rsidR="004924BD" w:rsidRPr="00563EEF">
        <w:rPr>
          <w:rFonts w:ascii="Arial" w:hAnsi="Arial" w:cs="Arial"/>
          <w:color w:val="000000" w:themeColor="text1"/>
        </w:rPr>
        <w:t xml:space="preserve"> years because the work was upgraded in classification after the first phase of the project was completed</w:t>
      </w:r>
      <w:r w:rsidR="00996418" w:rsidRPr="00563EEF">
        <w:rPr>
          <w:rFonts w:ascii="Arial" w:hAnsi="Arial" w:cs="Arial"/>
          <w:color w:val="000000" w:themeColor="text1"/>
        </w:rPr>
        <w:t>.</w:t>
      </w:r>
      <w:r w:rsidR="001D4D8B" w:rsidRPr="00563EEF">
        <w:rPr>
          <w:rFonts w:ascii="Arial" w:hAnsi="Arial" w:cs="Arial"/>
          <w:color w:val="000000" w:themeColor="text1"/>
        </w:rPr>
        <w:t xml:space="preserve"> </w:t>
      </w:r>
      <w:r w:rsidR="00996418" w:rsidRPr="00563EEF">
        <w:rPr>
          <w:rFonts w:ascii="Arial" w:hAnsi="Arial" w:cs="Arial"/>
          <w:color w:val="000000" w:themeColor="text1"/>
        </w:rPr>
        <w:t>[</w:t>
      </w:r>
      <w:r w:rsidR="001D4D8B" w:rsidRPr="00563EEF">
        <w:rPr>
          <w:rFonts w:ascii="Arial" w:hAnsi="Arial" w:cs="Arial"/>
          <w:color w:val="000000" w:themeColor="text1"/>
        </w:rPr>
        <w:t>3</w:t>
      </w:r>
      <w:r w:rsidR="00996418" w:rsidRPr="00563EEF">
        <w:rPr>
          <w:rFonts w:ascii="Arial" w:hAnsi="Arial" w:cs="Arial"/>
          <w:color w:val="000000" w:themeColor="text1"/>
        </w:rPr>
        <w:t>]</w:t>
      </w:r>
      <w:r w:rsidR="004924BD" w:rsidRPr="00563EEF">
        <w:rPr>
          <w:rFonts w:ascii="Arial" w:hAnsi="Arial" w:cs="Arial"/>
          <w:color w:val="000000" w:themeColor="text1"/>
        </w:rPr>
        <w:t xml:space="preserve"> However, these general guidelines seem to still be in effect when analyzing more recent publicly available documents such as the “Construction and Demonstration of a Prototype Mobile Microreactor Environmental Impact Statement” and the “Parametric Study of Factors that Affect Calculated Dose from TRISO Fueled Microreactor Transportation Accident”</w:t>
      </w:r>
      <w:r w:rsidR="0031009E" w:rsidRPr="00563EEF">
        <w:rPr>
          <w:rFonts w:ascii="Arial" w:hAnsi="Arial" w:cs="Arial"/>
          <w:color w:val="000000" w:themeColor="text1"/>
        </w:rPr>
        <w:t>. [</w:t>
      </w:r>
      <w:r w:rsidR="000B4E7C" w:rsidRPr="00563EEF">
        <w:rPr>
          <w:rFonts w:ascii="Arial" w:hAnsi="Arial" w:cs="Arial"/>
          <w:color w:val="000000" w:themeColor="text1"/>
        </w:rPr>
        <w:t>2</w:t>
      </w:r>
      <w:r w:rsidR="00FB1B2E" w:rsidRPr="00563EEF">
        <w:rPr>
          <w:rFonts w:ascii="Arial" w:hAnsi="Arial" w:cs="Arial"/>
          <w:color w:val="000000" w:themeColor="text1"/>
        </w:rPr>
        <w:t>][</w:t>
      </w:r>
      <w:r w:rsidR="001D4D8B" w:rsidRPr="00563EEF">
        <w:rPr>
          <w:rFonts w:ascii="Arial" w:hAnsi="Arial" w:cs="Arial"/>
          <w:color w:val="000000" w:themeColor="text1"/>
        </w:rPr>
        <w:t>5</w:t>
      </w:r>
      <w:r w:rsidR="00FB1B2E" w:rsidRPr="00563EEF">
        <w:rPr>
          <w:rFonts w:ascii="Arial" w:hAnsi="Arial" w:cs="Arial"/>
          <w:color w:val="000000" w:themeColor="text1"/>
        </w:rPr>
        <w:t>]</w:t>
      </w:r>
      <w:r w:rsidR="004924BD" w:rsidRPr="00563EEF">
        <w:rPr>
          <w:rFonts w:ascii="Arial" w:hAnsi="Arial" w:cs="Arial"/>
          <w:color w:val="000000" w:themeColor="text1"/>
        </w:rPr>
        <w:t xml:space="preserve"> </w:t>
      </w:r>
      <w:r w:rsidR="006A2B61" w:rsidRPr="00563EEF">
        <w:rPr>
          <w:rFonts w:ascii="Arial" w:hAnsi="Arial" w:cs="Arial"/>
          <w:color w:val="000000" w:themeColor="text1"/>
        </w:rPr>
        <w:t xml:space="preserve">Figure 2 and Table 2 show a depiction and nominal dimensions, respectfully, of the ISO 668 Container specified for the Pele Program. [11] [12] The primary takeaway of Table 2 is the gross weight which is about 40 tons, or the same weight restriction listed in Table 1. </w:t>
      </w:r>
      <w:r w:rsidR="003F4D02" w:rsidRPr="00563EEF">
        <w:rPr>
          <w:rFonts w:ascii="Arial" w:hAnsi="Arial" w:cs="Arial"/>
          <w:color w:val="000000" w:themeColor="text1"/>
        </w:rPr>
        <w:t>Additionally, many of the criteria seem to be sound requirements to apply to civilian applications of TNPPs</w:t>
      </w:r>
      <w:r w:rsidR="00773679" w:rsidRPr="00563EEF">
        <w:rPr>
          <w:rFonts w:ascii="Arial" w:hAnsi="Arial" w:cs="Arial"/>
          <w:color w:val="000000" w:themeColor="text1"/>
        </w:rPr>
        <w:t>.</w:t>
      </w:r>
    </w:p>
    <w:p w14:paraId="53BDAD81" w14:textId="748F7206" w:rsidR="006A2B61" w:rsidRPr="00563EEF" w:rsidRDefault="006A2B61" w:rsidP="008C21A5">
      <w:pPr>
        <w:spacing w:line="480" w:lineRule="auto"/>
        <w:contextualSpacing/>
        <w:rPr>
          <w:rFonts w:ascii="Arial" w:hAnsi="Arial" w:cs="Arial"/>
          <w:color w:val="000000" w:themeColor="text1"/>
        </w:rPr>
      </w:pPr>
      <w:r w:rsidRPr="00563EEF">
        <w:rPr>
          <w:rFonts w:ascii="Arial" w:hAnsi="Arial" w:cs="Arial"/>
          <w:color w:val="000000" w:themeColor="text1"/>
        </w:rPr>
        <w:tab/>
        <w:t xml:space="preserve">There is also a requirement for what is described as an “inherently safe design”. This safe design must use the ground or ambient air passive cooling while maintaining the ability to safely shutdown autonomously in any “off normal or upset conditions”. [3] This means that the reactor must not need an operator to conduct any actions to initiate any measures to safely shutdown the reactor. Safety based language is included to ensure containment of fission products and minimize risks to both the public and first responders in the case of an incident. [3] Details on some of these more advanced requirements are not known. </w:t>
      </w:r>
    </w:p>
    <w:p w14:paraId="6E6AEEB7" w14:textId="1AEEBC62" w:rsidR="00AF15AA" w:rsidRPr="00563EEF" w:rsidRDefault="00A045CD" w:rsidP="008C21A5">
      <w:pPr>
        <w:contextualSpacing/>
        <w:jc w:val="center"/>
        <w:rPr>
          <w:rFonts w:ascii="Arial" w:hAnsi="Arial" w:cs="Arial"/>
          <w:color w:val="000000" w:themeColor="text1"/>
        </w:rPr>
      </w:pPr>
      <w:r w:rsidRPr="00563EEF">
        <w:rPr>
          <w:rFonts w:ascii="Arial" w:hAnsi="Arial" w:cs="Arial"/>
          <w:color w:val="000000" w:themeColor="text1"/>
        </w:rPr>
        <w:lastRenderedPageBreak/>
        <w:t>Table 1. Pele Program Baseline Criteria [</w:t>
      </w:r>
      <w:r w:rsidR="001D4D8B" w:rsidRPr="00563EEF">
        <w:rPr>
          <w:rFonts w:ascii="Arial" w:hAnsi="Arial" w:cs="Arial"/>
          <w:color w:val="000000" w:themeColor="text1"/>
        </w:rPr>
        <w:t>3</w:t>
      </w:r>
      <w:r w:rsidRPr="00563EEF">
        <w:rPr>
          <w:rFonts w:ascii="Arial" w:hAnsi="Arial" w:cs="Arial"/>
          <w:color w:val="000000" w:themeColor="text1"/>
        </w:rPr>
        <w:t>]</w:t>
      </w:r>
    </w:p>
    <w:p w14:paraId="2F285A0B" w14:textId="77777777" w:rsidR="00092730" w:rsidRPr="00563EEF" w:rsidRDefault="00092730" w:rsidP="008C21A5">
      <w:pPr>
        <w:contextualSpacing/>
        <w:jc w:val="center"/>
        <w:rPr>
          <w:rFonts w:ascii="Arial" w:hAnsi="Arial" w:cs="Arial"/>
          <w:color w:val="000000" w:themeColor="text1"/>
        </w:rPr>
      </w:pPr>
    </w:p>
    <w:tbl>
      <w:tblPr>
        <w:tblStyle w:val="TableGrid"/>
        <w:tblW w:w="8880" w:type="dxa"/>
        <w:jc w:val="center"/>
        <w:tblLook w:val="04A0" w:firstRow="1" w:lastRow="0" w:firstColumn="1" w:lastColumn="0" w:noHBand="0" w:noVBand="1"/>
      </w:tblPr>
      <w:tblGrid>
        <w:gridCol w:w="4440"/>
        <w:gridCol w:w="4440"/>
      </w:tblGrid>
      <w:tr w:rsidR="00563EEF" w:rsidRPr="00563EEF" w14:paraId="2EA97C7D" w14:textId="77777777" w:rsidTr="00A045CD">
        <w:trPr>
          <w:trHeight w:val="477"/>
          <w:jc w:val="center"/>
        </w:trPr>
        <w:tc>
          <w:tcPr>
            <w:tcW w:w="8880" w:type="dxa"/>
            <w:gridSpan w:val="2"/>
            <w:vAlign w:val="center"/>
            <w:hideMark/>
          </w:tcPr>
          <w:p w14:paraId="2E272454" w14:textId="025F88D9"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Pele Program Baseline Criteria</w:t>
            </w:r>
          </w:p>
        </w:tc>
      </w:tr>
      <w:tr w:rsidR="00563EEF" w:rsidRPr="00563EEF" w14:paraId="2F980417" w14:textId="77777777" w:rsidTr="00A045CD">
        <w:trPr>
          <w:trHeight w:val="318"/>
          <w:jc w:val="center"/>
        </w:trPr>
        <w:tc>
          <w:tcPr>
            <w:tcW w:w="4440" w:type="dxa"/>
            <w:vAlign w:val="center"/>
            <w:hideMark/>
          </w:tcPr>
          <w:p w14:paraId="3719964F" w14:textId="16857BF3"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Technical Requirements</w:t>
            </w:r>
          </w:p>
        </w:tc>
        <w:tc>
          <w:tcPr>
            <w:tcW w:w="4440" w:type="dxa"/>
            <w:vAlign w:val="center"/>
            <w:hideMark/>
          </w:tcPr>
          <w:p w14:paraId="6BA838CD" w14:textId="77777777"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Logistics Requirements</w:t>
            </w:r>
          </w:p>
        </w:tc>
      </w:tr>
      <w:tr w:rsidR="00563EEF" w:rsidRPr="00563EEF" w14:paraId="2FF57EF5" w14:textId="77777777" w:rsidTr="00A045CD">
        <w:trPr>
          <w:trHeight w:val="637"/>
          <w:jc w:val="center"/>
        </w:trPr>
        <w:tc>
          <w:tcPr>
            <w:tcW w:w="4440" w:type="dxa"/>
            <w:vAlign w:val="center"/>
            <w:hideMark/>
          </w:tcPr>
          <w:p w14:paraId="75E1A451" w14:textId="4C9D1613" w:rsidR="004924BD" w:rsidRPr="00563EEF" w:rsidRDefault="004924BD" w:rsidP="008C21A5">
            <w:pPr>
              <w:contextualSpacing/>
              <w:jc w:val="center"/>
              <w:rPr>
                <w:rFonts w:ascii="Arial" w:hAnsi="Arial" w:cs="Arial"/>
                <w:b/>
                <w:bCs/>
                <w:color w:val="000000" w:themeColor="text1"/>
              </w:rPr>
            </w:pPr>
            <w:r w:rsidRPr="00563EEF">
              <w:rPr>
                <w:rFonts w:ascii="Arial" w:hAnsi="Arial" w:cs="Arial"/>
                <w:color w:val="000000" w:themeColor="text1"/>
              </w:rPr>
              <w:t>1-10 MWe</w:t>
            </w:r>
            <w:r w:rsidR="003F4D02" w:rsidRPr="00563EEF">
              <w:rPr>
                <w:rFonts w:ascii="Arial" w:hAnsi="Arial" w:cs="Arial"/>
                <w:color w:val="000000" w:themeColor="text1"/>
              </w:rPr>
              <w:t xml:space="preserve"> (2-20 MWt @ 50% thermal efficiency)</w:t>
            </w:r>
          </w:p>
        </w:tc>
        <w:tc>
          <w:tcPr>
            <w:tcW w:w="4440" w:type="dxa"/>
            <w:vAlign w:val="center"/>
            <w:hideMark/>
          </w:tcPr>
          <w:p w14:paraId="6C69BFF1" w14:textId="65BCA1F5"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Utilize ISO 668 container (standard 20’ or 40’ shipping container)</w:t>
            </w:r>
          </w:p>
        </w:tc>
      </w:tr>
      <w:tr w:rsidR="00563EEF" w:rsidRPr="00563EEF" w14:paraId="5CC16C8B" w14:textId="77777777" w:rsidTr="00A045CD">
        <w:trPr>
          <w:trHeight w:val="637"/>
          <w:jc w:val="center"/>
        </w:trPr>
        <w:tc>
          <w:tcPr>
            <w:tcW w:w="4440" w:type="dxa"/>
            <w:vAlign w:val="center"/>
            <w:hideMark/>
          </w:tcPr>
          <w:p w14:paraId="781440F6" w14:textId="51AE98FC" w:rsidR="004924BD" w:rsidRPr="00563EEF" w:rsidRDefault="004924BD" w:rsidP="008C21A5">
            <w:pPr>
              <w:contextualSpacing/>
              <w:jc w:val="center"/>
              <w:rPr>
                <w:rFonts w:ascii="Arial" w:hAnsi="Arial" w:cs="Arial"/>
                <w:b/>
                <w:bCs/>
                <w:color w:val="000000" w:themeColor="text1"/>
              </w:rPr>
            </w:pPr>
            <w:r w:rsidRPr="00563EEF">
              <w:rPr>
                <w:rFonts w:ascii="Arial" w:hAnsi="Arial" w:cs="Arial"/>
                <w:color w:val="000000" w:themeColor="text1"/>
              </w:rPr>
              <w:t>Greater than 3 effective full power years before refueling</w:t>
            </w:r>
          </w:p>
        </w:tc>
        <w:tc>
          <w:tcPr>
            <w:tcW w:w="4440" w:type="dxa"/>
            <w:vAlign w:val="center"/>
            <w:hideMark/>
          </w:tcPr>
          <w:p w14:paraId="3C0D13E8" w14:textId="2D7735A2" w:rsidR="004924BD" w:rsidRPr="00563EEF" w:rsidRDefault="00996418" w:rsidP="008C21A5">
            <w:pPr>
              <w:contextualSpacing/>
              <w:jc w:val="center"/>
              <w:rPr>
                <w:rFonts w:ascii="Arial" w:hAnsi="Arial" w:cs="Arial"/>
                <w:color w:val="000000" w:themeColor="text1"/>
              </w:rPr>
            </w:pPr>
            <w:r w:rsidRPr="00563EEF">
              <w:rPr>
                <w:rFonts w:ascii="Arial" w:hAnsi="Arial" w:cs="Arial"/>
                <w:color w:val="000000" w:themeColor="text1"/>
              </w:rPr>
              <w:t xml:space="preserve">Start up to </w:t>
            </w:r>
            <w:r w:rsidR="00C03357" w:rsidRPr="00563EEF">
              <w:rPr>
                <w:rFonts w:ascii="Arial" w:hAnsi="Arial" w:cs="Arial"/>
                <w:color w:val="000000" w:themeColor="text1"/>
              </w:rPr>
              <w:t>full power</w:t>
            </w:r>
            <w:r w:rsidRPr="00563EEF">
              <w:rPr>
                <w:rFonts w:ascii="Arial" w:hAnsi="Arial" w:cs="Arial"/>
                <w:color w:val="000000" w:themeColor="text1"/>
              </w:rPr>
              <w:t xml:space="preserve"> </w:t>
            </w:r>
            <w:r w:rsidR="004924BD" w:rsidRPr="00563EEF">
              <w:rPr>
                <w:rFonts w:ascii="Arial" w:hAnsi="Arial" w:cs="Arial"/>
                <w:color w:val="000000" w:themeColor="text1"/>
              </w:rPr>
              <w:t>in less than 72 hours</w:t>
            </w:r>
          </w:p>
        </w:tc>
      </w:tr>
      <w:tr w:rsidR="00563EEF" w:rsidRPr="00563EEF" w14:paraId="48BB4AB3" w14:textId="77777777" w:rsidTr="00A045CD">
        <w:trPr>
          <w:trHeight w:val="637"/>
          <w:jc w:val="center"/>
        </w:trPr>
        <w:tc>
          <w:tcPr>
            <w:tcW w:w="4440" w:type="dxa"/>
            <w:vAlign w:val="center"/>
            <w:hideMark/>
          </w:tcPr>
          <w:p w14:paraId="036DF25B" w14:textId="77777777" w:rsidR="004924BD" w:rsidRPr="00563EEF" w:rsidRDefault="004924BD" w:rsidP="008C21A5">
            <w:pPr>
              <w:contextualSpacing/>
              <w:jc w:val="center"/>
              <w:rPr>
                <w:rFonts w:ascii="Arial" w:hAnsi="Arial" w:cs="Arial"/>
                <w:b/>
                <w:bCs/>
                <w:color w:val="000000" w:themeColor="text1"/>
              </w:rPr>
            </w:pPr>
            <w:r w:rsidRPr="00563EEF">
              <w:rPr>
                <w:rFonts w:ascii="Arial" w:hAnsi="Arial" w:cs="Arial"/>
                <w:color w:val="000000" w:themeColor="text1"/>
              </w:rPr>
              <w:t>Advanced Gas Reactor (AGR)</w:t>
            </w:r>
          </w:p>
        </w:tc>
        <w:tc>
          <w:tcPr>
            <w:tcW w:w="4440" w:type="dxa"/>
            <w:vAlign w:val="center"/>
            <w:hideMark/>
          </w:tcPr>
          <w:p w14:paraId="2BF74914" w14:textId="38CB8BEB"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Safe to transport in less than 7 days</w:t>
            </w:r>
          </w:p>
        </w:tc>
      </w:tr>
      <w:tr w:rsidR="00563EEF" w:rsidRPr="00563EEF" w14:paraId="2167059D" w14:textId="77777777" w:rsidTr="00A045CD">
        <w:trPr>
          <w:trHeight w:val="318"/>
          <w:jc w:val="center"/>
        </w:trPr>
        <w:tc>
          <w:tcPr>
            <w:tcW w:w="4440" w:type="dxa"/>
            <w:vAlign w:val="center"/>
            <w:hideMark/>
          </w:tcPr>
          <w:p w14:paraId="542D84FA" w14:textId="426F8644" w:rsidR="004924BD" w:rsidRPr="00563EEF" w:rsidRDefault="0061669D" w:rsidP="008C21A5">
            <w:pPr>
              <w:contextualSpacing/>
              <w:jc w:val="center"/>
              <w:rPr>
                <w:rFonts w:ascii="Arial" w:hAnsi="Arial" w:cs="Arial"/>
                <w:b/>
                <w:bCs/>
                <w:color w:val="000000" w:themeColor="text1"/>
              </w:rPr>
            </w:pPr>
            <w:r w:rsidRPr="00563EEF">
              <w:rPr>
                <w:rFonts w:ascii="Arial" w:hAnsi="Arial" w:cs="Arial"/>
                <w:color w:val="000000" w:themeColor="text1"/>
              </w:rPr>
              <w:t>Tristructural</w:t>
            </w:r>
            <w:r w:rsidR="004924BD" w:rsidRPr="00563EEF">
              <w:rPr>
                <w:rFonts w:ascii="Arial" w:hAnsi="Arial" w:cs="Arial"/>
                <w:color w:val="000000" w:themeColor="text1"/>
              </w:rPr>
              <w:t xml:space="preserve"> </w:t>
            </w:r>
            <w:r w:rsidR="003F4D02" w:rsidRPr="00563EEF">
              <w:rPr>
                <w:rFonts w:ascii="Arial" w:hAnsi="Arial" w:cs="Arial"/>
                <w:color w:val="000000" w:themeColor="text1"/>
              </w:rPr>
              <w:t>I</w:t>
            </w:r>
            <w:r w:rsidR="004924BD" w:rsidRPr="00563EEF">
              <w:rPr>
                <w:rFonts w:ascii="Arial" w:hAnsi="Arial" w:cs="Arial"/>
                <w:color w:val="000000" w:themeColor="text1"/>
              </w:rPr>
              <w:t>sotopic (TRISO) Fuel</w:t>
            </w:r>
          </w:p>
        </w:tc>
        <w:tc>
          <w:tcPr>
            <w:tcW w:w="4440" w:type="dxa"/>
            <w:vAlign w:val="center"/>
            <w:hideMark/>
          </w:tcPr>
          <w:p w14:paraId="71533D63" w14:textId="0F759DF5"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Less than 40 tons (80,000 lbs) in weight</w:t>
            </w:r>
          </w:p>
        </w:tc>
      </w:tr>
      <w:tr w:rsidR="00563EEF" w:rsidRPr="00563EEF" w14:paraId="52E42AC5" w14:textId="77777777" w:rsidTr="00A045CD">
        <w:trPr>
          <w:gridAfter w:val="1"/>
          <w:wAfter w:w="4440" w:type="dxa"/>
          <w:trHeight w:val="637"/>
          <w:jc w:val="center"/>
        </w:trPr>
        <w:tc>
          <w:tcPr>
            <w:tcW w:w="4440" w:type="dxa"/>
            <w:vAlign w:val="center"/>
            <w:hideMark/>
          </w:tcPr>
          <w:p w14:paraId="084F1B40" w14:textId="36C2BFA8" w:rsidR="004924BD" w:rsidRPr="00563EEF" w:rsidRDefault="004924BD" w:rsidP="008C21A5">
            <w:pPr>
              <w:contextualSpacing/>
              <w:jc w:val="center"/>
              <w:rPr>
                <w:rFonts w:ascii="Arial" w:hAnsi="Arial" w:cs="Arial"/>
                <w:b/>
                <w:bCs/>
                <w:color w:val="000000" w:themeColor="text1"/>
              </w:rPr>
            </w:pPr>
            <w:r w:rsidRPr="00563EEF">
              <w:rPr>
                <w:rFonts w:ascii="Arial" w:hAnsi="Arial" w:cs="Arial"/>
                <w:color w:val="000000" w:themeColor="text1"/>
              </w:rPr>
              <w:t xml:space="preserve">High-assay, Low Enriched Uranium (HALEU) enriched to </w:t>
            </w:r>
            <m:oMath>
              <m:r>
                <w:rPr>
                  <w:rFonts w:ascii="Cambria Math" w:hAnsi="Cambria Math" w:cs="Arial"/>
                  <w:color w:val="000000" w:themeColor="text1"/>
                </w:rPr>
                <m:t>≤</m:t>
              </m:r>
            </m:oMath>
            <w:r w:rsidRPr="00563EEF">
              <w:rPr>
                <w:rFonts w:ascii="Arial" w:hAnsi="Arial" w:cs="Arial"/>
                <w:color w:val="000000" w:themeColor="text1"/>
              </w:rPr>
              <w:t>19.8% U-235</w:t>
            </w:r>
          </w:p>
        </w:tc>
      </w:tr>
      <w:tr w:rsidR="008C21A5" w:rsidRPr="00563EEF" w14:paraId="7FF3D1E7" w14:textId="77777777" w:rsidTr="00A045CD">
        <w:trPr>
          <w:gridAfter w:val="1"/>
          <w:wAfter w:w="4440" w:type="dxa"/>
          <w:trHeight w:val="637"/>
          <w:jc w:val="center"/>
        </w:trPr>
        <w:tc>
          <w:tcPr>
            <w:tcW w:w="4440" w:type="dxa"/>
            <w:vAlign w:val="center"/>
          </w:tcPr>
          <w:p w14:paraId="1F6850E3" w14:textId="09051870" w:rsidR="004924BD" w:rsidRPr="00563EEF" w:rsidRDefault="004924BD" w:rsidP="008C21A5">
            <w:pPr>
              <w:contextualSpacing/>
              <w:jc w:val="center"/>
              <w:rPr>
                <w:rFonts w:ascii="Arial" w:hAnsi="Arial" w:cs="Arial"/>
                <w:b/>
                <w:bCs/>
                <w:color w:val="000000" w:themeColor="text1"/>
              </w:rPr>
            </w:pPr>
            <w:r w:rsidRPr="00563EEF">
              <w:rPr>
                <w:rFonts w:ascii="Arial" w:hAnsi="Arial" w:cs="Arial"/>
                <w:color w:val="000000" w:themeColor="text1"/>
              </w:rPr>
              <w:t>Semiautonomous with minimal manning and minimal maintenance</w:t>
            </w:r>
          </w:p>
        </w:tc>
      </w:tr>
    </w:tbl>
    <w:p w14:paraId="384473D4" w14:textId="351C5D3D" w:rsidR="004924BD" w:rsidRPr="00563EEF" w:rsidRDefault="004924BD" w:rsidP="008C21A5">
      <w:pPr>
        <w:spacing w:line="480" w:lineRule="auto"/>
        <w:contextualSpacing/>
        <w:rPr>
          <w:rFonts w:ascii="Arial" w:hAnsi="Arial" w:cs="Arial"/>
          <w:color w:val="000000" w:themeColor="text1"/>
        </w:rPr>
      </w:pPr>
    </w:p>
    <w:p w14:paraId="32BDBA1E" w14:textId="77777777" w:rsidR="0061669D" w:rsidRPr="00563EEF" w:rsidRDefault="0061669D" w:rsidP="008C21A5">
      <w:pPr>
        <w:spacing w:line="480" w:lineRule="auto"/>
        <w:contextualSpacing/>
        <w:rPr>
          <w:rFonts w:ascii="Arial" w:hAnsi="Arial" w:cs="Arial"/>
          <w:color w:val="000000" w:themeColor="text1"/>
        </w:rPr>
      </w:pPr>
    </w:p>
    <w:p w14:paraId="30344456" w14:textId="77777777" w:rsidR="0061669D" w:rsidRPr="00563EEF" w:rsidRDefault="0061669D" w:rsidP="008C21A5">
      <w:pPr>
        <w:spacing w:line="480" w:lineRule="auto"/>
        <w:contextualSpacing/>
        <w:rPr>
          <w:rFonts w:ascii="Arial" w:hAnsi="Arial" w:cs="Arial"/>
          <w:color w:val="000000" w:themeColor="text1"/>
        </w:rPr>
      </w:pPr>
    </w:p>
    <w:p w14:paraId="441FD2FF" w14:textId="21F69D51" w:rsidR="0017383E" w:rsidRPr="00563EEF" w:rsidRDefault="009D2686" w:rsidP="008C21A5">
      <w:pPr>
        <w:spacing w:line="480" w:lineRule="auto"/>
        <w:contextualSpacing/>
        <w:jc w:val="center"/>
        <w:rPr>
          <w:rFonts w:ascii="Arial" w:hAnsi="Arial" w:cs="Arial"/>
          <w:color w:val="000000" w:themeColor="text1"/>
        </w:rPr>
      </w:pPr>
      <w:r w:rsidRPr="00563EEF">
        <w:rPr>
          <w:color w:val="000000" w:themeColor="text1"/>
        </w:rPr>
        <w:lastRenderedPageBreak/>
        <w:fldChar w:fldCharType="begin"/>
      </w:r>
      <w:r w:rsidRPr="00563EEF">
        <w:rPr>
          <w:color w:val="000000" w:themeColor="text1"/>
        </w:rPr>
        <w:instrText xml:space="preserve"> INCLUDEPICTURE "/Users/richardcalvin/Library/Group Containers/UBF8T346G9.ms/WebArchiveCopyPasteTempFiles/com.microsoft.Word/containers-for-purchase-20ft-standard-container-1-white-1.jpg" \* MERGEFORMATINET </w:instrText>
      </w:r>
      <w:r w:rsidRPr="00563EEF">
        <w:rPr>
          <w:color w:val="000000" w:themeColor="text1"/>
        </w:rPr>
        <w:fldChar w:fldCharType="separate"/>
      </w:r>
      <w:r w:rsidRPr="00563EEF">
        <w:rPr>
          <w:noProof/>
          <w:color w:val="000000" w:themeColor="text1"/>
        </w:rPr>
        <w:drawing>
          <wp:inline distT="0" distB="0" distL="0" distR="0" wp14:anchorId="626F36D4" wp14:editId="0B10FDC0">
            <wp:extent cx="5943600" cy="4458970"/>
            <wp:effectExtent l="0" t="0" r="0" b="0"/>
            <wp:docPr id="10" name="Picture 10" descr="20ft Standard Dry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ft Standard Dry Contai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r w:rsidRPr="00563EEF">
        <w:rPr>
          <w:color w:val="000000" w:themeColor="text1"/>
        </w:rPr>
        <w:fldChar w:fldCharType="end"/>
      </w:r>
    </w:p>
    <w:p w14:paraId="2DACF6D9" w14:textId="2A6944B8" w:rsidR="004924BD" w:rsidRPr="00563EEF" w:rsidRDefault="004924BD"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BD1BA9" w:rsidRPr="00563EEF">
        <w:rPr>
          <w:rFonts w:ascii="Arial" w:hAnsi="Arial" w:cs="Arial"/>
          <w:color w:val="000000" w:themeColor="text1"/>
        </w:rPr>
        <w:t>2</w:t>
      </w:r>
      <w:r w:rsidRPr="00563EEF">
        <w:rPr>
          <w:rFonts w:ascii="Arial" w:hAnsi="Arial" w:cs="Arial"/>
          <w:color w:val="000000" w:themeColor="text1"/>
        </w:rPr>
        <w:t>. International Standard 668 Container</w:t>
      </w:r>
      <w:r w:rsidR="00863CAA" w:rsidRPr="00563EEF">
        <w:rPr>
          <w:rFonts w:ascii="Arial" w:hAnsi="Arial" w:cs="Arial"/>
          <w:color w:val="000000" w:themeColor="text1"/>
        </w:rPr>
        <w:t xml:space="preserve"> </w:t>
      </w:r>
      <w:r w:rsidR="00FB1B2E" w:rsidRPr="00563EEF">
        <w:rPr>
          <w:rFonts w:ascii="Arial" w:hAnsi="Arial" w:cs="Arial"/>
          <w:color w:val="000000" w:themeColor="text1"/>
        </w:rPr>
        <w:t>[</w:t>
      </w:r>
      <w:r w:rsidR="009D2686" w:rsidRPr="00563EEF">
        <w:rPr>
          <w:rFonts w:ascii="Arial" w:hAnsi="Arial" w:cs="Arial"/>
          <w:color w:val="000000" w:themeColor="text1"/>
        </w:rPr>
        <w:t>11</w:t>
      </w:r>
      <w:r w:rsidR="00FB1B2E" w:rsidRPr="00563EEF">
        <w:rPr>
          <w:rFonts w:ascii="Arial" w:hAnsi="Arial" w:cs="Arial"/>
          <w:color w:val="000000" w:themeColor="text1"/>
        </w:rPr>
        <w:t>]</w:t>
      </w:r>
    </w:p>
    <w:p w14:paraId="2C1450B8" w14:textId="77777777" w:rsidR="00A045CD" w:rsidRPr="00563EEF" w:rsidRDefault="00A045CD" w:rsidP="008C21A5">
      <w:pPr>
        <w:spacing w:line="480" w:lineRule="auto"/>
        <w:contextualSpacing/>
        <w:jc w:val="center"/>
        <w:rPr>
          <w:rFonts w:ascii="Arial" w:hAnsi="Arial" w:cs="Arial"/>
          <w:color w:val="000000" w:themeColor="text1"/>
        </w:rPr>
      </w:pPr>
    </w:p>
    <w:p w14:paraId="48C4BB21" w14:textId="77777777" w:rsidR="006A2B61" w:rsidRPr="00563EEF" w:rsidRDefault="006A2B61"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AD82CB8" w14:textId="5DDED601" w:rsidR="00A045CD" w:rsidRPr="00563EEF" w:rsidRDefault="00A045CD" w:rsidP="008C21A5">
      <w:pPr>
        <w:contextualSpacing/>
        <w:jc w:val="center"/>
        <w:rPr>
          <w:rFonts w:ascii="Arial" w:hAnsi="Arial" w:cs="Arial"/>
          <w:color w:val="000000" w:themeColor="text1"/>
        </w:rPr>
      </w:pPr>
      <w:r w:rsidRPr="00563EEF">
        <w:rPr>
          <w:rFonts w:ascii="Arial" w:hAnsi="Arial" w:cs="Arial"/>
          <w:color w:val="000000" w:themeColor="text1"/>
        </w:rPr>
        <w:lastRenderedPageBreak/>
        <w:t>Table 2. International Standard Container Nominal Dimensions</w:t>
      </w:r>
      <w:r w:rsidR="009D2686" w:rsidRPr="00563EEF">
        <w:rPr>
          <w:rFonts w:ascii="Arial" w:hAnsi="Arial" w:cs="Arial"/>
          <w:color w:val="000000" w:themeColor="text1"/>
        </w:rPr>
        <w:t xml:space="preserve"> </w:t>
      </w:r>
      <w:r w:rsidR="00BF2E46" w:rsidRPr="00563EEF">
        <w:rPr>
          <w:rFonts w:ascii="Arial" w:hAnsi="Arial" w:cs="Arial"/>
          <w:color w:val="000000" w:themeColor="text1"/>
        </w:rPr>
        <w:t>and Weights</w:t>
      </w:r>
      <w:r w:rsidR="001754B2" w:rsidRPr="00563EEF">
        <w:rPr>
          <w:rFonts w:ascii="Arial" w:hAnsi="Arial" w:cs="Arial"/>
          <w:color w:val="000000" w:themeColor="text1"/>
        </w:rPr>
        <w:t xml:space="preserve"> </w:t>
      </w:r>
      <w:r w:rsidRPr="00563EEF">
        <w:rPr>
          <w:rFonts w:ascii="Arial" w:hAnsi="Arial" w:cs="Arial"/>
          <w:color w:val="000000" w:themeColor="text1"/>
        </w:rPr>
        <w:t>[</w:t>
      </w:r>
      <w:r w:rsidR="009D2686" w:rsidRPr="00563EEF">
        <w:rPr>
          <w:rFonts w:ascii="Arial" w:hAnsi="Arial" w:cs="Arial"/>
          <w:color w:val="000000" w:themeColor="text1"/>
        </w:rPr>
        <w:t>12</w:t>
      </w:r>
      <w:r w:rsidRPr="00563EEF">
        <w:rPr>
          <w:rFonts w:ascii="Arial" w:hAnsi="Arial" w:cs="Arial"/>
          <w:color w:val="000000" w:themeColor="text1"/>
        </w:rPr>
        <w:t>]</w:t>
      </w:r>
    </w:p>
    <w:p w14:paraId="56355B35" w14:textId="77777777" w:rsidR="00092730" w:rsidRPr="00563EEF" w:rsidRDefault="00092730" w:rsidP="008C21A5">
      <w:pPr>
        <w:contextualSpacing/>
        <w:jc w:val="center"/>
        <w:rPr>
          <w:rFonts w:ascii="Arial" w:hAnsi="Arial" w:cs="Arial"/>
          <w:color w:val="000000" w:themeColor="text1"/>
        </w:rPr>
      </w:pPr>
    </w:p>
    <w:tbl>
      <w:tblPr>
        <w:tblStyle w:val="TableGrid"/>
        <w:tblW w:w="6723" w:type="dxa"/>
        <w:jc w:val="center"/>
        <w:tblLook w:val="04A0" w:firstRow="1" w:lastRow="0" w:firstColumn="1" w:lastColumn="0" w:noHBand="0" w:noVBand="1"/>
      </w:tblPr>
      <w:tblGrid>
        <w:gridCol w:w="3361"/>
        <w:gridCol w:w="3362"/>
      </w:tblGrid>
      <w:tr w:rsidR="00563EEF" w:rsidRPr="00563EEF" w14:paraId="1D5434B3" w14:textId="77777777" w:rsidTr="00E322A9">
        <w:trPr>
          <w:trHeight w:val="251"/>
          <w:jc w:val="center"/>
        </w:trPr>
        <w:tc>
          <w:tcPr>
            <w:tcW w:w="6723" w:type="dxa"/>
            <w:gridSpan w:val="2"/>
            <w:hideMark/>
          </w:tcPr>
          <w:p w14:paraId="4EAEA747" w14:textId="2E4E9CDC"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ISO 668 Nominal Dimensions</w:t>
            </w:r>
            <w:r w:rsidR="00BF2E46" w:rsidRPr="00563EEF">
              <w:rPr>
                <w:rFonts w:ascii="Arial" w:hAnsi="Arial" w:cs="Arial"/>
                <w:color w:val="000000" w:themeColor="text1"/>
              </w:rPr>
              <w:t xml:space="preserve"> and Weights</w:t>
            </w:r>
          </w:p>
        </w:tc>
      </w:tr>
      <w:tr w:rsidR="00563EEF" w:rsidRPr="00563EEF" w14:paraId="51150769" w14:textId="77777777" w:rsidTr="00E322A9">
        <w:trPr>
          <w:trHeight w:val="167"/>
          <w:jc w:val="center"/>
        </w:trPr>
        <w:tc>
          <w:tcPr>
            <w:tcW w:w="3361" w:type="dxa"/>
            <w:hideMark/>
          </w:tcPr>
          <w:p w14:paraId="42766BB4" w14:textId="3C104E72"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Width</w:t>
            </w:r>
          </w:p>
        </w:tc>
        <w:tc>
          <w:tcPr>
            <w:tcW w:w="3362" w:type="dxa"/>
            <w:hideMark/>
          </w:tcPr>
          <w:p w14:paraId="540EA677" w14:textId="0E163DDF"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8’</w:t>
            </w:r>
          </w:p>
        </w:tc>
      </w:tr>
      <w:tr w:rsidR="00563EEF" w:rsidRPr="00563EEF" w14:paraId="064578F0" w14:textId="77777777" w:rsidTr="00E322A9">
        <w:trPr>
          <w:trHeight w:val="335"/>
          <w:jc w:val="center"/>
        </w:trPr>
        <w:tc>
          <w:tcPr>
            <w:tcW w:w="3361" w:type="dxa"/>
            <w:hideMark/>
          </w:tcPr>
          <w:p w14:paraId="2ECA1B5E" w14:textId="108DB484"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Height</w:t>
            </w:r>
          </w:p>
        </w:tc>
        <w:tc>
          <w:tcPr>
            <w:tcW w:w="3362" w:type="dxa"/>
            <w:hideMark/>
          </w:tcPr>
          <w:p w14:paraId="1A889EEC" w14:textId="4104206D"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8.5’</w:t>
            </w:r>
          </w:p>
        </w:tc>
      </w:tr>
      <w:tr w:rsidR="00563EEF" w:rsidRPr="00563EEF" w14:paraId="5007F451" w14:textId="77777777" w:rsidTr="00E322A9">
        <w:trPr>
          <w:trHeight w:val="335"/>
          <w:jc w:val="center"/>
        </w:trPr>
        <w:tc>
          <w:tcPr>
            <w:tcW w:w="3361" w:type="dxa"/>
            <w:hideMark/>
          </w:tcPr>
          <w:p w14:paraId="323D4151" w14:textId="3BA1ACB4"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Length</w:t>
            </w:r>
          </w:p>
        </w:tc>
        <w:tc>
          <w:tcPr>
            <w:tcW w:w="3362" w:type="dxa"/>
            <w:hideMark/>
          </w:tcPr>
          <w:p w14:paraId="72FF87C1" w14:textId="5562ADC9"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20’ or 40;</w:t>
            </w:r>
          </w:p>
        </w:tc>
      </w:tr>
      <w:tr w:rsidR="00563EEF" w:rsidRPr="00563EEF" w14:paraId="6189B8C7" w14:textId="77777777" w:rsidTr="00E322A9">
        <w:trPr>
          <w:trHeight w:val="335"/>
          <w:jc w:val="center"/>
        </w:trPr>
        <w:tc>
          <w:tcPr>
            <w:tcW w:w="3361" w:type="dxa"/>
          </w:tcPr>
          <w:p w14:paraId="280FE00B" w14:textId="74169009"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 xml:space="preserve">Tare Weight </w:t>
            </w:r>
          </w:p>
        </w:tc>
        <w:tc>
          <w:tcPr>
            <w:tcW w:w="3362" w:type="dxa"/>
          </w:tcPr>
          <w:p w14:paraId="0412D533" w14:textId="7F497FAA"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4,853 or 8380 lbs</w:t>
            </w:r>
          </w:p>
        </w:tc>
      </w:tr>
      <w:tr w:rsidR="00563EEF" w:rsidRPr="00563EEF" w14:paraId="7A823506" w14:textId="77777777" w:rsidTr="00E322A9">
        <w:trPr>
          <w:trHeight w:val="335"/>
          <w:jc w:val="center"/>
        </w:trPr>
        <w:tc>
          <w:tcPr>
            <w:tcW w:w="3361" w:type="dxa"/>
          </w:tcPr>
          <w:p w14:paraId="457224F4" w14:textId="26C1CE5D"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Gross Weight</w:t>
            </w:r>
          </w:p>
        </w:tc>
        <w:tc>
          <w:tcPr>
            <w:tcW w:w="3362" w:type="dxa"/>
          </w:tcPr>
          <w:p w14:paraId="47008885" w14:textId="71711DC7"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79,370 lbs</w:t>
            </w:r>
          </w:p>
        </w:tc>
      </w:tr>
      <w:tr w:rsidR="008C21A5" w:rsidRPr="00563EEF" w14:paraId="2DA939F7" w14:textId="77777777" w:rsidTr="00E322A9">
        <w:trPr>
          <w:trHeight w:val="335"/>
          <w:jc w:val="center"/>
        </w:trPr>
        <w:tc>
          <w:tcPr>
            <w:tcW w:w="3361" w:type="dxa"/>
            <w:hideMark/>
          </w:tcPr>
          <w:p w14:paraId="5C34B558" w14:textId="15DF1B2C"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Outer Surface Thickness</w:t>
            </w:r>
          </w:p>
        </w:tc>
        <w:tc>
          <w:tcPr>
            <w:tcW w:w="3362" w:type="dxa"/>
            <w:hideMark/>
          </w:tcPr>
          <w:p w14:paraId="6D1DDCB7" w14:textId="4A7FD2E3" w:rsidR="004924BD" w:rsidRPr="00563EEF" w:rsidRDefault="004924BD" w:rsidP="008C21A5">
            <w:pPr>
              <w:contextualSpacing/>
              <w:jc w:val="center"/>
              <w:rPr>
                <w:rFonts w:ascii="Arial" w:hAnsi="Arial" w:cs="Arial"/>
                <w:color w:val="000000" w:themeColor="text1"/>
              </w:rPr>
            </w:pPr>
            <w:r w:rsidRPr="00563EEF">
              <w:rPr>
                <w:rFonts w:ascii="Arial" w:hAnsi="Arial" w:cs="Arial"/>
                <w:color w:val="000000" w:themeColor="text1"/>
              </w:rPr>
              <w:t>2mm</w:t>
            </w:r>
          </w:p>
        </w:tc>
      </w:tr>
    </w:tbl>
    <w:p w14:paraId="22CB3FF0" w14:textId="77777777" w:rsidR="001F03E3" w:rsidRPr="00563EEF" w:rsidRDefault="001F03E3" w:rsidP="008C21A5">
      <w:pPr>
        <w:spacing w:line="480" w:lineRule="auto"/>
        <w:contextualSpacing/>
        <w:rPr>
          <w:rFonts w:ascii="Arial" w:hAnsi="Arial" w:cs="Arial"/>
          <w:color w:val="000000" w:themeColor="text1"/>
        </w:rPr>
      </w:pPr>
    </w:p>
    <w:p w14:paraId="3AD30139" w14:textId="77777777" w:rsidR="004924BD" w:rsidRPr="00563EEF" w:rsidRDefault="004924BD" w:rsidP="008C21A5">
      <w:pPr>
        <w:spacing w:line="480" w:lineRule="auto"/>
        <w:contextualSpacing/>
        <w:jc w:val="center"/>
        <w:rPr>
          <w:rFonts w:ascii="Arial" w:hAnsi="Arial" w:cs="Arial"/>
          <w:color w:val="000000" w:themeColor="text1"/>
        </w:rPr>
      </w:pPr>
    </w:p>
    <w:p w14:paraId="54D65AB2" w14:textId="3E164CC9" w:rsidR="001754B2" w:rsidRPr="00563EEF" w:rsidRDefault="001F03E3"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178B6D3D" w14:textId="27AA405A" w:rsidR="003F0DA9" w:rsidRPr="00563EEF" w:rsidRDefault="009964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 xml:space="preserve">Transportation </w:t>
      </w:r>
      <w:r w:rsidR="0042396B" w:rsidRPr="00563EEF">
        <w:rPr>
          <w:rFonts w:ascii="Arial" w:hAnsi="Arial" w:cs="Arial"/>
          <w:b/>
          <w:bCs/>
          <w:color w:val="000000" w:themeColor="text1"/>
        </w:rPr>
        <w:t>Accident Considerations</w:t>
      </w:r>
    </w:p>
    <w:p w14:paraId="599FD8B7" w14:textId="77777777" w:rsidR="001754B2" w:rsidRPr="00563EEF" w:rsidRDefault="001754B2" w:rsidP="008C21A5">
      <w:pPr>
        <w:spacing w:line="480" w:lineRule="auto"/>
        <w:contextualSpacing/>
        <w:jc w:val="center"/>
        <w:rPr>
          <w:rFonts w:ascii="Arial" w:hAnsi="Arial" w:cs="Arial"/>
          <w:b/>
          <w:bCs/>
          <w:color w:val="000000" w:themeColor="text1"/>
        </w:rPr>
      </w:pPr>
    </w:p>
    <w:p w14:paraId="51AF3BF3" w14:textId="788C978E" w:rsidR="00EE3E96"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One of the </w:t>
      </w:r>
      <w:r w:rsidR="00B8247A" w:rsidRPr="00563EEF">
        <w:rPr>
          <w:rFonts w:ascii="Arial" w:hAnsi="Arial" w:cs="Arial"/>
          <w:color w:val="000000" w:themeColor="text1"/>
        </w:rPr>
        <w:t xml:space="preserve">additional </w:t>
      </w:r>
      <w:r w:rsidRPr="00563EEF">
        <w:rPr>
          <w:rFonts w:ascii="Arial" w:hAnsi="Arial" w:cs="Arial"/>
          <w:color w:val="000000" w:themeColor="text1"/>
        </w:rPr>
        <w:t>design criteria listed in the Request for Solutions which will undoubtedly impact the assumptions required for this study is the “design (of) functional containment (which) ensures exceedingly low (fission product) releases” in all conditions.</w:t>
      </w:r>
      <w:r w:rsidR="001D4D8B" w:rsidRPr="00563EEF">
        <w:rPr>
          <w:rFonts w:ascii="Arial" w:hAnsi="Arial" w:cs="Arial"/>
          <w:color w:val="000000" w:themeColor="text1"/>
        </w:rPr>
        <w:t xml:space="preserve"> </w:t>
      </w:r>
      <w:r w:rsidR="00FB1B2E" w:rsidRPr="00563EEF">
        <w:rPr>
          <w:rFonts w:ascii="Arial" w:hAnsi="Arial" w:cs="Arial"/>
          <w:color w:val="000000" w:themeColor="text1"/>
        </w:rPr>
        <w:t>[</w:t>
      </w:r>
      <w:r w:rsidR="001D4D8B" w:rsidRPr="00563EEF">
        <w:rPr>
          <w:rFonts w:ascii="Arial" w:hAnsi="Arial" w:cs="Arial"/>
          <w:color w:val="000000" w:themeColor="text1"/>
        </w:rPr>
        <w:t>3</w:t>
      </w:r>
      <w:r w:rsidR="00FB1B2E" w:rsidRPr="00563EEF">
        <w:rPr>
          <w:rFonts w:ascii="Arial" w:hAnsi="Arial" w:cs="Arial"/>
          <w:color w:val="000000" w:themeColor="text1"/>
        </w:rPr>
        <w:t>]</w:t>
      </w:r>
      <w:r w:rsidRPr="00563EEF">
        <w:rPr>
          <w:rFonts w:ascii="Arial" w:hAnsi="Arial" w:cs="Arial"/>
          <w:color w:val="000000" w:themeColor="text1"/>
        </w:rPr>
        <w:t xml:space="preserve"> It can be expected that shielding materials will also double as </w:t>
      </w:r>
      <w:r w:rsidR="00B8247A" w:rsidRPr="00563EEF">
        <w:rPr>
          <w:rFonts w:ascii="Arial" w:hAnsi="Arial" w:cs="Arial"/>
          <w:color w:val="000000" w:themeColor="text1"/>
        </w:rPr>
        <w:t>limited</w:t>
      </w:r>
      <w:r w:rsidRPr="00563EEF">
        <w:rPr>
          <w:rFonts w:ascii="Arial" w:hAnsi="Arial" w:cs="Arial"/>
          <w:color w:val="000000" w:themeColor="text1"/>
        </w:rPr>
        <w:t xml:space="preserve"> internal containment within the container. However, due to weight restrictions, it may be difficult to implement a satisfactory level of shielding and containment. This is discussed in both PNNL-33607 and by Adkins, Jr.</w:t>
      </w:r>
      <w:r w:rsidR="00B8247A" w:rsidRPr="00563EEF">
        <w:rPr>
          <w:rFonts w:ascii="Arial" w:hAnsi="Arial" w:cs="Arial"/>
          <w:color w:val="000000" w:themeColor="text1"/>
        </w:rPr>
        <w:t xml:space="preserve"> et al</w:t>
      </w:r>
      <w:r w:rsidR="0031009E" w:rsidRPr="00563EEF">
        <w:rPr>
          <w:rFonts w:ascii="Arial" w:hAnsi="Arial" w:cs="Arial"/>
          <w:color w:val="000000" w:themeColor="text1"/>
        </w:rPr>
        <w:t>. [</w:t>
      </w:r>
      <w:r w:rsidR="001D4D8B" w:rsidRPr="00563EEF">
        <w:rPr>
          <w:rFonts w:ascii="Arial" w:hAnsi="Arial" w:cs="Arial"/>
          <w:color w:val="000000" w:themeColor="text1"/>
        </w:rPr>
        <w:t>1</w:t>
      </w:r>
      <w:r w:rsidR="00B8247A" w:rsidRPr="00563EEF">
        <w:rPr>
          <w:rFonts w:ascii="Arial" w:hAnsi="Arial" w:cs="Arial"/>
          <w:color w:val="000000" w:themeColor="text1"/>
        </w:rPr>
        <w:t>][</w:t>
      </w:r>
      <w:r w:rsidR="001D4D8B" w:rsidRPr="00563EEF">
        <w:rPr>
          <w:rFonts w:ascii="Arial" w:hAnsi="Arial" w:cs="Arial"/>
          <w:color w:val="000000" w:themeColor="text1"/>
        </w:rPr>
        <w:t>5</w:t>
      </w:r>
      <w:r w:rsidR="00B8247A" w:rsidRPr="00563EEF">
        <w:rPr>
          <w:rFonts w:ascii="Arial" w:hAnsi="Arial" w:cs="Arial"/>
          <w:color w:val="000000" w:themeColor="text1"/>
        </w:rPr>
        <w:t>]</w:t>
      </w:r>
      <w:r w:rsidRPr="00563EEF">
        <w:rPr>
          <w:rFonts w:ascii="Arial" w:hAnsi="Arial" w:cs="Arial"/>
          <w:color w:val="000000" w:themeColor="text1"/>
        </w:rPr>
        <w:t xml:space="preserve"> These papers acknowledge the difficulties in providing adequate containment when using the standards outlined in </w:t>
      </w:r>
      <w:r w:rsidR="003E0E2B" w:rsidRPr="00563EEF">
        <w:rPr>
          <w:rFonts w:ascii="Arial" w:hAnsi="Arial" w:cs="Arial"/>
          <w:color w:val="000000" w:themeColor="text1"/>
        </w:rPr>
        <w:t>10 CFR</w:t>
      </w:r>
      <w:r w:rsidRPr="00563EEF">
        <w:rPr>
          <w:rFonts w:ascii="Arial" w:hAnsi="Arial" w:cs="Arial"/>
          <w:color w:val="000000" w:themeColor="text1"/>
        </w:rPr>
        <w:t xml:space="preserve"> 71, “Packaging and Transportation of Radioactive Material” while also attempting to meet logistics requirements</w:t>
      </w:r>
      <w:r w:rsidR="0031009E" w:rsidRPr="00563EEF">
        <w:rPr>
          <w:rFonts w:ascii="Arial" w:hAnsi="Arial" w:cs="Arial"/>
          <w:color w:val="000000" w:themeColor="text1"/>
        </w:rPr>
        <w:t>. [</w:t>
      </w:r>
      <w:r w:rsidR="001D4D8B" w:rsidRPr="00563EEF">
        <w:rPr>
          <w:rFonts w:ascii="Arial" w:hAnsi="Arial" w:cs="Arial"/>
          <w:color w:val="000000" w:themeColor="text1"/>
        </w:rPr>
        <w:t>5</w:t>
      </w:r>
      <w:r w:rsidR="00FB1B2E" w:rsidRPr="00563EEF">
        <w:rPr>
          <w:rFonts w:ascii="Arial" w:hAnsi="Arial" w:cs="Arial"/>
          <w:color w:val="000000" w:themeColor="text1"/>
        </w:rPr>
        <w:t>]</w:t>
      </w:r>
      <w:r w:rsidRPr="00563EEF">
        <w:rPr>
          <w:rFonts w:ascii="Arial" w:hAnsi="Arial" w:cs="Arial"/>
          <w:color w:val="000000" w:themeColor="text1"/>
        </w:rPr>
        <w:t xml:space="preserve"> </w:t>
      </w:r>
      <w:r w:rsidR="00B8247A" w:rsidRPr="00563EEF">
        <w:rPr>
          <w:rFonts w:ascii="Arial" w:hAnsi="Arial" w:cs="Arial"/>
          <w:color w:val="000000" w:themeColor="text1"/>
        </w:rPr>
        <w:t>This</w:t>
      </w:r>
      <w:r w:rsidRPr="00563EEF">
        <w:rPr>
          <w:rFonts w:ascii="Arial" w:hAnsi="Arial" w:cs="Arial"/>
          <w:color w:val="000000" w:themeColor="text1"/>
        </w:rPr>
        <w:t xml:space="preserve"> TNPP will have an expected radioisotope inventory in the irradiated fuel that normally necessitates the use of a Nuclear Regulatory Commission (NRC) approved Type B package</w:t>
      </w:r>
      <w:r w:rsidR="0031009E" w:rsidRPr="00563EEF">
        <w:rPr>
          <w:rFonts w:ascii="Arial" w:hAnsi="Arial" w:cs="Arial"/>
          <w:color w:val="000000" w:themeColor="text1"/>
        </w:rPr>
        <w:t>. [</w:t>
      </w:r>
      <w:r w:rsidR="001D4D8B" w:rsidRPr="00563EEF">
        <w:rPr>
          <w:rFonts w:ascii="Arial" w:hAnsi="Arial" w:cs="Arial"/>
          <w:color w:val="000000" w:themeColor="text1"/>
        </w:rPr>
        <w:t>5</w:t>
      </w:r>
      <w:r w:rsidR="00FB1B2E" w:rsidRPr="00563EEF">
        <w:rPr>
          <w:rFonts w:ascii="Arial" w:hAnsi="Arial" w:cs="Arial"/>
          <w:color w:val="000000" w:themeColor="text1"/>
        </w:rPr>
        <w:t>]</w:t>
      </w:r>
      <w:r w:rsidRPr="00563EEF">
        <w:rPr>
          <w:rFonts w:ascii="Arial" w:hAnsi="Arial" w:cs="Arial"/>
          <w:color w:val="000000" w:themeColor="text1"/>
        </w:rPr>
        <w:t xml:space="preserve"> </w:t>
      </w:r>
      <w:r w:rsidR="00E055F2" w:rsidRPr="00563EEF">
        <w:rPr>
          <w:rFonts w:ascii="Arial" w:hAnsi="Arial" w:cs="Arial"/>
          <w:color w:val="000000" w:themeColor="text1"/>
        </w:rPr>
        <w:t xml:space="preserve">Appendix B lists the source </w:t>
      </w:r>
      <w:r w:rsidR="00EE3E96" w:rsidRPr="00563EEF">
        <w:rPr>
          <w:rFonts w:ascii="Arial" w:hAnsi="Arial" w:cs="Arial"/>
          <w:color w:val="000000" w:themeColor="text1"/>
        </w:rPr>
        <w:t xml:space="preserve">terms that will be used in future analysis. Based on the </w:t>
      </w:r>
      <w:r w:rsidR="002C7E2B" w:rsidRPr="00563EEF">
        <w:rPr>
          <w:rFonts w:ascii="Arial" w:hAnsi="Arial" w:cs="Arial"/>
          <w:color w:val="000000" w:themeColor="text1"/>
        </w:rPr>
        <w:t xml:space="preserve">second </w:t>
      </w:r>
      <w:r w:rsidR="00EE3E96" w:rsidRPr="00563EEF">
        <w:rPr>
          <w:rFonts w:ascii="Arial" w:hAnsi="Arial" w:cs="Arial"/>
          <w:color w:val="000000" w:themeColor="text1"/>
        </w:rPr>
        <w:t xml:space="preserve">column of Table </w:t>
      </w:r>
      <w:r w:rsidR="002C7E2B" w:rsidRPr="00563EEF">
        <w:rPr>
          <w:rFonts w:ascii="Arial" w:hAnsi="Arial" w:cs="Arial"/>
          <w:color w:val="000000" w:themeColor="text1"/>
        </w:rPr>
        <w:t>C.2.</w:t>
      </w:r>
      <w:r w:rsidR="00EE3E96" w:rsidRPr="00563EEF">
        <w:rPr>
          <w:rFonts w:ascii="Arial" w:hAnsi="Arial" w:cs="Arial"/>
          <w:color w:val="000000" w:themeColor="text1"/>
        </w:rPr>
        <w:t>, 6.7</w:t>
      </w:r>
      <w:r w:rsidR="002C7E2B" w:rsidRPr="00563EEF">
        <w:rPr>
          <w:rFonts w:ascii="Arial" w:hAnsi="Arial" w:cs="Arial"/>
          <w:color w:val="000000" w:themeColor="text1"/>
        </w:rPr>
        <w:t>1</w:t>
      </w:r>
      <w:r w:rsidR="00EE3E96" w:rsidRPr="00563EEF">
        <w:rPr>
          <w:rFonts w:ascii="Arial" w:hAnsi="Arial" w:cs="Arial"/>
          <w:color w:val="000000" w:themeColor="text1"/>
        </w:rPr>
        <w:t>E+03 Curies (Ci) of Ag-111 will be present in the reactor. According to Appendix A of 10 CFR 71, 1.6E+01 (Ci) is the maximum activity of Ag-111 permitted in a Type A container.</w:t>
      </w:r>
      <w:r w:rsidR="00183B50" w:rsidRPr="00563EEF">
        <w:rPr>
          <w:rFonts w:ascii="Arial" w:hAnsi="Arial" w:cs="Arial"/>
          <w:color w:val="000000" w:themeColor="text1"/>
        </w:rPr>
        <w:t xml:space="preserve"> </w:t>
      </w:r>
      <w:r w:rsidR="00EE3E96" w:rsidRPr="00563EEF">
        <w:rPr>
          <w:rFonts w:ascii="Arial" w:hAnsi="Arial" w:cs="Arial"/>
          <w:color w:val="000000" w:themeColor="text1"/>
        </w:rPr>
        <w:t>[1</w:t>
      </w:r>
      <w:r w:rsidR="00183B50" w:rsidRPr="00563EEF">
        <w:rPr>
          <w:rFonts w:ascii="Arial" w:hAnsi="Arial" w:cs="Arial"/>
          <w:color w:val="000000" w:themeColor="text1"/>
        </w:rPr>
        <w:t>3</w:t>
      </w:r>
      <w:r w:rsidR="00EE3E96" w:rsidRPr="00563EEF">
        <w:rPr>
          <w:rFonts w:ascii="Arial" w:hAnsi="Arial" w:cs="Arial"/>
          <w:color w:val="000000" w:themeColor="text1"/>
        </w:rPr>
        <w:t xml:space="preserve">] Because the inventory will exceed the Type A container limit, a Type B container would be required. Time does not change this requirement. Five years after shutdown, in Table </w:t>
      </w:r>
      <w:r w:rsidR="002C7E2B" w:rsidRPr="00563EEF">
        <w:rPr>
          <w:rFonts w:ascii="Arial" w:hAnsi="Arial" w:cs="Arial"/>
          <w:color w:val="000000" w:themeColor="text1"/>
        </w:rPr>
        <w:t>C.7.</w:t>
      </w:r>
      <w:r w:rsidR="00EE3E96" w:rsidRPr="00563EEF">
        <w:rPr>
          <w:rFonts w:ascii="Arial" w:hAnsi="Arial" w:cs="Arial"/>
          <w:color w:val="000000" w:themeColor="text1"/>
        </w:rPr>
        <w:t>, there are still 9.98E+04 Ci of Cs-137 in the reactor. The regulatory limit is 1.6E+01, so a Type B container would still be required five years after the reactor is shutdown.</w:t>
      </w:r>
      <w:r w:rsidR="00183B50" w:rsidRPr="00563EEF">
        <w:rPr>
          <w:rFonts w:ascii="Arial" w:hAnsi="Arial" w:cs="Arial"/>
          <w:color w:val="000000" w:themeColor="text1"/>
        </w:rPr>
        <w:t xml:space="preserve"> </w:t>
      </w:r>
      <w:r w:rsidR="00EE3E96" w:rsidRPr="00563EEF">
        <w:rPr>
          <w:rFonts w:ascii="Arial" w:hAnsi="Arial" w:cs="Arial"/>
          <w:color w:val="000000" w:themeColor="text1"/>
        </w:rPr>
        <w:t>[</w:t>
      </w:r>
      <w:r w:rsidR="00183B50" w:rsidRPr="00563EEF">
        <w:rPr>
          <w:rFonts w:ascii="Arial" w:hAnsi="Arial" w:cs="Arial"/>
          <w:color w:val="000000" w:themeColor="text1"/>
        </w:rPr>
        <w:t>13</w:t>
      </w:r>
      <w:r w:rsidR="00EE3E96" w:rsidRPr="00563EEF">
        <w:rPr>
          <w:rFonts w:ascii="Arial" w:hAnsi="Arial" w:cs="Arial"/>
          <w:color w:val="000000" w:themeColor="text1"/>
        </w:rPr>
        <w:t>]</w:t>
      </w:r>
      <w:r w:rsidR="00552525" w:rsidRPr="00563EEF">
        <w:rPr>
          <w:rFonts w:ascii="Arial" w:hAnsi="Arial" w:cs="Arial"/>
          <w:color w:val="000000" w:themeColor="text1"/>
        </w:rPr>
        <w:t xml:space="preserve"> The values in Appendix B are based on a 390 kg fuel load </w:t>
      </w:r>
      <w:r w:rsidR="00552525" w:rsidRPr="00563EEF">
        <w:rPr>
          <w:rFonts w:ascii="Arial" w:hAnsi="Arial" w:cs="Arial"/>
          <w:color w:val="000000" w:themeColor="text1"/>
        </w:rPr>
        <w:lastRenderedPageBreak/>
        <w:t>and the Pele Program fuel load will be roughly 400 kg, so source terms should be somewhat similar and required a Type B container.</w:t>
      </w:r>
      <w:r w:rsidR="00CB5832" w:rsidRPr="00563EEF">
        <w:rPr>
          <w:rFonts w:ascii="Arial" w:hAnsi="Arial" w:cs="Arial"/>
          <w:color w:val="000000" w:themeColor="text1"/>
        </w:rPr>
        <w:t xml:space="preserve"> [2]</w:t>
      </w:r>
    </w:p>
    <w:p w14:paraId="4BB1F4A8" w14:textId="4308B2C0" w:rsidR="004924BD" w:rsidRPr="00563EEF" w:rsidRDefault="00B8247A"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w:t>
      </w:r>
      <w:r w:rsidR="004924BD" w:rsidRPr="00563EEF">
        <w:rPr>
          <w:rFonts w:ascii="Arial" w:hAnsi="Arial" w:cs="Arial"/>
          <w:color w:val="000000" w:themeColor="text1"/>
        </w:rPr>
        <w:t xml:space="preserve"> visualization of </w:t>
      </w:r>
      <w:r w:rsidRPr="00563EEF">
        <w:rPr>
          <w:rFonts w:ascii="Arial" w:hAnsi="Arial" w:cs="Arial"/>
          <w:color w:val="000000" w:themeColor="text1"/>
        </w:rPr>
        <w:t xml:space="preserve">an example of a </w:t>
      </w:r>
      <w:r w:rsidR="004924BD" w:rsidRPr="00563EEF">
        <w:rPr>
          <w:rFonts w:ascii="Arial" w:hAnsi="Arial" w:cs="Arial"/>
          <w:color w:val="000000" w:themeColor="text1"/>
        </w:rPr>
        <w:t xml:space="preserve">Type B package is a spent nuclear fuel cask as seen in Figure </w:t>
      </w:r>
      <w:r w:rsidR="00537874" w:rsidRPr="00563EEF">
        <w:rPr>
          <w:rFonts w:ascii="Arial" w:hAnsi="Arial" w:cs="Arial"/>
          <w:color w:val="000000" w:themeColor="text1"/>
        </w:rPr>
        <w:t>3</w:t>
      </w:r>
      <w:r w:rsidR="004924BD" w:rsidRPr="00563EEF">
        <w:rPr>
          <w:rFonts w:ascii="Arial" w:hAnsi="Arial" w:cs="Arial"/>
          <w:color w:val="000000" w:themeColor="text1"/>
        </w:rPr>
        <w:t>. Dry cask storage which would meet the requirements for Type B packaging could be upwards of 150 tons, which greatly exceeds the logistics requirements</w:t>
      </w:r>
      <w:r w:rsidR="006A2B61" w:rsidRPr="00563EEF">
        <w:rPr>
          <w:rFonts w:ascii="Arial" w:hAnsi="Arial" w:cs="Arial"/>
          <w:color w:val="000000" w:themeColor="text1"/>
        </w:rPr>
        <w:t xml:space="preserve"> and demonstrates that a different approach must be taken</w:t>
      </w:r>
      <w:r w:rsidR="004924BD" w:rsidRPr="00563EEF">
        <w:rPr>
          <w:rFonts w:ascii="Arial" w:hAnsi="Arial" w:cs="Arial"/>
          <w:color w:val="000000" w:themeColor="text1"/>
        </w:rPr>
        <w:t>.</w:t>
      </w:r>
      <w:r w:rsidR="00183B50" w:rsidRPr="00563EEF">
        <w:rPr>
          <w:rFonts w:ascii="Arial" w:hAnsi="Arial" w:cs="Arial"/>
          <w:color w:val="000000" w:themeColor="text1"/>
        </w:rPr>
        <w:t xml:space="preserve"> </w:t>
      </w:r>
      <w:r w:rsidR="00FB1B2E" w:rsidRPr="00563EEF">
        <w:rPr>
          <w:rFonts w:ascii="Arial" w:hAnsi="Arial" w:cs="Arial"/>
          <w:color w:val="000000" w:themeColor="text1"/>
        </w:rPr>
        <w:t>[</w:t>
      </w:r>
      <w:r w:rsidR="00183B50" w:rsidRPr="00563EEF">
        <w:rPr>
          <w:rFonts w:ascii="Arial" w:hAnsi="Arial" w:cs="Arial"/>
          <w:color w:val="000000" w:themeColor="text1"/>
        </w:rPr>
        <w:t>13</w:t>
      </w:r>
      <w:r w:rsidR="00FB1B2E" w:rsidRPr="00563EEF">
        <w:rPr>
          <w:rFonts w:ascii="Arial" w:hAnsi="Arial" w:cs="Arial"/>
          <w:color w:val="000000" w:themeColor="text1"/>
        </w:rPr>
        <w:t>]</w:t>
      </w:r>
      <w:r w:rsidR="004924BD" w:rsidRPr="00563EEF">
        <w:rPr>
          <w:rFonts w:ascii="Arial" w:hAnsi="Arial" w:cs="Arial"/>
          <w:color w:val="000000" w:themeColor="text1"/>
        </w:rPr>
        <w:t xml:space="preserve">  </w:t>
      </w:r>
    </w:p>
    <w:p w14:paraId="0FA97760" w14:textId="77777777" w:rsidR="006A2B61" w:rsidRPr="00563EEF" w:rsidRDefault="006A2B61" w:rsidP="008C21A5">
      <w:pPr>
        <w:spacing w:line="480" w:lineRule="auto"/>
        <w:contextualSpacing/>
        <w:rPr>
          <w:rFonts w:ascii="Arial" w:hAnsi="Arial" w:cs="Arial"/>
          <w:color w:val="000000" w:themeColor="text1"/>
        </w:rPr>
      </w:pPr>
      <w:r w:rsidRPr="00563EEF">
        <w:rPr>
          <w:rFonts w:ascii="Arial" w:hAnsi="Arial" w:cs="Arial"/>
          <w:color w:val="000000" w:themeColor="text1"/>
        </w:rPr>
        <w:tab/>
        <w:t>While a TNPP is not likely to meet the standard Type B certification requirements, 10 CFR 71 standards should be the basis for testing and certifications for the packaging that does house the reactor during transportation. According to Adkins Jr. et al., there are alternatives to NRC approvals listed in 10 CFR 71. [1][13] These alternatives include probability risk analysis (PRA) of packaging to ensure an equivalent level of safety is maintained. To support the certification of a separate type of packaging, it is imperative to demonstrate that the packaging can maintain the same level of safety using the same tests or those of similar conservatism.</w:t>
      </w:r>
    </w:p>
    <w:p w14:paraId="6BAAA6CD" w14:textId="117A2195" w:rsidR="00092730" w:rsidRPr="00563EEF" w:rsidRDefault="0009273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demonstrate commensurate levels of safety, the accident scenarios, and their associated testing, shown in Table 3, listed in 10 CFR 71.73 should be addressed in depth. [13] These hypothetical accident scenarios were the basis of the approach taken in this thesis to address transportation incidents. The selected scenarios most closely resemble the effects of a free drop or free-fall accident. In these two tests, especially the free-fall test, there is the greatest chance of a reconfiguration of the core due to the large forces involved when a 40-ton container impacts the ground. A puncture is not likely to greatly affect the core due to the expected gap between the outside of the RPV and the outer surface of the container itself. However, the area of greatest concern </w:t>
      </w:r>
      <w:proofErr w:type="gramStart"/>
      <w:r w:rsidRPr="00563EEF">
        <w:rPr>
          <w:rFonts w:ascii="Arial" w:hAnsi="Arial" w:cs="Arial"/>
          <w:color w:val="000000" w:themeColor="text1"/>
        </w:rPr>
        <w:t>is</w:t>
      </w:r>
      <w:proofErr w:type="gramEnd"/>
      <w:r w:rsidRPr="00563EEF">
        <w:rPr>
          <w:rFonts w:ascii="Arial" w:hAnsi="Arial" w:cs="Arial"/>
          <w:color w:val="000000" w:themeColor="text1"/>
        </w:rPr>
        <w:t xml:space="preserve"> </w:t>
      </w:r>
    </w:p>
    <w:p w14:paraId="3C6A3882" w14:textId="12958856" w:rsidR="006A2B61" w:rsidRPr="00563EEF" w:rsidRDefault="006A2B61" w:rsidP="00B773DB">
      <w:pPr>
        <w:spacing w:line="480" w:lineRule="auto"/>
        <w:contextualSpacing/>
        <w:jc w:val="center"/>
        <w:rPr>
          <w:rFonts w:ascii="Arial" w:hAnsi="Arial" w:cs="Arial"/>
          <w:color w:val="000000" w:themeColor="text1"/>
        </w:rPr>
      </w:pPr>
      <w:r w:rsidRPr="00563EEF">
        <w:rPr>
          <w:rFonts w:ascii="Arial" w:hAnsi="Arial" w:cs="Arial"/>
          <w:color w:val="000000" w:themeColor="text1"/>
        </w:rPr>
        <w:br w:type="page"/>
      </w:r>
      <w:r w:rsidRPr="00563EEF">
        <w:rPr>
          <w:rFonts w:ascii="Arial" w:hAnsi="Arial" w:cs="Arial"/>
          <w:color w:val="000000" w:themeColor="text1"/>
        </w:rPr>
        <w:lastRenderedPageBreak/>
        <w:fldChar w:fldCharType="begin"/>
      </w:r>
      <w:r w:rsidRPr="00563EEF">
        <w:rPr>
          <w:rFonts w:ascii="Arial" w:hAnsi="Arial" w:cs="Arial"/>
          <w:color w:val="000000" w:themeColor="text1"/>
        </w:rPr>
        <w:instrText xml:space="preserve"> INCLUDEPICTURE "/Users/richardcalvin/Library/Group Containers/UBF8T346G9.ms/WebArchiveCopyPasteTempFiles/com.microsoft.Word/dry-cask.gif" \* MERGEFORMATINET </w:instrText>
      </w:r>
      <w:r w:rsidRPr="00563EEF">
        <w:rPr>
          <w:rFonts w:ascii="Arial" w:hAnsi="Arial" w:cs="Arial"/>
          <w:color w:val="000000" w:themeColor="text1"/>
        </w:rPr>
        <w:fldChar w:fldCharType="separate"/>
      </w:r>
      <w:r w:rsidRPr="00563EEF">
        <w:rPr>
          <w:rFonts w:ascii="Arial" w:hAnsi="Arial" w:cs="Arial"/>
          <w:noProof/>
          <w:color w:val="000000" w:themeColor="text1"/>
        </w:rPr>
        <w:drawing>
          <wp:inline distT="0" distB="0" distL="0" distR="0" wp14:anchorId="2005693B" wp14:editId="0AA2BF7F">
            <wp:extent cx="3657600" cy="4942022"/>
            <wp:effectExtent l="0" t="0" r="0" b="0"/>
            <wp:docPr id="28" name="Picture 28" descr="Dry Storage C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y Storage Cas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4942022"/>
                    </a:xfrm>
                    <a:prstGeom prst="rect">
                      <a:avLst/>
                    </a:prstGeom>
                    <a:noFill/>
                    <a:ln>
                      <a:noFill/>
                    </a:ln>
                  </pic:spPr>
                </pic:pic>
              </a:graphicData>
            </a:graphic>
          </wp:inline>
        </w:drawing>
      </w:r>
      <w:r w:rsidRPr="00563EEF">
        <w:rPr>
          <w:rFonts w:ascii="Arial" w:hAnsi="Arial" w:cs="Arial"/>
          <w:color w:val="000000" w:themeColor="text1"/>
        </w:rPr>
        <w:fldChar w:fldCharType="end"/>
      </w:r>
    </w:p>
    <w:p w14:paraId="0888B533" w14:textId="77777777" w:rsidR="006A2B61" w:rsidRPr="00563EEF" w:rsidRDefault="006A2B61"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3. Example Spent Nuclear Fuel Cask [14]</w:t>
      </w:r>
    </w:p>
    <w:p w14:paraId="307CB913" w14:textId="5D075062" w:rsidR="006A2B61" w:rsidRPr="00563EEF" w:rsidRDefault="006A2B61"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76F68DD" w14:textId="76DEF340" w:rsidR="006A2B61" w:rsidRPr="00563EEF" w:rsidRDefault="006A2B61" w:rsidP="008C21A5">
      <w:pPr>
        <w:ind w:firstLine="360"/>
        <w:contextualSpacing/>
        <w:jc w:val="center"/>
        <w:rPr>
          <w:rFonts w:ascii="Arial" w:hAnsi="Arial" w:cs="Arial"/>
          <w:color w:val="000000" w:themeColor="text1"/>
        </w:rPr>
      </w:pPr>
      <w:r w:rsidRPr="00563EEF">
        <w:rPr>
          <w:rFonts w:ascii="Arial" w:hAnsi="Arial" w:cs="Arial"/>
          <w:color w:val="000000" w:themeColor="text1"/>
        </w:rPr>
        <w:lastRenderedPageBreak/>
        <w:t>Table 3. 10 CFR 71 Accident Conditions and Tests [13]</w:t>
      </w:r>
    </w:p>
    <w:p w14:paraId="6816B9AE" w14:textId="77777777" w:rsidR="006A2B61" w:rsidRPr="00563EEF" w:rsidRDefault="006A2B61" w:rsidP="008C21A5">
      <w:pPr>
        <w:ind w:firstLine="360"/>
        <w:contextualSpacing/>
        <w:jc w:val="center"/>
        <w:rPr>
          <w:rFonts w:ascii="Arial" w:hAnsi="Arial" w:cs="Arial"/>
          <w:color w:val="000000" w:themeColor="text1"/>
        </w:rPr>
      </w:pPr>
    </w:p>
    <w:tbl>
      <w:tblPr>
        <w:tblStyle w:val="TableGrid"/>
        <w:tblW w:w="8789" w:type="dxa"/>
        <w:jc w:val="center"/>
        <w:tblLook w:val="04A0" w:firstRow="1" w:lastRow="0" w:firstColumn="1" w:lastColumn="0" w:noHBand="0" w:noVBand="1"/>
      </w:tblPr>
      <w:tblGrid>
        <w:gridCol w:w="4394"/>
        <w:gridCol w:w="4395"/>
      </w:tblGrid>
      <w:tr w:rsidR="00563EEF" w:rsidRPr="00563EEF" w14:paraId="47C17367" w14:textId="77777777" w:rsidTr="00AB6C6E">
        <w:trPr>
          <w:trHeight w:val="234"/>
          <w:jc w:val="center"/>
        </w:trPr>
        <w:tc>
          <w:tcPr>
            <w:tcW w:w="8789" w:type="dxa"/>
            <w:gridSpan w:val="2"/>
            <w:vAlign w:val="center"/>
            <w:hideMark/>
          </w:tcPr>
          <w:p w14:paraId="4ADE286B"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10 CFR 71 Accident Conditions and Tests</w:t>
            </w:r>
          </w:p>
        </w:tc>
      </w:tr>
      <w:tr w:rsidR="00563EEF" w:rsidRPr="00563EEF" w14:paraId="52E8D8AD" w14:textId="77777777" w:rsidTr="00AB6C6E">
        <w:trPr>
          <w:trHeight w:val="155"/>
          <w:jc w:val="center"/>
        </w:trPr>
        <w:tc>
          <w:tcPr>
            <w:tcW w:w="4394" w:type="dxa"/>
            <w:vAlign w:val="center"/>
            <w:hideMark/>
          </w:tcPr>
          <w:p w14:paraId="63750AC9"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Free Drop</w:t>
            </w:r>
          </w:p>
        </w:tc>
        <w:tc>
          <w:tcPr>
            <w:tcW w:w="4395" w:type="dxa"/>
            <w:vAlign w:val="center"/>
            <w:hideMark/>
          </w:tcPr>
          <w:p w14:paraId="1C2BAF17"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9 m drop</w:t>
            </w:r>
          </w:p>
        </w:tc>
      </w:tr>
      <w:tr w:rsidR="00563EEF" w:rsidRPr="00563EEF" w14:paraId="125F65F0" w14:textId="77777777" w:rsidTr="00AB6C6E">
        <w:trPr>
          <w:trHeight w:val="312"/>
          <w:jc w:val="center"/>
        </w:trPr>
        <w:tc>
          <w:tcPr>
            <w:tcW w:w="4394" w:type="dxa"/>
            <w:vAlign w:val="center"/>
          </w:tcPr>
          <w:p w14:paraId="49CD3E16"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Crush</w:t>
            </w:r>
          </w:p>
        </w:tc>
        <w:tc>
          <w:tcPr>
            <w:tcW w:w="4395" w:type="dxa"/>
            <w:vAlign w:val="center"/>
          </w:tcPr>
          <w:p w14:paraId="61D3B8A4"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500 kg mass dropped from 9 m</w:t>
            </w:r>
          </w:p>
        </w:tc>
      </w:tr>
      <w:tr w:rsidR="00563EEF" w:rsidRPr="00563EEF" w14:paraId="72D626C3" w14:textId="77777777" w:rsidTr="00AB6C6E">
        <w:trPr>
          <w:trHeight w:val="312"/>
          <w:jc w:val="center"/>
        </w:trPr>
        <w:tc>
          <w:tcPr>
            <w:tcW w:w="4394" w:type="dxa"/>
            <w:vAlign w:val="center"/>
            <w:hideMark/>
          </w:tcPr>
          <w:p w14:paraId="70D6736A"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Puncture</w:t>
            </w:r>
          </w:p>
        </w:tc>
        <w:tc>
          <w:tcPr>
            <w:tcW w:w="4395" w:type="dxa"/>
            <w:vAlign w:val="center"/>
            <w:hideMark/>
          </w:tcPr>
          <w:p w14:paraId="6E16916E"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1 m drop onto 15 cm, vertical steel bar</w:t>
            </w:r>
          </w:p>
        </w:tc>
      </w:tr>
      <w:tr w:rsidR="00563EEF" w:rsidRPr="00563EEF" w14:paraId="4EE21CB1" w14:textId="77777777" w:rsidTr="00AB6C6E">
        <w:trPr>
          <w:trHeight w:val="312"/>
          <w:jc w:val="center"/>
        </w:trPr>
        <w:tc>
          <w:tcPr>
            <w:tcW w:w="4394" w:type="dxa"/>
            <w:vAlign w:val="center"/>
            <w:hideMark/>
          </w:tcPr>
          <w:p w14:paraId="1C9A0625"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Thermal</w:t>
            </w:r>
          </w:p>
        </w:tc>
        <w:tc>
          <w:tcPr>
            <w:tcW w:w="4395" w:type="dxa"/>
            <w:vAlign w:val="center"/>
            <w:hideMark/>
          </w:tcPr>
          <w:p w14:paraId="5BEA844B"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800</w:t>
            </w:r>
            <w:r w:rsidRPr="00563EEF">
              <w:rPr>
                <w:rFonts w:ascii="Arial" w:hAnsi="Arial" w:cs="Arial"/>
                <w:color w:val="000000" w:themeColor="text1"/>
              </w:rPr>
              <w:sym w:font="Symbol" w:char="F0B0"/>
            </w:r>
            <w:r w:rsidRPr="00563EEF">
              <w:rPr>
                <w:rFonts w:ascii="Arial" w:hAnsi="Arial" w:cs="Arial"/>
                <w:color w:val="000000" w:themeColor="text1"/>
              </w:rPr>
              <w:t>C fire for 30 minutes</w:t>
            </w:r>
          </w:p>
        </w:tc>
      </w:tr>
      <w:tr w:rsidR="00563EEF" w:rsidRPr="00563EEF" w14:paraId="2B7042AE" w14:textId="77777777" w:rsidTr="00AB6C6E">
        <w:trPr>
          <w:trHeight w:val="312"/>
          <w:jc w:val="center"/>
        </w:trPr>
        <w:tc>
          <w:tcPr>
            <w:tcW w:w="4394" w:type="dxa"/>
            <w:vAlign w:val="center"/>
          </w:tcPr>
          <w:p w14:paraId="53739E46"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Immersion</w:t>
            </w:r>
          </w:p>
        </w:tc>
        <w:tc>
          <w:tcPr>
            <w:tcW w:w="4395" w:type="dxa"/>
            <w:vAlign w:val="center"/>
          </w:tcPr>
          <w:p w14:paraId="158BB375"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Immersion in 0.9 meters of water</w:t>
            </w:r>
          </w:p>
        </w:tc>
      </w:tr>
      <w:tr w:rsidR="00563EEF" w:rsidRPr="00563EEF" w14:paraId="4F6261B1" w14:textId="77777777" w:rsidTr="00AB6C6E">
        <w:trPr>
          <w:trHeight w:val="312"/>
          <w:jc w:val="center"/>
        </w:trPr>
        <w:tc>
          <w:tcPr>
            <w:tcW w:w="4394" w:type="dxa"/>
            <w:vAlign w:val="center"/>
          </w:tcPr>
          <w:p w14:paraId="0CBAE960"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Free-fall (Pu only)</w:t>
            </w:r>
          </w:p>
        </w:tc>
        <w:tc>
          <w:tcPr>
            <w:tcW w:w="4395" w:type="dxa"/>
            <w:vAlign w:val="center"/>
          </w:tcPr>
          <w:p w14:paraId="7997CB62"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Drop from terminal velocity with right angle impact onto unyielding, horizontal surface</w:t>
            </w:r>
          </w:p>
        </w:tc>
      </w:tr>
      <w:tr w:rsidR="00563EEF" w:rsidRPr="00563EEF" w14:paraId="04498225" w14:textId="77777777" w:rsidTr="00AB6C6E">
        <w:trPr>
          <w:trHeight w:val="312"/>
          <w:jc w:val="center"/>
        </w:trPr>
        <w:tc>
          <w:tcPr>
            <w:tcW w:w="4394" w:type="dxa"/>
            <w:vAlign w:val="center"/>
            <w:hideMark/>
          </w:tcPr>
          <w:p w14:paraId="0C4A9D25"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Deep submersion test (Pu Only)</w:t>
            </w:r>
          </w:p>
        </w:tc>
        <w:tc>
          <w:tcPr>
            <w:tcW w:w="4395" w:type="dxa"/>
            <w:vAlign w:val="center"/>
            <w:hideMark/>
          </w:tcPr>
          <w:p w14:paraId="257B3FC0"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Submerged with external water pressure of 4 MPa</w:t>
            </w:r>
          </w:p>
        </w:tc>
      </w:tr>
      <w:tr w:rsidR="00563EEF" w:rsidRPr="00563EEF" w14:paraId="7C4DDF54" w14:textId="77777777" w:rsidTr="00AB6C6E">
        <w:trPr>
          <w:trHeight w:val="312"/>
          <w:jc w:val="center"/>
        </w:trPr>
        <w:tc>
          <w:tcPr>
            <w:tcW w:w="4394" w:type="dxa"/>
            <w:vAlign w:val="center"/>
          </w:tcPr>
          <w:p w14:paraId="13126D4E"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Subcritical with in leakage</w:t>
            </w:r>
          </w:p>
        </w:tc>
        <w:tc>
          <w:tcPr>
            <w:tcW w:w="4395" w:type="dxa"/>
            <w:vAlign w:val="center"/>
          </w:tcPr>
          <w:p w14:paraId="44F81517" w14:textId="77777777" w:rsidR="006A2B61" w:rsidRPr="00563EEF" w:rsidRDefault="006A2B61" w:rsidP="008C21A5">
            <w:pPr>
              <w:contextualSpacing/>
              <w:jc w:val="center"/>
              <w:rPr>
                <w:rFonts w:ascii="Arial" w:hAnsi="Arial" w:cs="Arial"/>
                <w:color w:val="000000" w:themeColor="text1"/>
              </w:rPr>
            </w:pPr>
            <w:r w:rsidRPr="00563EEF">
              <w:rPr>
                <w:rFonts w:ascii="Arial" w:hAnsi="Arial" w:cs="Arial"/>
                <w:color w:val="000000" w:themeColor="text1"/>
              </w:rPr>
              <w:t>Modeling of system with water in leakage</w:t>
            </w:r>
          </w:p>
        </w:tc>
      </w:tr>
    </w:tbl>
    <w:p w14:paraId="4AE13A4E" w14:textId="6AD04D7B" w:rsidR="001F03E3" w:rsidRPr="00563EEF" w:rsidRDefault="006A2B61"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01BEA420" w14:textId="1566FB51" w:rsidR="003F0DA9" w:rsidRPr="00563EEF" w:rsidRDefault="00092730"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the determination of a subcritical configuration when water is introduced into the system in either submersion or immersion conditions. Normally, the free-fall and submersion tests apply only to Plutonium, but this is due to criticality concerns and a fueled reactor would have the same concerns no matter the fuel type.</w:t>
      </w:r>
    </w:p>
    <w:p w14:paraId="48918AB6" w14:textId="21639221" w:rsidR="00ED0B68" w:rsidRPr="00563EEF" w:rsidRDefault="00ED0B68"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To address subcriticality, 10 CFR 71 sets certain conditions when a package in subjected to in leakage of water. These are (1) materials are in the most credible configuration, (2) moderation of water at most reactive credible extent, and (3) full reflection of the containment system.</w:t>
      </w:r>
      <w:r w:rsidR="00183B50" w:rsidRPr="00563EEF">
        <w:rPr>
          <w:rFonts w:ascii="Arial" w:hAnsi="Arial" w:cs="Arial"/>
          <w:color w:val="000000" w:themeColor="text1"/>
        </w:rPr>
        <w:t xml:space="preserve"> </w:t>
      </w:r>
      <w:r w:rsidRPr="00563EEF">
        <w:rPr>
          <w:rFonts w:ascii="Arial" w:hAnsi="Arial" w:cs="Arial"/>
          <w:color w:val="000000" w:themeColor="text1"/>
        </w:rPr>
        <w:t>[</w:t>
      </w:r>
      <w:r w:rsidR="00183B50" w:rsidRPr="00563EEF">
        <w:rPr>
          <w:rFonts w:ascii="Arial" w:hAnsi="Arial" w:cs="Arial"/>
          <w:color w:val="000000" w:themeColor="text1"/>
        </w:rPr>
        <w:t>13</w:t>
      </w:r>
      <w:r w:rsidRPr="00563EEF">
        <w:rPr>
          <w:rFonts w:ascii="Arial" w:hAnsi="Arial" w:cs="Arial"/>
          <w:color w:val="000000" w:themeColor="text1"/>
        </w:rPr>
        <w:t>] To pass this modeling test, the package must be designed to (1) maintain subcritical configuration test, (2) geometry of the contents must not greatly change, (3) there is no in leakage unless moderation from the water will not cause a critical or supercritical condition, and (4) there is not reduction in effectiveness of the package.</w:t>
      </w:r>
      <w:r w:rsidR="00183B50" w:rsidRPr="00563EEF">
        <w:rPr>
          <w:rFonts w:ascii="Arial" w:hAnsi="Arial" w:cs="Arial"/>
          <w:color w:val="000000" w:themeColor="text1"/>
        </w:rPr>
        <w:t xml:space="preserve"> </w:t>
      </w:r>
      <w:r w:rsidRPr="00563EEF">
        <w:rPr>
          <w:rFonts w:ascii="Arial" w:hAnsi="Arial" w:cs="Arial"/>
          <w:color w:val="000000" w:themeColor="text1"/>
        </w:rPr>
        <w:t>[</w:t>
      </w:r>
      <w:r w:rsidR="00183B50" w:rsidRPr="00563EEF">
        <w:rPr>
          <w:rFonts w:ascii="Arial" w:hAnsi="Arial" w:cs="Arial"/>
          <w:color w:val="000000" w:themeColor="text1"/>
        </w:rPr>
        <w:t>13</w:t>
      </w:r>
      <w:r w:rsidRPr="00563EEF">
        <w:rPr>
          <w:rFonts w:ascii="Arial" w:hAnsi="Arial" w:cs="Arial"/>
          <w:color w:val="000000" w:themeColor="text1"/>
        </w:rPr>
        <w:t xml:space="preserve">] This testing scenario was a primary area of modeling for this thesis and will be addressed in depth. </w:t>
      </w:r>
    </w:p>
    <w:p w14:paraId="6447D8BB" w14:textId="6449C43D" w:rsidR="004924BD"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Because the requirements of Type B packaging are not likely to be met, it is important to address the challenges of defense in depth when it comes to TNPPs. Defense in depth for nuclear reactors is “an approach to designing and operating nuclear facilities that prevents and mitigates accidents that release radiation or hazardous materials”.</w:t>
      </w:r>
      <w:r w:rsidR="00935A39" w:rsidRPr="00563EEF">
        <w:rPr>
          <w:rFonts w:ascii="Arial" w:hAnsi="Arial" w:cs="Arial"/>
          <w:color w:val="000000" w:themeColor="text1"/>
        </w:rPr>
        <w:t xml:space="preserve"> </w:t>
      </w:r>
      <w:r w:rsidR="00FB1B2E" w:rsidRPr="00563EEF">
        <w:rPr>
          <w:rFonts w:ascii="Arial" w:hAnsi="Arial" w:cs="Arial"/>
          <w:color w:val="000000" w:themeColor="text1"/>
        </w:rPr>
        <w:t>[</w:t>
      </w:r>
      <w:r w:rsidR="00935A39" w:rsidRPr="00563EEF">
        <w:rPr>
          <w:rFonts w:ascii="Arial" w:hAnsi="Arial" w:cs="Arial"/>
          <w:color w:val="000000" w:themeColor="text1"/>
        </w:rPr>
        <w:t>15</w:t>
      </w:r>
      <w:r w:rsidR="00FB1B2E" w:rsidRPr="00563EEF">
        <w:rPr>
          <w:rFonts w:ascii="Arial" w:hAnsi="Arial" w:cs="Arial"/>
          <w:color w:val="000000" w:themeColor="text1"/>
        </w:rPr>
        <w:t>]</w:t>
      </w:r>
      <w:r w:rsidRPr="00563EEF">
        <w:rPr>
          <w:rFonts w:ascii="Arial" w:hAnsi="Arial" w:cs="Arial"/>
          <w:color w:val="000000" w:themeColor="text1"/>
        </w:rPr>
        <w:t xml:space="preserve"> This approach seeks to create redundancy so that the failure of one layer of defense does not lead to total safety failure of the system. Standard, stationary reactors are thought of having five physical layers to defense in depth. The fuel itself is the first layer as most solid fission products are caught inside of the fuel itself. The second layer is the fuel cladding which seeks to keep gaseous fission products inside of the fuel channel. The third layer is the reactor pressure vessel (RPV) </w:t>
      </w:r>
      <w:r w:rsidRPr="00563EEF">
        <w:rPr>
          <w:rFonts w:ascii="Arial" w:hAnsi="Arial" w:cs="Arial"/>
          <w:color w:val="000000" w:themeColor="text1"/>
        </w:rPr>
        <w:lastRenderedPageBreak/>
        <w:t xml:space="preserve">and primary coolant loop and the fourth is the containment building that houses all current reactors. A fifth layer is an emergency </w:t>
      </w:r>
      <w:r w:rsidR="00C03357" w:rsidRPr="00563EEF">
        <w:rPr>
          <w:rFonts w:ascii="Arial" w:hAnsi="Arial" w:cs="Arial"/>
          <w:color w:val="000000" w:themeColor="text1"/>
        </w:rPr>
        <w:t>planning</w:t>
      </w:r>
      <w:r w:rsidRPr="00563EEF">
        <w:rPr>
          <w:rFonts w:ascii="Arial" w:hAnsi="Arial" w:cs="Arial"/>
          <w:color w:val="000000" w:themeColor="text1"/>
        </w:rPr>
        <w:t xml:space="preserve"> zone, or EPZ. The standardized EPZ for large reactors is 10km and is simply an unsecured area where emergency response plans and training are maintained</w:t>
      </w:r>
      <w:r w:rsidR="0031009E" w:rsidRPr="00563EEF">
        <w:rPr>
          <w:rFonts w:ascii="Arial" w:hAnsi="Arial" w:cs="Arial"/>
          <w:color w:val="000000" w:themeColor="text1"/>
        </w:rPr>
        <w:t>. [</w:t>
      </w:r>
      <w:r w:rsidR="00935A39" w:rsidRPr="00563EEF">
        <w:rPr>
          <w:rFonts w:ascii="Arial" w:hAnsi="Arial" w:cs="Arial"/>
          <w:color w:val="000000" w:themeColor="text1"/>
        </w:rPr>
        <w:t>15</w:t>
      </w:r>
      <w:r w:rsidR="00FB1B2E" w:rsidRPr="00563EEF">
        <w:rPr>
          <w:rFonts w:ascii="Arial" w:hAnsi="Arial" w:cs="Arial"/>
          <w:color w:val="000000" w:themeColor="text1"/>
        </w:rPr>
        <w:t>]</w:t>
      </w:r>
      <w:r w:rsidR="001754B2" w:rsidRPr="00563EEF">
        <w:rPr>
          <w:rFonts w:ascii="Arial" w:hAnsi="Arial" w:cs="Arial"/>
          <w:color w:val="000000" w:themeColor="text1"/>
        </w:rPr>
        <w:t xml:space="preserve"> </w:t>
      </w:r>
      <w:r w:rsidR="002345BC" w:rsidRPr="00563EEF">
        <w:rPr>
          <w:rFonts w:ascii="Arial" w:hAnsi="Arial" w:cs="Arial"/>
          <w:color w:val="000000" w:themeColor="text1"/>
        </w:rPr>
        <w:t>[</w:t>
      </w:r>
      <w:r w:rsidR="00935A39" w:rsidRPr="00563EEF">
        <w:rPr>
          <w:rFonts w:ascii="Arial" w:hAnsi="Arial" w:cs="Arial"/>
          <w:color w:val="000000" w:themeColor="text1"/>
        </w:rPr>
        <w:t>16</w:t>
      </w:r>
      <w:r w:rsidR="002345BC" w:rsidRPr="00563EEF">
        <w:rPr>
          <w:rFonts w:ascii="Arial" w:hAnsi="Arial" w:cs="Arial"/>
          <w:color w:val="000000" w:themeColor="text1"/>
        </w:rPr>
        <w:t>]</w:t>
      </w:r>
      <w:r w:rsidRPr="00563EEF">
        <w:rPr>
          <w:rFonts w:ascii="Arial" w:hAnsi="Arial" w:cs="Arial"/>
          <w:color w:val="000000" w:themeColor="text1"/>
        </w:rPr>
        <w:t xml:space="preserve"> </w:t>
      </w:r>
    </w:p>
    <w:p w14:paraId="59993092" w14:textId="373B92F0" w:rsidR="004924BD"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 TNPP of this design will lose one major layer of defense in depth when operating and two layers while in transportation. TRISO fuel will </w:t>
      </w:r>
      <w:r w:rsidR="00343D08" w:rsidRPr="00563EEF">
        <w:rPr>
          <w:rFonts w:ascii="Arial" w:hAnsi="Arial" w:cs="Arial"/>
          <w:color w:val="000000" w:themeColor="text1"/>
        </w:rPr>
        <w:t xml:space="preserve">perform the roles of the first two layers by capturing fission products. TRISO will be discussed in more detail shortly. </w:t>
      </w:r>
      <w:r w:rsidRPr="00563EEF">
        <w:rPr>
          <w:rFonts w:ascii="Arial" w:hAnsi="Arial" w:cs="Arial"/>
          <w:color w:val="000000" w:themeColor="text1"/>
        </w:rPr>
        <w:t xml:space="preserve">The graphite compact, moderator, and reflector are also </w:t>
      </w:r>
      <w:r w:rsidR="00343D08" w:rsidRPr="00563EEF">
        <w:rPr>
          <w:rFonts w:ascii="Arial" w:hAnsi="Arial" w:cs="Arial"/>
          <w:color w:val="000000" w:themeColor="text1"/>
        </w:rPr>
        <w:t>expected to capture fission products</w:t>
      </w:r>
      <w:r w:rsidRPr="00563EEF">
        <w:rPr>
          <w:rFonts w:ascii="Arial" w:hAnsi="Arial" w:cs="Arial"/>
          <w:color w:val="000000" w:themeColor="text1"/>
        </w:rPr>
        <w:t xml:space="preserve">. There is a stainless steel </w:t>
      </w:r>
      <w:r w:rsidR="00D63390" w:rsidRPr="00563EEF">
        <w:rPr>
          <w:rFonts w:ascii="Arial" w:hAnsi="Arial" w:cs="Arial"/>
          <w:color w:val="000000" w:themeColor="text1"/>
        </w:rPr>
        <w:t xml:space="preserve">(SS) </w:t>
      </w:r>
      <w:r w:rsidRPr="00563EEF">
        <w:rPr>
          <w:rFonts w:ascii="Arial" w:hAnsi="Arial" w:cs="Arial"/>
          <w:color w:val="000000" w:themeColor="text1"/>
        </w:rPr>
        <w:t xml:space="preserve">RPV </w:t>
      </w:r>
      <w:r w:rsidR="00343D08" w:rsidRPr="00563EEF">
        <w:rPr>
          <w:rFonts w:ascii="Arial" w:hAnsi="Arial" w:cs="Arial"/>
          <w:color w:val="000000" w:themeColor="text1"/>
        </w:rPr>
        <w:t>and the pressure boundary act as the</w:t>
      </w:r>
      <w:r w:rsidRPr="00563EEF">
        <w:rPr>
          <w:rFonts w:ascii="Arial" w:hAnsi="Arial" w:cs="Arial"/>
          <w:color w:val="000000" w:themeColor="text1"/>
        </w:rPr>
        <w:t xml:space="preserve"> third layer. And the last layer will be some version of an EPZ which will be significantly smaller than the traditional 10km based on the actual quantity of material at risk and in-depth analysis of the final design. Noticeably missing is the containment facility. During operation, the reactor may be buried, which will provide </w:t>
      </w:r>
      <w:r w:rsidR="00343D08" w:rsidRPr="00563EEF">
        <w:rPr>
          <w:rFonts w:ascii="Arial" w:hAnsi="Arial" w:cs="Arial"/>
          <w:color w:val="000000" w:themeColor="text1"/>
        </w:rPr>
        <w:t>some</w:t>
      </w:r>
      <w:r w:rsidRPr="00563EEF">
        <w:rPr>
          <w:rFonts w:ascii="Arial" w:hAnsi="Arial" w:cs="Arial"/>
          <w:color w:val="000000" w:themeColor="text1"/>
        </w:rPr>
        <w:t xml:space="preserve"> containment, but it will not be as effective as several feet of special purpose concrete</w:t>
      </w:r>
      <w:r w:rsidR="00343D08" w:rsidRPr="00563EEF">
        <w:rPr>
          <w:rFonts w:ascii="Arial" w:hAnsi="Arial" w:cs="Arial"/>
          <w:color w:val="000000" w:themeColor="text1"/>
        </w:rPr>
        <w:t xml:space="preserve"> which is used for large scale reactors</w:t>
      </w:r>
      <w:r w:rsidRPr="00563EEF">
        <w:rPr>
          <w:rFonts w:ascii="Arial" w:hAnsi="Arial" w:cs="Arial"/>
          <w:color w:val="000000" w:themeColor="text1"/>
        </w:rPr>
        <w:t>. More importantly for this study, during transportation there will not be containment or a</w:t>
      </w:r>
      <w:r w:rsidR="00343D08" w:rsidRPr="00563EEF">
        <w:rPr>
          <w:rFonts w:ascii="Arial" w:hAnsi="Arial" w:cs="Arial"/>
          <w:color w:val="000000" w:themeColor="text1"/>
        </w:rPr>
        <w:t xml:space="preserve"> previously established </w:t>
      </w:r>
      <w:r w:rsidRPr="00563EEF">
        <w:rPr>
          <w:rFonts w:ascii="Arial" w:hAnsi="Arial" w:cs="Arial"/>
          <w:color w:val="000000" w:themeColor="text1"/>
        </w:rPr>
        <w:t xml:space="preserve">EPZ. If, as expected, the reactor is not transported inside a Type B container, containment is </w:t>
      </w:r>
      <w:r w:rsidR="00343D08" w:rsidRPr="00563EEF">
        <w:rPr>
          <w:rFonts w:ascii="Arial" w:hAnsi="Arial" w:cs="Arial"/>
          <w:color w:val="000000" w:themeColor="text1"/>
        </w:rPr>
        <w:t xml:space="preserve">generally </w:t>
      </w:r>
      <w:r w:rsidRPr="00563EEF">
        <w:rPr>
          <w:rFonts w:ascii="Arial" w:hAnsi="Arial" w:cs="Arial"/>
          <w:color w:val="000000" w:themeColor="text1"/>
        </w:rPr>
        <w:t>limited to the RPV itself. Additionally, it will be difficult to maintain an EPZ while conducting movements for potentially thousands of miles. It will be imperative to conduct planning to move the reactor at the safest times and along the safest routes.</w:t>
      </w:r>
      <w:r w:rsidR="00A93DDD">
        <w:rPr>
          <w:rFonts w:ascii="Arial" w:hAnsi="Arial" w:cs="Arial"/>
          <w:color w:val="000000" w:themeColor="text1"/>
        </w:rPr>
        <w:t xml:space="preserve"> </w:t>
      </w:r>
      <w:r w:rsidRPr="00563EEF">
        <w:rPr>
          <w:rFonts w:ascii="Arial" w:hAnsi="Arial" w:cs="Arial"/>
          <w:color w:val="000000" w:themeColor="text1"/>
        </w:rPr>
        <w:t>The Environmental Impact Statement</w:t>
      </w:r>
      <w:r w:rsidR="00343D08" w:rsidRPr="00563EEF">
        <w:rPr>
          <w:rFonts w:ascii="Arial" w:hAnsi="Arial" w:cs="Arial"/>
          <w:color w:val="000000" w:themeColor="text1"/>
        </w:rPr>
        <w:t xml:space="preserve"> (EIS)</w:t>
      </w:r>
      <w:r w:rsidRPr="00563EEF">
        <w:rPr>
          <w:rFonts w:ascii="Arial" w:hAnsi="Arial" w:cs="Arial"/>
          <w:color w:val="000000" w:themeColor="text1"/>
        </w:rPr>
        <w:t xml:space="preserve"> indirectly addresses defense in depth for the prototype reactor. While undergoing testing, the reactor will either be inside the </w:t>
      </w:r>
      <w:r w:rsidR="00343D08" w:rsidRPr="00563EEF">
        <w:rPr>
          <w:rFonts w:ascii="Arial" w:hAnsi="Arial" w:cs="Arial"/>
          <w:color w:val="000000" w:themeColor="text1"/>
        </w:rPr>
        <w:t>Experimental Breeder Reactor - II</w:t>
      </w:r>
      <w:r w:rsidRPr="00563EEF">
        <w:rPr>
          <w:rFonts w:ascii="Arial" w:hAnsi="Arial" w:cs="Arial"/>
          <w:color w:val="000000" w:themeColor="text1"/>
        </w:rPr>
        <w:t xml:space="preserve"> dome </w:t>
      </w:r>
      <w:r w:rsidR="00343D08" w:rsidRPr="00563EEF">
        <w:rPr>
          <w:rFonts w:ascii="Arial" w:hAnsi="Arial" w:cs="Arial"/>
          <w:color w:val="000000" w:themeColor="text1"/>
        </w:rPr>
        <w:t xml:space="preserve">at Idaho National Labs </w:t>
      </w:r>
      <w:r w:rsidRPr="00563EEF">
        <w:rPr>
          <w:rFonts w:ascii="Arial" w:hAnsi="Arial" w:cs="Arial"/>
          <w:color w:val="000000" w:themeColor="text1"/>
        </w:rPr>
        <w:t xml:space="preserve">or inside a temporary </w:t>
      </w:r>
      <w:r w:rsidRPr="00563EEF">
        <w:rPr>
          <w:rFonts w:ascii="Arial" w:hAnsi="Arial" w:cs="Arial"/>
          <w:color w:val="000000" w:themeColor="text1"/>
        </w:rPr>
        <w:lastRenderedPageBreak/>
        <w:t>shielding apparatus</w:t>
      </w:r>
      <w:r w:rsidR="0031009E" w:rsidRPr="00563EEF">
        <w:rPr>
          <w:rFonts w:ascii="Arial" w:hAnsi="Arial" w:cs="Arial"/>
          <w:color w:val="000000" w:themeColor="text1"/>
        </w:rPr>
        <w:t>. [</w:t>
      </w:r>
      <w:r w:rsidR="000B4E7C" w:rsidRPr="00563EEF">
        <w:rPr>
          <w:rFonts w:ascii="Arial" w:hAnsi="Arial" w:cs="Arial"/>
          <w:color w:val="000000" w:themeColor="text1"/>
        </w:rPr>
        <w:t>2</w:t>
      </w:r>
      <w:r w:rsidR="00343D08" w:rsidRPr="00563EEF">
        <w:rPr>
          <w:rFonts w:ascii="Arial" w:hAnsi="Arial" w:cs="Arial"/>
          <w:color w:val="000000" w:themeColor="text1"/>
        </w:rPr>
        <w:t>]</w:t>
      </w:r>
      <w:r w:rsidRPr="00563EEF">
        <w:rPr>
          <w:rFonts w:ascii="Arial" w:hAnsi="Arial" w:cs="Arial"/>
          <w:color w:val="000000" w:themeColor="text1"/>
        </w:rPr>
        <w:t xml:space="preserve"> The description of the temporary shielding apparatus includes “concrete T-walls, steel-reinforced concrete roof panels, concrete wall blocks, steel bladders for water, and HESCO bags”</w:t>
      </w:r>
      <w:r w:rsidR="0031009E" w:rsidRPr="00563EEF">
        <w:rPr>
          <w:rFonts w:ascii="Arial" w:hAnsi="Arial" w:cs="Arial"/>
          <w:color w:val="000000" w:themeColor="text1"/>
        </w:rPr>
        <w:t>. [</w:t>
      </w:r>
      <w:r w:rsidR="000B4E7C" w:rsidRPr="00563EEF">
        <w:rPr>
          <w:rFonts w:ascii="Arial" w:hAnsi="Arial" w:cs="Arial"/>
          <w:color w:val="000000" w:themeColor="text1"/>
        </w:rPr>
        <w:t>2</w:t>
      </w:r>
      <w:r w:rsidR="00FB1B2E" w:rsidRPr="00563EEF">
        <w:rPr>
          <w:rFonts w:ascii="Arial" w:hAnsi="Arial" w:cs="Arial"/>
          <w:color w:val="000000" w:themeColor="text1"/>
        </w:rPr>
        <w:t xml:space="preserve">] </w:t>
      </w:r>
      <w:r w:rsidRPr="00563EEF">
        <w:rPr>
          <w:rFonts w:ascii="Arial" w:hAnsi="Arial" w:cs="Arial"/>
          <w:color w:val="000000" w:themeColor="text1"/>
        </w:rPr>
        <w:t xml:space="preserve">Both set ups will provide shielding to the surrounding area, but don’t seem to be used for containment. It can be inferred that the prototype reactor is not expected to contain adequate shielding for radiation work, therefore, it </w:t>
      </w:r>
      <w:r w:rsidR="00772AE8">
        <w:rPr>
          <w:rFonts w:ascii="Arial" w:hAnsi="Arial" w:cs="Arial"/>
          <w:color w:val="000000" w:themeColor="text1"/>
        </w:rPr>
        <w:t>is</w:t>
      </w:r>
      <w:r w:rsidRPr="00563EEF">
        <w:rPr>
          <w:rFonts w:ascii="Arial" w:hAnsi="Arial" w:cs="Arial"/>
          <w:color w:val="000000" w:themeColor="text1"/>
        </w:rPr>
        <w:t xml:space="preserve"> not likely </w:t>
      </w:r>
      <w:r w:rsidR="00772AE8">
        <w:rPr>
          <w:rFonts w:ascii="Arial" w:hAnsi="Arial" w:cs="Arial"/>
          <w:color w:val="000000" w:themeColor="text1"/>
        </w:rPr>
        <w:t xml:space="preserve">to </w:t>
      </w:r>
      <w:r w:rsidRPr="00563EEF">
        <w:rPr>
          <w:rFonts w:ascii="Arial" w:hAnsi="Arial" w:cs="Arial"/>
          <w:color w:val="000000" w:themeColor="text1"/>
        </w:rPr>
        <w:t xml:space="preserve">have significant containment capabilities outside of the RPV. Another key area </w:t>
      </w:r>
      <w:r w:rsidR="00343D08" w:rsidRPr="00563EEF">
        <w:rPr>
          <w:rFonts w:ascii="Arial" w:hAnsi="Arial" w:cs="Arial"/>
          <w:color w:val="000000" w:themeColor="text1"/>
        </w:rPr>
        <w:t>that demonstrates lack of containment</w:t>
      </w:r>
      <w:r w:rsidRPr="00563EEF">
        <w:rPr>
          <w:rFonts w:ascii="Arial" w:hAnsi="Arial" w:cs="Arial"/>
          <w:color w:val="000000" w:themeColor="text1"/>
        </w:rPr>
        <w:t xml:space="preserve"> was the removal of the containment attenuation terms when </w:t>
      </w:r>
      <w:r w:rsidR="00343D08" w:rsidRPr="00563EEF">
        <w:rPr>
          <w:rFonts w:ascii="Arial" w:hAnsi="Arial" w:cs="Arial"/>
          <w:color w:val="000000" w:themeColor="text1"/>
        </w:rPr>
        <w:t>radiation release analysis was conducted for the EIS.</w:t>
      </w:r>
      <w:r w:rsidRPr="00563EEF">
        <w:rPr>
          <w:rFonts w:ascii="Arial" w:hAnsi="Arial" w:cs="Arial"/>
          <w:color w:val="000000" w:themeColor="text1"/>
        </w:rPr>
        <w:t xml:space="preserve"> </w:t>
      </w:r>
      <w:r w:rsidR="000B4E7C" w:rsidRPr="00563EEF">
        <w:rPr>
          <w:rFonts w:ascii="Arial" w:hAnsi="Arial" w:cs="Arial"/>
          <w:color w:val="000000" w:themeColor="text1"/>
        </w:rPr>
        <w:t>[2]</w:t>
      </w:r>
    </w:p>
    <w:p w14:paraId="451175BB" w14:textId="037219D3" w:rsidR="004924BD" w:rsidRPr="00563EEF" w:rsidRDefault="004924B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When addressing transportation of the reactor, the EIS is very specific about limitations. It reads, “(the reactor) must not utilize public roads for shipment to the outdoor location because the transportation of the mobile microreactor has not been evaluated by the US DOT or the NRC</w:t>
      </w:r>
      <w:r w:rsidR="00A328C0" w:rsidRPr="00563EEF">
        <w:rPr>
          <w:rFonts w:ascii="Arial" w:hAnsi="Arial" w:cs="Arial"/>
          <w:color w:val="000000" w:themeColor="text1"/>
        </w:rPr>
        <w:t>.” [</w:t>
      </w:r>
      <w:r w:rsidR="000B4E7C" w:rsidRPr="00563EEF">
        <w:rPr>
          <w:rFonts w:ascii="Arial" w:hAnsi="Arial" w:cs="Arial"/>
          <w:color w:val="000000" w:themeColor="text1"/>
        </w:rPr>
        <w:t>2</w:t>
      </w:r>
      <w:r w:rsidR="00FB1B2E" w:rsidRPr="00563EEF">
        <w:rPr>
          <w:rFonts w:ascii="Arial" w:hAnsi="Arial" w:cs="Arial"/>
          <w:color w:val="000000" w:themeColor="text1"/>
        </w:rPr>
        <w:t>]</w:t>
      </w:r>
      <w:r w:rsidRPr="00563EEF">
        <w:rPr>
          <w:rFonts w:ascii="Arial" w:hAnsi="Arial" w:cs="Arial"/>
          <w:color w:val="000000" w:themeColor="text1"/>
        </w:rPr>
        <w:t xml:space="preserve"> This statement limits the prototype to utilizing roads that are owned and operated by the Department of Energy while it is at Idaho National Lab (INL). </w:t>
      </w:r>
      <w:r w:rsidR="00ED0B68" w:rsidRPr="00563EEF">
        <w:rPr>
          <w:rFonts w:ascii="Arial" w:hAnsi="Arial" w:cs="Arial"/>
          <w:color w:val="000000" w:themeColor="text1"/>
        </w:rPr>
        <w:t>The statement also suggests that work such as this and that of PNNL-33607</w:t>
      </w:r>
      <w:r w:rsidR="00CE4766" w:rsidRPr="00563EEF">
        <w:rPr>
          <w:rFonts w:ascii="Arial" w:hAnsi="Arial" w:cs="Arial"/>
          <w:color w:val="000000" w:themeColor="text1"/>
        </w:rPr>
        <w:t>, which will be discussed later,</w:t>
      </w:r>
      <w:r w:rsidR="00ED0B68" w:rsidRPr="00563EEF">
        <w:rPr>
          <w:rFonts w:ascii="Arial" w:hAnsi="Arial" w:cs="Arial"/>
          <w:color w:val="000000" w:themeColor="text1"/>
        </w:rPr>
        <w:t xml:space="preserve"> is necessary to license these reactors for publicly owned land. </w:t>
      </w:r>
      <w:r w:rsidRPr="00563EEF">
        <w:rPr>
          <w:rFonts w:ascii="Arial" w:hAnsi="Arial" w:cs="Arial"/>
          <w:color w:val="000000" w:themeColor="text1"/>
        </w:rPr>
        <w:t>It is important to acknowledge that the fuel and reactor components will be shipped to INL separately, so the TRISO fuel will be shipped in accordance with 10 CFR 71</w:t>
      </w:r>
      <w:r w:rsidR="00ED0B68" w:rsidRPr="00563EEF">
        <w:rPr>
          <w:rFonts w:ascii="Arial" w:hAnsi="Arial" w:cs="Arial"/>
          <w:color w:val="000000" w:themeColor="text1"/>
        </w:rPr>
        <w:t xml:space="preserve"> in preapproved containers, not as part of a fueled reactor system</w:t>
      </w:r>
      <w:r w:rsidRPr="00563EEF">
        <w:rPr>
          <w:rFonts w:ascii="Arial" w:hAnsi="Arial" w:cs="Arial"/>
          <w:color w:val="000000" w:themeColor="text1"/>
        </w:rPr>
        <w:t>. The EIS also specifies an in-depth transportation plan will be required. This includes route planning, anticipated areas of concern, security, and safety – both radiological and vehicle.</w:t>
      </w:r>
      <w:r w:rsidR="000B4E7C" w:rsidRPr="00563EEF">
        <w:rPr>
          <w:rFonts w:ascii="Arial" w:hAnsi="Arial" w:cs="Arial"/>
          <w:color w:val="000000" w:themeColor="text1"/>
        </w:rPr>
        <w:t xml:space="preserve"> [2</w:t>
      </w:r>
      <w:r w:rsidR="00FB1B2E" w:rsidRPr="00563EEF">
        <w:rPr>
          <w:rFonts w:ascii="Arial" w:hAnsi="Arial" w:cs="Arial"/>
          <w:color w:val="000000" w:themeColor="text1"/>
        </w:rPr>
        <w:t>]</w:t>
      </w:r>
      <w:r w:rsidRPr="00563EEF">
        <w:rPr>
          <w:rFonts w:ascii="Arial" w:hAnsi="Arial" w:cs="Arial"/>
          <w:color w:val="000000" w:themeColor="text1"/>
        </w:rPr>
        <w:t xml:space="preserve"> </w:t>
      </w:r>
    </w:p>
    <w:p w14:paraId="112B6D55" w14:textId="5F16D728" w:rsidR="008E4D92" w:rsidRPr="00563EEF" w:rsidRDefault="008E4D92"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lastRenderedPageBreak/>
        <w:t>The 10 CFR 71 accident scenarios require the examination of the effect of water on the reactor, especially when considering criticality.  According to King and El-Genk, water inside or outside of the core can result in a “spectrum shift (which increases) the effective fission cross-section and, thus, reactivity, potentially making the reactor supercritical.” [</w:t>
      </w:r>
      <w:r w:rsidR="00BF1100" w:rsidRPr="00563EEF">
        <w:rPr>
          <w:rFonts w:ascii="Arial" w:hAnsi="Arial" w:cs="Arial"/>
          <w:color w:val="000000" w:themeColor="text1"/>
        </w:rPr>
        <w:t>17</w:t>
      </w:r>
      <w:r w:rsidRPr="00563EEF">
        <w:rPr>
          <w:rFonts w:ascii="Arial" w:hAnsi="Arial" w:cs="Arial"/>
          <w:color w:val="000000" w:themeColor="text1"/>
        </w:rPr>
        <w:t xml:space="preserve">] </w:t>
      </w:r>
      <w:r w:rsidR="007343DB" w:rsidRPr="00563EEF">
        <w:rPr>
          <w:rFonts w:ascii="Arial" w:hAnsi="Arial" w:cs="Arial"/>
          <w:color w:val="000000" w:themeColor="text1"/>
        </w:rPr>
        <w:t>This “spectrum shift” is the increase in flux of thermal neutrons due to reflection or moderation. When considering King’s and El-Genk’s statement with the quote from Adkins Jr. in the intro</w:t>
      </w:r>
      <w:r w:rsidR="00092730" w:rsidRPr="00563EEF">
        <w:rPr>
          <w:rFonts w:ascii="Arial" w:hAnsi="Arial" w:cs="Arial"/>
          <w:color w:val="000000" w:themeColor="text1"/>
        </w:rPr>
        <w:t>duction</w:t>
      </w:r>
      <w:r w:rsidR="007343DB" w:rsidRPr="00563EEF">
        <w:rPr>
          <w:rFonts w:ascii="Arial" w:hAnsi="Arial" w:cs="Arial"/>
          <w:color w:val="000000" w:themeColor="text1"/>
        </w:rPr>
        <w:t xml:space="preserve"> and the sub-criticality requirements of 10 CFR 71, it is clear to see the importance of analyzing accident scenarios which include water. [1]</w:t>
      </w:r>
      <w:r w:rsidR="006612B6" w:rsidRPr="00563EEF">
        <w:rPr>
          <w:rFonts w:ascii="Arial" w:hAnsi="Arial" w:cs="Arial"/>
          <w:color w:val="000000" w:themeColor="text1"/>
        </w:rPr>
        <w:t xml:space="preserve"> </w:t>
      </w:r>
      <w:r w:rsidR="007343DB" w:rsidRPr="00563EEF">
        <w:rPr>
          <w:rFonts w:ascii="Arial" w:hAnsi="Arial" w:cs="Arial"/>
          <w:color w:val="000000" w:themeColor="text1"/>
        </w:rPr>
        <w:t>[</w:t>
      </w:r>
      <w:r w:rsidR="006612B6" w:rsidRPr="00563EEF">
        <w:rPr>
          <w:rFonts w:ascii="Arial" w:hAnsi="Arial" w:cs="Arial"/>
          <w:color w:val="000000" w:themeColor="text1"/>
        </w:rPr>
        <w:t>13] [</w:t>
      </w:r>
      <w:r w:rsidR="00BF1100" w:rsidRPr="00563EEF">
        <w:rPr>
          <w:rFonts w:ascii="Arial" w:hAnsi="Arial" w:cs="Arial"/>
          <w:color w:val="000000" w:themeColor="text1"/>
        </w:rPr>
        <w:t>17</w:t>
      </w:r>
      <w:r w:rsidR="006612B6" w:rsidRPr="00563EEF">
        <w:rPr>
          <w:rFonts w:ascii="Arial" w:hAnsi="Arial" w:cs="Arial"/>
          <w:color w:val="000000" w:themeColor="text1"/>
        </w:rPr>
        <w:t>]</w:t>
      </w:r>
    </w:p>
    <w:p w14:paraId="4D66D554" w14:textId="77777777" w:rsidR="00092730" w:rsidRPr="00563EEF" w:rsidRDefault="003F0DA9"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Sun</w:t>
      </w:r>
      <w:r w:rsidR="006F2BDB" w:rsidRPr="00563EEF">
        <w:rPr>
          <w:rFonts w:ascii="Arial" w:hAnsi="Arial" w:cs="Arial"/>
          <w:color w:val="000000" w:themeColor="text1"/>
        </w:rPr>
        <w:t xml:space="preserve"> </w:t>
      </w:r>
      <w:r w:rsidR="008E4D92" w:rsidRPr="00563EEF">
        <w:rPr>
          <w:rFonts w:ascii="Arial" w:hAnsi="Arial" w:cs="Arial"/>
          <w:color w:val="000000" w:themeColor="text1"/>
        </w:rPr>
        <w:t xml:space="preserve">et al. </w:t>
      </w:r>
      <w:r w:rsidR="006F2BDB" w:rsidRPr="00563EEF">
        <w:rPr>
          <w:rFonts w:ascii="Arial" w:hAnsi="Arial" w:cs="Arial"/>
          <w:color w:val="000000" w:themeColor="text1"/>
        </w:rPr>
        <w:t>completed an analysis of a submersion accident in the paper “Conceptual Design and Analysis of a Multipurpose Micro Nuclear Reactor Power Source”.</w:t>
      </w:r>
      <w:r w:rsidR="00935A39" w:rsidRPr="00563EEF">
        <w:rPr>
          <w:rFonts w:ascii="Arial" w:hAnsi="Arial" w:cs="Arial"/>
          <w:color w:val="000000" w:themeColor="text1"/>
        </w:rPr>
        <w:t xml:space="preserve"> </w:t>
      </w:r>
      <w:r w:rsidR="00ED0B68" w:rsidRPr="00563EEF">
        <w:rPr>
          <w:rFonts w:ascii="Arial" w:hAnsi="Arial" w:cs="Arial"/>
          <w:color w:val="000000" w:themeColor="text1"/>
        </w:rPr>
        <w:t>[</w:t>
      </w:r>
      <w:r w:rsidR="00935A39" w:rsidRPr="00563EEF">
        <w:rPr>
          <w:rFonts w:ascii="Arial" w:hAnsi="Arial" w:cs="Arial"/>
          <w:color w:val="000000" w:themeColor="text1"/>
        </w:rPr>
        <w:t>1</w:t>
      </w:r>
      <w:r w:rsidR="00BF1100" w:rsidRPr="00563EEF">
        <w:rPr>
          <w:rFonts w:ascii="Arial" w:hAnsi="Arial" w:cs="Arial"/>
          <w:color w:val="000000" w:themeColor="text1"/>
        </w:rPr>
        <w:t>8</w:t>
      </w:r>
      <w:r w:rsidR="00ED0B68" w:rsidRPr="00563EEF">
        <w:rPr>
          <w:rFonts w:ascii="Arial" w:hAnsi="Arial" w:cs="Arial"/>
          <w:color w:val="000000" w:themeColor="text1"/>
        </w:rPr>
        <w:t>]</w:t>
      </w:r>
      <w:r w:rsidR="006F2BDB" w:rsidRPr="00563EEF">
        <w:rPr>
          <w:rFonts w:ascii="Arial" w:hAnsi="Arial" w:cs="Arial"/>
          <w:color w:val="000000" w:themeColor="text1"/>
        </w:rPr>
        <w:t xml:space="preserve"> This accident was selected </w:t>
      </w:r>
      <w:r w:rsidR="006612B6" w:rsidRPr="00563EEF">
        <w:rPr>
          <w:rFonts w:ascii="Arial" w:hAnsi="Arial" w:cs="Arial"/>
          <w:color w:val="000000" w:themeColor="text1"/>
        </w:rPr>
        <w:t>as an example</w:t>
      </w:r>
      <w:r w:rsidR="006F2BDB" w:rsidRPr="00563EEF">
        <w:rPr>
          <w:rFonts w:ascii="Arial" w:hAnsi="Arial" w:cs="Arial"/>
          <w:color w:val="000000" w:themeColor="text1"/>
        </w:rPr>
        <w:t xml:space="preserve"> because water </w:t>
      </w:r>
      <w:r w:rsidR="006612B6" w:rsidRPr="00563EEF">
        <w:rPr>
          <w:rFonts w:ascii="Arial" w:hAnsi="Arial" w:cs="Arial"/>
          <w:color w:val="000000" w:themeColor="text1"/>
        </w:rPr>
        <w:t>increase</w:t>
      </w:r>
      <w:r w:rsidR="00092730" w:rsidRPr="00563EEF">
        <w:rPr>
          <w:rFonts w:ascii="Arial" w:hAnsi="Arial" w:cs="Arial"/>
          <w:color w:val="000000" w:themeColor="text1"/>
        </w:rPr>
        <w:t>s</w:t>
      </w:r>
      <w:r w:rsidR="00ED0B68" w:rsidRPr="00563EEF">
        <w:rPr>
          <w:rFonts w:ascii="Arial" w:hAnsi="Arial" w:cs="Arial"/>
          <w:color w:val="000000" w:themeColor="text1"/>
        </w:rPr>
        <w:t xml:space="preserve"> moderation when inside the core and as extra reflector outside of the core</w:t>
      </w:r>
      <w:r w:rsidR="006F2BDB" w:rsidRPr="00563EEF">
        <w:rPr>
          <w:rFonts w:ascii="Arial" w:hAnsi="Arial" w:cs="Arial"/>
          <w:color w:val="000000" w:themeColor="text1"/>
        </w:rPr>
        <w:t xml:space="preserve">. </w:t>
      </w:r>
      <w:r w:rsidR="00ED0B68" w:rsidRPr="00563EEF">
        <w:rPr>
          <w:rFonts w:ascii="Arial" w:hAnsi="Arial" w:cs="Arial"/>
          <w:color w:val="000000" w:themeColor="text1"/>
        </w:rPr>
        <w:t xml:space="preserve">It also adds cooling to the reactor during a transient. </w:t>
      </w:r>
      <w:r w:rsidR="006F2BDB" w:rsidRPr="00563EEF">
        <w:rPr>
          <w:rFonts w:ascii="Arial" w:hAnsi="Arial" w:cs="Arial"/>
          <w:color w:val="000000" w:themeColor="text1"/>
        </w:rPr>
        <w:t xml:space="preserve">This allows temperatures in the core to stay low which decreases the effectiveness of the doppler coefficient to control </w:t>
      </w:r>
      <w:r w:rsidR="00ED0B68" w:rsidRPr="00563EEF">
        <w:rPr>
          <w:rFonts w:ascii="Arial" w:hAnsi="Arial" w:cs="Arial"/>
          <w:color w:val="000000" w:themeColor="text1"/>
        </w:rPr>
        <w:t xml:space="preserve">the </w:t>
      </w:r>
      <w:r w:rsidR="006F2BDB" w:rsidRPr="00563EEF">
        <w:rPr>
          <w:rFonts w:ascii="Arial" w:hAnsi="Arial" w:cs="Arial"/>
          <w:color w:val="000000" w:themeColor="text1"/>
        </w:rPr>
        <w:t xml:space="preserve">transient. </w:t>
      </w:r>
      <w:r w:rsidR="00ED0B68" w:rsidRPr="00563EEF">
        <w:rPr>
          <w:rFonts w:ascii="Arial" w:hAnsi="Arial" w:cs="Arial"/>
          <w:color w:val="000000" w:themeColor="text1"/>
        </w:rPr>
        <w:t>These compounding effects</w:t>
      </w:r>
      <w:r w:rsidR="006F2BDB" w:rsidRPr="00563EEF">
        <w:rPr>
          <w:rFonts w:ascii="Arial" w:hAnsi="Arial" w:cs="Arial"/>
          <w:color w:val="000000" w:themeColor="text1"/>
        </w:rPr>
        <w:t xml:space="preserve"> could lead to an increase in k-effective to supercritical values. In </w:t>
      </w:r>
      <w:r w:rsidR="006E5CC1" w:rsidRPr="00563EEF">
        <w:rPr>
          <w:rFonts w:ascii="Arial" w:hAnsi="Arial" w:cs="Arial"/>
          <w:color w:val="000000" w:themeColor="text1"/>
        </w:rPr>
        <w:t xml:space="preserve">the </w:t>
      </w:r>
      <w:r w:rsidRPr="00563EEF">
        <w:rPr>
          <w:rFonts w:ascii="Arial" w:hAnsi="Arial" w:cs="Arial"/>
          <w:color w:val="000000" w:themeColor="text1"/>
        </w:rPr>
        <w:t>Su</w:t>
      </w:r>
      <w:r w:rsidR="006E5CC1" w:rsidRPr="00563EEF">
        <w:rPr>
          <w:rFonts w:ascii="Arial" w:hAnsi="Arial" w:cs="Arial"/>
          <w:color w:val="000000" w:themeColor="text1"/>
        </w:rPr>
        <w:t>n et al.</w:t>
      </w:r>
      <w:r w:rsidR="006F2BDB" w:rsidRPr="00563EEF">
        <w:rPr>
          <w:rFonts w:ascii="Arial" w:hAnsi="Arial" w:cs="Arial"/>
          <w:color w:val="000000" w:themeColor="text1"/>
        </w:rPr>
        <w:t xml:space="preserve"> analysis, water was limited to the gap between the fuel compacts and the graphite matrix.</w:t>
      </w:r>
      <w:r w:rsidR="00935A39" w:rsidRPr="00563EEF">
        <w:rPr>
          <w:rFonts w:ascii="Arial" w:hAnsi="Arial" w:cs="Arial"/>
          <w:color w:val="000000" w:themeColor="text1"/>
        </w:rPr>
        <w:t xml:space="preserve"> </w:t>
      </w:r>
      <w:r w:rsidR="00ED0B68" w:rsidRPr="00563EEF">
        <w:rPr>
          <w:rFonts w:ascii="Arial" w:hAnsi="Arial" w:cs="Arial"/>
          <w:color w:val="000000" w:themeColor="text1"/>
        </w:rPr>
        <w:t>[</w:t>
      </w:r>
      <w:r w:rsidR="00935A39" w:rsidRPr="00563EEF">
        <w:rPr>
          <w:rFonts w:ascii="Arial" w:hAnsi="Arial" w:cs="Arial"/>
          <w:color w:val="000000" w:themeColor="text1"/>
        </w:rPr>
        <w:t>1</w:t>
      </w:r>
      <w:r w:rsidR="00BF1100" w:rsidRPr="00563EEF">
        <w:rPr>
          <w:rFonts w:ascii="Arial" w:hAnsi="Arial" w:cs="Arial"/>
          <w:color w:val="000000" w:themeColor="text1"/>
        </w:rPr>
        <w:t>8</w:t>
      </w:r>
      <w:r w:rsidR="00ED0B68" w:rsidRPr="00563EEF">
        <w:rPr>
          <w:rFonts w:ascii="Arial" w:hAnsi="Arial" w:cs="Arial"/>
          <w:color w:val="000000" w:themeColor="text1"/>
        </w:rPr>
        <w:t>]</w:t>
      </w:r>
      <w:r w:rsidR="006F2BDB" w:rsidRPr="00563EEF">
        <w:rPr>
          <w:rFonts w:ascii="Arial" w:hAnsi="Arial" w:cs="Arial"/>
          <w:color w:val="000000" w:themeColor="text1"/>
        </w:rPr>
        <w:t xml:space="preserve"> </w:t>
      </w:r>
      <w:r w:rsidR="004F17C0" w:rsidRPr="00563EEF">
        <w:rPr>
          <w:rFonts w:ascii="Arial" w:hAnsi="Arial" w:cs="Arial"/>
          <w:color w:val="000000" w:themeColor="text1"/>
        </w:rPr>
        <w:t>A depiction of the control drum angles are seen in</w:t>
      </w:r>
      <w:r w:rsidR="006F2BDB" w:rsidRPr="00563EEF">
        <w:rPr>
          <w:rFonts w:ascii="Arial" w:hAnsi="Arial" w:cs="Arial"/>
          <w:color w:val="000000" w:themeColor="text1"/>
        </w:rPr>
        <w:t xml:space="preserve"> Figure </w:t>
      </w:r>
      <w:r w:rsidR="002C7E2B" w:rsidRPr="00563EEF">
        <w:rPr>
          <w:rFonts w:ascii="Arial" w:hAnsi="Arial" w:cs="Arial"/>
          <w:color w:val="000000" w:themeColor="text1"/>
        </w:rPr>
        <w:t>4</w:t>
      </w:r>
      <w:r w:rsidR="006F2BDB" w:rsidRPr="00563EEF">
        <w:rPr>
          <w:rFonts w:ascii="Arial" w:hAnsi="Arial" w:cs="Arial"/>
          <w:color w:val="000000" w:themeColor="text1"/>
        </w:rPr>
        <w:t xml:space="preserve">. </w:t>
      </w:r>
      <w:r w:rsidR="004F17C0" w:rsidRPr="00563EEF">
        <w:rPr>
          <w:rFonts w:ascii="Arial" w:hAnsi="Arial" w:cs="Arial"/>
          <w:color w:val="000000" w:themeColor="text1"/>
        </w:rPr>
        <w:t xml:space="preserve">The darker material is the actual absorbing material which controls the reactivity in the reactor. </w:t>
      </w:r>
      <w:r w:rsidR="008E4D92" w:rsidRPr="00563EEF">
        <w:rPr>
          <w:rFonts w:ascii="Arial" w:hAnsi="Arial" w:cs="Arial"/>
          <w:color w:val="000000" w:themeColor="text1"/>
        </w:rPr>
        <w:t xml:space="preserve">The </w:t>
      </w:r>
      <w:r w:rsidRPr="00563EEF">
        <w:rPr>
          <w:rFonts w:ascii="Arial" w:hAnsi="Arial" w:cs="Arial"/>
          <w:color w:val="000000" w:themeColor="text1"/>
        </w:rPr>
        <w:t>Sun</w:t>
      </w:r>
      <w:r w:rsidR="008E4D92" w:rsidRPr="00563EEF">
        <w:rPr>
          <w:rFonts w:ascii="Arial" w:hAnsi="Arial" w:cs="Arial"/>
          <w:color w:val="000000" w:themeColor="text1"/>
        </w:rPr>
        <w:t xml:space="preserve"> et al.</w:t>
      </w:r>
      <w:r w:rsidR="006F2BDB" w:rsidRPr="00563EEF">
        <w:rPr>
          <w:rFonts w:ascii="Arial" w:hAnsi="Arial" w:cs="Arial"/>
          <w:color w:val="000000" w:themeColor="text1"/>
        </w:rPr>
        <w:t xml:space="preserve"> analysis, with results shown in </w:t>
      </w:r>
      <w:r w:rsidR="002C7E2B" w:rsidRPr="00563EEF">
        <w:rPr>
          <w:rFonts w:ascii="Arial" w:hAnsi="Arial" w:cs="Arial"/>
          <w:color w:val="000000" w:themeColor="text1"/>
        </w:rPr>
        <w:t>Table 4</w:t>
      </w:r>
      <w:r w:rsidR="006F2BDB" w:rsidRPr="00563EEF">
        <w:rPr>
          <w:rFonts w:ascii="Arial" w:hAnsi="Arial" w:cs="Arial"/>
          <w:color w:val="000000" w:themeColor="text1"/>
        </w:rPr>
        <w:t xml:space="preserve">, showed that the reactor began to experience supercritical conditions when the control </w:t>
      </w:r>
      <w:proofErr w:type="gramStart"/>
      <w:r w:rsidR="006F2BDB" w:rsidRPr="00563EEF">
        <w:rPr>
          <w:rFonts w:ascii="Arial" w:hAnsi="Arial" w:cs="Arial"/>
          <w:color w:val="000000" w:themeColor="text1"/>
        </w:rPr>
        <w:t>drums</w:t>
      </w:r>
      <w:proofErr w:type="gramEnd"/>
      <w:r w:rsidR="006F2BDB" w:rsidRPr="00563EEF">
        <w:rPr>
          <w:rFonts w:ascii="Arial" w:hAnsi="Arial" w:cs="Arial"/>
          <w:color w:val="000000" w:themeColor="text1"/>
        </w:rPr>
        <w:t xml:space="preserve"> </w:t>
      </w:r>
    </w:p>
    <w:p w14:paraId="59F2553E" w14:textId="77777777" w:rsidR="00092730" w:rsidRPr="00563EEF" w:rsidRDefault="00092730"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1693118" wp14:editId="2B8D23B0">
            <wp:extent cx="4572000" cy="4527720"/>
            <wp:effectExtent l="0" t="0" r="0" b="635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3"/>
                    <a:stretch>
                      <a:fillRect/>
                    </a:stretch>
                  </pic:blipFill>
                  <pic:spPr>
                    <a:xfrm>
                      <a:off x="0" y="0"/>
                      <a:ext cx="4572000" cy="4527720"/>
                    </a:xfrm>
                    <a:prstGeom prst="rect">
                      <a:avLst/>
                    </a:prstGeom>
                  </pic:spPr>
                </pic:pic>
              </a:graphicData>
            </a:graphic>
          </wp:inline>
        </w:drawing>
      </w:r>
    </w:p>
    <w:p w14:paraId="40BD18B2" w14:textId="77777777" w:rsidR="00092730" w:rsidRPr="00563EEF" w:rsidRDefault="00092730"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4. Control Drum Angles [18]</w:t>
      </w:r>
    </w:p>
    <w:p w14:paraId="315EEE4F" w14:textId="609ED2BB" w:rsidR="00092730" w:rsidRPr="00563EEF" w:rsidRDefault="00092730"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80727D3" w14:textId="77777777" w:rsidR="00092730" w:rsidRPr="00563EEF" w:rsidRDefault="00092730" w:rsidP="008C21A5">
      <w:pPr>
        <w:spacing w:line="480" w:lineRule="auto"/>
        <w:contextualSpacing/>
        <w:jc w:val="center"/>
        <w:rPr>
          <w:rFonts w:ascii="Arial" w:hAnsi="Arial" w:cs="Arial"/>
          <w:color w:val="000000" w:themeColor="text1"/>
        </w:rPr>
      </w:pPr>
    </w:p>
    <w:p w14:paraId="097D4773" w14:textId="6CB330AB"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Table 4. Water-filled Reactor Analysis [18]</w:t>
      </w:r>
    </w:p>
    <w:p w14:paraId="262ABFBA" w14:textId="77777777" w:rsidR="00092730" w:rsidRPr="00563EEF" w:rsidRDefault="00092730" w:rsidP="008C21A5">
      <w:pPr>
        <w:contextualSpacing/>
        <w:jc w:val="center"/>
        <w:rPr>
          <w:rFonts w:ascii="Arial" w:hAnsi="Arial" w:cs="Arial"/>
          <w:color w:val="000000" w:themeColor="text1"/>
        </w:rPr>
      </w:pPr>
    </w:p>
    <w:tbl>
      <w:tblPr>
        <w:tblStyle w:val="TableGrid"/>
        <w:tblW w:w="0" w:type="auto"/>
        <w:jc w:val="center"/>
        <w:tblLook w:val="04A0" w:firstRow="1" w:lastRow="0" w:firstColumn="1" w:lastColumn="0" w:noHBand="0" w:noVBand="1"/>
      </w:tblPr>
      <w:tblGrid>
        <w:gridCol w:w="1975"/>
        <w:gridCol w:w="1475"/>
        <w:gridCol w:w="1475"/>
        <w:gridCol w:w="1475"/>
        <w:gridCol w:w="1475"/>
        <w:gridCol w:w="1475"/>
      </w:tblGrid>
      <w:tr w:rsidR="00563EEF" w:rsidRPr="00563EEF" w14:paraId="1BE3D320" w14:textId="77777777" w:rsidTr="00AB6C6E">
        <w:trPr>
          <w:jc w:val="center"/>
        </w:trPr>
        <w:tc>
          <w:tcPr>
            <w:tcW w:w="1975" w:type="dxa"/>
            <w:vAlign w:val="center"/>
          </w:tcPr>
          <w:p w14:paraId="5109F7D8" w14:textId="77777777" w:rsidR="00092730" w:rsidRPr="00563EEF" w:rsidRDefault="00092730" w:rsidP="008C21A5">
            <w:pPr>
              <w:contextualSpacing/>
              <w:jc w:val="center"/>
              <w:rPr>
                <w:rFonts w:ascii="Arial" w:hAnsi="Arial" w:cs="Arial"/>
                <w:color w:val="000000" w:themeColor="text1"/>
              </w:rPr>
            </w:pPr>
            <m:oMathPara>
              <m:oMath>
                <m:r>
                  <w:rPr>
                    <w:rFonts w:ascii="Cambria Math" w:hAnsi="Cambria Math" w:cs="Arial"/>
                    <w:color w:val="000000" w:themeColor="text1"/>
                  </w:rPr>
                  <m:t>θ</m:t>
                </m:r>
              </m:oMath>
            </m:oMathPara>
          </w:p>
        </w:tc>
        <w:tc>
          <w:tcPr>
            <w:tcW w:w="1475" w:type="dxa"/>
            <w:vAlign w:val="center"/>
          </w:tcPr>
          <w:p w14:paraId="0675F8E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w:t>
            </w:r>
            <m:oMath>
              <m:r>
                <w:rPr>
                  <w:rFonts w:ascii="Cambria Math" w:hAnsi="Cambria Math" w:cs="Arial"/>
                  <w:color w:val="000000" w:themeColor="text1"/>
                </w:rPr>
                <m:t>°</m:t>
              </m:r>
            </m:oMath>
          </w:p>
        </w:tc>
        <w:tc>
          <w:tcPr>
            <w:tcW w:w="1475" w:type="dxa"/>
            <w:vAlign w:val="center"/>
          </w:tcPr>
          <w:p w14:paraId="76DB85AB"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45</w:t>
            </w:r>
            <m:oMath>
              <m:r>
                <w:rPr>
                  <w:rFonts w:ascii="Cambria Math" w:hAnsi="Cambria Math" w:cs="Arial"/>
                  <w:color w:val="000000" w:themeColor="text1"/>
                </w:rPr>
                <m:t>°</m:t>
              </m:r>
            </m:oMath>
          </w:p>
        </w:tc>
        <w:tc>
          <w:tcPr>
            <w:tcW w:w="1475" w:type="dxa"/>
            <w:vAlign w:val="center"/>
          </w:tcPr>
          <w:p w14:paraId="5EA3EEB3"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90</w:t>
            </w:r>
            <m:oMath>
              <m:r>
                <w:rPr>
                  <w:rFonts w:ascii="Cambria Math" w:hAnsi="Cambria Math" w:cs="Arial"/>
                  <w:color w:val="000000" w:themeColor="text1"/>
                </w:rPr>
                <m:t>°</m:t>
              </m:r>
            </m:oMath>
          </w:p>
        </w:tc>
        <w:tc>
          <w:tcPr>
            <w:tcW w:w="1475" w:type="dxa"/>
            <w:vAlign w:val="center"/>
          </w:tcPr>
          <w:p w14:paraId="5209335A"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135</w:t>
            </w:r>
            <m:oMath>
              <m:r>
                <w:rPr>
                  <w:rFonts w:ascii="Cambria Math" w:hAnsi="Cambria Math" w:cs="Arial"/>
                  <w:color w:val="000000" w:themeColor="text1"/>
                </w:rPr>
                <m:t>°</m:t>
              </m:r>
            </m:oMath>
          </w:p>
        </w:tc>
        <w:tc>
          <w:tcPr>
            <w:tcW w:w="1475" w:type="dxa"/>
            <w:vAlign w:val="center"/>
          </w:tcPr>
          <w:p w14:paraId="4603D3D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180</w:t>
            </w:r>
            <m:oMath>
              <m:r>
                <w:rPr>
                  <w:rFonts w:ascii="Cambria Math" w:hAnsi="Cambria Math" w:cs="Arial"/>
                  <w:color w:val="000000" w:themeColor="text1"/>
                </w:rPr>
                <m:t>°</m:t>
              </m:r>
            </m:oMath>
          </w:p>
        </w:tc>
      </w:tr>
      <w:tr w:rsidR="00563EEF" w:rsidRPr="00563EEF" w14:paraId="0E35E3AB" w14:textId="77777777" w:rsidTr="00AB6C6E">
        <w:trPr>
          <w:jc w:val="center"/>
        </w:trPr>
        <w:tc>
          <w:tcPr>
            <w:tcW w:w="1975" w:type="dxa"/>
            <w:vAlign w:val="center"/>
          </w:tcPr>
          <w:p w14:paraId="0E27468C"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k-effective (normal)</w:t>
            </w:r>
          </w:p>
        </w:tc>
        <w:tc>
          <w:tcPr>
            <w:tcW w:w="1475" w:type="dxa"/>
            <w:vAlign w:val="center"/>
          </w:tcPr>
          <w:p w14:paraId="13CA2D1F"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0.93096</w:t>
            </w:r>
          </w:p>
        </w:tc>
        <w:tc>
          <w:tcPr>
            <w:tcW w:w="1475" w:type="dxa"/>
            <w:vAlign w:val="center"/>
          </w:tcPr>
          <w:p w14:paraId="4E31C3F2"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0.94940</w:t>
            </w:r>
          </w:p>
        </w:tc>
        <w:tc>
          <w:tcPr>
            <w:tcW w:w="1475" w:type="dxa"/>
            <w:vAlign w:val="center"/>
          </w:tcPr>
          <w:p w14:paraId="6636F1E7"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0.98772</w:t>
            </w:r>
          </w:p>
        </w:tc>
        <w:tc>
          <w:tcPr>
            <w:tcW w:w="1475" w:type="dxa"/>
            <w:vAlign w:val="center"/>
          </w:tcPr>
          <w:p w14:paraId="64EB26B3"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1.01313</w:t>
            </w:r>
          </w:p>
        </w:tc>
        <w:tc>
          <w:tcPr>
            <w:tcW w:w="1475" w:type="dxa"/>
            <w:vAlign w:val="center"/>
          </w:tcPr>
          <w:p w14:paraId="2C387D91"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1.02215</w:t>
            </w:r>
          </w:p>
        </w:tc>
      </w:tr>
      <w:tr w:rsidR="008C21A5" w:rsidRPr="00563EEF" w14:paraId="5D0C6501" w14:textId="77777777" w:rsidTr="00AB6C6E">
        <w:trPr>
          <w:jc w:val="center"/>
        </w:trPr>
        <w:tc>
          <w:tcPr>
            <w:tcW w:w="1975" w:type="dxa"/>
            <w:vAlign w:val="center"/>
          </w:tcPr>
          <w:p w14:paraId="446BCF3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k-effective (water-filled)</w:t>
            </w:r>
          </w:p>
        </w:tc>
        <w:tc>
          <w:tcPr>
            <w:tcW w:w="1475" w:type="dxa"/>
            <w:vAlign w:val="center"/>
          </w:tcPr>
          <w:p w14:paraId="76FA593C"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0.92680</w:t>
            </w:r>
          </w:p>
        </w:tc>
        <w:tc>
          <w:tcPr>
            <w:tcW w:w="1475" w:type="dxa"/>
            <w:vAlign w:val="center"/>
          </w:tcPr>
          <w:p w14:paraId="7D3E3938"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0.94630</w:t>
            </w:r>
          </w:p>
        </w:tc>
        <w:tc>
          <w:tcPr>
            <w:tcW w:w="1475" w:type="dxa"/>
            <w:vAlign w:val="center"/>
          </w:tcPr>
          <w:p w14:paraId="5726253C"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0.98353</w:t>
            </w:r>
          </w:p>
        </w:tc>
        <w:tc>
          <w:tcPr>
            <w:tcW w:w="1475" w:type="dxa"/>
            <w:vAlign w:val="center"/>
          </w:tcPr>
          <w:p w14:paraId="6D6F4D6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1.01080</w:t>
            </w:r>
          </w:p>
        </w:tc>
        <w:tc>
          <w:tcPr>
            <w:tcW w:w="1475" w:type="dxa"/>
            <w:vAlign w:val="center"/>
          </w:tcPr>
          <w:p w14:paraId="61FA5E9C"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1.01839</w:t>
            </w:r>
          </w:p>
        </w:tc>
      </w:tr>
    </w:tbl>
    <w:p w14:paraId="5643FE3D" w14:textId="48AD4253" w:rsidR="00092730" w:rsidRPr="00563EEF" w:rsidRDefault="00092730" w:rsidP="008C21A5">
      <w:pPr>
        <w:spacing w:line="480" w:lineRule="auto"/>
        <w:contextualSpacing/>
        <w:rPr>
          <w:rFonts w:ascii="Arial" w:hAnsi="Arial" w:cs="Arial"/>
          <w:color w:val="000000" w:themeColor="text1"/>
        </w:rPr>
      </w:pPr>
    </w:p>
    <w:p w14:paraId="710ADC2B" w14:textId="49976DD0" w:rsidR="00092730" w:rsidRPr="00563EEF" w:rsidRDefault="00092730"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C2BDCF4" w14:textId="7D12D360" w:rsidR="00F05B94" w:rsidRPr="00563EEF" w:rsidRDefault="006F2BDB"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were rotated out to 135</w:t>
      </w:r>
      <w:r w:rsidRPr="00563EEF">
        <w:rPr>
          <w:rFonts w:ascii="Arial" w:hAnsi="Arial" w:cs="Arial"/>
          <w:color w:val="000000" w:themeColor="text1"/>
        </w:rPr>
        <w:sym w:font="Symbol" w:char="F0B0"/>
      </w:r>
      <w:r w:rsidR="00FB1B2E" w:rsidRPr="00563EEF">
        <w:rPr>
          <w:rFonts w:ascii="Arial" w:hAnsi="Arial" w:cs="Arial"/>
          <w:color w:val="000000" w:themeColor="text1"/>
        </w:rPr>
        <w:t>.</w:t>
      </w:r>
      <w:r w:rsidR="00935A39" w:rsidRPr="00563EEF">
        <w:rPr>
          <w:rFonts w:ascii="Arial" w:hAnsi="Arial" w:cs="Arial"/>
          <w:color w:val="000000" w:themeColor="text1"/>
        </w:rPr>
        <w:t xml:space="preserve"> [1</w:t>
      </w:r>
      <w:r w:rsidR="00BF1100" w:rsidRPr="00563EEF">
        <w:rPr>
          <w:rFonts w:ascii="Arial" w:hAnsi="Arial" w:cs="Arial"/>
          <w:color w:val="000000" w:themeColor="text1"/>
        </w:rPr>
        <w:t>8</w:t>
      </w:r>
      <w:r w:rsidR="00FB1B2E" w:rsidRPr="00563EEF">
        <w:rPr>
          <w:rFonts w:ascii="Arial" w:hAnsi="Arial" w:cs="Arial"/>
          <w:color w:val="000000" w:themeColor="text1"/>
        </w:rPr>
        <w:t>]</w:t>
      </w:r>
      <w:r w:rsidRPr="00563EEF">
        <w:rPr>
          <w:rFonts w:ascii="Arial" w:hAnsi="Arial" w:cs="Arial"/>
          <w:color w:val="000000" w:themeColor="text1"/>
        </w:rPr>
        <w:t xml:space="preserve"> Key differences between </w:t>
      </w:r>
      <w:r w:rsidR="003F0DA9" w:rsidRPr="00563EEF">
        <w:rPr>
          <w:rFonts w:ascii="Arial" w:hAnsi="Arial" w:cs="Arial"/>
          <w:color w:val="000000" w:themeColor="text1"/>
        </w:rPr>
        <w:t>Sun</w:t>
      </w:r>
      <w:r w:rsidRPr="00563EEF">
        <w:rPr>
          <w:rFonts w:ascii="Arial" w:hAnsi="Arial" w:cs="Arial"/>
          <w:color w:val="000000" w:themeColor="text1"/>
        </w:rPr>
        <w:t xml:space="preserve">’s analysis and this thesis were the addition of water into the coolant channels and </w:t>
      </w:r>
      <w:r w:rsidR="00CE4766" w:rsidRPr="00563EEF">
        <w:rPr>
          <w:rFonts w:ascii="Arial" w:hAnsi="Arial" w:cs="Arial"/>
          <w:color w:val="000000" w:themeColor="text1"/>
        </w:rPr>
        <w:t>neutron poisons</w:t>
      </w:r>
      <w:r w:rsidRPr="00563EEF">
        <w:rPr>
          <w:rFonts w:ascii="Arial" w:hAnsi="Arial" w:cs="Arial"/>
          <w:color w:val="000000" w:themeColor="text1"/>
        </w:rPr>
        <w:t xml:space="preserve"> are omitted</w:t>
      </w:r>
      <w:r w:rsidR="00F35E20" w:rsidRPr="00563EEF">
        <w:rPr>
          <w:rFonts w:ascii="Arial" w:hAnsi="Arial" w:cs="Arial"/>
          <w:color w:val="000000" w:themeColor="text1"/>
        </w:rPr>
        <w:t xml:space="preserve"> completely</w:t>
      </w:r>
      <w:r w:rsidR="00CE4766" w:rsidRPr="00563EEF">
        <w:rPr>
          <w:rFonts w:ascii="Arial" w:hAnsi="Arial" w:cs="Arial"/>
          <w:color w:val="000000" w:themeColor="text1"/>
        </w:rPr>
        <w:t xml:space="preserve">. </w:t>
      </w:r>
      <w:r w:rsidR="004F17C0" w:rsidRPr="00563EEF">
        <w:rPr>
          <w:rFonts w:ascii="Arial" w:hAnsi="Arial" w:cs="Arial"/>
          <w:color w:val="000000" w:themeColor="text1"/>
        </w:rPr>
        <w:t>Table 4 does show that the water-filled k-effectives were less than the normal conditions, but this was not consistent with the more conservative assumptions taken in this thesis.</w:t>
      </w:r>
      <w:r w:rsidR="008E4D92" w:rsidRPr="00563EEF">
        <w:rPr>
          <w:rFonts w:ascii="Arial" w:hAnsi="Arial" w:cs="Arial"/>
          <w:color w:val="000000" w:themeColor="text1"/>
        </w:rPr>
        <w:t xml:space="preserve"> </w:t>
      </w:r>
    </w:p>
    <w:p w14:paraId="56F75DAE" w14:textId="25C9F167" w:rsidR="00BD1BA9" w:rsidRPr="00563EEF" w:rsidRDefault="00082ACA"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Sun </w:t>
      </w:r>
      <w:r w:rsidR="00092730" w:rsidRPr="00563EEF">
        <w:rPr>
          <w:rFonts w:ascii="Arial" w:hAnsi="Arial" w:cs="Arial"/>
          <w:color w:val="000000" w:themeColor="text1"/>
        </w:rPr>
        <w:t xml:space="preserve">et al. </w:t>
      </w:r>
      <w:r w:rsidRPr="00563EEF">
        <w:rPr>
          <w:rFonts w:ascii="Arial" w:hAnsi="Arial" w:cs="Arial"/>
          <w:color w:val="000000" w:themeColor="text1"/>
        </w:rPr>
        <w:t>also analyzed accident configurations where the control drums were stuck in their least effective position, rotated 180</w:t>
      </w:r>
      <m:oMath>
        <m:r>
          <w:rPr>
            <w:rFonts w:ascii="Cambria Math" w:hAnsi="Cambria Math" w:cs="Arial"/>
            <w:color w:val="000000" w:themeColor="text1"/>
          </w:rPr>
          <m:t>°</m:t>
        </m:r>
      </m:oMath>
      <w:r w:rsidRPr="00563EEF">
        <w:rPr>
          <w:rFonts w:ascii="Arial" w:hAnsi="Arial" w:cs="Arial"/>
          <w:color w:val="000000" w:themeColor="text1"/>
        </w:rPr>
        <w:t xml:space="preserve"> away from the center of the core. Sun recognized that a “control drum shaft stuck accident brin</w:t>
      </w:r>
      <w:r w:rsidR="00CE4766" w:rsidRPr="00563EEF">
        <w:rPr>
          <w:rFonts w:ascii="Arial" w:hAnsi="Arial" w:cs="Arial"/>
          <w:color w:val="000000" w:themeColor="text1"/>
        </w:rPr>
        <w:t>g</w:t>
      </w:r>
      <w:r w:rsidRPr="00563EEF">
        <w:rPr>
          <w:rFonts w:ascii="Arial" w:hAnsi="Arial" w:cs="Arial"/>
          <w:color w:val="000000" w:themeColor="text1"/>
        </w:rPr>
        <w:t>s serious threats to core safety.”</w:t>
      </w:r>
      <w:r w:rsidR="00935A39" w:rsidRPr="00563EEF">
        <w:rPr>
          <w:rFonts w:ascii="Arial" w:hAnsi="Arial" w:cs="Arial"/>
          <w:color w:val="000000" w:themeColor="text1"/>
        </w:rPr>
        <w:t xml:space="preserve"> </w:t>
      </w:r>
      <w:r w:rsidRPr="00563EEF">
        <w:rPr>
          <w:rFonts w:ascii="Arial" w:hAnsi="Arial" w:cs="Arial"/>
          <w:color w:val="000000" w:themeColor="text1"/>
        </w:rPr>
        <w:t>[</w:t>
      </w:r>
      <w:r w:rsidR="00935A39" w:rsidRPr="00563EEF">
        <w:rPr>
          <w:rFonts w:ascii="Arial" w:hAnsi="Arial" w:cs="Arial"/>
          <w:color w:val="000000" w:themeColor="text1"/>
        </w:rPr>
        <w:t>1</w:t>
      </w:r>
      <w:r w:rsidR="00BF1100" w:rsidRPr="00563EEF">
        <w:rPr>
          <w:rFonts w:ascii="Arial" w:hAnsi="Arial" w:cs="Arial"/>
          <w:color w:val="000000" w:themeColor="text1"/>
        </w:rPr>
        <w:t>8</w:t>
      </w:r>
      <w:r w:rsidRPr="00563EEF">
        <w:rPr>
          <w:rFonts w:ascii="Arial" w:hAnsi="Arial" w:cs="Arial"/>
          <w:color w:val="000000" w:themeColor="text1"/>
        </w:rPr>
        <w:t xml:space="preserve">] His data, shown in Table </w:t>
      </w:r>
      <w:r w:rsidR="002C7E2B" w:rsidRPr="00563EEF">
        <w:rPr>
          <w:rFonts w:ascii="Arial" w:hAnsi="Arial" w:cs="Arial"/>
          <w:color w:val="000000" w:themeColor="text1"/>
        </w:rPr>
        <w:t>5</w:t>
      </w:r>
      <w:r w:rsidRPr="00563EEF">
        <w:rPr>
          <w:rFonts w:ascii="Arial" w:hAnsi="Arial" w:cs="Arial"/>
          <w:color w:val="000000" w:themeColor="text1"/>
        </w:rPr>
        <w:t>, agrees with this statement. As more drums are stuck, the shutdown margin of the reactor steadily approaches zero</w:t>
      </w:r>
      <w:r w:rsidR="00CE4766" w:rsidRPr="00563EEF">
        <w:rPr>
          <w:rFonts w:ascii="Arial" w:hAnsi="Arial" w:cs="Arial"/>
          <w:color w:val="000000" w:themeColor="text1"/>
        </w:rPr>
        <w:t xml:space="preserve">. Once </w:t>
      </w:r>
      <w:r w:rsidRPr="00563EEF">
        <w:rPr>
          <w:rFonts w:ascii="Arial" w:hAnsi="Arial" w:cs="Arial"/>
          <w:color w:val="000000" w:themeColor="text1"/>
        </w:rPr>
        <w:t>5 drums are stuck open and there is no remaining shutdown margin. Sun approximates the probability of more than 4 drums getting stuck as less than 10</w:t>
      </w:r>
      <w:r w:rsidRPr="00563EEF">
        <w:rPr>
          <w:rFonts w:ascii="Arial" w:hAnsi="Arial" w:cs="Arial"/>
          <w:color w:val="000000" w:themeColor="text1"/>
          <w:vertAlign w:val="superscript"/>
        </w:rPr>
        <w:t>-8</w:t>
      </w:r>
      <w:r w:rsidRPr="00563EEF">
        <w:rPr>
          <w:rFonts w:ascii="Arial" w:hAnsi="Arial" w:cs="Arial"/>
          <w:color w:val="000000" w:themeColor="text1"/>
        </w:rPr>
        <w:t xml:space="preserve">. However, with the hypothetical transportation accidents that were assessed, this probability could be significantly higher given the immense impact that the reactor may </w:t>
      </w:r>
      <w:r w:rsidR="00CC4BE3" w:rsidRPr="00563EEF">
        <w:rPr>
          <w:rFonts w:ascii="Arial" w:hAnsi="Arial" w:cs="Arial"/>
          <w:color w:val="000000" w:themeColor="text1"/>
        </w:rPr>
        <w:t>experience. This stuck drum accident scenario is important to address to show that control materials would maintain subcriticality if they are able to maintain their designed position.</w:t>
      </w:r>
    </w:p>
    <w:p w14:paraId="33D5BDF5" w14:textId="0A191CF5" w:rsidR="00092730" w:rsidRPr="00563EEF" w:rsidRDefault="0009273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 potential comparison to this work can be found in Pacific Northwest National Labs (PNNL) report number 33607 titled “Parametric Study of Factors that Affect Calculated Dose from TRISO Fueled Microreactor Transportation Accident.” [5] This report utilized a 20 MWt reactor model to examine the effects of two accidents. The first accident scenario was a vehicle accident with a fuel tanker that engulfed the reactor in flames in a way that would potentially satisfy 10 CFR 71 requirements for thermal </w:t>
      </w:r>
      <w:r w:rsidR="00A93DDD" w:rsidRPr="00563EEF">
        <w:rPr>
          <w:rFonts w:ascii="Arial" w:hAnsi="Arial" w:cs="Arial"/>
          <w:color w:val="000000" w:themeColor="text1"/>
        </w:rPr>
        <w:t>accident analysis. [5] [13] The second scenario was a human error accident in which the</w:t>
      </w:r>
    </w:p>
    <w:p w14:paraId="29E538CC"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lastRenderedPageBreak/>
        <w:t>Table 5. Shutdown Margin for Stuck Control Drum Accident [18]</w:t>
      </w:r>
    </w:p>
    <w:p w14:paraId="59C0A6F3" w14:textId="77777777" w:rsidR="00092730" w:rsidRPr="00563EEF" w:rsidRDefault="00092730" w:rsidP="008C21A5">
      <w:pPr>
        <w:contextualSpacing/>
        <w:jc w:val="center"/>
        <w:rPr>
          <w:rFonts w:ascii="Arial" w:hAnsi="Arial" w:cs="Arial"/>
          <w:color w:val="000000" w:themeColor="text1"/>
        </w:rPr>
      </w:pPr>
    </w:p>
    <w:tbl>
      <w:tblPr>
        <w:tblStyle w:val="TableGrid"/>
        <w:tblW w:w="0" w:type="auto"/>
        <w:jc w:val="center"/>
        <w:tblLook w:val="04A0" w:firstRow="1" w:lastRow="0" w:firstColumn="1" w:lastColumn="0" w:noHBand="0" w:noVBand="1"/>
      </w:tblPr>
      <w:tblGrid>
        <w:gridCol w:w="2057"/>
        <w:gridCol w:w="1310"/>
        <w:gridCol w:w="1257"/>
        <w:gridCol w:w="2444"/>
      </w:tblGrid>
      <w:tr w:rsidR="00563EEF" w:rsidRPr="00563EEF" w14:paraId="744AAC2D" w14:textId="77777777" w:rsidTr="00AB6C6E">
        <w:trPr>
          <w:jc w:val="center"/>
        </w:trPr>
        <w:tc>
          <w:tcPr>
            <w:tcW w:w="0" w:type="auto"/>
            <w:vAlign w:val="center"/>
          </w:tcPr>
          <w:p w14:paraId="4ED1A4FF"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 of Stuck Drums</w:t>
            </w:r>
          </w:p>
        </w:tc>
        <w:tc>
          <w:tcPr>
            <w:tcW w:w="0" w:type="auto"/>
            <w:vAlign w:val="center"/>
          </w:tcPr>
          <w:p w14:paraId="5BB3B9FB"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k-effective</w:t>
            </w:r>
          </w:p>
        </w:tc>
        <w:tc>
          <w:tcPr>
            <w:tcW w:w="0" w:type="auto"/>
            <w:vAlign w:val="center"/>
          </w:tcPr>
          <w:p w14:paraId="18F2A8E1"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Reactivity</w:t>
            </w:r>
          </w:p>
        </w:tc>
        <w:tc>
          <w:tcPr>
            <w:tcW w:w="0" w:type="auto"/>
            <w:vAlign w:val="center"/>
          </w:tcPr>
          <w:p w14:paraId="30457949"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Shutdown Margin ($)</w:t>
            </w:r>
          </w:p>
        </w:tc>
      </w:tr>
      <w:tr w:rsidR="00563EEF" w:rsidRPr="00563EEF" w14:paraId="663ACF6C" w14:textId="77777777" w:rsidTr="00AB6C6E">
        <w:trPr>
          <w:jc w:val="center"/>
        </w:trPr>
        <w:tc>
          <w:tcPr>
            <w:tcW w:w="0" w:type="auto"/>
            <w:vAlign w:val="center"/>
          </w:tcPr>
          <w:p w14:paraId="6FBC1F33"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w:t>
            </w:r>
          </w:p>
        </w:tc>
        <w:tc>
          <w:tcPr>
            <w:tcW w:w="0" w:type="auto"/>
            <w:vAlign w:val="center"/>
          </w:tcPr>
          <w:p w14:paraId="1F05D440"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0.94850</w:t>
            </w:r>
          </w:p>
        </w:tc>
        <w:tc>
          <w:tcPr>
            <w:tcW w:w="0" w:type="auto"/>
            <w:vAlign w:val="center"/>
          </w:tcPr>
          <w:p w14:paraId="3DAC644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-0.05430</w:t>
            </w:r>
          </w:p>
        </w:tc>
        <w:tc>
          <w:tcPr>
            <w:tcW w:w="0" w:type="auto"/>
            <w:vAlign w:val="center"/>
          </w:tcPr>
          <w:p w14:paraId="1990E200"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-7.89</w:t>
            </w:r>
          </w:p>
        </w:tc>
      </w:tr>
      <w:tr w:rsidR="00563EEF" w:rsidRPr="00563EEF" w14:paraId="1C46FC69" w14:textId="77777777" w:rsidTr="00AB6C6E">
        <w:trPr>
          <w:jc w:val="center"/>
        </w:trPr>
        <w:tc>
          <w:tcPr>
            <w:tcW w:w="0" w:type="auto"/>
            <w:vAlign w:val="center"/>
          </w:tcPr>
          <w:p w14:paraId="79344FA0"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2</w:t>
            </w:r>
          </w:p>
        </w:tc>
        <w:tc>
          <w:tcPr>
            <w:tcW w:w="0" w:type="auto"/>
            <w:vAlign w:val="center"/>
          </w:tcPr>
          <w:p w14:paraId="66DFB4D1"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0.96430</w:t>
            </w:r>
          </w:p>
        </w:tc>
        <w:tc>
          <w:tcPr>
            <w:tcW w:w="0" w:type="auto"/>
            <w:vAlign w:val="center"/>
          </w:tcPr>
          <w:p w14:paraId="2F28B455"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-0.03702</w:t>
            </w:r>
          </w:p>
        </w:tc>
        <w:tc>
          <w:tcPr>
            <w:tcW w:w="0" w:type="auto"/>
            <w:vAlign w:val="center"/>
          </w:tcPr>
          <w:p w14:paraId="479AE4C4"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-5.38</w:t>
            </w:r>
          </w:p>
        </w:tc>
      </w:tr>
      <w:tr w:rsidR="00563EEF" w:rsidRPr="00563EEF" w14:paraId="188316F6" w14:textId="77777777" w:rsidTr="00AB6C6E">
        <w:trPr>
          <w:jc w:val="center"/>
        </w:trPr>
        <w:tc>
          <w:tcPr>
            <w:tcW w:w="0" w:type="auto"/>
            <w:vAlign w:val="center"/>
          </w:tcPr>
          <w:p w14:paraId="6A4E0D60"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3</w:t>
            </w:r>
          </w:p>
        </w:tc>
        <w:tc>
          <w:tcPr>
            <w:tcW w:w="0" w:type="auto"/>
            <w:vAlign w:val="center"/>
          </w:tcPr>
          <w:p w14:paraId="4F6415C8"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0.97213</w:t>
            </w:r>
          </w:p>
        </w:tc>
        <w:tc>
          <w:tcPr>
            <w:tcW w:w="0" w:type="auto"/>
            <w:vAlign w:val="center"/>
          </w:tcPr>
          <w:p w14:paraId="4DA487CD"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-0.02867</w:t>
            </w:r>
          </w:p>
        </w:tc>
        <w:tc>
          <w:tcPr>
            <w:tcW w:w="0" w:type="auto"/>
            <w:vAlign w:val="center"/>
          </w:tcPr>
          <w:p w14:paraId="3BFA9DC3"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-4.17</w:t>
            </w:r>
          </w:p>
        </w:tc>
      </w:tr>
      <w:tr w:rsidR="00563EEF" w:rsidRPr="00563EEF" w14:paraId="60B6B9C4" w14:textId="77777777" w:rsidTr="00AB6C6E">
        <w:trPr>
          <w:jc w:val="center"/>
        </w:trPr>
        <w:tc>
          <w:tcPr>
            <w:tcW w:w="0" w:type="auto"/>
            <w:vAlign w:val="center"/>
          </w:tcPr>
          <w:p w14:paraId="78149C07"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4</w:t>
            </w:r>
          </w:p>
        </w:tc>
        <w:tc>
          <w:tcPr>
            <w:tcW w:w="0" w:type="auto"/>
            <w:vAlign w:val="center"/>
          </w:tcPr>
          <w:p w14:paraId="49B2AF61"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0.98971</w:t>
            </w:r>
          </w:p>
        </w:tc>
        <w:tc>
          <w:tcPr>
            <w:tcW w:w="0" w:type="auto"/>
            <w:vAlign w:val="center"/>
          </w:tcPr>
          <w:p w14:paraId="66FEF95F"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-0.01040</w:t>
            </w:r>
          </w:p>
        </w:tc>
        <w:tc>
          <w:tcPr>
            <w:tcW w:w="0" w:type="auto"/>
            <w:vAlign w:val="center"/>
          </w:tcPr>
          <w:p w14:paraId="5EB1A93F"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-1.51</w:t>
            </w:r>
          </w:p>
        </w:tc>
      </w:tr>
      <w:tr w:rsidR="00563EEF" w:rsidRPr="00563EEF" w14:paraId="1F7C41AA" w14:textId="77777777" w:rsidTr="00AB6C6E">
        <w:trPr>
          <w:jc w:val="center"/>
        </w:trPr>
        <w:tc>
          <w:tcPr>
            <w:tcW w:w="0" w:type="auto"/>
            <w:vAlign w:val="center"/>
          </w:tcPr>
          <w:p w14:paraId="5D0172E9"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5</w:t>
            </w:r>
          </w:p>
        </w:tc>
        <w:tc>
          <w:tcPr>
            <w:tcW w:w="0" w:type="auto"/>
            <w:vAlign w:val="center"/>
          </w:tcPr>
          <w:p w14:paraId="1BA24544"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1.00494</w:t>
            </w:r>
          </w:p>
        </w:tc>
        <w:tc>
          <w:tcPr>
            <w:tcW w:w="0" w:type="auto"/>
            <w:vAlign w:val="center"/>
          </w:tcPr>
          <w:p w14:paraId="3B47F567"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0.00492</w:t>
            </w:r>
          </w:p>
        </w:tc>
        <w:tc>
          <w:tcPr>
            <w:tcW w:w="0" w:type="auto"/>
            <w:vAlign w:val="center"/>
          </w:tcPr>
          <w:p w14:paraId="529E56FE"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w:t>
            </w:r>
          </w:p>
        </w:tc>
      </w:tr>
      <w:tr w:rsidR="008C21A5" w:rsidRPr="00563EEF" w14:paraId="1E3C56BB" w14:textId="77777777" w:rsidTr="00AB6C6E">
        <w:trPr>
          <w:jc w:val="center"/>
        </w:trPr>
        <w:tc>
          <w:tcPr>
            <w:tcW w:w="0" w:type="auto"/>
            <w:vAlign w:val="center"/>
          </w:tcPr>
          <w:p w14:paraId="7CEFE61A"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6</w:t>
            </w:r>
          </w:p>
        </w:tc>
        <w:tc>
          <w:tcPr>
            <w:tcW w:w="0" w:type="auto"/>
            <w:vAlign w:val="center"/>
          </w:tcPr>
          <w:p w14:paraId="1A5B815D"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1.02293</w:t>
            </w:r>
          </w:p>
        </w:tc>
        <w:tc>
          <w:tcPr>
            <w:tcW w:w="0" w:type="auto"/>
            <w:vAlign w:val="center"/>
          </w:tcPr>
          <w:p w14:paraId="437E8176"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0.02242</w:t>
            </w:r>
          </w:p>
        </w:tc>
        <w:tc>
          <w:tcPr>
            <w:tcW w:w="0" w:type="auto"/>
            <w:vAlign w:val="center"/>
          </w:tcPr>
          <w:p w14:paraId="673959F1" w14:textId="77777777" w:rsidR="00092730" w:rsidRPr="00563EEF" w:rsidRDefault="00092730" w:rsidP="008C21A5">
            <w:pPr>
              <w:contextualSpacing/>
              <w:jc w:val="center"/>
              <w:rPr>
                <w:rFonts w:ascii="Arial" w:hAnsi="Arial" w:cs="Arial"/>
                <w:color w:val="000000" w:themeColor="text1"/>
              </w:rPr>
            </w:pPr>
            <w:r w:rsidRPr="00563EEF">
              <w:rPr>
                <w:rFonts w:ascii="Arial" w:hAnsi="Arial" w:cs="Arial"/>
                <w:color w:val="000000" w:themeColor="text1"/>
              </w:rPr>
              <w:t>-</w:t>
            </w:r>
          </w:p>
        </w:tc>
      </w:tr>
    </w:tbl>
    <w:p w14:paraId="77606C82" w14:textId="77777777" w:rsidR="00092730" w:rsidRPr="00563EEF" w:rsidRDefault="00092730" w:rsidP="008C21A5">
      <w:pPr>
        <w:spacing w:line="480" w:lineRule="auto"/>
        <w:contextualSpacing/>
        <w:rPr>
          <w:rFonts w:ascii="Arial" w:hAnsi="Arial" w:cs="Arial"/>
          <w:color w:val="000000" w:themeColor="text1"/>
        </w:rPr>
      </w:pPr>
    </w:p>
    <w:p w14:paraId="7C23704C" w14:textId="77777777" w:rsidR="00092730" w:rsidRPr="00563EEF" w:rsidRDefault="00092730"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EC5E561" w14:textId="3CAA62FA" w:rsidR="009255C1" w:rsidRPr="00563EEF" w:rsidRDefault="00092730"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pressure boundary was lost. In each of these cases, with the assumptions that were made, PNNL found that a 25 roentgen-equivalent-man (REM) dose limit could be met in either accident scenario when the reactor was allowed to cool for 5 years post-shutdown. This 25 REM limit comes from 10 CFR 100, Reactor Citing Criteria, which states that any individual within the established exclusion area must not receive 25 REM when exposed for two hours. [19] However, after 1 year of cooling, the 25 REM limit was exceeded, reaching a total effective dose (TED) of 33.5 REM. [5] This shows a potential issue when considering the Pele Program requirement to potentially move the reactor only 7 days post-shutdown. Additionally, when the assumptions were adjusted to increase the inputs of the 5 Factor Formula, seen in Equation 1, the dose rose to 155 REM, well above acceptable limits. [5] </w:t>
      </w:r>
    </w:p>
    <w:p w14:paraId="0D209567" w14:textId="219141EE" w:rsidR="00BD1BA9" w:rsidRPr="00563EEF" w:rsidRDefault="009255C1"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Another key assumption made in PNNL-33607 was that the reactor could not achieve a critical or supercritical state due to engineered designs. </w:t>
      </w:r>
      <w:r w:rsidR="00F35E20" w:rsidRPr="00563EEF">
        <w:rPr>
          <w:rFonts w:ascii="Arial" w:hAnsi="Arial" w:cs="Arial"/>
          <w:color w:val="000000" w:themeColor="text1"/>
        </w:rPr>
        <w:t xml:space="preserve">[5] </w:t>
      </w:r>
      <w:r w:rsidRPr="00563EEF">
        <w:rPr>
          <w:rFonts w:ascii="Arial" w:hAnsi="Arial" w:cs="Arial"/>
          <w:color w:val="000000" w:themeColor="text1"/>
        </w:rPr>
        <w:t xml:space="preserve">This is likely to be a valid assumption for a licensed, operating reactor. </w:t>
      </w:r>
      <w:r w:rsidR="00EE08D0" w:rsidRPr="00563EEF">
        <w:rPr>
          <w:rFonts w:ascii="Arial" w:hAnsi="Arial" w:cs="Arial"/>
          <w:color w:val="000000" w:themeColor="text1"/>
        </w:rPr>
        <w:t xml:space="preserve">And, because of this </w:t>
      </w:r>
      <w:r w:rsidR="00A328C0" w:rsidRPr="00563EEF">
        <w:rPr>
          <w:rFonts w:ascii="Arial" w:hAnsi="Arial" w:cs="Arial"/>
          <w:color w:val="000000" w:themeColor="text1"/>
        </w:rPr>
        <w:t>assumption, no</w:t>
      </w:r>
      <w:r w:rsidR="00EE08D0" w:rsidRPr="00563EEF">
        <w:rPr>
          <w:rFonts w:ascii="Arial" w:hAnsi="Arial" w:cs="Arial"/>
          <w:color w:val="000000" w:themeColor="text1"/>
        </w:rPr>
        <w:t xml:space="preserve"> TRISO particles fail in either PNNL-33607 accident case because temperatures never approach the potential failure temperatures of the TRISO particles.</w:t>
      </w:r>
      <w:r w:rsidR="00F35E20" w:rsidRPr="00563EEF">
        <w:rPr>
          <w:rFonts w:ascii="Arial" w:hAnsi="Arial" w:cs="Arial"/>
          <w:color w:val="000000" w:themeColor="text1"/>
        </w:rPr>
        <w:t xml:space="preserve"> [5]</w:t>
      </w:r>
      <w:r w:rsidR="00EE08D0" w:rsidRPr="00563EEF">
        <w:rPr>
          <w:rFonts w:ascii="Arial" w:hAnsi="Arial" w:cs="Arial"/>
          <w:color w:val="000000" w:themeColor="text1"/>
        </w:rPr>
        <w:t xml:space="preserve"> </w:t>
      </w:r>
      <w:r w:rsidRPr="00563EEF">
        <w:rPr>
          <w:rFonts w:ascii="Arial" w:hAnsi="Arial" w:cs="Arial"/>
          <w:color w:val="000000" w:themeColor="text1"/>
        </w:rPr>
        <w:t xml:space="preserve">However, this thesis looks at the opposite assumption where no engineered reactivity controls are in place to observe the effects of neutronics on potential radiological releases. This gives the worst-case accident scenario where all </w:t>
      </w:r>
      <w:r w:rsidR="008F1D38" w:rsidRPr="00563EEF">
        <w:rPr>
          <w:rFonts w:ascii="Arial" w:hAnsi="Arial" w:cs="Arial"/>
          <w:color w:val="000000" w:themeColor="text1"/>
        </w:rPr>
        <w:t xml:space="preserve">engineering </w:t>
      </w:r>
      <w:r w:rsidRPr="00563EEF">
        <w:rPr>
          <w:rFonts w:ascii="Arial" w:hAnsi="Arial" w:cs="Arial"/>
          <w:color w:val="000000" w:themeColor="text1"/>
        </w:rPr>
        <w:t xml:space="preserve">controls have failed. </w:t>
      </w:r>
    </w:p>
    <w:p w14:paraId="596AD055" w14:textId="77777777" w:rsidR="007213DC" w:rsidRPr="00563EEF" w:rsidRDefault="007213DC" w:rsidP="008C21A5">
      <w:pPr>
        <w:spacing w:line="480" w:lineRule="auto"/>
        <w:contextualSpacing/>
        <w:rPr>
          <w:rFonts w:ascii="Arial" w:hAnsi="Arial" w:cs="Arial"/>
          <w:color w:val="000000" w:themeColor="text1"/>
        </w:rPr>
      </w:pPr>
    </w:p>
    <w:p w14:paraId="3B64CBAF" w14:textId="77777777" w:rsidR="00A36D38" w:rsidRDefault="00A36D38" w:rsidP="008C21A5">
      <w:pPr>
        <w:spacing w:line="480" w:lineRule="auto"/>
        <w:contextualSpacing/>
        <w:jc w:val="center"/>
        <w:rPr>
          <w:rFonts w:ascii="Arial" w:hAnsi="Arial" w:cs="Arial"/>
          <w:b/>
          <w:bCs/>
          <w:color w:val="000000" w:themeColor="text1"/>
        </w:rPr>
      </w:pPr>
    </w:p>
    <w:p w14:paraId="43EF9787" w14:textId="77777777" w:rsidR="00A36D38" w:rsidRDefault="00A36D38" w:rsidP="008C21A5">
      <w:pPr>
        <w:spacing w:line="480" w:lineRule="auto"/>
        <w:contextualSpacing/>
        <w:jc w:val="center"/>
        <w:rPr>
          <w:rFonts w:ascii="Arial" w:hAnsi="Arial" w:cs="Arial"/>
          <w:b/>
          <w:bCs/>
          <w:color w:val="000000" w:themeColor="text1"/>
        </w:rPr>
      </w:pPr>
    </w:p>
    <w:p w14:paraId="4202BFEE" w14:textId="77777777" w:rsidR="00A36D38" w:rsidRDefault="00A36D38" w:rsidP="008C21A5">
      <w:pPr>
        <w:spacing w:line="480" w:lineRule="auto"/>
        <w:contextualSpacing/>
        <w:jc w:val="center"/>
        <w:rPr>
          <w:rFonts w:ascii="Arial" w:hAnsi="Arial" w:cs="Arial"/>
          <w:b/>
          <w:bCs/>
          <w:color w:val="000000" w:themeColor="text1"/>
        </w:rPr>
      </w:pPr>
    </w:p>
    <w:p w14:paraId="72F872BC" w14:textId="5994F187" w:rsidR="0058068B" w:rsidRPr="00563EEF" w:rsidRDefault="009E6075"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 xml:space="preserve">Radiation </w:t>
      </w:r>
      <w:r w:rsidR="008F1D38" w:rsidRPr="00563EEF">
        <w:rPr>
          <w:rFonts w:ascii="Arial" w:hAnsi="Arial" w:cs="Arial"/>
          <w:b/>
          <w:bCs/>
          <w:color w:val="000000" w:themeColor="text1"/>
        </w:rPr>
        <w:t>Release Mechanisms</w:t>
      </w:r>
    </w:p>
    <w:p w14:paraId="3612A7F5" w14:textId="77777777" w:rsidR="00AF15AA" w:rsidRPr="00563EEF" w:rsidRDefault="00AF15AA" w:rsidP="008C21A5">
      <w:pPr>
        <w:spacing w:line="480" w:lineRule="auto"/>
        <w:contextualSpacing/>
        <w:jc w:val="center"/>
        <w:rPr>
          <w:rFonts w:ascii="Arial" w:hAnsi="Arial" w:cs="Arial"/>
          <w:b/>
          <w:bCs/>
          <w:color w:val="000000" w:themeColor="text1"/>
        </w:rPr>
      </w:pPr>
    </w:p>
    <w:p w14:paraId="2A5529EA" w14:textId="07C27F0A" w:rsidR="00EE08D0" w:rsidRDefault="0058068B"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 key takeaway from the PNNL-33607 report was that “The literature search did not identify any testing performed on irradiated TRISO fuel under transportation conditions.”</w:t>
      </w:r>
      <w:r w:rsidR="001D4D8B" w:rsidRPr="00563EEF">
        <w:rPr>
          <w:rFonts w:ascii="Arial" w:hAnsi="Arial" w:cs="Arial"/>
          <w:color w:val="000000" w:themeColor="text1"/>
        </w:rPr>
        <w:t xml:space="preserve"> [5]</w:t>
      </w:r>
      <w:r w:rsidRPr="00563EEF">
        <w:rPr>
          <w:rFonts w:ascii="Arial" w:hAnsi="Arial" w:cs="Arial"/>
          <w:color w:val="000000" w:themeColor="text1"/>
        </w:rPr>
        <w:t xml:space="preserve"> This means that that </w:t>
      </w:r>
      <w:r w:rsidR="00A70233" w:rsidRPr="00563EEF">
        <w:rPr>
          <w:rFonts w:ascii="Arial" w:hAnsi="Arial" w:cs="Arial"/>
          <w:color w:val="000000" w:themeColor="text1"/>
        </w:rPr>
        <w:t>“estimates of release parameters for the TNPP package were developed based on engineering-based assumptions and judgement.”</w:t>
      </w:r>
      <w:r w:rsidR="001D4D8B" w:rsidRPr="00563EEF">
        <w:rPr>
          <w:rFonts w:ascii="Arial" w:hAnsi="Arial" w:cs="Arial"/>
          <w:color w:val="000000" w:themeColor="text1"/>
        </w:rPr>
        <w:t xml:space="preserve"> [5]</w:t>
      </w:r>
      <w:r w:rsidR="00A70233" w:rsidRPr="00563EEF">
        <w:rPr>
          <w:rFonts w:ascii="Arial" w:hAnsi="Arial" w:cs="Arial"/>
          <w:color w:val="000000" w:themeColor="text1"/>
        </w:rPr>
        <w:t xml:space="preserve"> These assumptions were primarily in determining release fractions from three sources: (1) material released by TRISO and retained in the core structure or inside the pressure boundary, (2) material released from the core structure or pressure boundary due to damage caused by the transportation accident, and (3) material released due to the failure of TRISO particles due to the transportation accident.</w:t>
      </w:r>
      <w:r w:rsidR="001D4D8B" w:rsidRPr="00563EEF">
        <w:rPr>
          <w:rFonts w:ascii="Arial" w:hAnsi="Arial" w:cs="Arial"/>
          <w:color w:val="000000" w:themeColor="text1"/>
        </w:rPr>
        <w:t xml:space="preserve"> [5]</w:t>
      </w:r>
      <w:r w:rsidR="00A70233" w:rsidRPr="00563EEF">
        <w:rPr>
          <w:rFonts w:ascii="Arial" w:hAnsi="Arial" w:cs="Arial"/>
          <w:color w:val="000000" w:themeColor="text1"/>
        </w:rPr>
        <w:t xml:space="preserve"> </w:t>
      </w:r>
      <w:r w:rsidR="00EE08D0" w:rsidRPr="00563EEF">
        <w:rPr>
          <w:rFonts w:ascii="Arial" w:hAnsi="Arial" w:cs="Arial"/>
          <w:color w:val="000000" w:themeColor="text1"/>
        </w:rPr>
        <w:t>The release fractions</w:t>
      </w:r>
      <w:r w:rsidR="0054465B" w:rsidRPr="00563EEF">
        <w:rPr>
          <w:rFonts w:ascii="Arial" w:hAnsi="Arial" w:cs="Arial"/>
          <w:color w:val="000000" w:themeColor="text1"/>
        </w:rPr>
        <w:t xml:space="preserve">, shown in Table </w:t>
      </w:r>
      <w:r w:rsidR="002C7E2B" w:rsidRPr="00563EEF">
        <w:rPr>
          <w:rFonts w:ascii="Arial" w:hAnsi="Arial" w:cs="Arial"/>
          <w:color w:val="000000" w:themeColor="text1"/>
        </w:rPr>
        <w:t>6</w:t>
      </w:r>
      <w:r w:rsidR="0054465B" w:rsidRPr="00563EEF">
        <w:rPr>
          <w:rFonts w:ascii="Arial" w:hAnsi="Arial" w:cs="Arial"/>
          <w:color w:val="000000" w:themeColor="text1"/>
        </w:rPr>
        <w:t>, listed</w:t>
      </w:r>
      <w:r w:rsidR="00EE08D0" w:rsidRPr="00563EEF">
        <w:rPr>
          <w:rFonts w:ascii="Arial" w:hAnsi="Arial" w:cs="Arial"/>
          <w:color w:val="000000" w:themeColor="text1"/>
        </w:rPr>
        <w:t xml:space="preserve"> in PNNL-33607 were those used in this work when </w:t>
      </w:r>
      <w:r w:rsidR="0054465B" w:rsidRPr="00563EEF">
        <w:rPr>
          <w:rFonts w:ascii="Arial" w:hAnsi="Arial" w:cs="Arial"/>
          <w:color w:val="000000" w:themeColor="text1"/>
        </w:rPr>
        <w:t>determining the activity of</w:t>
      </w:r>
      <w:r w:rsidR="00EE08D0" w:rsidRPr="00563EEF">
        <w:rPr>
          <w:rFonts w:ascii="Arial" w:hAnsi="Arial" w:cs="Arial"/>
          <w:color w:val="000000" w:themeColor="text1"/>
        </w:rPr>
        <w:t xml:space="preserve"> radioisotopes that have escaped the TRISO. </w:t>
      </w:r>
      <w:r w:rsidR="00F35E20" w:rsidRPr="00563EEF">
        <w:rPr>
          <w:rFonts w:ascii="Arial" w:hAnsi="Arial" w:cs="Arial"/>
          <w:color w:val="000000" w:themeColor="text1"/>
        </w:rPr>
        <w:t xml:space="preserve">[5] </w:t>
      </w:r>
      <w:r w:rsidR="0054465B" w:rsidRPr="00563EEF">
        <w:rPr>
          <w:rFonts w:ascii="Arial" w:hAnsi="Arial" w:cs="Arial"/>
          <w:color w:val="000000" w:themeColor="text1"/>
        </w:rPr>
        <w:t>Since there was an assumption of no criticality during the PNNL-33607 accident scenario, t</w:t>
      </w:r>
      <w:r w:rsidR="00B35028" w:rsidRPr="00563EEF">
        <w:rPr>
          <w:rFonts w:ascii="Arial" w:hAnsi="Arial" w:cs="Arial"/>
          <w:color w:val="000000" w:themeColor="text1"/>
        </w:rPr>
        <w:t xml:space="preserve">he material released from the TRISO particles due to </w:t>
      </w:r>
      <w:r w:rsidR="0054465B" w:rsidRPr="00563EEF">
        <w:rPr>
          <w:rFonts w:ascii="Arial" w:hAnsi="Arial" w:cs="Arial"/>
          <w:color w:val="000000" w:themeColor="text1"/>
        </w:rPr>
        <w:t>an impact</w:t>
      </w:r>
      <w:r w:rsidR="00B35028" w:rsidRPr="00563EEF">
        <w:rPr>
          <w:rFonts w:ascii="Arial" w:hAnsi="Arial" w:cs="Arial"/>
          <w:color w:val="000000" w:themeColor="text1"/>
        </w:rPr>
        <w:t xml:space="preserve"> was limited to the assumed damage ratio of TRISO particles. </w:t>
      </w:r>
      <w:r w:rsidR="00F35E20" w:rsidRPr="00563EEF">
        <w:rPr>
          <w:rFonts w:ascii="Arial" w:hAnsi="Arial" w:cs="Arial"/>
          <w:color w:val="000000" w:themeColor="text1"/>
        </w:rPr>
        <w:t xml:space="preserve">[5] </w:t>
      </w:r>
      <w:r w:rsidR="00B35028" w:rsidRPr="00563EEF">
        <w:rPr>
          <w:rFonts w:ascii="Arial" w:hAnsi="Arial" w:cs="Arial"/>
          <w:color w:val="000000" w:themeColor="text1"/>
        </w:rPr>
        <w:t>For impacts on unyielding surfaces at a speed of 60-90 mph, a damage ratio was set at 0.1% and for impacts over 90</w:t>
      </w:r>
      <w:r w:rsidR="00F35E20" w:rsidRPr="00563EEF">
        <w:rPr>
          <w:rFonts w:ascii="Arial" w:hAnsi="Arial" w:cs="Arial"/>
          <w:color w:val="000000" w:themeColor="text1"/>
        </w:rPr>
        <w:t xml:space="preserve"> </w:t>
      </w:r>
      <w:r w:rsidR="00B35028" w:rsidRPr="00563EEF">
        <w:rPr>
          <w:rFonts w:ascii="Arial" w:hAnsi="Arial" w:cs="Arial"/>
          <w:color w:val="000000" w:themeColor="text1"/>
        </w:rPr>
        <w:t xml:space="preserve">mph the damage ratio was set to 1%. </w:t>
      </w:r>
      <w:r w:rsidR="0054465B" w:rsidRPr="00563EEF">
        <w:rPr>
          <w:rFonts w:ascii="Arial" w:hAnsi="Arial" w:cs="Arial"/>
          <w:color w:val="000000" w:themeColor="text1"/>
        </w:rPr>
        <w:t xml:space="preserve">The 1% damage ratio was used in this study. </w:t>
      </w:r>
      <w:r w:rsidR="00F35E20" w:rsidRPr="00563EEF">
        <w:rPr>
          <w:rFonts w:ascii="Arial" w:hAnsi="Arial" w:cs="Arial"/>
          <w:color w:val="000000" w:themeColor="text1"/>
        </w:rPr>
        <w:t>[5]</w:t>
      </w:r>
    </w:p>
    <w:p w14:paraId="60D265A8" w14:textId="77777777" w:rsidR="00B773DB" w:rsidRDefault="008D14F8"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Equation 1 shows the equation for calculation of the source term. When considering the various ways that radiological material may be released as shown in PNNL-33607, Equation 2 shows that the total source term is simply the sum of the various methods. [5] Table 7 defines the variables of the Equation 1 for each release mechanism and lists the quantities used in this study which were used to define the </w:t>
      </w:r>
    </w:p>
    <w:p w14:paraId="6A972D3C" w14:textId="77777777" w:rsidR="00B773DB" w:rsidRPr="00563EEF" w:rsidRDefault="00B773DB" w:rsidP="00B773DB">
      <w:pPr>
        <w:contextualSpacing/>
        <w:jc w:val="center"/>
        <w:rPr>
          <w:rFonts w:ascii="Arial" w:hAnsi="Arial" w:cs="Arial"/>
          <w:color w:val="000000" w:themeColor="text1"/>
        </w:rPr>
      </w:pPr>
      <w:r>
        <w:rPr>
          <w:rFonts w:ascii="Arial" w:hAnsi="Arial" w:cs="Arial"/>
          <w:color w:val="000000" w:themeColor="text1"/>
        </w:rPr>
        <w:br w:type="page"/>
      </w:r>
      <w:r w:rsidRPr="00563EEF">
        <w:rPr>
          <w:rFonts w:ascii="Arial" w:hAnsi="Arial" w:cs="Arial"/>
          <w:color w:val="000000" w:themeColor="text1"/>
        </w:rPr>
        <w:lastRenderedPageBreak/>
        <w:t>Table 6. Release Fractions from Fuel to Core Materials &amp; Pressure Boundary [5]</w:t>
      </w:r>
    </w:p>
    <w:p w14:paraId="44AF471D" w14:textId="77777777" w:rsidR="00B773DB" w:rsidRPr="00563EEF" w:rsidRDefault="00B773DB" w:rsidP="00B773DB">
      <w:pPr>
        <w:contextualSpacing/>
        <w:rPr>
          <w:rFonts w:ascii="Arial" w:hAnsi="Arial" w:cs="Arial"/>
          <w:color w:val="000000" w:themeColor="text1"/>
        </w:rPr>
      </w:pPr>
    </w:p>
    <w:tbl>
      <w:tblPr>
        <w:tblW w:w="5102" w:type="pct"/>
        <w:jc w:val="center"/>
        <w:tblLayout w:type="fixed"/>
        <w:tblLook w:val="04A0" w:firstRow="1" w:lastRow="0" w:firstColumn="1" w:lastColumn="0" w:noHBand="0" w:noVBand="1"/>
      </w:tblPr>
      <w:tblGrid>
        <w:gridCol w:w="2043"/>
        <w:gridCol w:w="3744"/>
        <w:gridCol w:w="3744"/>
      </w:tblGrid>
      <w:tr w:rsidR="00B773DB" w:rsidRPr="00563EEF" w14:paraId="2248FB79" w14:textId="77777777" w:rsidTr="00BD20FA">
        <w:trPr>
          <w:trHeight w:val="340"/>
          <w:jc w:val="center"/>
        </w:trPr>
        <w:tc>
          <w:tcPr>
            <w:tcW w:w="107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348081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Group/Isotope</w:t>
            </w:r>
          </w:p>
        </w:tc>
        <w:tc>
          <w:tcPr>
            <w:tcW w:w="1964" w:type="pct"/>
            <w:tcBorders>
              <w:top w:val="single" w:sz="8" w:space="0" w:color="auto"/>
              <w:left w:val="nil"/>
              <w:bottom w:val="single" w:sz="8" w:space="0" w:color="auto"/>
              <w:right w:val="single" w:sz="8" w:space="0" w:color="auto"/>
            </w:tcBorders>
            <w:shd w:val="clear" w:color="auto" w:fill="auto"/>
            <w:noWrap/>
            <w:vAlign w:val="center"/>
            <w:hideMark/>
          </w:tcPr>
          <w:p w14:paraId="4D6B2B0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Release Fraction to Core Materials (RF</w:t>
            </w:r>
            <w:r w:rsidRPr="00563EEF">
              <w:rPr>
                <w:rFonts w:ascii="Arial" w:hAnsi="Arial" w:cs="Arial"/>
                <w:color w:val="000000" w:themeColor="text1"/>
                <w:vertAlign w:val="subscript"/>
              </w:rPr>
              <w:t>CM</w:t>
            </w:r>
            <w:r w:rsidRPr="00563EEF">
              <w:rPr>
                <w:rFonts w:ascii="Arial" w:hAnsi="Arial" w:cs="Arial"/>
                <w:color w:val="000000" w:themeColor="text1"/>
              </w:rPr>
              <w:t>)</w:t>
            </w:r>
          </w:p>
        </w:tc>
        <w:tc>
          <w:tcPr>
            <w:tcW w:w="1964" w:type="pct"/>
            <w:tcBorders>
              <w:top w:val="single" w:sz="8" w:space="0" w:color="auto"/>
              <w:left w:val="nil"/>
              <w:bottom w:val="single" w:sz="8" w:space="0" w:color="auto"/>
              <w:right w:val="single" w:sz="8" w:space="0" w:color="auto"/>
            </w:tcBorders>
            <w:vAlign w:val="center"/>
          </w:tcPr>
          <w:p w14:paraId="235F839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Release Fraction to Pressure Boundary (RF</w:t>
            </w:r>
            <w:r w:rsidRPr="00563EEF">
              <w:rPr>
                <w:rFonts w:ascii="Arial" w:hAnsi="Arial" w:cs="Arial"/>
                <w:color w:val="000000" w:themeColor="text1"/>
                <w:vertAlign w:val="subscript"/>
              </w:rPr>
              <w:t>PB</w:t>
            </w:r>
            <w:r w:rsidRPr="00563EEF">
              <w:rPr>
                <w:rFonts w:ascii="Arial" w:hAnsi="Arial" w:cs="Arial"/>
                <w:color w:val="000000" w:themeColor="text1"/>
              </w:rPr>
              <w:t>)</w:t>
            </w:r>
          </w:p>
        </w:tc>
      </w:tr>
      <w:tr w:rsidR="00B773DB" w:rsidRPr="00563EEF" w14:paraId="23CA2E49"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64E417D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Noble Gases</w:t>
            </w:r>
          </w:p>
        </w:tc>
        <w:tc>
          <w:tcPr>
            <w:tcW w:w="1964" w:type="pct"/>
            <w:tcBorders>
              <w:top w:val="nil"/>
              <w:left w:val="nil"/>
              <w:bottom w:val="single" w:sz="4" w:space="0" w:color="auto"/>
              <w:right w:val="single" w:sz="8" w:space="0" w:color="auto"/>
            </w:tcBorders>
            <w:shd w:val="clear" w:color="auto" w:fill="auto"/>
            <w:noWrap/>
            <w:vAlign w:val="center"/>
          </w:tcPr>
          <w:p w14:paraId="1D73668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6F301CB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8.11E-06</w:t>
            </w:r>
          </w:p>
        </w:tc>
      </w:tr>
      <w:tr w:rsidR="00B773DB" w:rsidRPr="00563EEF" w14:paraId="70AB0ECC"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1E5E7AF7"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Xe133</w:t>
            </w:r>
          </w:p>
        </w:tc>
        <w:tc>
          <w:tcPr>
            <w:tcW w:w="1964" w:type="pct"/>
            <w:tcBorders>
              <w:top w:val="nil"/>
              <w:left w:val="nil"/>
              <w:bottom w:val="single" w:sz="4" w:space="0" w:color="auto"/>
              <w:right w:val="single" w:sz="8" w:space="0" w:color="auto"/>
            </w:tcBorders>
            <w:shd w:val="clear" w:color="auto" w:fill="auto"/>
            <w:noWrap/>
            <w:vAlign w:val="center"/>
          </w:tcPr>
          <w:p w14:paraId="29A0246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7FA178F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8.01E-06</w:t>
            </w:r>
          </w:p>
        </w:tc>
      </w:tr>
      <w:tr w:rsidR="00B773DB" w:rsidRPr="00563EEF" w14:paraId="3D2DC040"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6D638B3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Kr85</w:t>
            </w:r>
          </w:p>
        </w:tc>
        <w:tc>
          <w:tcPr>
            <w:tcW w:w="1964" w:type="pct"/>
            <w:tcBorders>
              <w:top w:val="nil"/>
              <w:left w:val="nil"/>
              <w:bottom w:val="single" w:sz="4" w:space="0" w:color="auto"/>
              <w:right w:val="single" w:sz="8" w:space="0" w:color="auto"/>
            </w:tcBorders>
            <w:shd w:val="clear" w:color="auto" w:fill="auto"/>
            <w:noWrap/>
            <w:vAlign w:val="center"/>
          </w:tcPr>
          <w:p w14:paraId="1EE188F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4D51260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8.13E-06</w:t>
            </w:r>
          </w:p>
        </w:tc>
      </w:tr>
      <w:tr w:rsidR="00B773DB" w:rsidRPr="00563EEF" w14:paraId="0BC698DE"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1F3536F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Kr88</w:t>
            </w:r>
          </w:p>
        </w:tc>
        <w:tc>
          <w:tcPr>
            <w:tcW w:w="1964" w:type="pct"/>
            <w:tcBorders>
              <w:top w:val="nil"/>
              <w:left w:val="nil"/>
              <w:bottom w:val="single" w:sz="8" w:space="0" w:color="auto"/>
              <w:right w:val="single" w:sz="8" w:space="0" w:color="auto"/>
            </w:tcBorders>
            <w:shd w:val="clear" w:color="auto" w:fill="auto"/>
            <w:noWrap/>
            <w:vAlign w:val="center"/>
          </w:tcPr>
          <w:p w14:paraId="578946F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8" w:space="0" w:color="auto"/>
              <w:right w:val="single" w:sz="8" w:space="0" w:color="auto"/>
            </w:tcBorders>
            <w:vAlign w:val="center"/>
          </w:tcPr>
          <w:p w14:paraId="48735667"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8.18E-06</w:t>
            </w:r>
          </w:p>
        </w:tc>
      </w:tr>
      <w:tr w:rsidR="00B773DB" w:rsidRPr="00563EEF" w14:paraId="3637101F"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5CE3424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Halogens</w:t>
            </w:r>
          </w:p>
          <w:p w14:paraId="1571AE0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 xml:space="preserve">(I, Br, </w:t>
            </w:r>
            <w:proofErr w:type="spellStart"/>
            <w:r w:rsidRPr="00563EEF">
              <w:rPr>
                <w:rFonts w:ascii="Arial" w:hAnsi="Arial" w:cs="Arial"/>
                <w:color w:val="000000" w:themeColor="text1"/>
              </w:rPr>
              <w:t>Te</w:t>
            </w:r>
            <w:proofErr w:type="spellEnd"/>
            <w:r w:rsidRPr="00563EEF">
              <w:rPr>
                <w:rFonts w:ascii="Arial" w:hAnsi="Arial" w:cs="Arial"/>
                <w:color w:val="000000" w:themeColor="text1"/>
              </w:rPr>
              <w:t>, Se)</w:t>
            </w:r>
          </w:p>
        </w:tc>
        <w:tc>
          <w:tcPr>
            <w:tcW w:w="1964" w:type="pct"/>
            <w:tcBorders>
              <w:top w:val="nil"/>
              <w:left w:val="nil"/>
              <w:bottom w:val="single" w:sz="4" w:space="0" w:color="auto"/>
              <w:right w:val="single" w:sz="8" w:space="0" w:color="auto"/>
            </w:tcBorders>
            <w:shd w:val="clear" w:color="auto" w:fill="auto"/>
            <w:noWrap/>
            <w:vAlign w:val="center"/>
          </w:tcPr>
          <w:p w14:paraId="452D0F8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6CB9FD4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8.09E-06</w:t>
            </w:r>
          </w:p>
        </w:tc>
      </w:tr>
      <w:tr w:rsidR="00B773DB" w:rsidRPr="00563EEF" w14:paraId="2FC493D4"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7972420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I131</w:t>
            </w:r>
          </w:p>
        </w:tc>
        <w:tc>
          <w:tcPr>
            <w:tcW w:w="1964" w:type="pct"/>
            <w:tcBorders>
              <w:top w:val="nil"/>
              <w:left w:val="nil"/>
              <w:bottom w:val="single" w:sz="4" w:space="0" w:color="auto"/>
              <w:right w:val="single" w:sz="8" w:space="0" w:color="auto"/>
            </w:tcBorders>
            <w:shd w:val="clear" w:color="auto" w:fill="auto"/>
            <w:noWrap/>
            <w:vAlign w:val="center"/>
          </w:tcPr>
          <w:p w14:paraId="2F5D409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2784E15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8.01E-06</w:t>
            </w:r>
          </w:p>
        </w:tc>
      </w:tr>
      <w:tr w:rsidR="00B773DB" w:rsidRPr="00563EEF" w14:paraId="491227EB"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2367F6B9"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I133</w:t>
            </w:r>
          </w:p>
        </w:tc>
        <w:tc>
          <w:tcPr>
            <w:tcW w:w="1964" w:type="pct"/>
            <w:tcBorders>
              <w:top w:val="nil"/>
              <w:left w:val="nil"/>
              <w:bottom w:val="single" w:sz="4" w:space="0" w:color="auto"/>
              <w:right w:val="single" w:sz="8" w:space="0" w:color="auto"/>
            </w:tcBorders>
            <w:shd w:val="clear" w:color="auto" w:fill="auto"/>
            <w:noWrap/>
            <w:vAlign w:val="center"/>
          </w:tcPr>
          <w:p w14:paraId="6670CE5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10A946E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8.02E-06</w:t>
            </w:r>
          </w:p>
        </w:tc>
      </w:tr>
      <w:tr w:rsidR="00B773DB" w:rsidRPr="00563EEF" w14:paraId="2168CAFB"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589242F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Te132</w:t>
            </w:r>
          </w:p>
        </w:tc>
        <w:tc>
          <w:tcPr>
            <w:tcW w:w="1964" w:type="pct"/>
            <w:tcBorders>
              <w:top w:val="nil"/>
              <w:left w:val="nil"/>
              <w:bottom w:val="single" w:sz="8" w:space="0" w:color="auto"/>
              <w:right w:val="single" w:sz="8" w:space="0" w:color="auto"/>
            </w:tcBorders>
            <w:shd w:val="clear" w:color="auto" w:fill="auto"/>
            <w:noWrap/>
            <w:vAlign w:val="center"/>
          </w:tcPr>
          <w:p w14:paraId="7E1F69A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8" w:space="0" w:color="auto"/>
              <w:right w:val="single" w:sz="8" w:space="0" w:color="auto"/>
            </w:tcBorders>
            <w:vAlign w:val="center"/>
          </w:tcPr>
          <w:p w14:paraId="1624EB6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8.23E-06</w:t>
            </w:r>
          </w:p>
        </w:tc>
      </w:tr>
      <w:tr w:rsidR="00B773DB" w:rsidRPr="00563EEF" w14:paraId="56A53F18"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4C3FC7D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Alkali Metals</w:t>
            </w:r>
          </w:p>
          <w:p w14:paraId="45E34A7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(Cs, Rb)</w:t>
            </w:r>
          </w:p>
        </w:tc>
        <w:tc>
          <w:tcPr>
            <w:tcW w:w="1964" w:type="pct"/>
            <w:tcBorders>
              <w:top w:val="nil"/>
              <w:left w:val="nil"/>
              <w:bottom w:val="single" w:sz="4" w:space="0" w:color="auto"/>
              <w:right w:val="single" w:sz="8" w:space="0" w:color="auto"/>
            </w:tcBorders>
            <w:shd w:val="clear" w:color="auto" w:fill="auto"/>
            <w:noWrap/>
            <w:vAlign w:val="center"/>
            <w:hideMark/>
          </w:tcPr>
          <w:p w14:paraId="3BACA7A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1.46E-04</w:t>
            </w:r>
          </w:p>
        </w:tc>
        <w:tc>
          <w:tcPr>
            <w:tcW w:w="1964" w:type="pct"/>
            <w:tcBorders>
              <w:top w:val="nil"/>
              <w:left w:val="nil"/>
              <w:bottom w:val="single" w:sz="4" w:space="0" w:color="auto"/>
              <w:right w:val="single" w:sz="8" w:space="0" w:color="auto"/>
            </w:tcBorders>
            <w:vAlign w:val="center"/>
          </w:tcPr>
          <w:p w14:paraId="69A76A4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1.64E-04</w:t>
            </w:r>
          </w:p>
        </w:tc>
      </w:tr>
      <w:tr w:rsidR="00B773DB" w:rsidRPr="00563EEF" w14:paraId="234BC192"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1C726DF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Cs134</w:t>
            </w:r>
          </w:p>
        </w:tc>
        <w:tc>
          <w:tcPr>
            <w:tcW w:w="1964" w:type="pct"/>
            <w:tcBorders>
              <w:top w:val="nil"/>
              <w:left w:val="nil"/>
              <w:bottom w:val="single" w:sz="4" w:space="0" w:color="auto"/>
              <w:right w:val="single" w:sz="8" w:space="0" w:color="auto"/>
            </w:tcBorders>
            <w:shd w:val="clear" w:color="auto" w:fill="auto"/>
            <w:noWrap/>
            <w:vAlign w:val="center"/>
            <w:hideMark/>
          </w:tcPr>
          <w:p w14:paraId="6CF2367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1.45E-04</w:t>
            </w:r>
          </w:p>
        </w:tc>
        <w:tc>
          <w:tcPr>
            <w:tcW w:w="1964" w:type="pct"/>
            <w:tcBorders>
              <w:top w:val="nil"/>
              <w:left w:val="nil"/>
              <w:bottom w:val="single" w:sz="4" w:space="0" w:color="auto"/>
              <w:right w:val="single" w:sz="8" w:space="0" w:color="auto"/>
            </w:tcBorders>
            <w:vAlign w:val="center"/>
          </w:tcPr>
          <w:p w14:paraId="2320258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1.64E-04</w:t>
            </w:r>
          </w:p>
        </w:tc>
      </w:tr>
      <w:tr w:rsidR="00B773DB" w:rsidRPr="00563EEF" w14:paraId="42CF5F70"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2C4DD39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Cs137</w:t>
            </w:r>
          </w:p>
        </w:tc>
        <w:tc>
          <w:tcPr>
            <w:tcW w:w="1964" w:type="pct"/>
            <w:tcBorders>
              <w:top w:val="nil"/>
              <w:left w:val="nil"/>
              <w:bottom w:val="single" w:sz="8" w:space="0" w:color="auto"/>
              <w:right w:val="single" w:sz="8" w:space="0" w:color="auto"/>
            </w:tcBorders>
            <w:shd w:val="clear" w:color="auto" w:fill="auto"/>
            <w:noWrap/>
            <w:vAlign w:val="center"/>
            <w:hideMark/>
          </w:tcPr>
          <w:p w14:paraId="40BBCBC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1.47E-04</w:t>
            </w:r>
          </w:p>
        </w:tc>
        <w:tc>
          <w:tcPr>
            <w:tcW w:w="1964" w:type="pct"/>
            <w:tcBorders>
              <w:top w:val="nil"/>
              <w:left w:val="nil"/>
              <w:bottom w:val="single" w:sz="8" w:space="0" w:color="auto"/>
              <w:right w:val="single" w:sz="8" w:space="0" w:color="auto"/>
            </w:tcBorders>
            <w:vAlign w:val="center"/>
          </w:tcPr>
          <w:p w14:paraId="7F8595C3"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1.63E-04</w:t>
            </w:r>
          </w:p>
        </w:tc>
      </w:tr>
      <w:tr w:rsidR="00B773DB" w:rsidRPr="00563EEF" w14:paraId="5F500DD2"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tcPr>
          <w:p w14:paraId="288D206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Alkaline Earths</w:t>
            </w:r>
          </w:p>
          <w:p w14:paraId="4922068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(Sr, Ba, Eu)</w:t>
            </w:r>
          </w:p>
        </w:tc>
        <w:tc>
          <w:tcPr>
            <w:tcW w:w="1964" w:type="pct"/>
            <w:tcBorders>
              <w:top w:val="nil"/>
              <w:left w:val="nil"/>
              <w:bottom w:val="single" w:sz="4" w:space="0" w:color="auto"/>
              <w:right w:val="single" w:sz="8" w:space="0" w:color="auto"/>
            </w:tcBorders>
            <w:shd w:val="clear" w:color="auto" w:fill="auto"/>
            <w:noWrap/>
            <w:vAlign w:val="center"/>
          </w:tcPr>
          <w:p w14:paraId="39608E4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3.34E-03</w:t>
            </w:r>
          </w:p>
        </w:tc>
        <w:tc>
          <w:tcPr>
            <w:tcW w:w="1964" w:type="pct"/>
            <w:tcBorders>
              <w:top w:val="nil"/>
              <w:left w:val="nil"/>
              <w:bottom w:val="single" w:sz="4" w:space="0" w:color="auto"/>
              <w:right w:val="single" w:sz="8" w:space="0" w:color="auto"/>
            </w:tcBorders>
            <w:vAlign w:val="center"/>
          </w:tcPr>
          <w:p w14:paraId="48402173"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1.89E-05</w:t>
            </w:r>
          </w:p>
        </w:tc>
      </w:tr>
      <w:tr w:rsidR="00B773DB" w:rsidRPr="00563EEF" w14:paraId="72BB3C12"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tcPr>
          <w:p w14:paraId="1D2F1159"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Sr90</w:t>
            </w:r>
          </w:p>
        </w:tc>
        <w:tc>
          <w:tcPr>
            <w:tcW w:w="1964" w:type="pct"/>
            <w:tcBorders>
              <w:top w:val="nil"/>
              <w:left w:val="nil"/>
              <w:bottom w:val="single" w:sz="4" w:space="0" w:color="auto"/>
              <w:right w:val="single" w:sz="8" w:space="0" w:color="auto"/>
            </w:tcBorders>
            <w:shd w:val="clear" w:color="auto" w:fill="auto"/>
            <w:noWrap/>
            <w:vAlign w:val="center"/>
          </w:tcPr>
          <w:p w14:paraId="31B957E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3.34E-03</w:t>
            </w:r>
          </w:p>
        </w:tc>
        <w:tc>
          <w:tcPr>
            <w:tcW w:w="1964" w:type="pct"/>
            <w:tcBorders>
              <w:top w:val="nil"/>
              <w:left w:val="nil"/>
              <w:bottom w:val="single" w:sz="4" w:space="0" w:color="auto"/>
              <w:right w:val="single" w:sz="8" w:space="0" w:color="auto"/>
            </w:tcBorders>
            <w:vAlign w:val="center"/>
          </w:tcPr>
          <w:p w14:paraId="2E6EFBB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1.89E-05</w:t>
            </w:r>
          </w:p>
        </w:tc>
      </w:tr>
      <w:tr w:rsidR="00B773DB" w:rsidRPr="00563EEF" w14:paraId="4434BDCE"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tcPr>
          <w:p w14:paraId="13FC7F4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Noble Metals</w:t>
            </w:r>
          </w:p>
          <w:p w14:paraId="58AB2FF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(Ag, Pd)</w:t>
            </w:r>
          </w:p>
        </w:tc>
        <w:tc>
          <w:tcPr>
            <w:tcW w:w="1964" w:type="pct"/>
            <w:tcBorders>
              <w:top w:val="nil"/>
              <w:left w:val="nil"/>
              <w:bottom w:val="single" w:sz="4" w:space="0" w:color="auto"/>
              <w:right w:val="single" w:sz="8" w:space="0" w:color="auto"/>
            </w:tcBorders>
            <w:shd w:val="clear" w:color="auto" w:fill="auto"/>
            <w:noWrap/>
            <w:vAlign w:val="center"/>
          </w:tcPr>
          <w:p w14:paraId="3A5AFB0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4F5D2A83"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5.19E-03</w:t>
            </w:r>
          </w:p>
        </w:tc>
      </w:tr>
      <w:tr w:rsidR="00B773DB" w:rsidRPr="00563EEF" w14:paraId="5D7E6C6C"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tcPr>
          <w:p w14:paraId="366255F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Ag110m</w:t>
            </w:r>
          </w:p>
        </w:tc>
        <w:tc>
          <w:tcPr>
            <w:tcW w:w="1964" w:type="pct"/>
            <w:tcBorders>
              <w:top w:val="nil"/>
              <w:left w:val="nil"/>
              <w:bottom w:val="single" w:sz="4" w:space="0" w:color="auto"/>
              <w:right w:val="single" w:sz="8" w:space="0" w:color="auto"/>
            </w:tcBorders>
            <w:shd w:val="clear" w:color="auto" w:fill="auto"/>
            <w:noWrap/>
            <w:vAlign w:val="center"/>
          </w:tcPr>
          <w:p w14:paraId="75898FB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4" w:space="0" w:color="auto"/>
              <w:right w:val="single" w:sz="8" w:space="0" w:color="auto"/>
            </w:tcBorders>
            <w:vAlign w:val="center"/>
          </w:tcPr>
          <w:p w14:paraId="395A6FC3"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8.39E-03</w:t>
            </w:r>
          </w:p>
        </w:tc>
      </w:tr>
      <w:tr w:rsidR="00B773DB" w:rsidRPr="00563EEF" w14:paraId="00BA0AF7" w14:textId="77777777" w:rsidTr="00BD20FA">
        <w:trPr>
          <w:trHeight w:val="32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56124A3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Ag111</w:t>
            </w:r>
          </w:p>
        </w:tc>
        <w:tc>
          <w:tcPr>
            <w:tcW w:w="1964" w:type="pct"/>
            <w:tcBorders>
              <w:top w:val="nil"/>
              <w:left w:val="nil"/>
              <w:bottom w:val="single" w:sz="8" w:space="0" w:color="auto"/>
              <w:right w:val="single" w:sz="8" w:space="0" w:color="auto"/>
            </w:tcBorders>
            <w:shd w:val="clear" w:color="auto" w:fill="auto"/>
            <w:noWrap/>
            <w:vAlign w:val="center"/>
          </w:tcPr>
          <w:p w14:paraId="16B712A7"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0</w:t>
            </w:r>
          </w:p>
        </w:tc>
        <w:tc>
          <w:tcPr>
            <w:tcW w:w="1964" w:type="pct"/>
            <w:tcBorders>
              <w:top w:val="nil"/>
              <w:left w:val="nil"/>
              <w:bottom w:val="single" w:sz="8" w:space="0" w:color="auto"/>
              <w:right w:val="single" w:sz="8" w:space="0" w:color="auto"/>
            </w:tcBorders>
            <w:vAlign w:val="center"/>
          </w:tcPr>
          <w:p w14:paraId="08535A4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1.98E-03</w:t>
            </w:r>
          </w:p>
        </w:tc>
      </w:tr>
      <w:tr w:rsidR="00B773DB" w:rsidRPr="00563EEF" w14:paraId="20174A7B"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7C4364A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Metalloid</w:t>
            </w:r>
          </w:p>
          <w:p w14:paraId="4079E42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(Sb)</w:t>
            </w:r>
          </w:p>
        </w:tc>
        <w:tc>
          <w:tcPr>
            <w:tcW w:w="1964" w:type="pct"/>
            <w:tcBorders>
              <w:top w:val="nil"/>
              <w:left w:val="nil"/>
              <w:bottom w:val="single" w:sz="4" w:space="0" w:color="auto"/>
              <w:right w:val="single" w:sz="8" w:space="0" w:color="auto"/>
            </w:tcBorders>
            <w:shd w:val="clear" w:color="auto" w:fill="auto"/>
            <w:noWrap/>
            <w:vAlign w:val="center"/>
            <w:hideMark/>
          </w:tcPr>
          <w:p w14:paraId="1F320D6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2.58E-04</w:t>
            </w:r>
          </w:p>
        </w:tc>
        <w:tc>
          <w:tcPr>
            <w:tcW w:w="1964" w:type="pct"/>
            <w:tcBorders>
              <w:top w:val="nil"/>
              <w:left w:val="nil"/>
              <w:bottom w:val="single" w:sz="4" w:space="0" w:color="auto"/>
              <w:right w:val="single" w:sz="8" w:space="0" w:color="auto"/>
            </w:tcBorders>
            <w:vAlign w:val="center"/>
          </w:tcPr>
          <w:p w14:paraId="5E37DC9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1.03E-04</w:t>
            </w:r>
          </w:p>
        </w:tc>
      </w:tr>
      <w:tr w:rsidR="00B773DB" w:rsidRPr="00563EEF" w14:paraId="6B2D45C3"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3891033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Sb125</w:t>
            </w:r>
          </w:p>
        </w:tc>
        <w:tc>
          <w:tcPr>
            <w:tcW w:w="1964" w:type="pct"/>
            <w:tcBorders>
              <w:top w:val="nil"/>
              <w:left w:val="nil"/>
              <w:bottom w:val="single" w:sz="8" w:space="0" w:color="auto"/>
              <w:right w:val="single" w:sz="8" w:space="0" w:color="auto"/>
            </w:tcBorders>
            <w:shd w:val="clear" w:color="auto" w:fill="auto"/>
            <w:noWrap/>
            <w:vAlign w:val="center"/>
            <w:hideMark/>
          </w:tcPr>
          <w:p w14:paraId="2E340C4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2.58E-04</w:t>
            </w:r>
          </w:p>
        </w:tc>
        <w:tc>
          <w:tcPr>
            <w:tcW w:w="1964" w:type="pct"/>
            <w:tcBorders>
              <w:top w:val="nil"/>
              <w:left w:val="nil"/>
              <w:bottom w:val="single" w:sz="8" w:space="0" w:color="auto"/>
              <w:right w:val="single" w:sz="8" w:space="0" w:color="auto"/>
            </w:tcBorders>
            <w:vAlign w:val="center"/>
          </w:tcPr>
          <w:p w14:paraId="1DC6B57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1.03E-04</w:t>
            </w:r>
          </w:p>
        </w:tc>
      </w:tr>
      <w:tr w:rsidR="00B773DB" w:rsidRPr="00563EEF" w14:paraId="0FE2EF3F"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42DA436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Transition Metals</w:t>
            </w:r>
          </w:p>
          <w:p w14:paraId="4A57855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(Mo, Ru, Rh, Tc)</w:t>
            </w:r>
          </w:p>
        </w:tc>
        <w:tc>
          <w:tcPr>
            <w:tcW w:w="1964" w:type="pct"/>
            <w:tcBorders>
              <w:top w:val="nil"/>
              <w:left w:val="nil"/>
              <w:bottom w:val="single" w:sz="4" w:space="0" w:color="auto"/>
              <w:right w:val="single" w:sz="8" w:space="0" w:color="auto"/>
            </w:tcBorders>
            <w:shd w:val="clear" w:color="auto" w:fill="auto"/>
            <w:noWrap/>
            <w:vAlign w:val="center"/>
            <w:hideMark/>
          </w:tcPr>
          <w:p w14:paraId="1AA2BDF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3.29E-05</w:t>
            </w:r>
          </w:p>
        </w:tc>
        <w:tc>
          <w:tcPr>
            <w:tcW w:w="1964" w:type="pct"/>
            <w:tcBorders>
              <w:top w:val="nil"/>
              <w:left w:val="nil"/>
              <w:bottom w:val="single" w:sz="4" w:space="0" w:color="auto"/>
              <w:right w:val="single" w:sz="8" w:space="0" w:color="auto"/>
            </w:tcBorders>
            <w:vAlign w:val="center"/>
          </w:tcPr>
          <w:p w14:paraId="705F378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2.12E-07</w:t>
            </w:r>
          </w:p>
        </w:tc>
      </w:tr>
      <w:tr w:rsidR="00B773DB" w:rsidRPr="00563EEF" w14:paraId="5873132E"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1001014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Ru103</w:t>
            </w:r>
          </w:p>
        </w:tc>
        <w:tc>
          <w:tcPr>
            <w:tcW w:w="1964" w:type="pct"/>
            <w:tcBorders>
              <w:top w:val="nil"/>
              <w:left w:val="nil"/>
              <w:bottom w:val="single" w:sz="8" w:space="0" w:color="auto"/>
              <w:right w:val="single" w:sz="8" w:space="0" w:color="auto"/>
            </w:tcBorders>
            <w:shd w:val="clear" w:color="auto" w:fill="auto"/>
            <w:noWrap/>
            <w:vAlign w:val="center"/>
            <w:hideMark/>
          </w:tcPr>
          <w:p w14:paraId="1199EB6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3.29E-05</w:t>
            </w:r>
          </w:p>
        </w:tc>
        <w:tc>
          <w:tcPr>
            <w:tcW w:w="1964" w:type="pct"/>
            <w:tcBorders>
              <w:top w:val="nil"/>
              <w:left w:val="nil"/>
              <w:bottom w:val="single" w:sz="8" w:space="0" w:color="auto"/>
              <w:right w:val="single" w:sz="8" w:space="0" w:color="auto"/>
            </w:tcBorders>
            <w:vAlign w:val="center"/>
          </w:tcPr>
          <w:p w14:paraId="58E8077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2.12E-07</w:t>
            </w:r>
          </w:p>
        </w:tc>
      </w:tr>
      <w:tr w:rsidR="00B773DB" w:rsidRPr="00563EEF" w14:paraId="219B2B19"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51B3B95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Lanthanides</w:t>
            </w:r>
          </w:p>
          <w:p w14:paraId="76D9C1C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(La, Ce)</w:t>
            </w:r>
          </w:p>
        </w:tc>
        <w:tc>
          <w:tcPr>
            <w:tcW w:w="1964" w:type="pct"/>
            <w:tcBorders>
              <w:top w:val="nil"/>
              <w:left w:val="nil"/>
              <w:bottom w:val="single" w:sz="4" w:space="0" w:color="auto"/>
              <w:right w:val="single" w:sz="8" w:space="0" w:color="auto"/>
            </w:tcBorders>
            <w:shd w:val="clear" w:color="auto" w:fill="auto"/>
            <w:noWrap/>
            <w:vAlign w:val="center"/>
            <w:hideMark/>
          </w:tcPr>
          <w:p w14:paraId="1AEAD4B8"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3.28E-05</w:t>
            </w:r>
          </w:p>
        </w:tc>
        <w:tc>
          <w:tcPr>
            <w:tcW w:w="1964" w:type="pct"/>
            <w:tcBorders>
              <w:top w:val="nil"/>
              <w:left w:val="nil"/>
              <w:bottom w:val="single" w:sz="4" w:space="0" w:color="auto"/>
              <w:right w:val="single" w:sz="8" w:space="0" w:color="auto"/>
            </w:tcBorders>
            <w:vAlign w:val="center"/>
          </w:tcPr>
          <w:p w14:paraId="3DEF54F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2.13E-07</w:t>
            </w:r>
          </w:p>
        </w:tc>
      </w:tr>
      <w:tr w:rsidR="00B773DB" w:rsidRPr="00563EEF" w14:paraId="6CED17B5" w14:textId="77777777" w:rsidTr="00BD20FA">
        <w:trPr>
          <w:trHeight w:val="34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58D12DB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Ce144</w:t>
            </w:r>
          </w:p>
        </w:tc>
        <w:tc>
          <w:tcPr>
            <w:tcW w:w="1964" w:type="pct"/>
            <w:tcBorders>
              <w:top w:val="nil"/>
              <w:left w:val="nil"/>
              <w:bottom w:val="single" w:sz="4" w:space="0" w:color="auto"/>
              <w:right w:val="single" w:sz="8" w:space="0" w:color="auto"/>
            </w:tcBorders>
            <w:shd w:val="clear" w:color="auto" w:fill="auto"/>
            <w:noWrap/>
            <w:vAlign w:val="center"/>
            <w:hideMark/>
          </w:tcPr>
          <w:p w14:paraId="6BD43BF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3.27E-05</w:t>
            </w:r>
          </w:p>
        </w:tc>
        <w:tc>
          <w:tcPr>
            <w:tcW w:w="1964" w:type="pct"/>
            <w:tcBorders>
              <w:top w:val="nil"/>
              <w:left w:val="nil"/>
              <w:bottom w:val="single" w:sz="4" w:space="0" w:color="auto"/>
              <w:right w:val="single" w:sz="8" w:space="0" w:color="auto"/>
            </w:tcBorders>
            <w:vAlign w:val="center"/>
          </w:tcPr>
          <w:p w14:paraId="480E700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2.12E-07</w:t>
            </w:r>
          </w:p>
        </w:tc>
      </w:tr>
      <w:tr w:rsidR="00B773DB" w:rsidRPr="00563EEF" w14:paraId="1BA89198" w14:textId="77777777" w:rsidTr="00BD20FA">
        <w:trPr>
          <w:trHeight w:val="32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5EB3600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La140</w:t>
            </w:r>
          </w:p>
        </w:tc>
        <w:tc>
          <w:tcPr>
            <w:tcW w:w="1964" w:type="pct"/>
            <w:tcBorders>
              <w:top w:val="nil"/>
              <w:left w:val="nil"/>
              <w:bottom w:val="single" w:sz="8" w:space="0" w:color="auto"/>
              <w:right w:val="single" w:sz="8" w:space="0" w:color="auto"/>
            </w:tcBorders>
            <w:shd w:val="clear" w:color="auto" w:fill="auto"/>
            <w:noWrap/>
            <w:vAlign w:val="center"/>
            <w:hideMark/>
          </w:tcPr>
          <w:p w14:paraId="2278E91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3.28E-05</w:t>
            </w:r>
          </w:p>
        </w:tc>
        <w:tc>
          <w:tcPr>
            <w:tcW w:w="1964" w:type="pct"/>
            <w:tcBorders>
              <w:top w:val="nil"/>
              <w:left w:val="nil"/>
              <w:bottom w:val="single" w:sz="8" w:space="0" w:color="auto"/>
              <w:right w:val="single" w:sz="8" w:space="0" w:color="auto"/>
            </w:tcBorders>
            <w:vAlign w:val="center"/>
          </w:tcPr>
          <w:p w14:paraId="1393797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2.14E-07</w:t>
            </w:r>
          </w:p>
        </w:tc>
      </w:tr>
      <w:tr w:rsidR="00B773DB" w:rsidRPr="00563EEF" w14:paraId="761F5F1B" w14:textId="77777777" w:rsidTr="00BD20FA">
        <w:trPr>
          <w:trHeight w:val="320"/>
          <w:jc w:val="center"/>
        </w:trPr>
        <w:tc>
          <w:tcPr>
            <w:tcW w:w="1072" w:type="pct"/>
            <w:tcBorders>
              <w:top w:val="nil"/>
              <w:left w:val="single" w:sz="8" w:space="0" w:color="auto"/>
              <w:bottom w:val="single" w:sz="4" w:space="0" w:color="auto"/>
              <w:right w:val="single" w:sz="4" w:space="0" w:color="auto"/>
            </w:tcBorders>
            <w:shd w:val="clear" w:color="auto" w:fill="auto"/>
            <w:noWrap/>
            <w:vAlign w:val="center"/>
            <w:hideMark/>
          </w:tcPr>
          <w:p w14:paraId="2CE63E40"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Actinides</w:t>
            </w:r>
          </w:p>
        </w:tc>
        <w:tc>
          <w:tcPr>
            <w:tcW w:w="1964" w:type="pct"/>
            <w:tcBorders>
              <w:top w:val="nil"/>
              <w:left w:val="nil"/>
              <w:bottom w:val="single" w:sz="4" w:space="0" w:color="auto"/>
              <w:right w:val="single" w:sz="8" w:space="0" w:color="auto"/>
            </w:tcBorders>
            <w:shd w:val="clear" w:color="auto" w:fill="auto"/>
            <w:noWrap/>
            <w:vAlign w:val="center"/>
            <w:hideMark/>
          </w:tcPr>
          <w:p w14:paraId="17EEE269"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2.94E-05</w:t>
            </w:r>
          </w:p>
        </w:tc>
        <w:tc>
          <w:tcPr>
            <w:tcW w:w="1964" w:type="pct"/>
            <w:tcBorders>
              <w:top w:val="nil"/>
              <w:left w:val="nil"/>
              <w:bottom w:val="single" w:sz="4" w:space="0" w:color="auto"/>
              <w:right w:val="single" w:sz="8" w:space="0" w:color="auto"/>
            </w:tcBorders>
            <w:vAlign w:val="center"/>
          </w:tcPr>
          <w:p w14:paraId="4270A2B9"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1.52E-08</w:t>
            </w:r>
          </w:p>
        </w:tc>
      </w:tr>
      <w:tr w:rsidR="00B773DB" w:rsidRPr="00563EEF" w14:paraId="2B7FAEDD" w14:textId="77777777" w:rsidTr="00BD20FA">
        <w:trPr>
          <w:trHeight w:val="340"/>
          <w:jc w:val="center"/>
        </w:trPr>
        <w:tc>
          <w:tcPr>
            <w:tcW w:w="1072" w:type="pct"/>
            <w:tcBorders>
              <w:top w:val="nil"/>
              <w:left w:val="single" w:sz="8" w:space="0" w:color="auto"/>
              <w:bottom w:val="single" w:sz="8" w:space="0" w:color="auto"/>
              <w:right w:val="single" w:sz="4" w:space="0" w:color="auto"/>
            </w:tcBorders>
            <w:shd w:val="clear" w:color="auto" w:fill="auto"/>
            <w:noWrap/>
            <w:vAlign w:val="center"/>
            <w:hideMark/>
          </w:tcPr>
          <w:p w14:paraId="2C908F1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Pu239</w:t>
            </w:r>
          </w:p>
        </w:tc>
        <w:tc>
          <w:tcPr>
            <w:tcW w:w="1964" w:type="pct"/>
            <w:tcBorders>
              <w:top w:val="nil"/>
              <w:left w:val="nil"/>
              <w:bottom w:val="single" w:sz="8" w:space="0" w:color="auto"/>
              <w:right w:val="single" w:sz="8" w:space="0" w:color="auto"/>
            </w:tcBorders>
            <w:shd w:val="clear" w:color="auto" w:fill="auto"/>
            <w:noWrap/>
            <w:vAlign w:val="center"/>
            <w:hideMark/>
          </w:tcPr>
          <w:p w14:paraId="40CE17A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2.94E-05</w:t>
            </w:r>
          </w:p>
        </w:tc>
        <w:tc>
          <w:tcPr>
            <w:tcW w:w="1964" w:type="pct"/>
            <w:tcBorders>
              <w:top w:val="nil"/>
              <w:left w:val="nil"/>
              <w:bottom w:val="single" w:sz="8" w:space="0" w:color="auto"/>
              <w:right w:val="single" w:sz="8" w:space="0" w:color="auto"/>
            </w:tcBorders>
            <w:vAlign w:val="center"/>
          </w:tcPr>
          <w:p w14:paraId="3D6D771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1.52E-08</w:t>
            </w:r>
          </w:p>
        </w:tc>
      </w:tr>
    </w:tbl>
    <w:p w14:paraId="54A9F4E5" w14:textId="5C641C84" w:rsidR="00B773DB" w:rsidRDefault="00B773DB">
      <w:pPr>
        <w:rPr>
          <w:rFonts w:ascii="Arial" w:hAnsi="Arial" w:cs="Arial"/>
          <w:color w:val="000000" w:themeColor="text1"/>
        </w:rPr>
      </w:pPr>
    </w:p>
    <w:p w14:paraId="25C72FB2" w14:textId="77777777" w:rsidR="00B773DB" w:rsidRDefault="00B773DB" w:rsidP="00B773DB">
      <w:pPr>
        <w:spacing w:line="480" w:lineRule="auto"/>
        <w:contextualSpacing/>
        <w:rPr>
          <w:rFonts w:ascii="Arial" w:hAnsi="Arial" w:cs="Arial"/>
          <w:color w:val="000000" w:themeColor="text1"/>
        </w:rPr>
      </w:pPr>
    </w:p>
    <w:p w14:paraId="05C266A3" w14:textId="6788A371" w:rsidR="00B773DB" w:rsidRPr="00563EEF" w:rsidRDefault="00B773DB" w:rsidP="00B773DB">
      <w:pPr>
        <w:jc w:val="center"/>
        <w:rPr>
          <w:rFonts w:ascii="Arial" w:hAnsi="Arial" w:cs="Arial"/>
          <w:color w:val="000000" w:themeColor="text1"/>
        </w:rPr>
      </w:pPr>
      <w:r>
        <w:rPr>
          <w:rFonts w:ascii="Arial" w:hAnsi="Arial" w:cs="Arial"/>
          <w:color w:val="000000" w:themeColor="text1"/>
        </w:rPr>
        <w:br w:type="page"/>
      </w:r>
      <w:r w:rsidRPr="00563EEF">
        <w:rPr>
          <w:rFonts w:ascii="Arial" w:hAnsi="Arial" w:cs="Arial"/>
          <w:color w:val="000000" w:themeColor="text1"/>
        </w:rPr>
        <w:lastRenderedPageBreak/>
        <w:t>Table 7. Source Term Inputs [5]</w:t>
      </w:r>
    </w:p>
    <w:p w14:paraId="0DE83553" w14:textId="77777777" w:rsidR="00B773DB" w:rsidRPr="00563EEF" w:rsidRDefault="00B773DB" w:rsidP="00B773DB">
      <w:pPr>
        <w:contextualSpacing/>
        <w:rPr>
          <w:rFonts w:ascii="Arial" w:eastAsiaTheme="minorEastAsia" w:hAnsi="Arial" w:cs="Arial"/>
          <w:color w:val="000000" w:themeColor="text1"/>
        </w:rPr>
      </w:pPr>
    </w:p>
    <w:tbl>
      <w:tblPr>
        <w:tblStyle w:val="TableGrid"/>
        <w:tblW w:w="0" w:type="auto"/>
        <w:jc w:val="center"/>
        <w:tblLayout w:type="fixed"/>
        <w:tblLook w:val="04A0" w:firstRow="1" w:lastRow="0" w:firstColumn="1" w:lastColumn="0" w:noHBand="0" w:noVBand="1"/>
      </w:tblPr>
      <w:tblGrid>
        <w:gridCol w:w="1435"/>
        <w:gridCol w:w="1435"/>
        <w:gridCol w:w="1260"/>
        <w:gridCol w:w="2070"/>
        <w:gridCol w:w="1440"/>
        <w:gridCol w:w="1350"/>
      </w:tblGrid>
      <w:tr w:rsidR="00B773DB" w:rsidRPr="00563EEF" w14:paraId="1C464B5F" w14:textId="77777777" w:rsidTr="00BD20FA">
        <w:trPr>
          <w:trHeight w:val="320"/>
          <w:jc w:val="center"/>
        </w:trPr>
        <w:tc>
          <w:tcPr>
            <w:tcW w:w="1435" w:type="dxa"/>
            <w:tcBorders>
              <w:top w:val="nil"/>
              <w:left w:val="nil"/>
              <w:bottom w:val="nil"/>
            </w:tcBorders>
          </w:tcPr>
          <w:p w14:paraId="20527288" w14:textId="77777777" w:rsidR="00B773DB" w:rsidRPr="00563EEF" w:rsidRDefault="00B773DB" w:rsidP="00BD20FA">
            <w:pPr>
              <w:contextualSpacing/>
              <w:jc w:val="center"/>
              <w:rPr>
                <w:rFonts w:ascii="Arial" w:hAnsi="Arial" w:cs="Arial"/>
                <w:color w:val="000000" w:themeColor="text1"/>
              </w:rPr>
            </w:pPr>
          </w:p>
        </w:tc>
        <w:tc>
          <w:tcPr>
            <w:tcW w:w="1435" w:type="dxa"/>
            <w:vAlign w:val="center"/>
          </w:tcPr>
          <w:p w14:paraId="16007E2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Material at Risk (MAR)</w:t>
            </w:r>
          </w:p>
        </w:tc>
        <w:tc>
          <w:tcPr>
            <w:tcW w:w="1260" w:type="dxa"/>
            <w:noWrap/>
            <w:vAlign w:val="center"/>
            <w:hideMark/>
          </w:tcPr>
          <w:p w14:paraId="2BF5270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Damage Ratio</w:t>
            </w:r>
          </w:p>
          <w:p w14:paraId="76E6185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(DR)</w:t>
            </w:r>
          </w:p>
        </w:tc>
        <w:tc>
          <w:tcPr>
            <w:tcW w:w="2070" w:type="dxa"/>
            <w:noWrap/>
            <w:vAlign w:val="center"/>
            <w:hideMark/>
          </w:tcPr>
          <w:p w14:paraId="74414C1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Airborne Release Fraction</w:t>
            </w:r>
          </w:p>
          <w:p w14:paraId="0810D55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(ARF)</w:t>
            </w:r>
          </w:p>
        </w:tc>
        <w:tc>
          <w:tcPr>
            <w:tcW w:w="1440" w:type="dxa"/>
            <w:noWrap/>
            <w:vAlign w:val="center"/>
            <w:hideMark/>
          </w:tcPr>
          <w:p w14:paraId="08D4388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Respirable Fraction (RF)</w:t>
            </w:r>
          </w:p>
        </w:tc>
        <w:tc>
          <w:tcPr>
            <w:tcW w:w="1350" w:type="dxa"/>
            <w:noWrap/>
            <w:vAlign w:val="center"/>
            <w:hideMark/>
          </w:tcPr>
          <w:p w14:paraId="5088698E" w14:textId="77777777" w:rsidR="00B773DB" w:rsidRPr="00563EEF" w:rsidRDefault="00B773DB" w:rsidP="00BD20FA">
            <w:pPr>
              <w:contextualSpacing/>
              <w:jc w:val="center"/>
              <w:rPr>
                <w:rFonts w:ascii="Arial" w:hAnsi="Arial" w:cs="Arial"/>
                <w:color w:val="000000" w:themeColor="text1"/>
                <w:vertAlign w:val="superscript"/>
              </w:rPr>
            </w:pPr>
            <w:r w:rsidRPr="00563EEF">
              <w:rPr>
                <w:rFonts w:ascii="Arial" w:hAnsi="Arial" w:cs="Arial"/>
                <w:color w:val="000000" w:themeColor="text1"/>
              </w:rPr>
              <w:t>Leak Path Factor (LPF)</w:t>
            </w:r>
            <w:r w:rsidRPr="00563EEF">
              <w:rPr>
                <w:rFonts w:ascii="Arial" w:hAnsi="Arial" w:cs="Arial"/>
                <w:color w:val="000000" w:themeColor="text1"/>
                <w:vertAlign w:val="superscript"/>
              </w:rPr>
              <w:t>1</w:t>
            </w:r>
          </w:p>
        </w:tc>
      </w:tr>
      <w:tr w:rsidR="00B773DB" w:rsidRPr="00563EEF" w14:paraId="60FA2C45" w14:textId="77777777" w:rsidTr="00BD20FA">
        <w:trPr>
          <w:trHeight w:val="320"/>
          <w:jc w:val="center"/>
        </w:trPr>
        <w:tc>
          <w:tcPr>
            <w:tcW w:w="1435" w:type="dxa"/>
            <w:tcBorders>
              <w:top w:val="nil"/>
              <w:left w:val="nil"/>
            </w:tcBorders>
          </w:tcPr>
          <w:p w14:paraId="4FC64CBC" w14:textId="77777777" w:rsidR="00B773DB" w:rsidRPr="00563EEF" w:rsidRDefault="00B773DB" w:rsidP="00BD20FA">
            <w:pPr>
              <w:contextualSpacing/>
              <w:jc w:val="center"/>
              <w:rPr>
                <w:rFonts w:ascii="Arial" w:hAnsi="Arial" w:cs="Arial"/>
                <w:color w:val="000000" w:themeColor="text1"/>
              </w:rPr>
            </w:pPr>
          </w:p>
        </w:tc>
        <w:tc>
          <w:tcPr>
            <w:tcW w:w="1435" w:type="dxa"/>
            <w:vAlign w:val="center"/>
          </w:tcPr>
          <w:p w14:paraId="057A9E3E"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Available Fission Product Inventory</w:t>
            </w:r>
          </w:p>
        </w:tc>
        <w:tc>
          <w:tcPr>
            <w:tcW w:w="1260" w:type="dxa"/>
            <w:noWrap/>
            <w:vAlign w:val="center"/>
          </w:tcPr>
          <w:p w14:paraId="4C15711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Fraction of MAR released from its location</w:t>
            </w:r>
          </w:p>
        </w:tc>
        <w:tc>
          <w:tcPr>
            <w:tcW w:w="2070" w:type="dxa"/>
            <w:noWrap/>
            <w:vAlign w:val="center"/>
          </w:tcPr>
          <w:p w14:paraId="6DA12F0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Fraction of MAR which can be suspended in air</w:t>
            </w:r>
          </w:p>
        </w:tc>
        <w:tc>
          <w:tcPr>
            <w:tcW w:w="1440" w:type="dxa"/>
            <w:noWrap/>
            <w:vAlign w:val="center"/>
          </w:tcPr>
          <w:p w14:paraId="5B9673B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Fraction of MAR which is small enough to be inhaled (~10</w:t>
            </w:r>
            <m:oMath>
              <m:r>
                <w:rPr>
                  <w:rFonts w:ascii="Cambria Math" w:hAnsi="Cambria Math" w:cs="Arial"/>
                  <w:color w:val="000000" w:themeColor="text1"/>
                </w:rPr>
                <m:t>μm</m:t>
              </m:r>
            </m:oMath>
            <w:r w:rsidRPr="00563EEF">
              <w:rPr>
                <w:rFonts w:ascii="Arial" w:hAnsi="Arial" w:cs="Arial"/>
                <w:color w:val="000000" w:themeColor="text1"/>
              </w:rPr>
              <w:t>)</w:t>
            </w:r>
          </w:p>
        </w:tc>
        <w:tc>
          <w:tcPr>
            <w:tcW w:w="1350" w:type="dxa"/>
            <w:noWrap/>
            <w:vAlign w:val="center"/>
          </w:tcPr>
          <w:p w14:paraId="35E3031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Fraction of MAR which can escape from initial location into a person</w:t>
            </w:r>
          </w:p>
        </w:tc>
      </w:tr>
      <w:tr w:rsidR="00B773DB" w:rsidRPr="00563EEF" w14:paraId="43EC6A16" w14:textId="77777777" w:rsidTr="00BD20FA">
        <w:trPr>
          <w:trHeight w:val="320"/>
          <w:jc w:val="center"/>
        </w:trPr>
        <w:tc>
          <w:tcPr>
            <w:tcW w:w="1435" w:type="dxa"/>
          </w:tcPr>
          <w:p w14:paraId="788145A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Pressure Boundary (PB)</w:t>
            </w:r>
          </w:p>
        </w:tc>
        <w:tc>
          <w:tcPr>
            <w:tcW w:w="1435" w:type="dxa"/>
          </w:tcPr>
          <w:p w14:paraId="12592747" w14:textId="77777777" w:rsidR="00B773DB" w:rsidRPr="00563EEF" w:rsidRDefault="00B773DB" w:rsidP="00BD20FA">
            <w:pPr>
              <w:contextualSpacing/>
              <w:jc w:val="center"/>
              <w:rPr>
                <w:rFonts w:ascii="Arial" w:hAnsi="Arial" w:cs="Arial"/>
                <w:color w:val="000000" w:themeColor="text1"/>
              </w:rPr>
            </w:pPr>
            <m:oMathPara>
              <m:oMath>
                <m:r>
                  <w:rPr>
                    <w:rFonts w:ascii="Cambria Math" w:hAnsi="Cambria Math" w:cs="Arial"/>
                    <w:color w:val="000000" w:themeColor="text1"/>
                  </w:rPr>
                  <m:t xml:space="preserve">Inventory* </m:t>
                </m:r>
                <m:sSub>
                  <m:sSubPr>
                    <m:ctrlPr>
                      <w:rPr>
                        <w:rFonts w:ascii="Cambria Math" w:hAnsi="Cambria Math" w:cs="Arial"/>
                        <w:color w:val="000000" w:themeColor="text1"/>
                      </w:rPr>
                    </m:ctrlPr>
                  </m:sSubPr>
                  <m:e>
                    <m:r>
                      <w:rPr>
                        <w:rFonts w:ascii="Cambria Math" w:hAnsi="Cambria Math" w:cs="Arial"/>
                        <w:color w:val="000000" w:themeColor="text1"/>
                      </w:rPr>
                      <m:t>RF</m:t>
                    </m:r>
                  </m:e>
                  <m:sub>
                    <m:r>
                      <w:rPr>
                        <w:rFonts w:ascii="Cambria Math" w:hAnsi="Cambria Math" w:cs="Arial"/>
                        <w:color w:val="000000" w:themeColor="text1"/>
                      </w:rPr>
                      <m:t>PB</m:t>
                    </m:r>
                  </m:sub>
                </m:sSub>
              </m:oMath>
            </m:oMathPara>
          </w:p>
        </w:tc>
        <w:tc>
          <w:tcPr>
            <w:tcW w:w="1260" w:type="dxa"/>
            <w:noWrap/>
            <w:vAlign w:val="center"/>
            <w:hideMark/>
          </w:tcPr>
          <w:p w14:paraId="014496F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1.00E-00</w:t>
            </w:r>
          </w:p>
        </w:tc>
        <w:tc>
          <w:tcPr>
            <w:tcW w:w="2070" w:type="dxa"/>
            <w:noWrap/>
            <w:vAlign w:val="center"/>
            <w:hideMark/>
          </w:tcPr>
          <w:p w14:paraId="3F5FBF0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1.00E-03</w:t>
            </w:r>
          </w:p>
        </w:tc>
        <w:tc>
          <w:tcPr>
            <w:tcW w:w="1440" w:type="dxa"/>
            <w:noWrap/>
            <w:vAlign w:val="center"/>
            <w:hideMark/>
          </w:tcPr>
          <w:p w14:paraId="5730EFDF"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3.00E-01</w:t>
            </w:r>
          </w:p>
        </w:tc>
        <w:tc>
          <w:tcPr>
            <w:tcW w:w="1350" w:type="dxa"/>
            <w:noWrap/>
            <w:vAlign w:val="center"/>
            <w:hideMark/>
          </w:tcPr>
          <w:p w14:paraId="0B6F326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5.00E-01</w:t>
            </w:r>
          </w:p>
        </w:tc>
      </w:tr>
      <w:tr w:rsidR="00B773DB" w:rsidRPr="00563EEF" w14:paraId="3C4878F5" w14:textId="77777777" w:rsidTr="00BD20FA">
        <w:trPr>
          <w:trHeight w:val="320"/>
          <w:jc w:val="center"/>
        </w:trPr>
        <w:tc>
          <w:tcPr>
            <w:tcW w:w="1435" w:type="dxa"/>
          </w:tcPr>
          <w:p w14:paraId="5FAEA65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Core Material (CM)</w:t>
            </w:r>
          </w:p>
        </w:tc>
        <w:tc>
          <w:tcPr>
            <w:tcW w:w="1435" w:type="dxa"/>
          </w:tcPr>
          <w:p w14:paraId="4A2FEAA3" w14:textId="77777777" w:rsidR="00B773DB" w:rsidRPr="00563EEF" w:rsidRDefault="00B773DB" w:rsidP="00BD20FA">
            <w:pPr>
              <w:contextualSpacing/>
              <w:jc w:val="center"/>
              <w:rPr>
                <w:rFonts w:ascii="Arial" w:hAnsi="Arial" w:cs="Arial"/>
                <w:color w:val="000000" w:themeColor="text1"/>
              </w:rPr>
            </w:pPr>
            <m:oMathPara>
              <m:oMath>
                <m:r>
                  <w:rPr>
                    <w:rFonts w:ascii="Cambria Math" w:hAnsi="Cambria Math" w:cs="Arial"/>
                    <w:color w:val="000000" w:themeColor="text1"/>
                  </w:rPr>
                  <m:t xml:space="preserve">Inventory* </m:t>
                </m:r>
                <m:sSub>
                  <m:sSubPr>
                    <m:ctrlPr>
                      <w:rPr>
                        <w:rFonts w:ascii="Cambria Math" w:hAnsi="Cambria Math" w:cs="Arial"/>
                        <w:color w:val="000000" w:themeColor="text1"/>
                      </w:rPr>
                    </m:ctrlPr>
                  </m:sSubPr>
                  <m:e>
                    <m:r>
                      <w:rPr>
                        <w:rFonts w:ascii="Cambria Math" w:hAnsi="Cambria Math" w:cs="Arial"/>
                        <w:color w:val="000000" w:themeColor="text1"/>
                      </w:rPr>
                      <m:t>RF</m:t>
                    </m:r>
                  </m:e>
                  <m:sub>
                    <m:r>
                      <w:rPr>
                        <w:rFonts w:ascii="Cambria Math" w:hAnsi="Cambria Math" w:cs="Arial"/>
                        <w:color w:val="000000" w:themeColor="text1"/>
                      </w:rPr>
                      <m:t>CM</m:t>
                    </m:r>
                  </m:sub>
                </m:sSub>
              </m:oMath>
            </m:oMathPara>
          </w:p>
        </w:tc>
        <w:tc>
          <w:tcPr>
            <w:tcW w:w="1260" w:type="dxa"/>
            <w:noWrap/>
            <w:vAlign w:val="center"/>
          </w:tcPr>
          <w:p w14:paraId="2B494E4D"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1.00E-01</w:t>
            </w:r>
          </w:p>
        </w:tc>
        <w:tc>
          <w:tcPr>
            <w:tcW w:w="2070" w:type="dxa"/>
            <w:noWrap/>
            <w:vAlign w:val="center"/>
          </w:tcPr>
          <w:p w14:paraId="364DA6B5"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1.00E-03</w:t>
            </w:r>
          </w:p>
        </w:tc>
        <w:tc>
          <w:tcPr>
            <w:tcW w:w="1440" w:type="dxa"/>
            <w:noWrap/>
            <w:vAlign w:val="center"/>
          </w:tcPr>
          <w:p w14:paraId="5C013336"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3.00E-01</w:t>
            </w:r>
          </w:p>
        </w:tc>
        <w:tc>
          <w:tcPr>
            <w:tcW w:w="1350" w:type="dxa"/>
            <w:noWrap/>
            <w:vAlign w:val="center"/>
          </w:tcPr>
          <w:p w14:paraId="35168711"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1.00E-01</w:t>
            </w:r>
          </w:p>
        </w:tc>
      </w:tr>
      <w:tr w:rsidR="00B773DB" w:rsidRPr="00563EEF" w14:paraId="613F4895" w14:textId="77777777" w:rsidTr="00BD20FA">
        <w:trPr>
          <w:trHeight w:val="320"/>
          <w:jc w:val="center"/>
        </w:trPr>
        <w:tc>
          <w:tcPr>
            <w:tcW w:w="1435" w:type="dxa"/>
          </w:tcPr>
          <w:p w14:paraId="43552A6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TRISO-I (Impact)</w:t>
            </w:r>
          </w:p>
        </w:tc>
        <w:tc>
          <w:tcPr>
            <w:tcW w:w="1435" w:type="dxa"/>
          </w:tcPr>
          <w:p w14:paraId="3549156D" w14:textId="77777777" w:rsidR="00B773DB" w:rsidRPr="00563EEF" w:rsidRDefault="00B773DB" w:rsidP="00BD20FA">
            <w:pPr>
              <w:contextualSpacing/>
              <w:jc w:val="center"/>
              <w:rPr>
                <w:rFonts w:ascii="Arial" w:hAnsi="Arial" w:cs="Arial"/>
                <w:color w:val="000000" w:themeColor="text1"/>
              </w:rPr>
            </w:pPr>
            <m:oMathPara>
              <m:oMath>
                <m:r>
                  <w:rPr>
                    <w:rFonts w:ascii="Cambria Math" w:hAnsi="Cambria Math" w:cs="Arial"/>
                    <w:color w:val="000000" w:themeColor="text1"/>
                  </w:rPr>
                  <m:t>Inventory* 0.01</m:t>
                </m:r>
              </m:oMath>
            </m:oMathPara>
          </w:p>
        </w:tc>
        <w:tc>
          <w:tcPr>
            <w:tcW w:w="1260" w:type="dxa"/>
            <w:noWrap/>
            <w:vAlign w:val="center"/>
          </w:tcPr>
          <w:p w14:paraId="4FC7C62C"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1.00E-02</w:t>
            </w:r>
          </w:p>
        </w:tc>
        <w:tc>
          <w:tcPr>
            <w:tcW w:w="2070" w:type="dxa"/>
            <w:noWrap/>
            <w:vAlign w:val="center"/>
          </w:tcPr>
          <w:p w14:paraId="3E0A5C1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1.00E-03</w:t>
            </w:r>
          </w:p>
        </w:tc>
        <w:tc>
          <w:tcPr>
            <w:tcW w:w="1440" w:type="dxa"/>
            <w:noWrap/>
            <w:vAlign w:val="center"/>
          </w:tcPr>
          <w:p w14:paraId="2E7B39CB"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3.00E-01</w:t>
            </w:r>
          </w:p>
        </w:tc>
        <w:tc>
          <w:tcPr>
            <w:tcW w:w="1350" w:type="dxa"/>
            <w:noWrap/>
            <w:vAlign w:val="center"/>
          </w:tcPr>
          <w:p w14:paraId="4864E20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5.00E-02</w:t>
            </w:r>
          </w:p>
        </w:tc>
      </w:tr>
      <w:tr w:rsidR="00B773DB" w:rsidRPr="00563EEF" w14:paraId="3D66CF47" w14:textId="77777777" w:rsidTr="00BD20FA">
        <w:trPr>
          <w:trHeight w:val="320"/>
          <w:jc w:val="center"/>
        </w:trPr>
        <w:tc>
          <w:tcPr>
            <w:tcW w:w="1435" w:type="dxa"/>
          </w:tcPr>
          <w:p w14:paraId="53D05E8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TRISO-T (Transient)</w:t>
            </w:r>
          </w:p>
        </w:tc>
        <w:tc>
          <w:tcPr>
            <w:tcW w:w="1435" w:type="dxa"/>
          </w:tcPr>
          <w:p w14:paraId="7BC68E05" w14:textId="77777777" w:rsidR="00B773DB" w:rsidRPr="00563EEF" w:rsidRDefault="00B773DB" w:rsidP="00BD20FA">
            <w:pPr>
              <w:contextualSpacing/>
              <w:jc w:val="center"/>
              <w:rPr>
                <w:rFonts w:ascii="Arial" w:hAnsi="Arial" w:cs="Arial"/>
                <w:color w:val="000000" w:themeColor="text1"/>
                <w:vertAlign w:val="superscript"/>
              </w:rPr>
            </w:pPr>
            <m:oMath>
              <m:r>
                <w:rPr>
                  <w:rFonts w:ascii="Cambria Math" w:hAnsi="Cambria Math" w:cs="Arial"/>
                  <w:color w:val="000000" w:themeColor="text1"/>
                </w:rPr>
                <m:t xml:space="preserve">Inventory* </m:t>
              </m:r>
              <m:r>
                <m:rPr>
                  <m:sty m:val="p"/>
                </m:rPr>
                <w:rPr>
                  <w:rFonts w:ascii="Cambria Math" w:hAnsi="Cambria Math" w:cs="Arial"/>
                  <w:color w:val="000000" w:themeColor="text1"/>
                </w:rPr>
                <m:t>TF</m:t>
              </m:r>
            </m:oMath>
            <w:r w:rsidRPr="00563EEF">
              <w:rPr>
                <w:rFonts w:ascii="Arial" w:hAnsi="Arial" w:cs="Arial"/>
                <w:color w:val="000000" w:themeColor="text1"/>
                <w:vertAlign w:val="superscript"/>
              </w:rPr>
              <w:t>2</w:t>
            </w:r>
          </w:p>
        </w:tc>
        <w:tc>
          <w:tcPr>
            <w:tcW w:w="1260" w:type="dxa"/>
            <w:noWrap/>
            <w:vAlign w:val="center"/>
          </w:tcPr>
          <w:p w14:paraId="0B434C22"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TBD</w:t>
            </w:r>
          </w:p>
        </w:tc>
        <w:tc>
          <w:tcPr>
            <w:tcW w:w="2070" w:type="dxa"/>
            <w:noWrap/>
            <w:vAlign w:val="center"/>
          </w:tcPr>
          <w:p w14:paraId="2FCC60A3"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1.00E-03</w:t>
            </w:r>
          </w:p>
        </w:tc>
        <w:tc>
          <w:tcPr>
            <w:tcW w:w="1440" w:type="dxa"/>
            <w:noWrap/>
            <w:vAlign w:val="center"/>
          </w:tcPr>
          <w:p w14:paraId="4EA40E1A"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3.00E-01</w:t>
            </w:r>
          </w:p>
        </w:tc>
        <w:tc>
          <w:tcPr>
            <w:tcW w:w="1350" w:type="dxa"/>
            <w:noWrap/>
            <w:vAlign w:val="center"/>
          </w:tcPr>
          <w:p w14:paraId="06BDE0D4" w14:textId="77777777" w:rsidR="00B773DB" w:rsidRPr="00563EEF" w:rsidRDefault="00B773DB" w:rsidP="00BD20FA">
            <w:pPr>
              <w:contextualSpacing/>
              <w:jc w:val="center"/>
              <w:rPr>
                <w:rFonts w:ascii="Arial" w:hAnsi="Arial" w:cs="Arial"/>
                <w:color w:val="000000" w:themeColor="text1"/>
              </w:rPr>
            </w:pPr>
            <w:r w:rsidRPr="00563EEF">
              <w:rPr>
                <w:rFonts w:ascii="Arial" w:hAnsi="Arial" w:cs="Arial"/>
                <w:color w:val="000000" w:themeColor="text1"/>
              </w:rPr>
              <w:t>5.00E-02</w:t>
            </w:r>
          </w:p>
        </w:tc>
      </w:tr>
      <w:tr w:rsidR="00B773DB" w:rsidRPr="00563EEF" w14:paraId="24815D1F" w14:textId="77777777" w:rsidTr="00BD20FA">
        <w:trPr>
          <w:trHeight w:val="320"/>
          <w:jc w:val="center"/>
        </w:trPr>
        <w:tc>
          <w:tcPr>
            <w:tcW w:w="8990" w:type="dxa"/>
            <w:gridSpan w:val="6"/>
          </w:tcPr>
          <w:p w14:paraId="2C2A9B5B" w14:textId="77777777" w:rsidR="00B773DB" w:rsidRPr="00563EEF" w:rsidRDefault="00B773DB" w:rsidP="00BD20FA">
            <w:pPr>
              <w:contextualSpacing/>
              <w:rPr>
                <w:rFonts w:ascii="Arial" w:hAnsi="Arial" w:cs="Arial"/>
                <w:color w:val="000000" w:themeColor="text1"/>
              </w:rPr>
            </w:pPr>
            <w:r w:rsidRPr="00563EEF">
              <w:rPr>
                <w:rFonts w:ascii="Arial" w:hAnsi="Arial" w:cs="Arial"/>
                <w:color w:val="000000" w:themeColor="text1"/>
              </w:rPr>
              <w:t>1 – LPF set to 1 for all gases</w:t>
            </w:r>
          </w:p>
          <w:p w14:paraId="7996AD40" w14:textId="77777777" w:rsidR="00B773DB" w:rsidRPr="00563EEF" w:rsidRDefault="00B773DB" w:rsidP="00BD20FA">
            <w:pPr>
              <w:contextualSpacing/>
              <w:rPr>
                <w:rFonts w:ascii="Arial" w:hAnsi="Arial" w:cs="Arial"/>
                <w:color w:val="000000" w:themeColor="text1"/>
              </w:rPr>
            </w:pPr>
            <w:r w:rsidRPr="00563EEF">
              <w:rPr>
                <w:rFonts w:ascii="Arial" w:hAnsi="Arial" w:cs="Arial"/>
                <w:color w:val="000000" w:themeColor="text1"/>
              </w:rPr>
              <w:t xml:space="preserve">2 – TF – TRISO Failure Fraction listed in Table </w:t>
            </w:r>
            <w:r>
              <w:rPr>
                <w:rFonts w:ascii="Arial" w:hAnsi="Arial" w:cs="Arial"/>
                <w:color w:val="000000" w:themeColor="text1"/>
              </w:rPr>
              <w:t>19</w:t>
            </w:r>
          </w:p>
        </w:tc>
      </w:tr>
    </w:tbl>
    <w:p w14:paraId="11A92514" w14:textId="11DE4542" w:rsidR="00B773DB" w:rsidRDefault="00B773DB">
      <w:pPr>
        <w:rPr>
          <w:rFonts w:ascii="Arial" w:hAnsi="Arial" w:cs="Arial"/>
          <w:color w:val="000000" w:themeColor="text1"/>
        </w:rPr>
      </w:pPr>
    </w:p>
    <w:p w14:paraId="0EFC87FB" w14:textId="77777777" w:rsidR="00B773DB" w:rsidRDefault="00B773DB">
      <w:pPr>
        <w:rPr>
          <w:rFonts w:ascii="Arial" w:hAnsi="Arial" w:cs="Arial"/>
          <w:color w:val="000000" w:themeColor="text1"/>
        </w:rPr>
      </w:pPr>
      <w:r>
        <w:rPr>
          <w:rFonts w:ascii="Arial" w:hAnsi="Arial" w:cs="Arial"/>
          <w:color w:val="000000" w:themeColor="text1"/>
        </w:rPr>
        <w:br w:type="page"/>
      </w:r>
    </w:p>
    <w:p w14:paraId="3B5E6F07" w14:textId="2744A1B6" w:rsidR="00687D75" w:rsidRDefault="00687D75" w:rsidP="00B773DB">
      <w:pPr>
        <w:spacing w:line="480" w:lineRule="auto"/>
        <w:contextualSpacing/>
        <w:rPr>
          <w:rFonts w:ascii="Arial" w:hAnsi="Arial" w:cs="Arial"/>
          <w:color w:val="000000" w:themeColor="text1"/>
        </w:rPr>
      </w:pPr>
      <w:r w:rsidRPr="00563EEF">
        <w:rPr>
          <w:rFonts w:ascii="Arial" w:hAnsi="Arial" w:cs="Arial"/>
          <w:color w:val="000000" w:themeColor="text1"/>
        </w:rPr>
        <w:lastRenderedPageBreak/>
        <w:t>release due to impact stresses for the tanker accident scenario in PNNL-33607. [5] The</w:t>
      </w:r>
      <w:r>
        <w:rPr>
          <w:rFonts w:ascii="Arial" w:hAnsi="Arial" w:cs="Arial"/>
          <w:color w:val="000000" w:themeColor="text1"/>
        </w:rPr>
        <w:t xml:space="preserve"> </w:t>
      </w:r>
      <w:r w:rsidRPr="00563EEF">
        <w:rPr>
          <w:rFonts w:ascii="Arial" w:hAnsi="Arial" w:cs="Arial"/>
          <w:color w:val="000000" w:themeColor="text1"/>
        </w:rPr>
        <w:t xml:space="preserve">damage ratio for TRISO failure due a transient is listed as to be determined as this </w:t>
      </w:r>
      <w:proofErr w:type="gramStart"/>
      <w:r w:rsidRPr="00563EEF">
        <w:rPr>
          <w:rFonts w:ascii="Arial" w:hAnsi="Arial" w:cs="Arial"/>
          <w:color w:val="000000" w:themeColor="text1"/>
        </w:rPr>
        <w:t>is</w:t>
      </w:r>
      <w:proofErr w:type="gramEnd"/>
    </w:p>
    <w:p w14:paraId="76A61E6A" w14:textId="3A32FB9D" w:rsidR="0030351D" w:rsidRPr="00563EEF" w:rsidRDefault="0030351D" w:rsidP="008C21A5">
      <w:pPr>
        <w:spacing w:line="480" w:lineRule="auto"/>
        <w:contextualSpacing/>
        <w:rPr>
          <w:rFonts w:ascii="Arial" w:hAnsi="Arial" w:cs="Arial"/>
          <w:color w:val="000000" w:themeColor="text1"/>
        </w:rPr>
      </w:pPr>
    </w:p>
    <w:p w14:paraId="0796449A" w14:textId="77777777" w:rsidR="008D14F8" w:rsidRPr="00563EEF" w:rsidRDefault="00000000" w:rsidP="008C21A5">
      <w:pPr>
        <w:spacing w:line="480" w:lineRule="auto"/>
        <w:contextualSpacing/>
        <w:jc w:val="center"/>
        <w:rPr>
          <w:rFonts w:ascii="Arial" w:eastAsiaTheme="minorEastAsia" w:hAnsi="Arial" w:cs="Arial"/>
          <w:color w:val="000000" w:themeColor="text1"/>
        </w:rPr>
      </w:pPr>
      <m:oMathPara>
        <m:oMath>
          <m:sSub>
            <m:sSubPr>
              <m:ctrlPr>
                <w:rPr>
                  <w:rFonts w:ascii="Cambria Math" w:hAnsi="Cambria Math" w:cs="Arial"/>
                  <w:i/>
                  <w:color w:val="000000" w:themeColor="text1"/>
                </w:rPr>
              </m:ctrlPr>
            </m:sSubPr>
            <m:e>
              <m:r>
                <w:rPr>
                  <w:rFonts w:ascii="Cambria Math" w:hAnsi="Cambria Math" w:cs="Arial"/>
                  <w:color w:val="000000" w:themeColor="text1"/>
                </w:rPr>
                <m:t>Source Term</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MAR</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DR</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ARF</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RF</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LPF</m:t>
              </m:r>
            </m:e>
            <m:sub>
              <m:r>
                <w:rPr>
                  <w:rFonts w:ascii="Cambria Math" w:hAnsi="Cambria Math" w:cs="Arial"/>
                  <w:color w:val="000000" w:themeColor="text1"/>
                </w:rPr>
                <m:t>i</m:t>
              </m:r>
            </m:sub>
          </m:sSub>
        </m:oMath>
      </m:oMathPara>
    </w:p>
    <w:p w14:paraId="2AD28AC8" w14:textId="77777777" w:rsidR="008D14F8" w:rsidRPr="00563EEF" w:rsidRDefault="008D14F8" w:rsidP="008C21A5">
      <w:pPr>
        <w:spacing w:line="480" w:lineRule="auto"/>
        <w:contextualSpacing/>
        <w:jc w:val="center"/>
        <w:rPr>
          <w:rFonts w:ascii="Arial" w:eastAsiaTheme="minorEastAsia" w:hAnsi="Arial" w:cs="Arial"/>
          <w:color w:val="000000" w:themeColor="text1"/>
        </w:rPr>
      </w:pPr>
      <w:r w:rsidRPr="00563EEF">
        <w:rPr>
          <w:rFonts w:ascii="Arial" w:eastAsiaTheme="minorEastAsia" w:hAnsi="Arial" w:cs="Arial"/>
          <w:color w:val="000000" w:themeColor="text1"/>
        </w:rPr>
        <w:t>Equation 1. Source Term [5]</w:t>
      </w:r>
    </w:p>
    <w:p w14:paraId="6A22F564" w14:textId="77777777" w:rsidR="008D14F8" w:rsidRPr="00563EEF" w:rsidRDefault="008D14F8" w:rsidP="008C21A5">
      <w:pPr>
        <w:spacing w:line="480" w:lineRule="auto"/>
        <w:contextualSpacing/>
        <w:jc w:val="center"/>
        <w:rPr>
          <w:rFonts w:ascii="Arial" w:eastAsiaTheme="minorEastAsia" w:hAnsi="Arial" w:cs="Arial"/>
          <w:color w:val="000000" w:themeColor="text1"/>
        </w:rPr>
      </w:pPr>
      <w:r w:rsidRPr="00563EEF">
        <w:rPr>
          <w:rFonts w:ascii="Cambria Math" w:hAnsi="Cambria Math" w:cs="Arial"/>
          <w:i/>
          <w:color w:val="000000" w:themeColor="text1"/>
        </w:rPr>
        <w:br/>
      </w:r>
      <m:oMathPara>
        <m:oMath>
          <m:r>
            <w:rPr>
              <w:rFonts w:ascii="Cambria Math" w:hAnsi="Cambria Math" w:cs="Arial"/>
              <w:color w:val="000000" w:themeColor="text1"/>
            </w:rPr>
            <m:t xml:space="preserve">Source Term= </m:t>
          </m:r>
          <m:sSub>
            <m:sSubPr>
              <m:ctrlPr>
                <w:rPr>
                  <w:rFonts w:ascii="Cambria Math" w:hAnsi="Cambria Math" w:cs="Arial"/>
                  <w:i/>
                  <w:color w:val="000000" w:themeColor="text1"/>
                </w:rPr>
              </m:ctrlPr>
            </m:sSubPr>
            <m:e>
              <m:r>
                <w:rPr>
                  <w:rFonts w:ascii="Cambria Math" w:hAnsi="Cambria Math" w:cs="Arial"/>
                  <w:color w:val="000000" w:themeColor="text1"/>
                </w:rPr>
                <m:t>Source Term</m:t>
              </m:r>
            </m:e>
            <m:sub>
              <m:r>
                <w:rPr>
                  <w:rFonts w:ascii="Cambria Math" w:hAnsi="Cambria Math" w:cs="Arial"/>
                  <w:color w:val="000000" w:themeColor="text1"/>
                </w:rPr>
                <m:t>PB</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Source Term</m:t>
              </m:r>
            </m:e>
            <m:sub>
              <m:r>
                <w:rPr>
                  <w:rFonts w:ascii="Cambria Math" w:hAnsi="Cambria Math" w:cs="Arial"/>
                  <w:color w:val="000000" w:themeColor="text1"/>
                </w:rPr>
                <m:t>CM</m:t>
              </m:r>
            </m:sub>
          </m:sSub>
          <m:sSub>
            <m:sSubPr>
              <m:ctrlPr>
                <w:rPr>
                  <w:rFonts w:ascii="Cambria Math" w:hAnsi="Cambria Math" w:cs="Arial"/>
                  <w:i/>
                  <w:color w:val="000000" w:themeColor="text1"/>
                </w:rPr>
              </m:ctrlPr>
            </m:sSubPr>
            <m:e>
              <m:r>
                <w:rPr>
                  <w:rFonts w:ascii="Cambria Math" w:hAnsi="Cambria Math" w:cs="Arial"/>
                  <w:color w:val="000000" w:themeColor="text1"/>
                </w:rPr>
                <m:t>+Source Term</m:t>
              </m:r>
            </m:e>
            <m:sub>
              <m:r>
                <w:rPr>
                  <w:rFonts w:ascii="Cambria Math" w:hAnsi="Cambria Math" w:cs="Arial"/>
                  <w:color w:val="000000" w:themeColor="text1"/>
                </w:rPr>
                <m:t>TRISO-I</m:t>
              </m:r>
            </m:sub>
          </m:sSub>
          <m:sSub>
            <m:sSubPr>
              <m:ctrlPr>
                <w:rPr>
                  <w:rFonts w:ascii="Cambria Math" w:hAnsi="Cambria Math" w:cs="Arial"/>
                  <w:i/>
                  <w:color w:val="000000" w:themeColor="text1"/>
                </w:rPr>
              </m:ctrlPr>
            </m:sSubPr>
            <m:e>
              <m:r>
                <w:rPr>
                  <w:rFonts w:ascii="Cambria Math" w:hAnsi="Cambria Math" w:cs="Arial"/>
                  <w:color w:val="000000" w:themeColor="text1"/>
                </w:rPr>
                <m:t>+Source Term</m:t>
              </m:r>
            </m:e>
            <m:sub>
              <m:r>
                <w:rPr>
                  <w:rFonts w:ascii="Cambria Math" w:hAnsi="Cambria Math" w:cs="Arial"/>
                  <w:color w:val="000000" w:themeColor="text1"/>
                </w:rPr>
                <m:t>TRISO-T</m:t>
              </m:r>
            </m:sub>
          </m:sSub>
        </m:oMath>
      </m:oMathPara>
    </w:p>
    <w:p w14:paraId="5A2CFC41" w14:textId="77777777" w:rsidR="008D14F8" w:rsidRDefault="008D14F8"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Equation 2. Total Source Term</w:t>
      </w:r>
    </w:p>
    <w:p w14:paraId="0AD63E48" w14:textId="77777777" w:rsidR="008D14F8" w:rsidRPr="00563EEF" w:rsidRDefault="008D14F8" w:rsidP="008C21A5">
      <w:pPr>
        <w:spacing w:line="480" w:lineRule="auto"/>
        <w:contextualSpacing/>
        <w:jc w:val="center"/>
        <w:rPr>
          <w:rFonts w:ascii="Arial" w:eastAsiaTheme="minorEastAsia" w:hAnsi="Arial" w:cs="Arial"/>
          <w:color w:val="000000" w:themeColor="text1"/>
        </w:rPr>
      </w:pPr>
    </w:p>
    <w:p w14:paraId="581FFC83" w14:textId="44346BCD" w:rsidR="008D14F8" w:rsidRPr="00563EEF" w:rsidRDefault="008D14F8" w:rsidP="008C21A5">
      <w:pPr>
        <w:spacing w:line="480" w:lineRule="auto"/>
        <w:contextualSpacing/>
        <w:rPr>
          <w:rFonts w:ascii="Arial" w:hAnsi="Arial" w:cs="Arial"/>
          <w:b/>
          <w:bCs/>
          <w:color w:val="000000" w:themeColor="text1"/>
        </w:rPr>
      </w:pPr>
      <w:r w:rsidRPr="00563EEF">
        <w:rPr>
          <w:rFonts w:ascii="Arial" w:hAnsi="Arial" w:cs="Arial"/>
          <w:color w:val="000000" w:themeColor="text1"/>
        </w:rPr>
        <w:t>defined as the TRISO failure ratio which will be determined by further analysis in Chapter Four. Equation 2 shows that the sum of source terms from the pressure boundary, core materials, TRISO failure due to impact, and TRISO failure due to the transient yields the final source term used to model releases.</w:t>
      </w:r>
    </w:p>
    <w:p w14:paraId="5CA02AC9" w14:textId="77777777" w:rsidR="008D14F8" w:rsidRDefault="008D14F8" w:rsidP="008C21A5">
      <w:pPr>
        <w:spacing w:line="480" w:lineRule="auto"/>
        <w:contextualSpacing/>
        <w:jc w:val="center"/>
        <w:rPr>
          <w:rFonts w:ascii="Arial" w:hAnsi="Arial" w:cs="Arial"/>
          <w:b/>
          <w:bCs/>
          <w:color w:val="000000" w:themeColor="text1"/>
        </w:rPr>
      </w:pPr>
    </w:p>
    <w:p w14:paraId="4DE11CDA" w14:textId="5DB750B5" w:rsidR="00996418" w:rsidRPr="00563EEF" w:rsidRDefault="009964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Core Design</w:t>
      </w:r>
    </w:p>
    <w:p w14:paraId="6DC2B47B" w14:textId="77777777" w:rsidR="007213DC" w:rsidRPr="00563EEF" w:rsidRDefault="007213DC" w:rsidP="008C21A5">
      <w:pPr>
        <w:spacing w:line="480" w:lineRule="auto"/>
        <w:contextualSpacing/>
        <w:jc w:val="center"/>
        <w:rPr>
          <w:rFonts w:ascii="Arial" w:hAnsi="Arial" w:cs="Arial"/>
          <w:b/>
          <w:bCs/>
          <w:color w:val="000000" w:themeColor="text1"/>
        </w:rPr>
      </w:pPr>
    </w:p>
    <w:p w14:paraId="559ADAF6" w14:textId="77777777" w:rsidR="00B773DB" w:rsidRDefault="00134953" w:rsidP="00B773DB">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 key part of the safety design for these reactors is the fuel type. As shown in Figure </w:t>
      </w:r>
      <w:r w:rsidR="00537874" w:rsidRPr="00563EEF">
        <w:rPr>
          <w:rFonts w:ascii="Arial" w:hAnsi="Arial" w:cs="Arial"/>
          <w:color w:val="000000" w:themeColor="text1"/>
        </w:rPr>
        <w:t>5</w:t>
      </w:r>
      <w:r w:rsidRPr="00563EEF">
        <w:rPr>
          <w:rFonts w:ascii="Arial" w:hAnsi="Arial" w:cs="Arial"/>
          <w:color w:val="000000" w:themeColor="text1"/>
        </w:rPr>
        <w:t xml:space="preserve">, Tristructural Isotropic (TRISO) fuel is made of several different layers of material. The </w:t>
      </w:r>
      <w:r w:rsidR="009E6075" w:rsidRPr="00563EEF">
        <w:rPr>
          <w:rFonts w:ascii="Arial" w:hAnsi="Arial" w:cs="Arial"/>
          <w:color w:val="000000" w:themeColor="text1"/>
        </w:rPr>
        <w:t xml:space="preserve">carbon </w:t>
      </w:r>
      <w:r w:rsidRPr="00563EEF">
        <w:rPr>
          <w:rFonts w:ascii="Arial" w:hAnsi="Arial" w:cs="Arial"/>
          <w:color w:val="000000" w:themeColor="text1"/>
        </w:rPr>
        <w:t xml:space="preserve">buffer layer is designed to allow the </w:t>
      </w:r>
      <w:r w:rsidR="00D45F64" w:rsidRPr="00563EEF">
        <w:rPr>
          <w:rFonts w:ascii="Arial" w:hAnsi="Arial" w:cs="Arial"/>
          <w:color w:val="000000" w:themeColor="text1"/>
        </w:rPr>
        <w:t>UCO</w:t>
      </w:r>
      <w:r w:rsidRPr="00563EEF">
        <w:rPr>
          <w:rFonts w:ascii="Arial" w:hAnsi="Arial" w:cs="Arial"/>
          <w:color w:val="000000" w:themeColor="text1"/>
        </w:rPr>
        <w:t xml:space="preserve"> kernel to undergo thermal expansion</w:t>
      </w:r>
      <w:r w:rsidR="00A21063" w:rsidRPr="00563EEF">
        <w:rPr>
          <w:rFonts w:ascii="Arial" w:hAnsi="Arial" w:cs="Arial"/>
          <w:color w:val="000000" w:themeColor="text1"/>
        </w:rPr>
        <w:t xml:space="preserve">. The inner </w:t>
      </w:r>
      <w:r w:rsidR="00E71C3C" w:rsidRPr="00563EEF">
        <w:rPr>
          <w:rFonts w:ascii="Arial" w:hAnsi="Arial" w:cs="Arial"/>
          <w:color w:val="000000" w:themeColor="text1"/>
        </w:rPr>
        <w:t>pyrolytic Carbon (</w:t>
      </w:r>
      <w:proofErr w:type="spellStart"/>
      <w:r w:rsidR="00A21063" w:rsidRPr="00563EEF">
        <w:rPr>
          <w:rFonts w:ascii="Arial" w:hAnsi="Arial" w:cs="Arial"/>
          <w:color w:val="000000" w:themeColor="text1"/>
        </w:rPr>
        <w:t>PyC</w:t>
      </w:r>
      <w:proofErr w:type="spellEnd"/>
      <w:r w:rsidR="00E71C3C" w:rsidRPr="00563EEF">
        <w:rPr>
          <w:rFonts w:ascii="Arial" w:hAnsi="Arial" w:cs="Arial"/>
          <w:color w:val="000000" w:themeColor="text1"/>
        </w:rPr>
        <w:t>)</w:t>
      </w:r>
      <w:r w:rsidR="00A21063" w:rsidRPr="00563EEF">
        <w:rPr>
          <w:rFonts w:ascii="Arial" w:hAnsi="Arial" w:cs="Arial"/>
          <w:color w:val="000000" w:themeColor="text1"/>
        </w:rPr>
        <w:t>, Silicon Carbide (</w:t>
      </w:r>
      <w:proofErr w:type="spellStart"/>
      <w:r w:rsidR="00A21063" w:rsidRPr="00563EEF">
        <w:rPr>
          <w:rFonts w:ascii="Arial" w:hAnsi="Arial" w:cs="Arial"/>
          <w:color w:val="000000" w:themeColor="text1"/>
        </w:rPr>
        <w:t>SiC</w:t>
      </w:r>
      <w:proofErr w:type="spellEnd"/>
      <w:r w:rsidR="00A21063" w:rsidRPr="00563EEF">
        <w:rPr>
          <w:rFonts w:ascii="Arial" w:hAnsi="Arial" w:cs="Arial"/>
          <w:color w:val="000000" w:themeColor="text1"/>
        </w:rPr>
        <w:t xml:space="preserve">), and outer </w:t>
      </w:r>
      <w:proofErr w:type="spellStart"/>
      <w:r w:rsidR="00A21063" w:rsidRPr="00563EEF">
        <w:rPr>
          <w:rFonts w:ascii="Arial" w:hAnsi="Arial" w:cs="Arial"/>
          <w:color w:val="000000" w:themeColor="text1"/>
        </w:rPr>
        <w:t>PyC</w:t>
      </w:r>
      <w:proofErr w:type="spellEnd"/>
      <w:r w:rsidR="00A21063" w:rsidRPr="00563EEF">
        <w:rPr>
          <w:rFonts w:ascii="Arial" w:hAnsi="Arial" w:cs="Arial"/>
          <w:color w:val="000000" w:themeColor="text1"/>
        </w:rPr>
        <w:t xml:space="preserve"> layers </w:t>
      </w:r>
      <w:r w:rsidR="009E6075" w:rsidRPr="00563EEF">
        <w:rPr>
          <w:rFonts w:ascii="Arial" w:hAnsi="Arial" w:cs="Arial"/>
          <w:color w:val="000000" w:themeColor="text1"/>
        </w:rPr>
        <w:t xml:space="preserve">are designed to absorb stresses and hold fission products inside the particle. </w:t>
      </w:r>
      <w:r w:rsidR="0023077D" w:rsidRPr="00563EEF">
        <w:rPr>
          <w:rFonts w:ascii="Arial" w:hAnsi="Arial" w:cs="Arial"/>
          <w:color w:val="000000" w:themeColor="text1"/>
        </w:rPr>
        <w:t xml:space="preserve">[5] </w:t>
      </w:r>
      <w:r w:rsidR="00A21063" w:rsidRPr="00563EEF">
        <w:rPr>
          <w:rFonts w:ascii="Arial" w:hAnsi="Arial" w:cs="Arial"/>
          <w:color w:val="000000" w:themeColor="text1"/>
        </w:rPr>
        <w:t xml:space="preserve">As seen in with the release fractions in </w:t>
      </w:r>
      <w:r w:rsidR="00537874" w:rsidRPr="00563EEF">
        <w:rPr>
          <w:rFonts w:ascii="Arial" w:hAnsi="Arial" w:cs="Arial"/>
          <w:color w:val="000000" w:themeColor="text1"/>
        </w:rPr>
        <w:t>Table</w:t>
      </w:r>
      <w:r w:rsidR="00A21063" w:rsidRPr="00563EEF">
        <w:rPr>
          <w:rFonts w:ascii="Arial" w:hAnsi="Arial" w:cs="Arial"/>
          <w:color w:val="000000" w:themeColor="text1"/>
        </w:rPr>
        <w:t xml:space="preserve"> </w:t>
      </w:r>
      <w:r w:rsidR="00537874" w:rsidRPr="00563EEF">
        <w:rPr>
          <w:rFonts w:ascii="Arial" w:hAnsi="Arial" w:cs="Arial"/>
          <w:color w:val="000000" w:themeColor="text1"/>
        </w:rPr>
        <w:t>6</w:t>
      </w:r>
      <w:r w:rsidR="00A21063" w:rsidRPr="00563EEF">
        <w:rPr>
          <w:rFonts w:ascii="Arial" w:hAnsi="Arial" w:cs="Arial"/>
          <w:color w:val="000000" w:themeColor="text1"/>
        </w:rPr>
        <w:t xml:space="preserve">, some fission products </w:t>
      </w:r>
      <w:proofErr w:type="gramStart"/>
      <w:r w:rsidR="00A21063" w:rsidRPr="00563EEF">
        <w:rPr>
          <w:rFonts w:ascii="Arial" w:hAnsi="Arial" w:cs="Arial"/>
          <w:color w:val="000000" w:themeColor="text1"/>
        </w:rPr>
        <w:t>will</w:t>
      </w:r>
      <w:proofErr w:type="gramEnd"/>
      <w:r w:rsidR="00A21063" w:rsidRPr="00563EEF">
        <w:rPr>
          <w:rFonts w:ascii="Arial" w:hAnsi="Arial" w:cs="Arial"/>
          <w:color w:val="000000" w:themeColor="text1"/>
        </w:rPr>
        <w:t xml:space="preserve"> </w:t>
      </w:r>
    </w:p>
    <w:p w14:paraId="7C384387" w14:textId="77777777" w:rsidR="00B773DB" w:rsidRPr="00563EEF" w:rsidRDefault="00B773DB" w:rsidP="00B773DB">
      <w:pPr>
        <w:spacing w:line="480" w:lineRule="auto"/>
        <w:contextualSpacing/>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2B0F6AA" wp14:editId="09F3C981">
            <wp:extent cx="5943600" cy="28238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23845"/>
                    </a:xfrm>
                    <a:prstGeom prst="rect">
                      <a:avLst/>
                    </a:prstGeom>
                  </pic:spPr>
                </pic:pic>
              </a:graphicData>
            </a:graphic>
          </wp:inline>
        </w:drawing>
      </w:r>
    </w:p>
    <w:p w14:paraId="15838C7B" w14:textId="77777777" w:rsidR="00B773DB" w:rsidRPr="00563EEF" w:rsidRDefault="00B773DB" w:rsidP="00B773DB">
      <w:pPr>
        <w:spacing w:line="480" w:lineRule="auto"/>
        <w:contextualSpacing/>
        <w:jc w:val="center"/>
        <w:rPr>
          <w:rFonts w:ascii="Arial" w:hAnsi="Arial" w:cs="Arial"/>
          <w:color w:val="000000" w:themeColor="text1"/>
        </w:rPr>
      </w:pPr>
      <w:r w:rsidRPr="00563EEF">
        <w:rPr>
          <w:rFonts w:ascii="Arial" w:hAnsi="Arial" w:cs="Arial"/>
          <w:color w:val="000000" w:themeColor="text1"/>
        </w:rPr>
        <w:t>Figure 5. Example Tristructural Isotropic Fuel Particle [5]</w:t>
      </w:r>
    </w:p>
    <w:p w14:paraId="25991145" w14:textId="77777777" w:rsidR="00B773DB" w:rsidRDefault="00B773DB" w:rsidP="00B773DB">
      <w:pPr>
        <w:spacing w:line="480" w:lineRule="auto"/>
        <w:contextualSpacing/>
        <w:rPr>
          <w:rFonts w:ascii="Arial" w:hAnsi="Arial" w:cs="Arial"/>
          <w:color w:val="000000" w:themeColor="text1"/>
        </w:rPr>
      </w:pPr>
    </w:p>
    <w:p w14:paraId="7833A5DD" w14:textId="77777777" w:rsidR="00B773DB" w:rsidRDefault="00B773DB">
      <w:pPr>
        <w:rPr>
          <w:rFonts w:ascii="Arial" w:hAnsi="Arial" w:cs="Arial"/>
          <w:color w:val="000000" w:themeColor="text1"/>
        </w:rPr>
      </w:pPr>
      <w:r>
        <w:rPr>
          <w:rFonts w:ascii="Arial" w:hAnsi="Arial" w:cs="Arial"/>
          <w:color w:val="000000" w:themeColor="text1"/>
        </w:rPr>
        <w:br w:type="page"/>
      </w:r>
    </w:p>
    <w:p w14:paraId="764BB03D" w14:textId="68860326" w:rsidR="00687D75" w:rsidRDefault="00A21063" w:rsidP="00B773DB">
      <w:pPr>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still escape the particles over time. </w:t>
      </w:r>
      <w:r w:rsidR="00E74920" w:rsidRPr="00563EEF">
        <w:rPr>
          <w:rFonts w:ascii="Arial" w:hAnsi="Arial" w:cs="Arial"/>
          <w:color w:val="000000" w:themeColor="text1"/>
        </w:rPr>
        <w:t xml:space="preserve">The radius of each TRISO layer used in the modeling for this work is shown in Table </w:t>
      </w:r>
      <w:r w:rsidR="002C7E2B" w:rsidRPr="00563EEF">
        <w:rPr>
          <w:rFonts w:ascii="Arial" w:hAnsi="Arial" w:cs="Arial"/>
          <w:color w:val="000000" w:themeColor="text1"/>
        </w:rPr>
        <w:t>8</w:t>
      </w:r>
      <w:r w:rsidR="00E74920" w:rsidRPr="00563EEF">
        <w:rPr>
          <w:rFonts w:ascii="Arial" w:hAnsi="Arial" w:cs="Arial"/>
          <w:color w:val="000000" w:themeColor="text1"/>
        </w:rPr>
        <w:t xml:space="preserve">. </w:t>
      </w:r>
    </w:p>
    <w:p w14:paraId="70F0C906" w14:textId="0C460C1F" w:rsidR="008D14F8" w:rsidRPr="00563EEF" w:rsidRDefault="006A09C7"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 potential failure method of a TRISO particle occurs when the UCO kernel reaches its melting point. Ghezzi et al. conducted simulations in the finite element, fuel performance code, BISON to model fuel failure conditions. [21] They conducted 1D simulations of transient scenarios to determine the failure probability of TRISO particles during the transient. These 1D models were compared to 3D models and experimental data from other sources. [21] The three different methods showed good agreement when it came to comparing energy deposition and fuel failure probability. This agreement demonstrated that the probability of TRISO particles failing began to increase rapidly as the fuel surpassed the phase transition to melting at 3100 K. Figure 6 shows a rough temperature to fuel failure probability which was established by comparing Fig. 5 and Fig. 9 from Ghezzi et al. [21] The data points shown were used in this work to determine the percentage of fuel failure due to transients. Because this </w:t>
      </w:r>
      <w:r w:rsidR="008D14F8" w:rsidRPr="00563EEF">
        <w:rPr>
          <w:rFonts w:ascii="Arial" w:hAnsi="Arial" w:cs="Arial"/>
          <w:color w:val="000000" w:themeColor="text1"/>
        </w:rPr>
        <w:t>TRISO failure threshold is related directly to peak temperature and energy deposition during a transient, it is very applicable to the short-term transients seen in this work.</w:t>
      </w:r>
    </w:p>
    <w:p w14:paraId="632C0F82" w14:textId="706F000D" w:rsidR="006A09C7" w:rsidRPr="00563EEF" w:rsidRDefault="008D14F8" w:rsidP="00B773DB">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On the contrary, PNNL-33607 based their failure limits on test data from the Advanced Gas Reactor -1 and -2 experiments in which TRISO particles were exposed to a heat of 2073 K for 300 hours. [5] In this experiment, only 3 of 26,028 particles failed, but “accident condition failures are very sensitive to increases in temperature above 1800°C (2073 K) since the </w:t>
      </w:r>
      <w:proofErr w:type="spellStart"/>
      <w:r w:rsidRPr="00563EEF">
        <w:rPr>
          <w:rFonts w:ascii="Arial" w:hAnsi="Arial" w:cs="Arial"/>
          <w:color w:val="000000" w:themeColor="text1"/>
        </w:rPr>
        <w:t>SiC</w:t>
      </w:r>
      <w:proofErr w:type="spellEnd"/>
      <w:r w:rsidRPr="00563EEF">
        <w:rPr>
          <w:rFonts w:ascii="Arial" w:hAnsi="Arial" w:cs="Arial"/>
          <w:color w:val="000000" w:themeColor="text1"/>
        </w:rPr>
        <w:t xml:space="preserve"> layer chemically decomposes as it approaches and rises above 2000°C (2273 K).” [5] Because of the similarities to the PNNL-33607 study and this one, this 2073 K failure threshold was also modeled alongside the 3100 </w:t>
      </w:r>
      <w:r w:rsidR="006A09C7" w:rsidRPr="00563EEF">
        <w:rPr>
          <w:rFonts w:ascii="Arial" w:hAnsi="Arial" w:cs="Arial"/>
          <w:color w:val="000000" w:themeColor="text1"/>
        </w:rPr>
        <w:br w:type="page"/>
      </w:r>
    </w:p>
    <w:p w14:paraId="31312BEF"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lastRenderedPageBreak/>
        <w:t>Table 8. TRISO Layer Radii [20]</w:t>
      </w:r>
    </w:p>
    <w:p w14:paraId="466F3848" w14:textId="77777777" w:rsidR="006A09C7" w:rsidRPr="00563EEF" w:rsidRDefault="006A09C7" w:rsidP="00B773DB">
      <w:pPr>
        <w:contextualSpacing/>
        <w:jc w:val="center"/>
        <w:rPr>
          <w:rFonts w:ascii="Arial" w:hAnsi="Arial" w:cs="Arial"/>
          <w:color w:val="000000" w:themeColor="text1"/>
        </w:rPr>
      </w:pPr>
    </w:p>
    <w:tbl>
      <w:tblPr>
        <w:tblStyle w:val="TableGrid"/>
        <w:tblW w:w="0" w:type="auto"/>
        <w:jc w:val="center"/>
        <w:tblLook w:val="04A0" w:firstRow="1" w:lastRow="0" w:firstColumn="1" w:lastColumn="0" w:noHBand="0" w:noVBand="1"/>
      </w:tblPr>
      <w:tblGrid>
        <w:gridCol w:w="1510"/>
        <w:gridCol w:w="2177"/>
      </w:tblGrid>
      <w:tr w:rsidR="00563EEF" w:rsidRPr="00563EEF" w14:paraId="59DBCCE1" w14:textId="77777777" w:rsidTr="00AB6C6E">
        <w:trPr>
          <w:jc w:val="center"/>
        </w:trPr>
        <w:tc>
          <w:tcPr>
            <w:tcW w:w="0" w:type="auto"/>
            <w:vAlign w:val="center"/>
          </w:tcPr>
          <w:p w14:paraId="33CEEE6F"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Layer</w:t>
            </w:r>
          </w:p>
        </w:tc>
        <w:tc>
          <w:tcPr>
            <w:tcW w:w="0" w:type="auto"/>
            <w:vAlign w:val="center"/>
          </w:tcPr>
          <w:p w14:paraId="249DEEB8"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Outer Radius (cm)</w:t>
            </w:r>
          </w:p>
        </w:tc>
      </w:tr>
      <w:tr w:rsidR="00563EEF" w:rsidRPr="00563EEF" w14:paraId="2B0F3604" w14:textId="77777777" w:rsidTr="00AB6C6E">
        <w:trPr>
          <w:jc w:val="center"/>
        </w:trPr>
        <w:tc>
          <w:tcPr>
            <w:tcW w:w="0" w:type="auto"/>
            <w:vAlign w:val="center"/>
          </w:tcPr>
          <w:p w14:paraId="604FAAE1"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UCO Kernel</w:t>
            </w:r>
          </w:p>
        </w:tc>
        <w:tc>
          <w:tcPr>
            <w:tcW w:w="0" w:type="auto"/>
            <w:vAlign w:val="center"/>
          </w:tcPr>
          <w:p w14:paraId="6B5B5D17"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0.02125</w:t>
            </w:r>
          </w:p>
        </w:tc>
      </w:tr>
      <w:tr w:rsidR="00563EEF" w:rsidRPr="00563EEF" w14:paraId="59155847" w14:textId="77777777" w:rsidTr="00AB6C6E">
        <w:trPr>
          <w:jc w:val="center"/>
        </w:trPr>
        <w:tc>
          <w:tcPr>
            <w:tcW w:w="0" w:type="auto"/>
            <w:vAlign w:val="center"/>
          </w:tcPr>
          <w:p w14:paraId="0197F845" w14:textId="77777777" w:rsidR="006A09C7" w:rsidRPr="00563EEF" w:rsidRDefault="006A09C7" w:rsidP="00B773DB">
            <w:pPr>
              <w:contextualSpacing/>
              <w:jc w:val="center"/>
              <w:rPr>
                <w:rFonts w:ascii="Arial" w:hAnsi="Arial" w:cs="Arial"/>
                <w:color w:val="000000" w:themeColor="text1"/>
              </w:rPr>
            </w:pPr>
            <w:proofErr w:type="spellStart"/>
            <w:r w:rsidRPr="00563EEF">
              <w:rPr>
                <w:rFonts w:ascii="Arial" w:hAnsi="Arial" w:cs="Arial"/>
                <w:color w:val="000000" w:themeColor="text1"/>
              </w:rPr>
              <w:t>PyC</w:t>
            </w:r>
            <w:proofErr w:type="spellEnd"/>
            <w:r w:rsidRPr="00563EEF">
              <w:rPr>
                <w:rFonts w:ascii="Arial" w:hAnsi="Arial" w:cs="Arial"/>
                <w:color w:val="000000" w:themeColor="text1"/>
              </w:rPr>
              <w:t xml:space="preserve"> Buffer</w:t>
            </w:r>
          </w:p>
        </w:tc>
        <w:tc>
          <w:tcPr>
            <w:tcW w:w="0" w:type="auto"/>
            <w:vAlign w:val="center"/>
          </w:tcPr>
          <w:p w14:paraId="3E1C271D"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0.03125</w:t>
            </w:r>
          </w:p>
        </w:tc>
      </w:tr>
      <w:tr w:rsidR="00563EEF" w:rsidRPr="00563EEF" w14:paraId="427B09F5" w14:textId="77777777" w:rsidTr="00AB6C6E">
        <w:trPr>
          <w:jc w:val="center"/>
        </w:trPr>
        <w:tc>
          <w:tcPr>
            <w:tcW w:w="0" w:type="auto"/>
            <w:vAlign w:val="center"/>
          </w:tcPr>
          <w:p w14:paraId="22E891CF"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 xml:space="preserve">Inner </w:t>
            </w:r>
            <w:proofErr w:type="spellStart"/>
            <w:r w:rsidRPr="00563EEF">
              <w:rPr>
                <w:rFonts w:ascii="Arial" w:hAnsi="Arial" w:cs="Arial"/>
                <w:color w:val="000000" w:themeColor="text1"/>
              </w:rPr>
              <w:t>PyC</w:t>
            </w:r>
            <w:proofErr w:type="spellEnd"/>
          </w:p>
        </w:tc>
        <w:tc>
          <w:tcPr>
            <w:tcW w:w="0" w:type="auto"/>
            <w:vAlign w:val="center"/>
          </w:tcPr>
          <w:p w14:paraId="4F2E68E5"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0.03525</w:t>
            </w:r>
          </w:p>
        </w:tc>
      </w:tr>
      <w:tr w:rsidR="00563EEF" w:rsidRPr="00563EEF" w14:paraId="514218CD" w14:textId="77777777" w:rsidTr="00AB6C6E">
        <w:trPr>
          <w:jc w:val="center"/>
        </w:trPr>
        <w:tc>
          <w:tcPr>
            <w:tcW w:w="0" w:type="auto"/>
            <w:vAlign w:val="center"/>
          </w:tcPr>
          <w:p w14:paraId="0539E402" w14:textId="77777777" w:rsidR="006A09C7" w:rsidRPr="00563EEF" w:rsidRDefault="006A09C7" w:rsidP="00B773DB">
            <w:pPr>
              <w:contextualSpacing/>
              <w:jc w:val="center"/>
              <w:rPr>
                <w:rFonts w:ascii="Arial" w:hAnsi="Arial" w:cs="Arial"/>
                <w:color w:val="000000" w:themeColor="text1"/>
              </w:rPr>
            </w:pPr>
            <w:proofErr w:type="spellStart"/>
            <w:r w:rsidRPr="00563EEF">
              <w:rPr>
                <w:rFonts w:ascii="Arial" w:hAnsi="Arial" w:cs="Arial"/>
                <w:color w:val="000000" w:themeColor="text1"/>
              </w:rPr>
              <w:t>SiC</w:t>
            </w:r>
            <w:proofErr w:type="spellEnd"/>
          </w:p>
        </w:tc>
        <w:tc>
          <w:tcPr>
            <w:tcW w:w="0" w:type="auto"/>
            <w:vAlign w:val="center"/>
          </w:tcPr>
          <w:p w14:paraId="18ECD8B3"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0.03875</w:t>
            </w:r>
          </w:p>
        </w:tc>
      </w:tr>
      <w:tr w:rsidR="00B773DB" w:rsidRPr="00563EEF" w14:paraId="5140F34A" w14:textId="77777777" w:rsidTr="00AB6C6E">
        <w:trPr>
          <w:jc w:val="center"/>
        </w:trPr>
        <w:tc>
          <w:tcPr>
            <w:tcW w:w="0" w:type="auto"/>
            <w:vAlign w:val="center"/>
          </w:tcPr>
          <w:p w14:paraId="6FBE5F24"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 xml:space="preserve">Outer </w:t>
            </w:r>
            <w:proofErr w:type="spellStart"/>
            <w:r w:rsidRPr="00563EEF">
              <w:rPr>
                <w:rFonts w:ascii="Arial" w:hAnsi="Arial" w:cs="Arial"/>
                <w:color w:val="000000" w:themeColor="text1"/>
              </w:rPr>
              <w:t>PyC</w:t>
            </w:r>
            <w:proofErr w:type="spellEnd"/>
          </w:p>
        </w:tc>
        <w:tc>
          <w:tcPr>
            <w:tcW w:w="0" w:type="auto"/>
            <w:vAlign w:val="center"/>
          </w:tcPr>
          <w:p w14:paraId="7554CCC7" w14:textId="77777777" w:rsidR="006A09C7" w:rsidRPr="00563EEF" w:rsidRDefault="006A09C7" w:rsidP="00B773DB">
            <w:pPr>
              <w:contextualSpacing/>
              <w:jc w:val="center"/>
              <w:rPr>
                <w:rFonts w:ascii="Arial" w:hAnsi="Arial" w:cs="Arial"/>
                <w:color w:val="000000" w:themeColor="text1"/>
              </w:rPr>
            </w:pPr>
            <w:r w:rsidRPr="00563EEF">
              <w:rPr>
                <w:rFonts w:ascii="Arial" w:hAnsi="Arial" w:cs="Arial"/>
                <w:color w:val="000000" w:themeColor="text1"/>
              </w:rPr>
              <w:t>0.04275</w:t>
            </w:r>
          </w:p>
        </w:tc>
      </w:tr>
    </w:tbl>
    <w:p w14:paraId="33571125" w14:textId="6ECC92F2" w:rsidR="006A09C7" w:rsidRPr="00563EEF" w:rsidRDefault="006A09C7" w:rsidP="008C21A5">
      <w:pPr>
        <w:spacing w:line="480" w:lineRule="auto"/>
        <w:contextualSpacing/>
        <w:rPr>
          <w:rFonts w:ascii="Arial" w:hAnsi="Arial" w:cs="Arial"/>
          <w:color w:val="000000" w:themeColor="text1"/>
        </w:rPr>
      </w:pPr>
    </w:p>
    <w:p w14:paraId="392E4533" w14:textId="77777777" w:rsidR="006A09C7" w:rsidRPr="00563EEF" w:rsidRDefault="006A09C7"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D7334E9" w14:textId="77777777" w:rsidR="006A09C7" w:rsidRPr="00563EEF" w:rsidRDefault="006A09C7"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D9155E3" wp14:editId="5B98CD3D">
            <wp:extent cx="5943600" cy="4798060"/>
            <wp:effectExtent l="0" t="0" r="0" b="254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15"/>
                    <a:stretch>
                      <a:fillRect/>
                    </a:stretch>
                  </pic:blipFill>
                  <pic:spPr>
                    <a:xfrm>
                      <a:off x="0" y="0"/>
                      <a:ext cx="5943600" cy="4798060"/>
                    </a:xfrm>
                    <a:prstGeom prst="rect">
                      <a:avLst/>
                    </a:prstGeom>
                  </pic:spPr>
                </pic:pic>
              </a:graphicData>
            </a:graphic>
          </wp:inline>
        </w:drawing>
      </w:r>
    </w:p>
    <w:p w14:paraId="27C1B6DF" w14:textId="77777777" w:rsidR="006A09C7" w:rsidRPr="00563EEF" w:rsidRDefault="006A09C7"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6. TRISO Failure Probability at Given Temperatures above 3100 K [21]</w:t>
      </w:r>
    </w:p>
    <w:p w14:paraId="665A46C7" w14:textId="305A2DD7" w:rsidR="006A09C7" w:rsidRPr="00563EEF" w:rsidRDefault="006A09C7"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2C988A20" w14:textId="2773861C" w:rsidR="008D14F8" w:rsidRDefault="00B773DB"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K threshold from Ghezzi et al. to show a comparison between the two limits. Since no</w:t>
      </w:r>
      <w:r>
        <w:rPr>
          <w:rFonts w:ascii="Arial" w:hAnsi="Arial" w:cs="Arial"/>
          <w:color w:val="000000" w:themeColor="text1"/>
        </w:rPr>
        <w:t xml:space="preserve"> </w:t>
      </w:r>
      <w:r w:rsidRPr="00563EEF">
        <w:rPr>
          <w:rFonts w:ascii="Arial" w:hAnsi="Arial" w:cs="Arial"/>
          <w:color w:val="000000" w:themeColor="text1"/>
        </w:rPr>
        <w:t>probabilities are provided for the 2073 K threshold and above, a conservative</w:t>
      </w:r>
      <w:r>
        <w:rPr>
          <w:rFonts w:ascii="Arial" w:hAnsi="Arial" w:cs="Arial"/>
          <w:color w:val="000000" w:themeColor="text1"/>
        </w:rPr>
        <w:t xml:space="preserve"> </w:t>
      </w:r>
      <w:r w:rsidR="008D14F8" w:rsidRPr="00563EEF">
        <w:rPr>
          <w:rFonts w:ascii="Arial" w:hAnsi="Arial" w:cs="Arial"/>
          <w:color w:val="000000" w:themeColor="text1"/>
        </w:rPr>
        <w:t>assumption is made that 100% of particles above this temperature fail.</w:t>
      </w:r>
    </w:p>
    <w:p w14:paraId="149012CA" w14:textId="13B89E2B" w:rsidR="00B21838" w:rsidRPr="00563EEF" w:rsidRDefault="009715B5"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Additionally, because the 2073 K failure threshold corresponds to the AGR-1 and AGR-2 test data, it is likely more accurate for longer term transients than the ones seen here.</w:t>
      </w:r>
      <w:r w:rsidR="006A09C7" w:rsidRPr="00563EEF">
        <w:rPr>
          <w:rFonts w:ascii="Arial" w:hAnsi="Arial" w:cs="Arial"/>
          <w:color w:val="000000" w:themeColor="text1"/>
        </w:rPr>
        <w:t xml:space="preserve"> [5]</w:t>
      </w:r>
      <w:r w:rsidRPr="00563EEF">
        <w:rPr>
          <w:rFonts w:ascii="Arial" w:hAnsi="Arial" w:cs="Arial"/>
          <w:color w:val="000000" w:themeColor="text1"/>
        </w:rPr>
        <w:t xml:space="preserve"> In longer term transients, immediate TRISO failure is not necessarily the largest concern when considering fission product release. Increased time at higher temperatures lead to increased diffusion of fission products through the TRISO layers as described in PNNL-33607. [5] As such, the 2073 K failure threshold should be seen as a much more conservative threshold with increased applicability in a transient case where the new steady state temperature is a significant increase over the original temperature.</w:t>
      </w:r>
    </w:p>
    <w:p w14:paraId="106F5745" w14:textId="10AFEF85" w:rsidR="00187AE7" w:rsidRPr="00563EEF" w:rsidRDefault="00E7492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w:t>
      </w:r>
      <w:r w:rsidR="005D2066" w:rsidRPr="00563EEF">
        <w:rPr>
          <w:rFonts w:ascii="Arial" w:hAnsi="Arial" w:cs="Arial"/>
          <w:color w:val="000000" w:themeColor="text1"/>
        </w:rPr>
        <w:t>complete</w:t>
      </w:r>
      <w:r w:rsidRPr="00563EEF">
        <w:rPr>
          <w:rFonts w:ascii="Arial" w:hAnsi="Arial" w:cs="Arial"/>
          <w:color w:val="000000" w:themeColor="text1"/>
        </w:rPr>
        <w:t xml:space="preserve"> the discussion concerning fuel design, in this AGR design, the TRISO particles are randomly distri</w:t>
      </w:r>
      <w:r w:rsidR="00D916F2" w:rsidRPr="00563EEF">
        <w:rPr>
          <w:rFonts w:ascii="Arial" w:hAnsi="Arial" w:cs="Arial"/>
          <w:color w:val="000000" w:themeColor="text1"/>
        </w:rPr>
        <w:t>buted inside a carbon fuel compact. The fuel compacts in this design were modeled as cylinders which occupied the length of the fuel channel. The compacts were 0.625 cm in radius with the fuel channels themselves set to 0.635 cm in radius to allow for coolant flow around the compacts.</w:t>
      </w:r>
      <w:r w:rsidR="006A09C7" w:rsidRPr="00563EEF">
        <w:rPr>
          <w:rFonts w:ascii="Arial" w:hAnsi="Arial" w:cs="Arial"/>
          <w:color w:val="000000" w:themeColor="text1"/>
        </w:rPr>
        <w:t xml:space="preserve"> [20]</w:t>
      </w:r>
    </w:p>
    <w:p w14:paraId="7021F04D" w14:textId="6F6A05E7" w:rsidR="005D2066" w:rsidRPr="00563EEF" w:rsidRDefault="00996418"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With </w:t>
      </w:r>
      <w:r w:rsidR="005D2066" w:rsidRPr="00563EEF">
        <w:rPr>
          <w:rFonts w:ascii="Arial" w:hAnsi="Arial" w:cs="Arial"/>
          <w:color w:val="000000" w:themeColor="text1"/>
        </w:rPr>
        <w:t>the posed</w:t>
      </w:r>
      <w:r w:rsidRPr="00563EEF">
        <w:rPr>
          <w:rFonts w:ascii="Arial" w:hAnsi="Arial" w:cs="Arial"/>
          <w:color w:val="000000" w:themeColor="text1"/>
        </w:rPr>
        <w:t xml:space="preserve"> questions and the Pele Program Design Criteria in mind, a starting point for </w:t>
      </w:r>
      <w:r w:rsidR="005D2066" w:rsidRPr="00563EEF">
        <w:rPr>
          <w:rFonts w:ascii="Arial" w:hAnsi="Arial" w:cs="Arial"/>
          <w:color w:val="000000" w:themeColor="text1"/>
        </w:rPr>
        <w:t>the</w:t>
      </w:r>
      <w:r w:rsidRPr="00563EEF">
        <w:rPr>
          <w:rFonts w:ascii="Arial" w:hAnsi="Arial" w:cs="Arial"/>
          <w:color w:val="000000" w:themeColor="text1"/>
        </w:rPr>
        <w:t xml:space="preserve"> core design is required. The chosen starting point was conceptual core design for a high temperature, gas cooled reactor</w:t>
      </w:r>
      <w:r w:rsidR="005D2066" w:rsidRPr="00563EEF">
        <w:rPr>
          <w:rFonts w:ascii="Arial" w:hAnsi="Arial" w:cs="Arial"/>
          <w:color w:val="000000" w:themeColor="text1"/>
        </w:rPr>
        <w:t xml:space="preserve"> from Duchnowski et al</w:t>
      </w:r>
      <w:r w:rsidRPr="00563EEF">
        <w:rPr>
          <w:rFonts w:ascii="Arial" w:hAnsi="Arial" w:cs="Arial"/>
          <w:color w:val="000000" w:themeColor="text1"/>
        </w:rPr>
        <w:t>.</w:t>
      </w:r>
      <w:r w:rsidR="001D4D8B" w:rsidRPr="00563EEF">
        <w:rPr>
          <w:rFonts w:ascii="Arial" w:hAnsi="Arial" w:cs="Arial"/>
          <w:color w:val="000000" w:themeColor="text1"/>
        </w:rPr>
        <w:t xml:space="preserve"> </w:t>
      </w:r>
      <w:r w:rsidR="005D2066" w:rsidRPr="00563EEF">
        <w:rPr>
          <w:rFonts w:ascii="Arial" w:hAnsi="Arial" w:cs="Arial"/>
          <w:color w:val="000000" w:themeColor="text1"/>
        </w:rPr>
        <w:t>[</w:t>
      </w:r>
      <w:r w:rsidR="001D4D8B" w:rsidRPr="00563EEF">
        <w:rPr>
          <w:rFonts w:ascii="Arial" w:hAnsi="Arial" w:cs="Arial"/>
          <w:color w:val="000000" w:themeColor="text1"/>
        </w:rPr>
        <w:t>4</w:t>
      </w:r>
      <w:r w:rsidR="005D2066" w:rsidRPr="00563EEF">
        <w:rPr>
          <w:rFonts w:ascii="Arial" w:hAnsi="Arial" w:cs="Arial"/>
          <w:color w:val="000000" w:themeColor="text1"/>
        </w:rPr>
        <w:t>]</w:t>
      </w:r>
      <w:r w:rsidRPr="00563EEF">
        <w:rPr>
          <w:rFonts w:ascii="Arial" w:hAnsi="Arial" w:cs="Arial"/>
          <w:color w:val="000000" w:themeColor="text1"/>
        </w:rPr>
        <w:t xml:space="preserve"> </w:t>
      </w:r>
      <w:r w:rsidR="005D2066" w:rsidRPr="00563EEF">
        <w:rPr>
          <w:rFonts w:ascii="Arial" w:hAnsi="Arial" w:cs="Arial"/>
          <w:color w:val="000000" w:themeColor="text1"/>
        </w:rPr>
        <w:t>This design was a modified version of INL’s</w:t>
      </w:r>
      <w:r w:rsidRPr="00563EEF">
        <w:rPr>
          <w:rFonts w:ascii="Arial" w:hAnsi="Arial" w:cs="Arial"/>
          <w:color w:val="000000" w:themeColor="text1"/>
        </w:rPr>
        <w:t xml:space="preserve"> High Temperature Gas Cooled Test Reactor (HTGTR) </w:t>
      </w:r>
      <w:r w:rsidR="005D2066" w:rsidRPr="00563EEF">
        <w:rPr>
          <w:rFonts w:ascii="Arial" w:hAnsi="Arial" w:cs="Arial"/>
          <w:color w:val="000000" w:themeColor="text1"/>
        </w:rPr>
        <w:t>which was reconfigured to fit inside the ISO 668 container required for the Pele Program</w:t>
      </w:r>
      <w:r w:rsidRPr="00563EEF">
        <w:rPr>
          <w:rFonts w:ascii="Arial" w:hAnsi="Arial" w:cs="Arial"/>
          <w:color w:val="000000" w:themeColor="text1"/>
        </w:rPr>
        <w:t xml:space="preserve">. </w:t>
      </w:r>
      <w:r w:rsidR="006A09C7" w:rsidRPr="00563EEF">
        <w:rPr>
          <w:rFonts w:ascii="Arial" w:hAnsi="Arial" w:cs="Arial"/>
          <w:color w:val="000000" w:themeColor="text1"/>
        </w:rPr>
        <w:t xml:space="preserve">[4] </w:t>
      </w:r>
      <w:r w:rsidRPr="00563EEF">
        <w:rPr>
          <w:rFonts w:ascii="Arial" w:hAnsi="Arial" w:cs="Arial"/>
          <w:color w:val="000000" w:themeColor="text1"/>
        </w:rPr>
        <w:t xml:space="preserve">To ensure that </w:t>
      </w:r>
      <w:r w:rsidR="005D2066" w:rsidRPr="00563EEF">
        <w:rPr>
          <w:rFonts w:ascii="Arial" w:hAnsi="Arial" w:cs="Arial"/>
          <w:color w:val="000000" w:themeColor="text1"/>
        </w:rPr>
        <w:t>the core would fit,</w:t>
      </w:r>
      <w:r w:rsidRPr="00563EEF">
        <w:rPr>
          <w:rFonts w:ascii="Arial" w:hAnsi="Arial" w:cs="Arial"/>
          <w:color w:val="000000" w:themeColor="text1"/>
        </w:rPr>
        <w:t xml:space="preserve"> while </w:t>
      </w:r>
      <w:r w:rsidR="005D2066" w:rsidRPr="00563EEF">
        <w:rPr>
          <w:rFonts w:ascii="Arial" w:hAnsi="Arial" w:cs="Arial"/>
          <w:color w:val="000000" w:themeColor="text1"/>
        </w:rPr>
        <w:t xml:space="preserve">also </w:t>
      </w:r>
      <w:r w:rsidRPr="00563EEF">
        <w:rPr>
          <w:rFonts w:ascii="Arial" w:hAnsi="Arial" w:cs="Arial"/>
          <w:color w:val="000000" w:themeColor="text1"/>
        </w:rPr>
        <w:t xml:space="preserve">leaving space for heat </w:t>
      </w:r>
      <w:r w:rsidRPr="00563EEF">
        <w:rPr>
          <w:rFonts w:ascii="Arial" w:hAnsi="Arial" w:cs="Arial"/>
          <w:color w:val="000000" w:themeColor="text1"/>
        </w:rPr>
        <w:lastRenderedPageBreak/>
        <w:t>exchangers, the core was limited in size to 90</w:t>
      </w:r>
      <w:r w:rsidR="005D2066" w:rsidRPr="00563EEF">
        <w:rPr>
          <w:rFonts w:ascii="Arial" w:hAnsi="Arial" w:cs="Arial"/>
          <w:color w:val="000000" w:themeColor="text1"/>
        </w:rPr>
        <w:t xml:space="preserve"> </w:t>
      </w:r>
      <w:r w:rsidRPr="00563EEF">
        <w:rPr>
          <w:rFonts w:ascii="Arial" w:hAnsi="Arial" w:cs="Arial"/>
          <w:color w:val="000000" w:themeColor="text1"/>
        </w:rPr>
        <w:t>cm in radius and 395.5</w:t>
      </w:r>
      <w:r w:rsidR="005D2066" w:rsidRPr="00563EEF">
        <w:rPr>
          <w:rFonts w:ascii="Arial" w:hAnsi="Arial" w:cs="Arial"/>
          <w:color w:val="000000" w:themeColor="text1"/>
        </w:rPr>
        <w:t xml:space="preserve"> c</w:t>
      </w:r>
      <w:r w:rsidRPr="00563EEF">
        <w:rPr>
          <w:rFonts w:ascii="Arial" w:hAnsi="Arial" w:cs="Arial"/>
          <w:color w:val="000000" w:themeColor="text1"/>
        </w:rPr>
        <w:t>m in height</w:t>
      </w:r>
      <w:r w:rsidR="005D2066" w:rsidRPr="00563EEF">
        <w:rPr>
          <w:rFonts w:ascii="Arial" w:hAnsi="Arial" w:cs="Arial"/>
          <w:color w:val="000000" w:themeColor="text1"/>
        </w:rPr>
        <w:t>.</w:t>
      </w:r>
      <w:r w:rsidRPr="00563EEF">
        <w:rPr>
          <w:rFonts w:ascii="Arial" w:hAnsi="Arial" w:cs="Arial"/>
          <w:color w:val="000000" w:themeColor="text1"/>
        </w:rPr>
        <w:t xml:space="preserve"> </w:t>
      </w:r>
      <w:r w:rsidR="005D2066" w:rsidRPr="00563EEF">
        <w:rPr>
          <w:rFonts w:ascii="Arial" w:hAnsi="Arial" w:cs="Arial"/>
          <w:color w:val="000000" w:themeColor="text1"/>
        </w:rPr>
        <w:t>The</w:t>
      </w:r>
      <w:r w:rsidRPr="00563EEF">
        <w:rPr>
          <w:rFonts w:ascii="Arial" w:hAnsi="Arial" w:cs="Arial"/>
          <w:color w:val="000000" w:themeColor="text1"/>
        </w:rPr>
        <w:t xml:space="preserve"> </w:t>
      </w:r>
      <w:r w:rsidR="00D63390" w:rsidRPr="00563EEF">
        <w:rPr>
          <w:rFonts w:ascii="Arial" w:hAnsi="Arial" w:cs="Arial"/>
          <w:color w:val="000000" w:themeColor="text1"/>
        </w:rPr>
        <w:t>SS</w:t>
      </w:r>
      <w:r w:rsidRPr="00563EEF">
        <w:rPr>
          <w:rFonts w:ascii="Arial" w:hAnsi="Arial" w:cs="Arial"/>
          <w:color w:val="000000" w:themeColor="text1"/>
        </w:rPr>
        <w:t xml:space="preserve"> </w:t>
      </w:r>
      <w:r w:rsidR="00F6504F" w:rsidRPr="00563EEF">
        <w:rPr>
          <w:rFonts w:ascii="Arial" w:hAnsi="Arial" w:cs="Arial"/>
          <w:color w:val="000000" w:themeColor="text1"/>
        </w:rPr>
        <w:t>RPV</w:t>
      </w:r>
      <w:r w:rsidRPr="00563EEF">
        <w:rPr>
          <w:rFonts w:ascii="Arial" w:hAnsi="Arial" w:cs="Arial"/>
          <w:color w:val="000000" w:themeColor="text1"/>
        </w:rPr>
        <w:t xml:space="preserve"> </w:t>
      </w:r>
      <w:r w:rsidR="005D2066" w:rsidRPr="00563EEF">
        <w:rPr>
          <w:rFonts w:ascii="Arial" w:hAnsi="Arial" w:cs="Arial"/>
          <w:color w:val="000000" w:themeColor="text1"/>
        </w:rPr>
        <w:t xml:space="preserve">was limited to </w:t>
      </w:r>
      <w:r w:rsidRPr="00563EEF">
        <w:rPr>
          <w:rFonts w:ascii="Arial" w:hAnsi="Arial" w:cs="Arial"/>
          <w:color w:val="000000" w:themeColor="text1"/>
        </w:rPr>
        <w:t>an outer radius of 116.5</w:t>
      </w:r>
      <w:r w:rsidR="005D2066" w:rsidRPr="00563EEF">
        <w:rPr>
          <w:rFonts w:ascii="Arial" w:hAnsi="Arial" w:cs="Arial"/>
          <w:color w:val="000000" w:themeColor="text1"/>
        </w:rPr>
        <w:t xml:space="preserve"> </w:t>
      </w:r>
      <w:r w:rsidRPr="00563EEF">
        <w:rPr>
          <w:rFonts w:ascii="Arial" w:hAnsi="Arial" w:cs="Arial"/>
          <w:color w:val="000000" w:themeColor="text1"/>
        </w:rPr>
        <w:t>cm and height of 448.5</w:t>
      </w:r>
      <w:r w:rsidR="005D2066" w:rsidRPr="00563EEF">
        <w:rPr>
          <w:rFonts w:ascii="Arial" w:hAnsi="Arial" w:cs="Arial"/>
          <w:color w:val="000000" w:themeColor="text1"/>
        </w:rPr>
        <w:t xml:space="preserve"> </w:t>
      </w:r>
      <w:r w:rsidRPr="00563EEF">
        <w:rPr>
          <w:rFonts w:ascii="Arial" w:hAnsi="Arial" w:cs="Arial"/>
          <w:color w:val="000000" w:themeColor="text1"/>
        </w:rPr>
        <w:t xml:space="preserve">cm. </w:t>
      </w:r>
      <w:r w:rsidR="006A09C7" w:rsidRPr="00563EEF">
        <w:rPr>
          <w:rFonts w:ascii="Arial" w:hAnsi="Arial" w:cs="Arial"/>
          <w:color w:val="000000" w:themeColor="text1"/>
        </w:rPr>
        <w:t xml:space="preserve">[4] </w:t>
      </w:r>
      <w:r w:rsidRPr="00563EEF">
        <w:rPr>
          <w:rFonts w:ascii="Arial" w:hAnsi="Arial" w:cs="Arial"/>
          <w:color w:val="000000" w:themeColor="text1"/>
        </w:rPr>
        <w:t>This height allowed for three stacked Fort S</w:t>
      </w:r>
      <w:r w:rsidR="00DC7A7F" w:rsidRPr="00563EEF">
        <w:rPr>
          <w:rFonts w:ascii="Arial" w:hAnsi="Arial" w:cs="Arial"/>
          <w:color w:val="000000" w:themeColor="text1"/>
        </w:rPr>
        <w:t xml:space="preserve">aint </w:t>
      </w:r>
      <w:r w:rsidRPr="00563EEF">
        <w:rPr>
          <w:rFonts w:ascii="Arial" w:hAnsi="Arial" w:cs="Arial"/>
          <w:color w:val="000000" w:themeColor="text1"/>
        </w:rPr>
        <w:t>Vrain style fuel blocks with upper and lower reflectors of the same height</w:t>
      </w:r>
      <w:r w:rsidR="005D2066" w:rsidRPr="00563EEF">
        <w:rPr>
          <w:rFonts w:ascii="Arial" w:hAnsi="Arial" w:cs="Arial"/>
          <w:color w:val="000000" w:themeColor="text1"/>
        </w:rPr>
        <w:t xml:space="preserve"> of</w:t>
      </w:r>
      <w:r w:rsidRPr="00563EEF">
        <w:rPr>
          <w:rFonts w:ascii="Arial" w:hAnsi="Arial" w:cs="Arial"/>
          <w:color w:val="000000" w:themeColor="text1"/>
        </w:rPr>
        <w:t xml:space="preserve"> 79.1</w:t>
      </w:r>
      <w:r w:rsidR="005D2066" w:rsidRPr="00563EEF">
        <w:rPr>
          <w:rFonts w:ascii="Arial" w:hAnsi="Arial" w:cs="Arial"/>
          <w:color w:val="000000" w:themeColor="text1"/>
        </w:rPr>
        <w:t xml:space="preserve"> </w:t>
      </w:r>
      <w:r w:rsidRPr="00563EEF">
        <w:rPr>
          <w:rFonts w:ascii="Arial" w:hAnsi="Arial" w:cs="Arial"/>
          <w:color w:val="000000" w:themeColor="text1"/>
        </w:rPr>
        <w:t xml:space="preserve">cm. </w:t>
      </w:r>
      <w:r w:rsidR="006A09C7" w:rsidRPr="00563EEF">
        <w:rPr>
          <w:rFonts w:ascii="Arial" w:hAnsi="Arial" w:cs="Arial"/>
          <w:color w:val="000000" w:themeColor="text1"/>
        </w:rPr>
        <w:t xml:space="preserve">[4] </w:t>
      </w:r>
      <w:r w:rsidR="005D2066" w:rsidRPr="00563EEF">
        <w:rPr>
          <w:rFonts w:ascii="Arial" w:hAnsi="Arial" w:cs="Arial"/>
          <w:color w:val="000000" w:themeColor="text1"/>
        </w:rPr>
        <w:t xml:space="preserve">Duchnowski et al. looked to increase initial fuel loading to maximize power and cycle length. </w:t>
      </w:r>
      <w:r w:rsidR="006A09C7" w:rsidRPr="00563EEF">
        <w:rPr>
          <w:rFonts w:ascii="Arial" w:hAnsi="Arial" w:cs="Arial"/>
          <w:color w:val="000000" w:themeColor="text1"/>
        </w:rPr>
        <w:t xml:space="preserve">[4] </w:t>
      </w:r>
      <w:r w:rsidR="005D2066" w:rsidRPr="00563EEF">
        <w:rPr>
          <w:rFonts w:ascii="Arial" w:hAnsi="Arial" w:cs="Arial"/>
          <w:color w:val="000000" w:themeColor="text1"/>
        </w:rPr>
        <w:t>This led to the Fort S</w:t>
      </w:r>
      <w:r w:rsidR="00DC7A7F" w:rsidRPr="00563EEF">
        <w:rPr>
          <w:rFonts w:ascii="Arial" w:hAnsi="Arial" w:cs="Arial"/>
          <w:color w:val="000000" w:themeColor="text1"/>
        </w:rPr>
        <w:t>aint</w:t>
      </w:r>
      <w:r w:rsidR="005D2066" w:rsidRPr="00563EEF">
        <w:rPr>
          <w:rFonts w:ascii="Arial" w:hAnsi="Arial" w:cs="Arial"/>
          <w:color w:val="000000" w:themeColor="text1"/>
        </w:rPr>
        <w:t xml:space="preserve"> Vrain style fuel block to be modified to smaller microassemblies seen in Figure </w:t>
      </w:r>
      <w:r w:rsidR="00537874" w:rsidRPr="00563EEF">
        <w:rPr>
          <w:rFonts w:ascii="Arial" w:hAnsi="Arial" w:cs="Arial"/>
          <w:color w:val="000000" w:themeColor="text1"/>
        </w:rPr>
        <w:t>7</w:t>
      </w:r>
      <w:r w:rsidR="005D2066" w:rsidRPr="00563EEF">
        <w:rPr>
          <w:rFonts w:ascii="Arial" w:hAnsi="Arial" w:cs="Arial"/>
          <w:color w:val="000000" w:themeColor="text1"/>
        </w:rPr>
        <w:t>. This allowed for replacement of reflector blocks with fueled blocks to increase reactor performance.</w:t>
      </w:r>
      <w:r w:rsidR="006A09C7" w:rsidRPr="00563EEF">
        <w:rPr>
          <w:rFonts w:ascii="Arial" w:hAnsi="Arial" w:cs="Arial"/>
          <w:color w:val="000000" w:themeColor="text1"/>
        </w:rPr>
        <w:t xml:space="preserve"> [4]</w:t>
      </w:r>
    </w:p>
    <w:p w14:paraId="2343D31C" w14:textId="70FF6E0F" w:rsidR="00DA186C" w:rsidRDefault="006A09C7" w:rsidP="008C21A5">
      <w:pPr>
        <w:pStyle w:val="ListParagraph"/>
        <w:spacing w:line="480" w:lineRule="auto"/>
        <w:ind w:left="0" w:firstLine="360"/>
        <w:rPr>
          <w:rFonts w:ascii="Arial" w:hAnsi="Arial" w:cs="Arial"/>
          <w:color w:val="000000" w:themeColor="text1"/>
        </w:rPr>
      </w:pPr>
      <w:r w:rsidRPr="00563EEF">
        <w:rPr>
          <w:rFonts w:ascii="Arial" w:hAnsi="Arial" w:cs="Arial"/>
          <w:color w:val="000000" w:themeColor="text1"/>
        </w:rPr>
        <w:t xml:space="preserve">Duchnowski et al. completed a scoping study to determine the lattice pitch and packing fraction which would lead to the best fuel performance and burnup. [4] </w:t>
      </w:r>
      <w:proofErr w:type="spellStart"/>
      <w:r w:rsidRPr="00563EEF">
        <w:rPr>
          <w:rFonts w:ascii="Arial" w:hAnsi="Arial" w:cs="Arial"/>
          <w:color w:val="000000" w:themeColor="text1"/>
        </w:rPr>
        <w:t>Terrani</w:t>
      </w:r>
      <w:proofErr w:type="spellEnd"/>
      <w:r w:rsidRPr="00563EEF">
        <w:rPr>
          <w:rFonts w:ascii="Arial" w:hAnsi="Arial" w:cs="Arial"/>
          <w:color w:val="000000" w:themeColor="text1"/>
        </w:rPr>
        <w:t xml:space="preserve"> et al. described the maximum TRISO packing fraction in the compact as 0.45 to 0.50 due to manufacturing constraints. [22] A 0.45 packing fraction was used in this study and Duchnowski et al. showed that a lattice pitch of 2.3 to 2.5 cm would maximize fuel performance at this packing fraction. Thus, a lattice pitch of 2.5 cm was used. </w:t>
      </w:r>
      <w:r w:rsidR="00DA186C" w:rsidRPr="00563EEF">
        <w:rPr>
          <w:rFonts w:ascii="Arial" w:hAnsi="Arial" w:cs="Arial"/>
          <w:color w:val="000000" w:themeColor="text1"/>
        </w:rPr>
        <w:t>Duchnowski et al. also looked at a variety of fuel and moderator types, but UCO fuel with a graphite moderator was decided upon as the most developed and understood materials for HTGRs.</w:t>
      </w:r>
      <w:r w:rsidR="00DA186C">
        <w:rPr>
          <w:rFonts w:ascii="Arial" w:hAnsi="Arial" w:cs="Arial"/>
          <w:color w:val="000000" w:themeColor="text1"/>
        </w:rPr>
        <w:t xml:space="preserve"> </w:t>
      </w:r>
    </w:p>
    <w:p w14:paraId="756A7367" w14:textId="77777777" w:rsidR="00DA186C" w:rsidRDefault="00DA186C" w:rsidP="008C21A5">
      <w:pPr>
        <w:pStyle w:val="ListParagraph"/>
        <w:spacing w:line="480" w:lineRule="auto"/>
        <w:ind w:left="0" w:firstLine="360"/>
        <w:rPr>
          <w:rFonts w:ascii="Arial" w:hAnsi="Arial" w:cs="Arial"/>
          <w:color w:val="000000" w:themeColor="text1"/>
        </w:rPr>
      </w:pPr>
    </w:p>
    <w:p w14:paraId="6B32905B" w14:textId="77777777" w:rsidR="00DA186C" w:rsidRPr="00563EEF" w:rsidRDefault="00DA186C"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Irradiation Effects on Graphite</w:t>
      </w:r>
    </w:p>
    <w:p w14:paraId="0DD8EB9F" w14:textId="77777777" w:rsidR="00DA186C" w:rsidRPr="00563EEF" w:rsidRDefault="00DA186C" w:rsidP="008C21A5">
      <w:pPr>
        <w:spacing w:line="480" w:lineRule="auto"/>
        <w:contextualSpacing/>
        <w:jc w:val="center"/>
        <w:rPr>
          <w:rFonts w:ascii="Arial" w:hAnsi="Arial" w:cs="Arial"/>
          <w:b/>
          <w:bCs/>
          <w:color w:val="000000" w:themeColor="text1"/>
        </w:rPr>
      </w:pPr>
    </w:p>
    <w:p w14:paraId="1E2F3F17" w14:textId="4A3FB5D4" w:rsidR="006A09C7" w:rsidRPr="00DA186C" w:rsidRDefault="00DA186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As seen in the descriptions of this AGR concept, the core is made up of UCO fuel, Helium coolant, and graphite. As seen in Appendix A, graphite takes up a vast majority of the volume of the core. Since the accident scenarios analyzed involve large </w:t>
      </w:r>
    </w:p>
    <w:p w14:paraId="1C7C7014" w14:textId="77777777" w:rsidR="006A09C7" w:rsidRPr="00563EEF" w:rsidRDefault="006A09C7" w:rsidP="008C21A5">
      <w:pPr>
        <w:pStyle w:val="ListParagraph"/>
        <w:spacing w:line="480" w:lineRule="auto"/>
        <w:ind w:left="0" w:firstLine="36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141C7D20" wp14:editId="23F8EC99">
            <wp:extent cx="4572000" cy="3403315"/>
            <wp:effectExtent l="0" t="0" r="0" b="635"/>
            <wp:docPr id="31" name="Picture 31"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 polyg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3403315"/>
                    </a:xfrm>
                    <a:prstGeom prst="rect">
                      <a:avLst/>
                    </a:prstGeom>
                  </pic:spPr>
                </pic:pic>
              </a:graphicData>
            </a:graphic>
          </wp:inline>
        </w:drawing>
      </w:r>
    </w:p>
    <w:p w14:paraId="6CE479AB" w14:textId="77777777" w:rsidR="006A09C7" w:rsidRPr="00563EEF" w:rsidRDefault="006A09C7" w:rsidP="008C21A5">
      <w:pPr>
        <w:pStyle w:val="ListParagraph"/>
        <w:spacing w:line="480" w:lineRule="auto"/>
        <w:ind w:left="0" w:firstLine="360"/>
        <w:jc w:val="center"/>
        <w:rPr>
          <w:rFonts w:ascii="Arial" w:hAnsi="Arial" w:cs="Arial"/>
          <w:color w:val="000000" w:themeColor="text1"/>
        </w:rPr>
      </w:pPr>
      <w:r w:rsidRPr="00563EEF">
        <w:rPr>
          <w:rFonts w:ascii="Arial" w:hAnsi="Arial" w:cs="Arial"/>
          <w:color w:val="000000" w:themeColor="text1"/>
        </w:rPr>
        <w:t>Figure 7. Traditional Fort Saint Vrain assembly versus Microassembly [4]</w:t>
      </w:r>
    </w:p>
    <w:p w14:paraId="48E19B76" w14:textId="41062199" w:rsidR="006A09C7" w:rsidRPr="00DA186C" w:rsidRDefault="006A09C7" w:rsidP="008C21A5">
      <w:pPr>
        <w:spacing w:line="480" w:lineRule="auto"/>
        <w:contextualSpacing/>
        <w:rPr>
          <w:rFonts w:ascii="Arial" w:eastAsiaTheme="minorHAnsi" w:hAnsi="Arial" w:cs="Arial"/>
          <w:color w:val="000000" w:themeColor="text1"/>
        </w:rPr>
      </w:pPr>
      <w:r w:rsidRPr="00563EEF">
        <w:rPr>
          <w:rFonts w:ascii="Arial" w:hAnsi="Arial" w:cs="Arial"/>
          <w:color w:val="000000" w:themeColor="text1"/>
        </w:rPr>
        <w:br w:type="page"/>
      </w:r>
    </w:p>
    <w:p w14:paraId="383D3A1A" w14:textId="7AB0B864" w:rsidR="00DA186C" w:rsidRDefault="00B773DB"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impacts, it is necessary to shortly describe the effect of irradiation on graphite. Campbell</w:t>
      </w:r>
      <w:r>
        <w:rPr>
          <w:rFonts w:ascii="Arial" w:hAnsi="Arial" w:cs="Arial"/>
          <w:color w:val="000000" w:themeColor="text1"/>
        </w:rPr>
        <w:t xml:space="preserve"> </w:t>
      </w:r>
      <w:r w:rsidRPr="00563EEF">
        <w:rPr>
          <w:rFonts w:ascii="Arial" w:hAnsi="Arial" w:cs="Arial"/>
          <w:color w:val="000000" w:themeColor="text1"/>
        </w:rPr>
        <w:t xml:space="preserve">et al. describes the effects of neutron irradiation on graphite as such: “typical property </w:t>
      </w:r>
      <w:r w:rsidR="00DA186C" w:rsidRPr="00563EEF">
        <w:rPr>
          <w:rFonts w:ascii="Arial" w:hAnsi="Arial" w:cs="Arial"/>
          <w:color w:val="000000" w:themeColor="text1"/>
        </w:rPr>
        <w:t>changes include the initial densification to a maximum density, followed by swelling until the material loses all structural integrity.” [23] This statement was supported by experimental data where graphite was exposed to a high neutron fluence as shown in Figure 8. [23] In this data, the elastic moduli were shown to “rapidly rise” while the material was shrinking and then would decrease, but stay greater than the initial value, when the material began to swell. The behavior of the elastic moduli indicates that there is a large increase in brittleness which in turn can lead to increased probability of cracking, breaking, or collapsing. [23] So, while at beginning of cycle (BOC), graphite may generally be expected to hold up to the forces of a large impact, after years of reactor operation, it may be more susceptible to damage. This information supports the core rearrangements that will be discussed later.</w:t>
      </w:r>
    </w:p>
    <w:p w14:paraId="6EF53833" w14:textId="77777777" w:rsidR="00DA186C" w:rsidRDefault="00DA186C" w:rsidP="008C21A5">
      <w:pPr>
        <w:spacing w:line="480" w:lineRule="auto"/>
        <w:contextualSpacing/>
        <w:rPr>
          <w:rFonts w:ascii="Arial" w:hAnsi="Arial" w:cs="Arial"/>
          <w:color w:val="000000" w:themeColor="text1"/>
        </w:rPr>
      </w:pPr>
    </w:p>
    <w:p w14:paraId="7C6BB331" w14:textId="77777777" w:rsidR="00DA186C" w:rsidRPr="00563EEF" w:rsidRDefault="00DA186C"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Reactor Dynamics</w:t>
      </w:r>
    </w:p>
    <w:p w14:paraId="4AC65C28" w14:textId="77777777" w:rsidR="00DA186C" w:rsidRPr="00563EEF" w:rsidRDefault="00DA186C" w:rsidP="008C21A5">
      <w:pPr>
        <w:spacing w:line="480" w:lineRule="auto"/>
        <w:contextualSpacing/>
        <w:jc w:val="center"/>
        <w:rPr>
          <w:rFonts w:ascii="Arial" w:hAnsi="Arial" w:cs="Arial"/>
          <w:b/>
          <w:bCs/>
          <w:color w:val="000000" w:themeColor="text1"/>
        </w:rPr>
      </w:pPr>
    </w:p>
    <w:p w14:paraId="7209CD4D" w14:textId="2D347DBE" w:rsidR="00DA186C" w:rsidRDefault="00DA186C" w:rsidP="00B773DB">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In the event of a core rearrangement, submersion, and/or immersion accident, it is important to understand how the core will respond to the sudden insertion of reactivity. A simple, yet effective way to approach this problem is to utilize the point kinetics equations seen in Equation 1 as described by Ott. [24] The extremely small size of this reactor leads to a very coupled core during the transient. This means that the flux shape will not vary greatly across the core. [2] This allows the point kinetics to be used rather than the special and energy dependent exact kinetics equations. The point </w:t>
      </w:r>
    </w:p>
    <w:p w14:paraId="04E023E4" w14:textId="52378D86" w:rsidR="00CF51AB" w:rsidRPr="00563EEF" w:rsidRDefault="00CF51AB"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24761C9D" wp14:editId="42ECB3AA">
            <wp:extent cx="5943600" cy="4582682"/>
            <wp:effectExtent l="0" t="0" r="0" b="2540"/>
            <wp:docPr id="19" name="Picture 1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diagram&#10;&#10;Description automatically generated"/>
                    <pic:cNvPicPr/>
                  </pic:nvPicPr>
                  <pic:blipFill>
                    <a:blip r:embed="rId17"/>
                    <a:stretch>
                      <a:fillRect/>
                    </a:stretch>
                  </pic:blipFill>
                  <pic:spPr>
                    <a:xfrm>
                      <a:off x="0" y="0"/>
                      <a:ext cx="5943600" cy="4582682"/>
                    </a:xfrm>
                    <a:prstGeom prst="rect">
                      <a:avLst/>
                    </a:prstGeom>
                  </pic:spPr>
                </pic:pic>
              </a:graphicData>
            </a:graphic>
          </wp:inline>
        </w:drawing>
      </w:r>
    </w:p>
    <w:p w14:paraId="05CC763D" w14:textId="7ED96929" w:rsidR="00CF51AB" w:rsidRPr="00563EEF" w:rsidRDefault="00CF51AB"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8</w:t>
      </w:r>
      <w:r w:rsidRPr="00563EEF">
        <w:rPr>
          <w:rFonts w:ascii="Arial" w:hAnsi="Arial" w:cs="Arial"/>
          <w:color w:val="000000" w:themeColor="text1"/>
        </w:rPr>
        <w:t xml:space="preserve">. Elastic Modulus of Graphite </w:t>
      </w:r>
      <w:r w:rsidR="007A6658" w:rsidRPr="00563EEF">
        <w:rPr>
          <w:rFonts w:ascii="Arial" w:hAnsi="Arial" w:cs="Arial"/>
          <w:color w:val="000000" w:themeColor="text1"/>
        </w:rPr>
        <w:t>under</w:t>
      </w:r>
      <w:r w:rsidRPr="00563EEF">
        <w:rPr>
          <w:rFonts w:ascii="Arial" w:hAnsi="Arial" w:cs="Arial"/>
          <w:color w:val="000000" w:themeColor="text1"/>
        </w:rPr>
        <w:t xml:space="preserve"> Irradiation [</w:t>
      </w:r>
      <w:r w:rsidR="00DC5609" w:rsidRPr="00563EEF">
        <w:rPr>
          <w:rFonts w:ascii="Arial" w:hAnsi="Arial" w:cs="Arial"/>
          <w:color w:val="000000" w:themeColor="text1"/>
        </w:rPr>
        <w:t>2</w:t>
      </w:r>
      <w:r w:rsidR="00B74906" w:rsidRPr="00563EEF">
        <w:rPr>
          <w:rFonts w:ascii="Arial" w:hAnsi="Arial" w:cs="Arial"/>
          <w:color w:val="000000" w:themeColor="text1"/>
        </w:rPr>
        <w:t>3</w:t>
      </w:r>
      <w:r w:rsidRPr="00563EEF">
        <w:rPr>
          <w:rFonts w:ascii="Arial" w:hAnsi="Arial" w:cs="Arial"/>
          <w:color w:val="000000" w:themeColor="text1"/>
        </w:rPr>
        <w:t>]</w:t>
      </w:r>
    </w:p>
    <w:p w14:paraId="2F116459" w14:textId="77777777" w:rsidR="0030351D" w:rsidRPr="00563EEF" w:rsidRDefault="0030351D" w:rsidP="008C21A5">
      <w:pPr>
        <w:spacing w:line="480" w:lineRule="auto"/>
        <w:contextualSpacing/>
        <w:jc w:val="center"/>
        <w:rPr>
          <w:rFonts w:ascii="Arial" w:hAnsi="Arial" w:cs="Arial"/>
          <w:color w:val="000000" w:themeColor="text1"/>
        </w:rPr>
      </w:pPr>
    </w:p>
    <w:p w14:paraId="6F27D135" w14:textId="77777777" w:rsidR="00AF15AA" w:rsidRPr="00563EEF" w:rsidRDefault="00AF15AA" w:rsidP="008C21A5">
      <w:pPr>
        <w:spacing w:line="480" w:lineRule="auto"/>
        <w:contextualSpacing/>
        <w:jc w:val="center"/>
        <w:rPr>
          <w:rFonts w:ascii="Arial" w:hAnsi="Arial" w:cs="Arial"/>
          <w:color w:val="000000" w:themeColor="text1"/>
        </w:rPr>
      </w:pPr>
    </w:p>
    <w:p w14:paraId="268ED195" w14:textId="77777777" w:rsidR="00AF15AA" w:rsidRPr="00563EEF" w:rsidRDefault="00AF15AA" w:rsidP="008C21A5">
      <w:pPr>
        <w:spacing w:line="480" w:lineRule="auto"/>
        <w:contextualSpacing/>
        <w:jc w:val="center"/>
        <w:rPr>
          <w:rFonts w:ascii="Arial" w:hAnsi="Arial" w:cs="Arial"/>
          <w:color w:val="000000" w:themeColor="text1"/>
        </w:rPr>
      </w:pPr>
    </w:p>
    <w:p w14:paraId="21601E0A" w14:textId="51F02B05" w:rsidR="003353EF" w:rsidRPr="00563EEF" w:rsidRDefault="006A09C7"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FE78DDA" w14:textId="1974E625" w:rsidR="00DA186C" w:rsidRDefault="00B773DB" w:rsidP="008C21A5">
      <w:pPr>
        <w:spacing w:line="480" w:lineRule="auto"/>
        <w:contextualSpacing/>
        <w:rPr>
          <w:rFonts w:ascii="Arial" w:eastAsiaTheme="minorEastAsia" w:hAnsi="Arial" w:cs="Arial"/>
          <w:color w:val="000000" w:themeColor="text1"/>
        </w:rPr>
      </w:pPr>
      <w:r w:rsidRPr="00563EEF">
        <w:rPr>
          <w:rFonts w:ascii="Arial" w:hAnsi="Arial" w:cs="Arial"/>
          <w:color w:val="000000" w:themeColor="text1"/>
        </w:rPr>
        <w:lastRenderedPageBreak/>
        <w:t>kinetics equation calculates the change in power over time (</w:t>
      </w:r>
      <m:oMath>
        <m:acc>
          <m:accPr>
            <m:chr m:val="̇"/>
            <m:ctrlPr>
              <w:rPr>
                <w:rFonts w:ascii="Cambria Math" w:eastAsiaTheme="minorHAnsi" w:hAnsi="Cambria Math" w:cs="Arial"/>
                <w:i/>
                <w:color w:val="000000" w:themeColor="text1"/>
              </w:rPr>
            </m:ctrlPr>
          </m:accPr>
          <m:e>
            <m:r>
              <w:rPr>
                <w:rFonts w:ascii="Cambria Math" w:hAnsi="Cambria Math" w:cs="Arial"/>
                <w:color w:val="000000" w:themeColor="text1"/>
              </w:rPr>
              <m:t>p</m:t>
            </m:r>
          </m:e>
        </m:acc>
        <m:r>
          <w:rPr>
            <w:rFonts w:ascii="Cambria Math" w:hAnsi="Cambria Math" w:cs="Arial"/>
            <w:color w:val="000000" w:themeColor="text1"/>
          </w:rPr>
          <m:t>(t)</m:t>
        </m:r>
      </m:oMath>
      <w:r w:rsidRPr="00563EEF">
        <w:rPr>
          <w:rFonts w:ascii="Arial" w:eastAsiaTheme="minorEastAsia" w:hAnsi="Arial" w:cs="Arial"/>
          <w:color w:val="000000" w:themeColor="text1"/>
        </w:rPr>
        <w:t>) utilizing several of the</w:t>
      </w:r>
      <w:r>
        <w:rPr>
          <w:rFonts w:ascii="Arial" w:eastAsiaTheme="minorEastAsia" w:hAnsi="Arial" w:cs="Arial"/>
          <w:color w:val="000000" w:themeColor="text1"/>
        </w:rPr>
        <w:t xml:space="preserve"> </w:t>
      </w:r>
      <w:r w:rsidRPr="00563EEF">
        <w:rPr>
          <w:rFonts w:ascii="Arial" w:eastAsiaTheme="minorEastAsia" w:hAnsi="Arial" w:cs="Arial"/>
          <w:color w:val="000000" w:themeColor="text1"/>
        </w:rPr>
        <w:t xml:space="preserve">outputs provided by Serpent. </w:t>
      </w:r>
      <m:oMath>
        <m:r>
          <w:rPr>
            <w:rFonts w:ascii="Cambria Math" w:eastAsiaTheme="minorEastAsia" w:hAnsi="Cambria Math" w:cs="Arial"/>
            <w:color w:val="000000" w:themeColor="text1"/>
          </w:rPr>
          <m:t>ρ(t)</m:t>
        </m:r>
      </m:oMath>
      <w:r w:rsidRPr="00563EEF">
        <w:rPr>
          <w:rFonts w:ascii="Arial" w:eastAsiaTheme="minorEastAsia" w:hAnsi="Arial" w:cs="Arial"/>
          <w:color w:val="000000" w:themeColor="text1"/>
        </w:rPr>
        <w:t xml:space="preserve"> is the reactivity within the core over time and is </w:t>
      </w:r>
      <w:r w:rsidR="00DA186C" w:rsidRPr="00563EEF">
        <w:rPr>
          <w:rFonts w:ascii="Arial" w:eastAsiaTheme="minorEastAsia" w:hAnsi="Arial" w:cs="Arial"/>
          <w:color w:val="000000" w:themeColor="text1"/>
        </w:rPr>
        <w:t xml:space="preserve">calculated using Equation 4. </w:t>
      </w:r>
      <m:oMath>
        <m:sSub>
          <m:sSubPr>
            <m:ctrlPr>
              <w:rPr>
                <w:rFonts w:ascii="Cambria Math" w:eastAsiaTheme="minorHAnsi"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oMath>
      <w:r w:rsidR="00DA186C" w:rsidRPr="00563EEF">
        <w:rPr>
          <w:rFonts w:ascii="Arial" w:eastAsiaTheme="minorEastAsia" w:hAnsi="Arial" w:cs="Arial"/>
          <w:color w:val="000000" w:themeColor="text1"/>
        </w:rPr>
        <w:t xml:space="preserve"> is the effective delayed neutron fraction which is the fraction of delayed neutrons produced compared to the total number of neutrons produced. </w:t>
      </w:r>
      <m:oMath>
        <m:r>
          <m:rPr>
            <m:sty m:val="p"/>
          </m:rPr>
          <w:rPr>
            <w:rFonts w:ascii="Cambria Math" w:hAnsi="Cambria Math" w:cs="Arial"/>
            <w:color w:val="000000" w:themeColor="text1"/>
          </w:rPr>
          <m:t>Λ</m:t>
        </m:r>
      </m:oMath>
      <w:r w:rsidR="00DA186C" w:rsidRPr="00563EEF">
        <w:rPr>
          <w:rFonts w:ascii="Arial" w:eastAsiaTheme="minorEastAsia" w:hAnsi="Arial" w:cs="Arial"/>
          <w:color w:val="000000" w:themeColor="text1"/>
        </w:rPr>
        <w:t xml:space="preserve"> is the neutron generation time or the time between the “birth” of a neutron and the “birth” of a new neutron from the fission event caused by the original neutron. </w:t>
      </w:r>
      <m:oMath>
        <m:sSub>
          <m:sSubPr>
            <m:ctrlPr>
              <w:rPr>
                <w:rFonts w:ascii="Cambria Math" w:eastAsiaTheme="minorHAnsi" w:hAnsi="Cambria Math" w:cs="Arial"/>
                <w:i/>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k</m:t>
            </m:r>
          </m:sub>
        </m:sSub>
      </m:oMath>
      <w:r w:rsidR="00DA186C" w:rsidRPr="00563EEF">
        <w:rPr>
          <w:rFonts w:ascii="Arial" w:eastAsiaTheme="minorEastAsia" w:hAnsi="Arial" w:cs="Arial"/>
          <w:color w:val="000000" w:themeColor="text1"/>
        </w:rPr>
        <w:t xml:space="preserve"> is the decay constant for each of six delayed neutron precursor groups while </w:t>
      </w:r>
      <m:oMath>
        <m:sSub>
          <m:sSubPr>
            <m:ctrlPr>
              <w:rPr>
                <w:rFonts w:ascii="Cambria Math" w:eastAsiaTheme="minorEastAsia" w:hAnsi="Cambria Math" w:cs="Arial"/>
                <w:i/>
                <w:color w:val="000000" w:themeColor="text1"/>
              </w:rPr>
            </m:ctrlPr>
          </m:sSubPr>
          <m:e>
            <m:r>
              <w:rPr>
                <w:rFonts w:ascii="Cambria Math" w:eastAsiaTheme="minorEastAsia" w:hAnsi="Cambria Math" w:cs="Arial"/>
                <w:color w:val="000000" w:themeColor="text1"/>
              </w:rPr>
              <m:t>ζ</m:t>
            </m:r>
          </m:e>
          <m:sub>
            <m:r>
              <w:rPr>
                <w:rFonts w:ascii="Cambria Math" w:eastAsiaTheme="minorEastAsia" w:hAnsi="Cambria Math" w:cs="Arial"/>
                <w:color w:val="000000" w:themeColor="text1"/>
              </w:rPr>
              <m:t>k</m:t>
            </m:r>
          </m:sub>
        </m:sSub>
        <m:r>
          <w:rPr>
            <w:rFonts w:ascii="Cambria Math" w:eastAsiaTheme="minorEastAsia" w:hAnsi="Cambria Math" w:cs="Arial"/>
            <w:color w:val="000000" w:themeColor="text1"/>
          </w:rPr>
          <m:t>(t)</m:t>
        </m:r>
      </m:oMath>
      <w:r w:rsidR="00DA186C" w:rsidRPr="00563EEF">
        <w:rPr>
          <w:rFonts w:ascii="Arial" w:eastAsiaTheme="minorEastAsia" w:hAnsi="Arial" w:cs="Arial"/>
          <w:color w:val="000000" w:themeColor="text1"/>
        </w:rPr>
        <w:t xml:space="preserve"> is the concentration of each delayed neutron precursor group. Finally, </w:t>
      </w:r>
      <m:oMath>
        <m:sSub>
          <m:sSubPr>
            <m:ctrlPr>
              <w:rPr>
                <w:rFonts w:ascii="Cambria Math" w:eastAsiaTheme="minorEastAsia" w:hAnsi="Cambria Math" w:cs="Arial"/>
                <w:i/>
                <w:color w:val="000000" w:themeColor="text1"/>
              </w:rPr>
            </m:ctrlPr>
          </m:sSubPr>
          <m:e>
            <m:r>
              <w:rPr>
                <w:rFonts w:ascii="Cambria Math" w:eastAsiaTheme="minorEastAsia" w:hAnsi="Cambria Math" w:cs="Arial"/>
                <w:color w:val="000000" w:themeColor="text1"/>
              </w:rPr>
              <m:t>β</m:t>
            </m:r>
          </m:e>
          <m:sub>
            <m:r>
              <w:rPr>
                <w:rFonts w:ascii="Cambria Math" w:eastAsiaTheme="minorEastAsia" w:hAnsi="Cambria Math" w:cs="Arial"/>
                <w:color w:val="000000" w:themeColor="text1"/>
              </w:rPr>
              <m:t>k</m:t>
            </m:r>
          </m:sub>
        </m:sSub>
      </m:oMath>
      <w:r w:rsidR="00DA186C" w:rsidRPr="00563EEF">
        <w:rPr>
          <w:rFonts w:ascii="Arial" w:eastAsiaTheme="minorEastAsia" w:hAnsi="Arial" w:cs="Arial"/>
          <w:color w:val="000000" w:themeColor="text1"/>
        </w:rPr>
        <w:t xml:space="preserve"> is the delayed neutron fraction for each precursor group. These equations were solved using the Theta Method utilizing a Matlab script provided by Brown. [25] An example output of this method </w:t>
      </w:r>
      <w:r w:rsidR="00DA186C">
        <w:rPr>
          <w:rFonts w:ascii="Arial" w:eastAsiaTheme="minorEastAsia" w:hAnsi="Arial" w:cs="Arial"/>
          <w:color w:val="000000" w:themeColor="text1"/>
        </w:rPr>
        <w:t>is</w:t>
      </w:r>
      <w:r w:rsidR="00DA186C" w:rsidRPr="00563EEF">
        <w:rPr>
          <w:rFonts w:ascii="Arial" w:eastAsiaTheme="minorEastAsia" w:hAnsi="Arial" w:cs="Arial"/>
          <w:color w:val="000000" w:themeColor="text1"/>
        </w:rPr>
        <w:t xml:space="preserve"> in Figure 9 which shows the power of an example transient over time.</w:t>
      </w:r>
    </w:p>
    <w:p w14:paraId="16DA568D" w14:textId="77777777" w:rsidR="00DA186C" w:rsidRDefault="00DA186C" w:rsidP="008C21A5">
      <w:pPr>
        <w:spacing w:line="480" w:lineRule="auto"/>
        <w:contextualSpacing/>
        <w:rPr>
          <w:rFonts w:ascii="Arial" w:hAnsi="Arial" w:cs="Arial"/>
          <w:color w:val="000000" w:themeColor="text1"/>
        </w:rPr>
      </w:pPr>
    </w:p>
    <w:p w14:paraId="16E5AF0C" w14:textId="7C8D9DB1" w:rsidR="005F55D6" w:rsidRPr="00563EEF" w:rsidRDefault="00000000" w:rsidP="008C21A5">
      <w:pPr>
        <w:spacing w:line="480" w:lineRule="auto"/>
        <w:contextualSpacing/>
        <w:jc w:val="center"/>
        <w:rPr>
          <w:rFonts w:ascii="Arial" w:eastAsiaTheme="minorEastAsia" w:hAnsi="Arial" w:cs="Arial"/>
          <w:color w:val="000000" w:themeColor="text1"/>
        </w:rPr>
      </w:pPr>
      <m:oMathPara>
        <m:oMath>
          <m:acc>
            <m:accPr>
              <m:chr m:val="̇"/>
              <m:ctrlPr>
                <w:rPr>
                  <w:rFonts w:ascii="Cambria Math" w:eastAsiaTheme="minorHAnsi" w:hAnsi="Cambria Math" w:cs="Arial"/>
                  <w:i/>
                  <w:color w:val="000000" w:themeColor="text1"/>
                </w:rPr>
              </m:ctrlPr>
            </m:accPr>
            <m:e>
              <m:r>
                <w:rPr>
                  <w:rFonts w:ascii="Cambria Math" w:hAnsi="Cambria Math" w:cs="Arial"/>
                  <w:color w:val="000000" w:themeColor="text1"/>
                </w:rPr>
                <m:t>p</m:t>
              </m:r>
            </m:e>
          </m:acc>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=p</m:t>
          </m:r>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m:t>
          </m:r>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ρ</m:t>
                  </m:r>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 xml:space="preserve">- </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num>
                <m:den>
                  <m:r>
                    <m:rPr>
                      <m:sty m:val="p"/>
                    </m:rPr>
                    <w:rPr>
                      <w:rFonts w:ascii="Cambria Math" w:hAnsi="Cambria Math" w:cs="Arial"/>
                      <w:color w:val="000000" w:themeColor="text1"/>
                    </w:rPr>
                    <m:t>Λ</m:t>
                  </m:r>
                </m:den>
              </m:f>
            </m:e>
          </m:d>
          <m:r>
            <w:rPr>
              <w:rFonts w:ascii="Cambria Math" w:hAnsi="Cambria Math" w:cs="Arial"/>
              <w:color w:val="000000" w:themeColor="text1"/>
            </w:rPr>
            <m:t>+</m:t>
          </m:r>
          <m:f>
            <m:fPr>
              <m:ctrlPr>
                <w:rPr>
                  <w:rFonts w:ascii="Cambria Math" w:hAnsi="Cambria Math" w:cs="Arial"/>
                  <w:i/>
                  <w:color w:val="000000" w:themeColor="text1"/>
                </w:rPr>
              </m:ctrlPr>
            </m:fPr>
            <m:num>
              <m:r>
                <w:rPr>
                  <w:rFonts w:ascii="Cambria Math" w:hAnsi="Cambria Math" w:cs="Arial"/>
                  <w:color w:val="000000" w:themeColor="text1"/>
                </w:rPr>
                <m:t>1</m:t>
              </m:r>
            </m:num>
            <m:den>
              <m:r>
                <m:rPr>
                  <m:sty m:val="p"/>
                </m:rPr>
                <w:rPr>
                  <w:rFonts w:ascii="Cambria Math" w:hAnsi="Cambria Math" w:cs="Arial"/>
                  <w:color w:val="000000" w:themeColor="text1"/>
                </w:rPr>
                <m:t>Λ</m:t>
              </m:r>
            </m:den>
          </m:f>
          <m:r>
            <w:rPr>
              <w:rFonts w:ascii="Cambria Math" w:hAnsi="Cambria Math" w:cs="Arial"/>
              <w:color w:val="000000" w:themeColor="text1"/>
            </w:rPr>
            <m:t>*</m:t>
          </m:r>
          <m:nary>
            <m:naryPr>
              <m:chr m:val="∑"/>
              <m:limLoc m:val="undOvr"/>
              <m:supHide m:val="1"/>
              <m:ctrlPr>
                <w:rPr>
                  <w:rFonts w:ascii="Cambria Math" w:eastAsiaTheme="minorHAnsi" w:hAnsi="Cambria Math" w:cs="Arial"/>
                  <w:i/>
                  <w:color w:val="000000" w:themeColor="text1"/>
                </w:rPr>
              </m:ctrlPr>
            </m:naryPr>
            <m:sub>
              <m:r>
                <w:rPr>
                  <w:rFonts w:ascii="Cambria Math" w:hAnsi="Cambria Math" w:cs="Arial"/>
                  <w:color w:val="000000" w:themeColor="text1"/>
                </w:rPr>
                <m:t>k</m:t>
              </m:r>
            </m:sub>
            <m:sup/>
            <m:e>
              <m:sSub>
                <m:sSubPr>
                  <m:ctrlPr>
                    <w:rPr>
                      <w:rFonts w:ascii="Cambria Math" w:eastAsiaTheme="minorHAnsi" w:hAnsi="Cambria Math" w:cs="Arial"/>
                      <w:i/>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k</m:t>
                  </m:r>
                </m:sub>
              </m:sSub>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ζ</m:t>
                  </m:r>
                </m:e>
                <m:sub>
                  <m:r>
                    <w:rPr>
                      <w:rFonts w:ascii="Cambria Math" w:hAnsi="Cambria Math" w:cs="Arial"/>
                      <w:color w:val="000000" w:themeColor="text1"/>
                    </w:rPr>
                    <m:t>k</m:t>
                  </m:r>
                </m:sub>
              </m:sSub>
            </m:e>
          </m:nary>
          <m:r>
            <w:rPr>
              <w:rFonts w:ascii="Cambria Math" w:hAnsi="Cambria Math" w:cs="Arial"/>
              <w:color w:val="000000" w:themeColor="text1"/>
            </w:rPr>
            <m:t>(t)</m:t>
          </m:r>
        </m:oMath>
      </m:oMathPara>
    </w:p>
    <w:p w14:paraId="30698257" w14:textId="77777777" w:rsidR="0077718C" w:rsidRPr="00563EEF" w:rsidRDefault="0077718C" w:rsidP="008C21A5">
      <w:pPr>
        <w:spacing w:line="480" w:lineRule="auto"/>
        <w:contextualSpacing/>
        <w:jc w:val="center"/>
        <w:rPr>
          <w:rFonts w:ascii="Arial" w:hAnsi="Arial" w:cs="Arial"/>
          <w:color w:val="000000" w:themeColor="text1"/>
        </w:rPr>
      </w:pPr>
    </w:p>
    <w:p w14:paraId="3D9724A4" w14:textId="6A657953" w:rsidR="0030351D" w:rsidRPr="00563EEF" w:rsidRDefault="00000000" w:rsidP="008C21A5">
      <w:pPr>
        <w:spacing w:line="480" w:lineRule="auto"/>
        <w:contextualSpacing/>
        <w:jc w:val="center"/>
        <w:rPr>
          <w:rFonts w:ascii="Arial" w:eastAsiaTheme="minorEastAsia" w:hAnsi="Arial" w:cs="Arial"/>
          <w:color w:val="000000" w:themeColor="text1"/>
        </w:rPr>
      </w:pPr>
      <m:oMathPara>
        <m:oMath>
          <m:sSub>
            <m:sSubPr>
              <m:ctrlPr>
                <w:rPr>
                  <w:rFonts w:ascii="Cambria Math" w:eastAsiaTheme="minorHAnsi" w:hAnsi="Cambria Math" w:cs="Arial"/>
                  <w:i/>
                  <w:color w:val="000000" w:themeColor="text1"/>
                </w:rPr>
              </m:ctrlPr>
            </m:sSubPr>
            <m:e>
              <m:acc>
                <m:accPr>
                  <m:chr m:val="̇"/>
                  <m:ctrlPr>
                    <w:rPr>
                      <w:rFonts w:ascii="Cambria Math" w:eastAsiaTheme="minorHAnsi" w:hAnsi="Cambria Math" w:cs="Arial"/>
                      <w:i/>
                      <w:color w:val="000000" w:themeColor="text1"/>
                    </w:rPr>
                  </m:ctrlPr>
                </m:accPr>
                <m:e>
                  <m:r>
                    <w:rPr>
                      <w:rFonts w:ascii="Cambria Math" w:hAnsi="Cambria Math" w:cs="Arial"/>
                      <w:color w:val="000000" w:themeColor="text1"/>
                    </w:rPr>
                    <m:t>ζ</m:t>
                  </m:r>
                </m:e>
              </m:acc>
            </m:e>
            <m:sub>
              <m:r>
                <w:rPr>
                  <w:rFonts w:ascii="Cambria Math" w:hAnsi="Cambria Math" w:cs="Arial"/>
                  <w:color w:val="000000" w:themeColor="text1"/>
                </w:rPr>
                <m:t>k</m:t>
              </m:r>
            </m:sub>
          </m:sSub>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 -</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λ</m:t>
              </m:r>
            </m:e>
            <m:sub>
              <m:r>
                <w:rPr>
                  <w:rFonts w:ascii="Cambria Math" w:hAnsi="Cambria Math" w:cs="Arial"/>
                  <w:color w:val="000000" w:themeColor="text1"/>
                </w:rPr>
                <m:t>k</m:t>
              </m:r>
            </m:sub>
          </m:sSub>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ζ</m:t>
              </m:r>
            </m:e>
            <m:sub>
              <m:r>
                <w:rPr>
                  <w:rFonts w:ascii="Cambria Math" w:hAnsi="Cambria Math" w:cs="Arial"/>
                  <w:color w:val="000000" w:themeColor="text1"/>
                </w:rPr>
                <m:t>k</m:t>
              </m:r>
            </m:sub>
          </m:sSub>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k</m:t>
              </m:r>
            </m:sub>
          </m:sSub>
          <m:r>
            <w:rPr>
              <w:rFonts w:ascii="Cambria Math" w:hAnsi="Cambria Math" w:cs="Arial"/>
              <w:color w:val="000000" w:themeColor="text1"/>
            </w:rPr>
            <m:t>*p(t)</m:t>
          </m:r>
        </m:oMath>
      </m:oMathPara>
    </w:p>
    <w:p w14:paraId="01E86654" w14:textId="77777777" w:rsidR="009304D5" w:rsidRPr="00563EEF" w:rsidRDefault="009304D5" w:rsidP="008C21A5">
      <w:pPr>
        <w:spacing w:line="480" w:lineRule="auto"/>
        <w:contextualSpacing/>
        <w:jc w:val="center"/>
        <w:rPr>
          <w:rFonts w:ascii="Arial" w:eastAsiaTheme="minorEastAsia" w:hAnsi="Arial" w:cs="Arial"/>
          <w:color w:val="000000" w:themeColor="text1"/>
        </w:rPr>
      </w:pPr>
    </w:p>
    <w:p w14:paraId="37922E00" w14:textId="504BDC0D" w:rsidR="0028292A" w:rsidRPr="00563EEF" w:rsidRDefault="0028292A"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3</w:t>
      </w:r>
      <w:r w:rsidRPr="00563EEF">
        <w:rPr>
          <w:rFonts w:ascii="Arial" w:hAnsi="Arial" w:cs="Arial"/>
          <w:color w:val="000000" w:themeColor="text1"/>
        </w:rPr>
        <w:t>. Point Kinetics</w:t>
      </w:r>
      <w:r w:rsidR="00211446" w:rsidRPr="00563EEF">
        <w:rPr>
          <w:rFonts w:ascii="Arial" w:hAnsi="Arial" w:cs="Arial"/>
          <w:color w:val="000000" w:themeColor="text1"/>
        </w:rPr>
        <w:t xml:space="preserve"> Equation</w:t>
      </w:r>
      <w:r w:rsidR="0077718C" w:rsidRPr="00563EEF">
        <w:rPr>
          <w:rFonts w:ascii="Arial" w:hAnsi="Arial" w:cs="Arial"/>
          <w:color w:val="000000" w:themeColor="text1"/>
        </w:rPr>
        <w:t>s [</w:t>
      </w:r>
      <w:r w:rsidR="00395331" w:rsidRPr="00563EEF">
        <w:rPr>
          <w:rFonts w:ascii="Arial" w:hAnsi="Arial" w:cs="Arial"/>
          <w:color w:val="000000" w:themeColor="text1"/>
        </w:rPr>
        <w:t>2</w:t>
      </w:r>
      <w:r w:rsidR="00B74906" w:rsidRPr="00563EEF">
        <w:rPr>
          <w:rFonts w:ascii="Arial" w:hAnsi="Arial" w:cs="Arial"/>
          <w:color w:val="000000" w:themeColor="text1"/>
        </w:rPr>
        <w:t>4</w:t>
      </w:r>
      <w:r w:rsidR="0077718C" w:rsidRPr="00563EEF">
        <w:rPr>
          <w:rFonts w:ascii="Arial" w:hAnsi="Arial" w:cs="Arial"/>
          <w:color w:val="000000" w:themeColor="text1"/>
        </w:rPr>
        <w:t>]</w:t>
      </w:r>
    </w:p>
    <w:p w14:paraId="1FF1D0EE" w14:textId="77777777" w:rsidR="0023077D" w:rsidRPr="00563EEF" w:rsidRDefault="0023077D" w:rsidP="008C21A5">
      <w:pPr>
        <w:spacing w:line="480" w:lineRule="auto"/>
        <w:contextualSpacing/>
        <w:jc w:val="center"/>
        <w:rPr>
          <w:rFonts w:ascii="Arial" w:hAnsi="Arial" w:cs="Arial"/>
          <w:color w:val="000000" w:themeColor="text1"/>
        </w:rPr>
      </w:pPr>
    </w:p>
    <w:p w14:paraId="637AC07E" w14:textId="77777777" w:rsidR="0023077D" w:rsidRPr="00563EEF" w:rsidRDefault="0023077D" w:rsidP="008C21A5">
      <w:pPr>
        <w:spacing w:line="480" w:lineRule="auto"/>
        <w:contextualSpacing/>
        <w:jc w:val="center"/>
        <w:rPr>
          <w:rFonts w:ascii="Arial" w:hAnsi="Arial" w:cs="Arial"/>
          <w:color w:val="000000" w:themeColor="text1"/>
        </w:rPr>
      </w:pPr>
      <m:oMathPara>
        <m:oMath>
          <m:r>
            <w:rPr>
              <w:rFonts w:ascii="Cambria Math" w:hAnsi="Cambria Math" w:cs="Arial"/>
              <w:color w:val="000000" w:themeColor="text1"/>
            </w:rPr>
            <m:t>δρ</m:t>
          </m:r>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 xml:space="preserve">= </m:t>
          </m:r>
          <m:sSup>
            <m:sSupPr>
              <m:ctrlPr>
                <w:rPr>
                  <w:rFonts w:ascii="Cambria Math" w:eastAsiaTheme="minorHAnsi" w:hAnsi="Cambria Math" w:cs="Arial"/>
                  <w:i/>
                  <w:color w:val="000000" w:themeColor="text1"/>
                </w:rPr>
              </m:ctrlPr>
            </m:sSupPr>
            <m:e>
              <m:r>
                <w:rPr>
                  <w:rFonts w:ascii="Cambria Math" w:hAnsi="Cambria Math" w:cs="Arial"/>
                  <w:color w:val="000000" w:themeColor="text1"/>
                </w:rPr>
                <m:t>γ</m:t>
              </m:r>
            </m:e>
            <m:sup>
              <m:r>
                <w:rPr>
                  <w:rFonts w:ascii="Cambria Math" w:hAnsi="Cambria Math" w:cs="Arial"/>
                  <w:color w:val="000000" w:themeColor="text1"/>
                </w:rPr>
                <m:t>doppler</m:t>
              </m:r>
            </m:sup>
          </m:sSup>
          <m:r>
            <w:rPr>
              <w:rFonts w:ascii="Cambria Math" w:hAnsi="Cambria Math" w:cs="Arial"/>
              <w:color w:val="000000" w:themeColor="text1"/>
            </w:rPr>
            <m:t>*</m:t>
          </m:r>
          <m:nary>
            <m:naryPr>
              <m:limLoc m:val="subSup"/>
              <m:ctrlPr>
                <w:rPr>
                  <w:rFonts w:ascii="Cambria Math" w:eastAsiaTheme="minorHAnsi" w:hAnsi="Cambria Math" w:cs="Arial"/>
                  <w:i/>
                  <w:color w:val="000000" w:themeColor="text1"/>
                </w:rPr>
              </m:ctrlPr>
            </m:naryPr>
            <m:sub>
              <m:r>
                <w:rPr>
                  <w:rFonts w:ascii="Cambria Math" w:hAnsi="Cambria Math" w:cs="Arial"/>
                  <w:color w:val="000000" w:themeColor="text1"/>
                </w:rPr>
                <m:t>0</m:t>
              </m:r>
            </m:sub>
            <m:sup>
              <m:r>
                <w:rPr>
                  <w:rFonts w:ascii="Cambria Math" w:hAnsi="Cambria Math" w:cs="Arial"/>
                  <w:color w:val="000000" w:themeColor="text1"/>
                </w:rPr>
                <m:t>t</m:t>
              </m:r>
            </m:sup>
            <m:e>
              <m:d>
                <m:dPr>
                  <m:ctrlPr>
                    <w:rPr>
                      <w:rFonts w:ascii="Cambria Math" w:hAnsi="Cambria Math" w:cs="Arial"/>
                      <w:i/>
                      <w:color w:val="000000" w:themeColor="text1"/>
                    </w:rPr>
                  </m:ctrlPr>
                </m:dPr>
                <m:e>
                  <m:r>
                    <w:rPr>
                      <w:rFonts w:ascii="Cambria Math" w:hAnsi="Cambria Math" w:cs="Arial"/>
                      <w:color w:val="000000" w:themeColor="text1"/>
                    </w:rPr>
                    <m:t>p</m:t>
                  </m:r>
                  <m:d>
                    <m:dPr>
                      <m:ctrlPr>
                        <w:rPr>
                          <w:rFonts w:ascii="Cambria Math" w:hAnsi="Cambria Math" w:cs="Arial"/>
                          <w:i/>
                          <w:color w:val="000000" w:themeColor="text1"/>
                        </w:rPr>
                      </m:ctrlPr>
                    </m:dPr>
                    <m:e>
                      <m:sSup>
                        <m:sSupPr>
                          <m:ctrlPr>
                            <w:rPr>
                              <w:rFonts w:ascii="Cambria Math" w:eastAsiaTheme="minorHAnsi" w:hAnsi="Cambria Math" w:cs="Arial"/>
                              <w:i/>
                              <w:color w:val="000000" w:themeColor="text1"/>
                            </w:rPr>
                          </m:ctrlPr>
                        </m:sSupPr>
                        <m:e>
                          <m:r>
                            <w:rPr>
                              <w:rFonts w:ascii="Cambria Math" w:hAnsi="Cambria Math" w:cs="Arial"/>
                              <w:color w:val="000000" w:themeColor="text1"/>
                            </w:rPr>
                            <m:t>t</m:t>
                          </m:r>
                        </m:e>
                        <m:sup>
                          <m:r>
                            <w:rPr>
                              <w:rFonts w:ascii="Cambria Math" w:hAnsi="Cambria Math" w:cs="Arial"/>
                              <w:color w:val="000000" w:themeColor="text1"/>
                            </w:rPr>
                            <m:t>'</m:t>
                          </m:r>
                        </m:sup>
                      </m:sSup>
                    </m:e>
                  </m:d>
                  <m:r>
                    <w:rPr>
                      <w:rFonts w:ascii="Cambria Math" w:hAnsi="Cambria Math" w:cs="Arial"/>
                      <w:color w:val="000000" w:themeColor="text1"/>
                    </w:rPr>
                    <m:t xml:space="preserve">- </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0</m:t>
                      </m:r>
                    </m:sub>
                  </m:sSub>
                </m:e>
              </m:d>
              <m:r>
                <w:rPr>
                  <w:rFonts w:ascii="Cambria Math" w:hAnsi="Cambria Math" w:cs="Arial"/>
                  <w:color w:val="000000" w:themeColor="text1"/>
                </w:rPr>
                <m:t>d</m:t>
              </m:r>
              <m:sSup>
                <m:sSupPr>
                  <m:ctrlPr>
                    <w:rPr>
                      <w:rFonts w:ascii="Cambria Math" w:eastAsiaTheme="minorHAnsi" w:hAnsi="Cambria Math" w:cs="Arial"/>
                      <w:i/>
                      <w:color w:val="000000" w:themeColor="text1"/>
                    </w:rPr>
                  </m:ctrlPr>
                </m:sSupPr>
                <m:e>
                  <m:r>
                    <w:rPr>
                      <w:rFonts w:ascii="Cambria Math" w:hAnsi="Cambria Math" w:cs="Arial"/>
                      <w:color w:val="000000" w:themeColor="text1"/>
                    </w:rPr>
                    <m:t>t</m:t>
                  </m:r>
                </m:e>
                <m:sup>
                  <m:r>
                    <w:rPr>
                      <w:rFonts w:ascii="Cambria Math" w:hAnsi="Cambria Math" w:cs="Arial"/>
                      <w:color w:val="000000" w:themeColor="text1"/>
                    </w:rPr>
                    <m:t>'</m:t>
                  </m:r>
                </m:sup>
              </m:sSup>
            </m:e>
          </m:nary>
        </m:oMath>
      </m:oMathPara>
    </w:p>
    <w:p w14:paraId="7602CA1A" w14:textId="55ADC9EC" w:rsidR="00E75222" w:rsidRDefault="0023077D"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Equation 4. Adiabatic Change in Reactivity [24]</w:t>
      </w:r>
    </w:p>
    <w:p w14:paraId="273A7120" w14:textId="77777777" w:rsidR="005C1549" w:rsidRDefault="005C1549" w:rsidP="008C21A5">
      <w:pPr>
        <w:spacing w:line="480" w:lineRule="auto"/>
        <w:contextualSpacing/>
        <w:jc w:val="center"/>
        <w:rPr>
          <w:rFonts w:ascii="Arial" w:hAnsi="Arial" w:cs="Arial"/>
          <w:color w:val="000000" w:themeColor="text1"/>
        </w:rPr>
      </w:pPr>
    </w:p>
    <w:p w14:paraId="5BB12A0E" w14:textId="72EFD9BD" w:rsidR="00E75222" w:rsidRPr="00563EEF" w:rsidRDefault="00700F64"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6812BAE" wp14:editId="6483943E">
            <wp:extent cx="5943600" cy="4856480"/>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18"/>
                    <a:stretch>
                      <a:fillRect/>
                    </a:stretch>
                  </pic:blipFill>
                  <pic:spPr>
                    <a:xfrm>
                      <a:off x="0" y="0"/>
                      <a:ext cx="5943600" cy="4856480"/>
                    </a:xfrm>
                    <a:prstGeom prst="rect">
                      <a:avLst/>
                    </a:prstGeom>
                  </pic:spPr>
                </pic:pic>
              </a:graphicData>
            </a:graphic>
          </wp:inline>
        </w:drawing>
      </w:r>
    </w:p>
    <w:p w14:paraId="4AD3B52C" w14:textId="2BCA825E" w:rsidR="00E75222" w:rsidRPr="00563EEF" w:rsidRDefault="00E75222"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9</w:t>
      </w:r>
      <w:r w:rsidRPr="00563EEF">
        <w:rPr>
          <w:rFonts w:ascii="Arial" w:hAnsi="Arial" w:cs="Arial"/>
          <w:color w:val="000000" w:themeColor="text1"/>
        </w:rPr>
        <w:t>. Example Transient</w:t>
      </w:r>
      <w:r w:rsidR="00337234" w:rsidRPr="00563EEF">
        <w:rPr>
          <w:rFonts w:ascii="Arial" w:hAnsi="Arial" w:cs="Arial"/>
          <w:color w:val="000000" w:themeColor="text1"/>
        </w:rPr>
        <w:t xml:space="preserve"> Power </w:t>
      </w:r>
      <w:r w:rsidR="0099379F" w:rsidRPr="00563EEF">
        <w:rPr>
          <w:rFonts w:ascii="Arial" w:hAnsi="Arial" w:cs="Arial"/>
          <w:color w:val="000000" w:themeColor="text1"/>
        </w:rPr>
        <w:t>Pulse</w:t>
      </w:r>
    </w:p>
    <w:p w14:paraId="2DB08C9C" w14:textId="690EFFA8" w:rsidR="00700F64" w:rsidRPr="00563EEF" w:rsidRDefault="0023077D"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728CB051" w14:textId="77777777" w:rsidR="00B773DB" w:rsidRPr="00563EEF" w:rsidRDefault="00B773DB" w:rsidP="00B773DB">
      <w:pPr>
        <w:spacing w:line="480" w:lineRule="auto"/>
        <w:ind w:firstLine="720"/>
        <w:contextualSpacing/>
        <w:rPr>
          <w:rFonts w:ascii="Arial" w:hAnsi="Arial" w:cs="Arial"/>
          <w:color w:val="000000" w:themeColor="text1"/>
        </w:rPr>
      </w:pPr>
      <w:r w:rsidRPr="00563EEF">
        <w:rPr>
          <w:rFonts w:ascii="Arial" w:hAnsi="Arial" w:cs="Arial"/>
          <w:color w:val="000000" w:themeColor="text1"/>
        </w:rPr>
        <w:lastRenderedPageBreak/>
        <w:t xml:space="preserve">The example transient also includes prompt feedback from the doppler effect within the reactivity term shown in Equations 4 as </w:t>
      </w:r>
      <m:oMath>
        <m:sSup>
          <m:sSupPr>
            <m:ctrlPr>
              <w:rPr>
                <w:rFonts w:ascii="Cambria Math" w:eastAsiaTheme="minorHAnsi" w:hAnsi="Cambria Math" w:cs="Arial"/>
                <w:i/>
                <w:color w:val="000000" w:themeColor="text1"/>
              </w:rPr>
            </m:ctrlPr>
          </m:sSupPr>
          <m:e>
            <m:r>
              <w:rPr>
                <w:rFonts w:ascii="Cambria Math" w:hAnsi="Cambria Math" w:cs="Arial"/>
                <w:color w:val="000000" w:themeColor="text1"/>
              </w:rPr>
              <m:t>γ</m:t>
            </m:r>
          </m:e>
          <m:sup>
            <m:r>
              <w:rPr>
                <w:rFonts w:ascii="Cambria Math" w:hAnsi="Cambria Math" w:cs="Arial"/>
                <w:color w:val="000000" w:themeColor="text1"/>
              </w:rPr>
              <m:t>doppler</m:t>
            </m:r>
          </m:sup>
        </m:sSup>
      </m:oMath>
      <w:r w:rsidRPr="00563EEF">
        <w:rPr>
          <w:rFonts w:ascii="Arial" w:hAnsi="Arial" w:cs="Arial"/>
          <w:color w:val="000000" w:themeColor="text1"/>
        </w:rPr>
        <w:t>. A simple description of the</w:t>
      </w:r>
    </w:p>
    <w:p w14:paraId="09A06B70" w14:textId="7AEA5ECE" w:rsidR="0028292A" w:rsidRPr="00563EEF" w:rsidRDefault="00700F64" w:rsidP="008C21A5">
      <w:pPr>
        <w:spacing w:line="480" w:lineRule="auto"/>
        <w:contextualSpacing/>
        <w:rPr>
          <w:rFonts w:ascii="Arial" w:eastAsiaTheme="minorEastAsia" w:hAnsi="Arial" w:cs="Arial"/>
          <w:color w:val="000000" w:themeColor="text1"/>
        </w:rPr>
      </w:pPr>
      <w:r w:rsidRPr="00563EEF">
        <w:rPr>
          <w:rFonts w:ascii="Arial" w:hAnsi="Arial" w:cs="Arial"/>
          <w:color w:val="000000" w:themeColor="text1"/>
        </w:rPr>
        <w:t xml:space="preserve">doppler effect is that as fuel temperature increases, the fission cross sections of the fissile material decreases. This inverse relationship leads to a decrease in the number of fission events occurring and a decrease in the power.  Equations </w:t>
      </w:r>
      <w:r w:rsidR="00EC4A6D" w:rsidRPr="00563EEF">
        <w:rPr>
          <w:rFonts w:ascii="Arial" w:hAnsi="Arial" w:cs="Arial"/>
          <w:color w:val="000000" w:themeColor="text1"/>
        </w:rPr>
        <w:t>4</w:t>
      </w:r>
      <w:r w:rsidRPr="00563EEF">
        <w:rPr>
          <w:rFonts w:ascii="Arial" w:hAnsi="Arial" w:cs="Arial"/>
          <w:color w:val="000000" w:themeColor="text1"/>
        </w:rPr>
        <w:t xml:space="preserve"> through </w:t>
      </w:r>
      <w:r w:rsidR="00EC4A6D" w:rsidRPr="00563EEF">
        <w:rPr>
          <w:rFonts w:ascii="Arial" w:hAnsi="Arial" w:cs="Arial"/>
          <w:color w:val="000000" w:themeColor="text1"/>
        </w:rPr>
        <w:t>8</w:t>
      </w:r>
      <w:r w:rsidRPr="00563EEF">
        <w:rPr>
          <w:rFonts w:ascii="Arial" w:hAnsi="Arial" w:cs="Arial"/>
          <w:color w:val="000000" w:themeColor="text1"/>
        </w:rPr>
        <w:t xml:space="preserve"> demonstrate the calculation of the </w:t>
      </w:r>
      <w:r w:rsidR="00B23096" w:rsidRPr="00563EEF">
        <w:rPr>
          <w:rFonts w:ascii="Arial" w:hAnsi="Arial" w:cs="Arial"/>
          <w:color w:val="000000" w:themeColor="text1"/>
        </w:rPr>
        <w:t xml:space="preserve">doppler </w:t>
      </w:r>
      <w:r w:rsidRPr="00563EEF">
        <w:rPr>
          <w:rFonts w:ascii="Arial" w:hAnsi="Arial" w:cs="Arial"/>
          <w:color w:val="000000" w:themeColor="text1"/>
        </w:rPr>
        <w:t xml:space="preserve">feedback coefficient, </w:t>
      </w:r>
      <m:oMath>
        <m:sSup>
          <m:sSupPr>
            <m:ctrlPr>
              <w:rPr>
                <w:rFonts w:ascii="Cambria Math" w:hAnsi="Cambria Math" w:cs="Arial"/>
                <w:i/>
                <w:color w:val="000000" w:themeColor="text1"/>
              </w:rPr>
            </m:ctrlPr>
          </m:sSupPr>
          <m:e>
            <m:r>
              <w:rPr>
                <w:rFonts w:ascii="Cambria Math" w:hAnsi="Cambria Math" w:cs="Arial"/>
                <w:color w:val="000000" w:themeColor="text1"/>
              </w:rPr>
              <m:t>γ</m:t>
            </m:r>
          </m:e>
          <m:sup>
            <m:r>
              <w:rPr>
                <w:rFonts w:ascii="Cambria Math" w:hAnsi="Cambria Math" w:cs="Arial"/>
                <w:color w:val="000000" w:themeColor="text1"/>
              </w:rPr>
              <m:t>doppler</m:t>
            </m:r>
          </m:sup>
        </m:sSup>
      </m:oMath>
      <w:r w:rsidR="00FB6660" w:rsidRPr="00563EEF">
        <w:rPr>
          <w:rFonts w:ascii="Arial" w:eastAsiaTheme="minorEastAsia" w:hAnsi="Arial" w:cs="Arial"/>
          <w:color w:val="000000" w:themeColor="text1"/>
        </w:rPr>
        <w:t xml:space="preserve">. First, the values of </w:t>
      </w:r>
      <m:oMath>
        <m:sSub>
          <m:sSubPr>
            <m:ctrlPr>
              <w:rPr>
                <w:rFonts w:ascii="Cambria Math" w:eastAsiaTheme="minorHAnsi" w:hAnsi="Cambria Math" w:cs="Arial"/>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qt</m:t>
            </m:r>
          </m:sub>
        </m:sSub>
      </m:oMath>
      <w:r w:rsidR="00FB6660" w:rsidRPr="00563EEF">
        <w:rPr>
          <w:rFonts w:ascii="Arial" w:eastAsiaTheme="minorEastAsia" w:hAnsi="Arial" w:cs="Arial"/>
          <w:iCs/>
          <w:color w:val="000000" w:themeColor="text1"/>
        </w:rPr>
        <w:t xml:space="preserve"> and </w:t>
      </w:r>
      <m:oMath>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it</m:t>
            </m:r>
          </m:sub>
        </m:sSub>
      </m:oMath>
      <w:r w:rsidR="00FB6660" w:rsidRPr="00563EEF">
        <w:rPr>
          <w:rFonts w:ascii="Arial" w:eastAsiaTheme="minorEastAsia" w:hAnsi="Arial" w:cs="Arial"/>
          <w:iCs/>
          <w:color w:val="000000" w:themeColor="text1"/>
        </w:rPr>
        <w:t xml:space="preserve"> are calculated </w:t>
      </w:r>
      <w:r w:rsidR="00EC4A6D" w:rsidRPr="00563EEF">
        <w:rPr>
          <w:rFonts w:ascii="Arial" w:eastAsiaTheme="minorEastAsia" w:hAnsi="Arial" w:cs="Arial"/>
          <w:iCs/>
          <w:color w:val="000000" w:themeColor="text1"/>
        </w:rPr>
        <w:t xml:space="preserve">using Equation 4 </w:t>
      </w:r>
      <w:r w:rsidR="00FB6660" w:rsidRPr="00563EEF">
        <w:rPr>
          <w:rFonts w:ascii="Arial" w:eastAsiaTheme="minorEastAsia" w:hAnsi="Arial" w:cs="Arial"/>
          <w:iCs/>
          <w:color w:val="000000" w:themeColor="text1"/>
        </w:rPr>
        <w:t xml:space="preserve">to determine a relationship between temperature and power within the reactor. These relationships are simply a relationship between the volumetric heat capacity of the fuel and volume of the fuel. </w:t>
      </w:r>
      <w:r w:rsidR="00E07A69" w:rsidRPr="00563EEF">
        <w:rPr>
          <w:rFonts w:ascii="Arial" w:eastAsiaTheme="minorEastAsia" w:hAnsi="Arial" w:cs="Arial"/>
          <w:iCs/>
          <w:color w:val="000000" w:themeColor="text1"/>
        </w:rPr>
        <w:t xml:space="preserve">The </w:t>
      </w:r>
      <w:r w:rsidR="0023077D" w:rsidRPr="00563EEF">
        <w:rPr>
          <w:rFonts w:ascii="Arial" w:eastAsiaTheme="minorEastAsia" w:hAnsi="Arial" w:cs="Arial"/>
          <w:iCs/>
          <w:color w:val="000000" w:themeColor="text1"/>
        </w:rPr>
        <w:t xml:space="preserve">volumetric heat capacity is solved for using Equation 5. The </w:t>
      </w:r>
      <w:r w:rsidR="00E07A69" w:rsidRPr="00563EEF">
        <w:rPr>
          <w:rFonts w:ascii="Arial" w:eastAsiaTheme="minorEastAsia" w:hAnsi="Arial" w:cs="Arial"/>
          <w:iCs/>
          <w:color w:val="000000" w:themeColor="text1"/>
        </w:rPr>
        <w:t xml:space="preserve">density used for the fuel compact was 1.75 </w:t>
      </w:r>
      <m:oMath>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g</m:t>
                </m:r>
              </m:num>
              <m:den>
                <m:sSup>
                  <m:sSupPr>
                    <m:ctrlPr>
                      <w:rPr>
                        <w:rFonts w:ascii="Cambria Math" w:hAnsi="Cambria Math" w:cs="Arial"/>
                        <w:i/>
                        <w:color w:val="000000" w:themeColor="text1"/>
                      </w:rPr>
                    </m:ctrlPr>
                  </m:sSupPr>
                  <m:e>
                    <m:r>
                      <w:rPr>
                        <w:rFonts w:ascii="Cambria Math" w:hAnsi="Cambria Math" w:cs="Arial"/>
                        <w:color w:val="000000" w:themeColor="text1"/>
                      </w:rPr>
                      <m:t>cm</m:t>
                    </m:r>
                  </m:e>
                  <m:sup>
                    <m:r>
                      <w:rPr>
                        <w:rFonts w:ascii="Cambria Math" w:hAnsi="Cambria Math" w:cs="Arial"/>
                        <w:color w:val="000000" w:themeColor="text1"/>
                      </w:rPr>
                      <m:t>3</m:t>
                    </m:r>
                  </m:sup>
                </m:sSup>
              </m:den>
            </m:f>
          </m:e>
        </m:d>
      </m:oMath>
      <w:r w:rsidR="00E07A69" w:rsidRPr="00563EEF">
        <w:rPr>
          <w:rFonts w:ascii="Arial" w:eastAsiaTheme="minorEastAsia" w:hAnsi="Arial" w:cs="Arial"/>
          <w:color w:val="000000" w:themeColor="text1"/>
        </w:rPr>
        <w:t xml:space="preserve"> and the specific heat capacity was set to 1.8 </w:t>
      </w:r>
      <m:oMath>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W-s</m:t>
                </m:r>
              </m:num>
              <m:den>
                <m:r>
                  <w:rPr>
                    <w:rFonts w:ascii="Cambria Math" w:hAnsi="Cambria Math" w:cs="Arial"/>
                    <w:color w:val="000000" w:themeColor="text1"/>
                  </w:rPr>
                  <m:t>g-K</m:t>
                </m:r>
              </m:den>
            </m:f>
          </m:e>
        </m:d>
      </m:oMath>
      <w:r w:rsidR="00E07A69" w:rsidRPr="00563EEF">
        <w:rPr>
          <w:rFonts w:ascii="Arial" w:eastAsiaTheme="minorEastAsia" w:hAnsi="Arial" w:cs="Arial"/>
          <w:color w:val="000000" w:themeColor="text1"/>
        </w:rPr>
        <w:t>.</w:t>
      </w:r>
      <w:r w:rsidR="003E16EF" w:rsidRPr="00563EEF">
        <w:rPr>
          <w:rFonts w:ascii="Arial" w:eastAsiaTheme="minorEastAsia" w:hAnsi="Arial" w:cs="Arial"/>
          <w:color w:val="000000" w:themeColor="text1"/>
        </w:rPr>
        <w:t xml:space="preserve"> </w:t>
      </w:r>
      <w:r w:rsidR="0031009E" w:rsidRPr="00563EEF">
        <w:rPr>
          <w:rFonts w:ascii="Arial" w:eastAsiaTheme="minorEastAsia" w:hAnsi="Arial" w:cs="Arial"/>
          <w:color w:val="000000" w:themeColor="text1"/>
        </w:rPr>
        <w:t>[2</w:t>
      </w:r>
      <w:r w:rsidR="00B74906" w:rsidRPr="00563EEF">
        <w:rPr>
          <w:rFonts w:ascii="Arial" w:eastAsiaTheme="minorEastAsia" w:hAnsi="Arial" w:cs="Arial"/>
          <w:color w:val="000000" w:themeColor="text1"/>
        </w:rPr>
        <w:t>6</w:t>
      </w:r>
      <w:r w:rsidR="0031009E" w:rsidRPr="00563EEF">
        <w:rPr>
          <w:rFonts w:ascii="Arial" w:eastAsiaTheme="minorEastAsia" w:hAnsi="Arial" w:cs="Arial"/>
          <w:color w:val="000000" w:themeColor="text1"/>
        </w:rPr>
        <w:t>]</w:t>
      </w:r>
      <w:r w:rsidR="0023077D" w:rsidRPr="00563EEF">
        <w:rPr>
          <w:rFonts w:ascii="Arial" w:eastAsiaTheme="minorEastAsia" w:hAnsi="Arial" w:cs="Arial"/>
          <w:color w:val="000000" w:themeColor="text1"/>
        </w:rPr>
        <w:t xml:space="preserve"> </w:t>
      </w:r>
      <w:r w:rsidR="0031009E" w:rsidRPr="00563EEF">
        <w:rPr>
          <w:rFonts w:ascii="Arial" w:eastAsiaTheme="minorEastAsia" w:hAnsi="Arial" w:cs="Arial"/>
          <w:color w:val="000000" w:themeColor="text1"/>
        </w:rPr>
        <w:t>[2</w:t>
      </w:r>
      <w:r w:rsidR="00B74906" w:rsidRPr="00563EEF">
        <w:rPr>
          <w:rFonts w:ascii="Arial" w:eastAsiaTheme="minorEastAsia" w:hAnsi="Arial" w:cs="Arial"/>
          <w:color w:val="000000" w:themeColor="text1"/>
        </w:rPr>
        <w:t>7</w:t>
      </w:r>
      <w:r w:rsidR="0031009E" w:rsidRPr="00563EEF">
        <w:rPr>
          <w:rFonts w:ascii="Arial" w:eastAsiaTheme="minorEastAsia" w:hAnsi="Arial" w:cs="Arial"/>
          <w:color w:val="000000" w:themeColor="text1"/>
        </w:rPr>
        <w:t>]</w:t>
      </w:r>
      <w:r w:rsidR="00E07A69" w:rsidRPr="00563EEF">
        <w:rPr>
          <w:rFonts w:ascii="Arial" w:eastAsiaTheme="minorEastAsia" w:hAnsi="Arial" w:cs="Arial"/>
          <w:color w:val="000000" w:themeColor="text1"/>
        </w:rPr>
        <w:t xml:space="preserve"> The fuel volumes can be found in Appendix A and </w:t>
      </w:r>
      <w:r w:rsidR="00227BBD" w:rsidRPr="00563EEF">
        <w:rPr>
          <w:rFonts w:ascii="Arial" w:eastAsiaTheme="minorEastAsia" w:hAnsi="Arial" w:cs="Arial"/>
          <w:color w:val="000000" w:themeColor="text1"/>
        </w:rPr>
        <w:t>were</w:t>
      </w:r>
      <w:r w:rsidR="00E07A69" w:rsidRPr="00563EEF">
        <w:rPr>
          <w:rFonts w:ascii="Arial" w:eastAsiaTheme="minorEastAsia" w:hAnsi="Arial" w:cs="Arial"/>
          <w:color w:val="000000" w:themeColor="text1"/>
        </w:rPr>
        <w:t xml:space="preserve"> the sum of all the components of the TRISO particles and the compact.</w:t>
      </w:r>
    </w:p>
    <w:p w14:paraId="70337CB1" w14:textId="77777777" w:rsidR="0030351D" w:rsidRPr="00563EEF" w:rsidRDefault="0030351D" w:rsidP="008C21A5">
      <w:pPr>
        <w:spacing w:line="480" w:lineRule="auto"/>
        <w:contextualSpacing/>
        <w:rPr>
          <w:rFonts w:ascii="Arial" w:hAnsi="Arial" w:cs="Arial"/>
          <w:color w:val="000000" w:themeColor="text1"/>
        </w:rPr>
      </w:pPr>
    </w:p>
    <w:p w14:paraId="4DA9ECC6" w14:textId="7261B887" w:rsidR="0028292A" w:rsidRPr="00563EEF" w:rsidRDefault="00000000" w:rsidP="008C21A5">
      <w:pPr>
        <w:spacing w:line="480" w:lineRule="auto"/>
        <w:contextualSpacing/>
        <w:jc w:val="center"/>
        <w:rPr>
          <w:rFonts w:ascii="Arial" w:hAnsi="Arial" w:cs="Arial"/>
          <w:color w:val="000000" w:themeColor="text1"/>
        </w:rPr>
      </w:pPr>
      <m:oMathPara>
        <m:oMath>
          <m:sSub>
            <m:sSubPr>
              <m:ctrlPr>
                <w:rPr>
                  <w:rFonts w:ascii="Cambria Math" w:eastAsiaTheme="minorHAnsi" w:hAnsi="Cambria Math" w:cs="Arial"/>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qt</m:t>
              </m:r>
            </m:sub>
          </m:sSub>
          <m:r>
            <w:rPr>
              <w:rFonts w:ascii="Cambria Math" w:hAnsi="Cambria Math" w:cs="Arial"/>
              <w:color w:val="000000" w:themeColor="text1"/>
            </w:rPr>
            <m:t>=</m:t>
          </m:r>
          <m:f>
            <m:fPr>
              <m:ctrlPr>
                <w:rPr>
                  <w:rFonts w:ascii="Cambria Math" w:hAnsi="Cambria Math" w:cs="Arial"/>
                  <w:i/>
                  <w:iCs/>
                  <w:color w:val="000000" w:themeColor="text1"/>
                </w:rPr>
              </m:ctrlPr>
            </m:fPr>
            <m:num>
              <m:r>
                <w:rPr>
                  <w:rFonts w:ascii="Cambria Math" w:hAnsi="Cambria Math" w:cs="Arial"/>
                  <w:color w:val="000000" w:themeColor="text1"/>
                </w:rPr>
                <m:t>1</m:t>
              </m:r>
            </m:num>
            <m:den>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h</m:t>
                  </m:r>
                </m:sub>
              </m:sSub>
            </m:den>
          </m:f>
          <m:r>
            <w:rPr>
              <w:rFonts w:ascii="Cambria Math" w:hAnsi="Cambria Math" w:cs="Arial"/>
              <w:color w:val="000000" w:themeColor="text1"/>
            </w:rPr>
            <m:t>*</m:t>
          </m:r>
          <m:f>
            <m:fPr>
              <m:ctrlPr>
                <w:rPr>
                  <w:rFonts w:ascii="Cambria Math" w:hAnsi="Cambria Math" w:cs="Arial"/>
                  <w:i/>
                  <w:iCs/>
                  <w:color w:val="000000" w:themeColor="text1"/>
                </w:rPr>
              </m:ctrlPr>
            </m:fPr>
            <m:num>
              <m:r>
                <w:rPr>
                  <w:rFonts w:ascii="Cambria Math" w:hAnsi="Cambria Math" w:cs="Arial"/>
                  <w:color w:val="000000" w:themeColor="text1"/>
                </w:rPr>
                <m:t>1</m:t>
              </m:r>
            </m:num>
            <m:den>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 xml:space="preserve">f </m:t>
                  </m:r>
                </m:sub>
              </m:sSub>
            </m:den>
          </m:f>
          <m:r>
            <w:rPr>
              <w:rFonts w:ascii="Cambria Math" w:hAnsi="Cambria Math" w:cs="Arial"/>
              <w:color w:val="000000" w:themeColor="text1"/>
            </w:rPr>
            <m:t xml:space="preserve">  </m:t>
          </m:r>
          <m:d>
            <m:dPr>
              <m:ctrlPr>
                <w:rPr>
                  <w:rFonts w:ascii="Cambria Math" w:hAnsi="Cambria Math" w:cs="Arial"/>
                  <w:i/>
                  <w:iCs/>
                  <w:color w:val="000000" w:themeColor="text1"/>
                </w:rPr>
              </m:ctrlPr>
            </m:dPr>
            <m:e>
              <m:f>
                <m:fPr>
                  <m:ctrlPr>
                    <w:rPr>
                      <w:rFonts w:ascii="Cambria Math" w:hAnsi="Cambria Math" w:cs="Arial"/>
                      <w:i/>
                      <w:iCs/>
                      <w:color w:val="000000" w:themeColor="text1"/>
                    </w:rPr>
                  </m:ctrlPr>
                </m:fPr>
                <m:num>
                  <m:r>
                    <w:rPr>
                      <w:rFonts w:ascii="Cambria Math" w:hAnsi="Cambria Math" w:cs="Arial"/>
                      <w:color w:val="000000" w:themeColor="text1"/>
                    </w:rPr>
                    <m:t>K</m:t>
                  </m:r>
                </m:num>
                <m:den>
                  <m:r>
                    <w:rPr>
                      <w:rFonts w:ascii="Cambria Math" w:hAnsi="Cambria Math" w:cs="Arial"/>
                      <w:color w:val="000000" w:themeColor="text1"/>
                    </w:rPr>
                    <m:t>W-s</m:t>
                  </m:r>
                </m:den>
              </m:f>
            </m:e>
          </m:d>
          <m:r>
            <w:rPr>
              <w:rFonts w:ascii="Cambria Math" w:hAnsi="Cambria Math" w:cs="Arial"/>
              <w:color w:val="000000" w:themeColor="text1"/>
            </w:rPr>
            <m:t xml:space="preserve">  &amp; </m:t>
          </m:r>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it</m:t>
              </m:r>
            </m:sub>
          </m:sSub>
          <m:r>
            <w:rPr>
              <w:rFonts w:ascii="Cambria Math" w:hAnsi="Cambria Math" w:cs="Arial"/>
              <w:color w:val="000000" w:themeColor="text1"/>
            </w:rPr>
            <m:t>=</m:t>
          </m:r>
          <m:f>
            <m:fPr>
              <m:ctrlPr>
                <w:rPr>
                  <w:rFonts w:ascii="Cambria Math" w:hAnsi="Cambria Math" w:cs="Arial"/>
                  <w:i/>
                  <w:iCs/>
                  <w:color w:val="000000" w:themeColor="text1"/>
                </w:rPr>
              </m:ctrlPr>
            </m:fPr>
            <m:num>
              <m:r>
                <w:rPr>
                  <w:rFonts w:ascii="Cambria Math" w:hAnsi="Cambria Math" w:cs="Arial"/>
                  <w:color w:val="000000" w:themeColor="text1"/>
                </w:rPr>
                <m:t>1</m:t>
              </m:r>
            </m:num>
            <m:den>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h</m:t>
                  </m:r>
                </m:sub>
              </m:sSub>
            </m:den>
          </m:f>
          <m:r>
            <w:rPr>
              <w:rFonts w:ascii="Cambria Math" w:hAnsi="Cambria Math" w:cs="Arial"/>
              <w:color w:val="000000" w:themeColor="text1"/>
            </w:rPr>
            <m:t>*</m:t>
          </m:r>
          <m:f>
            <m:fPr>
              <m:ctrlPr>
                <w:rPr>
                  <w:rFonts w:ascii="Cambria Math" w:hAnsi="Cambria Math" w:cs="Arial"/>
                  <w:i/>
                  <w:iCs/>
                  <w:color w:val="000000" w:themeColor="text1"/>
                </w:rPr>
              </m:ctrlPr>
            </m:fPr>
            <m:num>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nom</m:t>
                  </m:r>
                </m:sub>
              </m:sSub>
            </m:num>
            <m:den>
              <m:sSub>
                <m:sSubPr>
                  <m:ctrlPr>
                    <w:rPr>
                      <w:rFonts w:ascii="Cambria Math" w:eastAsiaTheme="minorHAnsi" w:hAnsi="Cambria Math" w:cs="Arial"/>
                      <w:i/>
                      <w:iCs/>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 xml:space="preserve">f </m:t>
                  </m:r>
                </m:sub>
              </m:sSub>
            </m:den>
          </m:f>
          <m:r>
            <w:rPr>
              <w:rFonts w:ascii="Cambria Math" w:hAnsi="Cambria Math" w:cs="Arial"/>
              <w:color w:val="000000" w:themeColor="text1"/>
            </w:rPr>
            <m:t xml:space="preserve"> </m:t>
          </m:r>
          <m:d>
            <m:dPr>
              <m:ctrlPr>
                <w:rPr>
                  <w:rFonts w:ascii="Cambria Math" w:hAnsi="Cambria Math" w:cs="Arial"/>
                  <w:i/>
                  <w:iCs/>
                  <w:color w:val="000000" w:themeColor="text1"/>
                </w:rPr>
              </m:ctrlPr>
            </m:dPr>
            <m:e>
              <m:f>
                <m:fPr>
                  <m:ctrlPr>
                    <w:rPr>
                      <w:rFonts w:ascii="Cambria Math" w:hAnsi="Cambria Math" w:cs="Arial"/>
                      <w:i/>
                      <w:iCs/>
                      <w:color w:val="000000" w:themeColor="text1"/>
                    </w:rPr>
                  </m:ctrlPr>
                </m:fPr>
                <m:num>
                  <m:r>
                    <w:rPr>
                      <w:rFonts w:ascii="Cambria Math" w:hAnsi="Cambria Math" w:cs="Arial"/>
                      <w:color w:val="000000" w:themeColor="text1"/>
                    </w:rPr>
                    <m:t>K</m:t>
                  </m:r>
                </m:num>
                <m:den>
                  <m:r>
                    <w:rPr>
                      <w:rFonts w:ascii="Cambria Math" w:hAnsi="Cambria Math" w:cs="Arial"/>
                      <w:color w:val="000000" w:themeColor="text1"/>
                    </w:rPr>
                    <m:t>fp-s</m:t>
                  </m:r>
                </m:den>
              </m:f>
            </m:e>
          </m:d>
          <m:r>
            <w:rPr>
              <w:rFonts w:ascii="Cambria Math" w:hAnsi="Cambria Math" w:cs="Arial"/>
              <w:color w:val="000000" w:themeColor="text1"/>
            </w:rPr>
            <m:t xml:space="preserve"> </m:t>
          </m:r>
        </m:oMath>
      </m:oMathPara>
    </w:p>
    <w:p w14:paraId="4F70EAA7" w14:textId="31EA5786" w:rsidR="00211446" w:rsidRPr="00563EEF" w:rsidRDefault="0028292A"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5C1549">
        <w:rPr>
          <w:rFonts w:ascii="Arial" w:hAnsi="Arial" w:cs="Arial"/>
          <w:color w:val="000000" w:themeColor="text1"/>
        </w:rPr>
        <w:t>5</w:t>
      </w:r>
      <w:r w:rsidRPr="00563EEF">
        <w:rPr>
          <w:rFonts w:ascii="Arial" w:hAnsi="Arial" w:cs="Arial"/>
          <w:color w:val="000000" w:themeColor="text1"/>
        </w:rPr>
        <w:t>. C</w:t>
      </w:r>
      <w:r w:rsidRPr="00563EEF">
        <w:rPr>
          <w:rFonts w:ascii="Arial" w:hAnsi="Arial" w:cs="Arial"/>
          <w:color w:val="000000" w:themeColor="text1"/>
          <w:vertAlign w:val="subscript"/>
        </w:rPr>
        <w:t>qt</w:t>
      </w:r>
      <w:r w:rsidR="00211446" w:rsidRPr="00563EEF">
        <w:rPr>
          <w:rFonts w:ascii="Arial" w:hAnsi="Arial" w:cs="Arial"/>
          <w:color w:val="000000" w:themeColor="text1"/>
        </w:rPr>
        <w:t xml:space="preserve"> &amp;</w:t>
      </w:r>
      <w:r w:rsidRPr="00563EEF">
        <w:rPr>
          <w:rFonts w:ascii="Arial" w:hAnsi="Arial" w:cs="Arial"/>
          <w:color w:val="000000" w:themeColor="text1"/>
        </w:rPr>
        <w:t xml:space="preserve"> C</w:t>
      </w:r>
      <w:r w:rsidRPr="00563EEF">
        <w:rPr>
          <w:rFonts w:ascii="Arial" w:hAnsi="Arial" w:cs="Arial"/>
          <w:color w:val="000000" w:themeColor="text1"/>
          <w:vertAlign w:val="subscript"/>
        </w:rPr>
        <w:t>it</w:t>
      </w:r>
      <w:r w:rsidR="0077718C" w:rsidRPr="00563EEF">
        <w:rPr>
          <w:rFonts w:ascii="Arial" w:hAnsi="Arial" w:cs="Arial"/>
          <w:color w:val="000000" w:themeColor="text1"/>
          <w:vertAlign w:val="subscript"/>
        </w:rPr>
        <w:t xml:space="preserve"> </w:t>
      </w:r>
      <w:r w:rsidR="0077718C" w:rsidRPr="00563EEF">
        <w:rPr>
          <w:rFonts w:ascii="Arial" w:hAnsi="Arial" w:cs="Arial"/>
          <w:color w:val="000000" w:themeColor="text1"/>
        </w:rPr>
        <w:t>[</w:t>
      </w:r>
      <w:r w:rsidR="00395331" w:rsidRPr="00563EEF">
        <w:rPr>
          <w:rFonts w:ascii="Arial" w:hAnsi="Arial" w:cs="Arial"/>
          <w:color w:val="000000" w:themeColor="text1"/>
        </w:rPr>
        <w:t>2</w:t>
      </w:r>
      <w:r w:rsidR="00B74906" w:rsidRPr="00563EEF">
        <w:rPr>
          <w:rFonts w:ascii="Arial" w:hAnsi="Arial" w:cs="Arial"/>
          <w:color w:val="000000" w:themeColor="text1"/>
        </w:rPr>
        <w:t>4</w:t>
      </w:r>
      <w:r w:rsidR="00395331" w:rsidRPr="00563EEF">
        <w:rPr>
          <w:rFonts w:ascii="Arial" w:hAnsi="Arial" w:cs="Arial"/>
          <w:color w:val="000000" w:themeColor="text1"/>
        </w:rPr>
        <w:t>]</w:t>
      </w:r>
      <w:r w:rsidRPr="00563EEF">
        <w:rPr>
          <w:rFonts w:ascii="Arial" w:hAnsi="Arial" w:cs="Arial"/>
          <w:color w:val="000000" w:themeColor="text1"/>
          <w:vertAlign w:val="subscript"/>
        </w:rPr>
        <w:t xml:space="preserve"> </w:t>
      </w:r>
    </w:p>
    <w:p w14:paraId="0706C5E5" w14:textId="3A18B33E" w:rsidR="00211446" w:rsidRPr="00563EEF" w:rsidRDefault="00211446" w:rsidP="008C21A5">
      <w:pPr>
        <w:spacing w:line="480" w:lineRule="auto"/>
        <w:contextualSpacing/>
        <w:rPr>
          <w:rFonts w:ascii="Arial" w:hAnsi="Arial" w:cs="Arial"/>
          <w:color w:val="000000" w:themeColor="text1"/>
        </w:rPr>
      </w:pPr>
    </w:p>
    <w:p w14:paraId="4D31CA10" w14:textId="0A25B524" w:rsidR="00211446" w:rsidRPr="00563EEF" w:rsidRDefault="00000000" w:rsidP="008C21A5">
      <w:pPr>
        <w:spacing w:line="480" w:lineRule="auto"/>
        <w:contextualSpacing/>
        <w:jc w:val="center"/>
        <w:rPr>
          <w:rFonts w:ascii="Arial" w:hAnsi="Arial" w:cs="Arial"/>
          <w:color w:val="000000" w:themeColor="text1"/>
        </w:rPr>
      </w:pPr>
      <m:oMathPara>
        <m:oMath>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h</m:t>
              </m:r>
            </m:sub>
          </m:sSub>
          <m:r>
            <w:rPr>
              <w:rFonts w:ascii="Cambria Math" w:hAnsi="Cambria Math" w:cs="Arial"/>
              <w:color w:val="000000" w:themeColor="text1"/>
            </w:rPr>
            <m:t xml:space="preserve">= </m:t>
          </m:r>
          <m:sSub>
            <m:sSubPr>
              <m:ctrlPr>
                <w:rPr>
                  <w:rFonts w:ascii="Cambria Math" w:hAnsi="Cambria Math" w:cs="Arial"/>
                  <w:i/>
                  <w:color w:val="000000" w:themeColor="text1"/>
                </w:rPr>
              </m:ctrlPr>
            </m:sSubPr>
            <m:e>
              <m:r>
                <w:rPr>
                  <w:rFonts w:ascii="Cambria Math" w:hAnsi="Cambria Math" w:cs="Arial"/>
                  <w:color w:val="000000" w:themeColor="text1"/>
                </w:rPr>
                <m:t>ρ</m:t>
              </m:r>
            </m:e>
            <m:sub>
              <m:r>
                <w:rPr>
                  <w:rFonts w:ascii="Cambria Math" w:hAnsi="Cambria Math" w:cs="Arial"/>
                  <w:color w:val="000000" w:themeColor="text1"/>
                </w:rPr>
                <m:t>density</m:t>
              </m:r>
            </m:sub>
          </m:sSub>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 xml:space="preserve">p </m:t>
              </m:r>
            </m:sub>
          </m:sSub>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W-s</m:t>
                  </m:r>
                </m:num>
                <m:den>
                  <m:r>
                    <w:rPr>
                      <w:rFonts w:ascii="Cambria Math" w:hAnsi="Cambria Math" w:cs="Arial"/>
                      <w:color w:val="000000" w:themeColor="text1"/>
                    </w:rPr>
                    <m:t>K-</m:t>
                  </m:r>
                  <m:sSup>
                    <m:sSupPr>
                      <m:ctrlPr>
                        <w:rPr>
                          <w:rFonts w:ascii="Cambria Math" w:eastAsiaTheme="minorHAnsi" w:hAnsi="Cambria Math" w:cs="Arial"/>
                          <w:i/>
                          <w:color w:val="000000" w:themeColor="text1"/>
                        </w:rPr>
                      </m:ctrlPr>
                    </m:sSupPr>
                    <m:e>
                      <m:r>
                        <w:rPr>
                          <w:rFonts w:ascii="Cambria Math" w:hAnsi="Cambria Math" w:cs="Arial"/>
                          <w:color w:val="000000" w:themeColor="text1"/>
                        </w:rPr>
                        <m:t>mm</m:t>
                      </m:r>
                    </m:e>
                    <m:sup>
                      <m:r>
                        <w:rPr>
                          <w:rFonts w:ascii="Cambria Math" w:hAnsi="Cambria Math" w:cs="Arial"/>
                          <w:color w:val="000000" w:themeColor="text1"/>
                        </w:rPr>
                        <m:t>3</m:t>
                      </m:r>
                    </m:sup>
                  </m:sSup>
                </m:den>
              </m:f>
            </m:e>
          </m:d>
        </m:oMath>
      </m:oMathPara>
    </w:p>
    <w:p w14:paraId="45DCC2C4" w14:textId="713DB7AE" w:rsidR="00FB6660" w:rsidRPr="00563EEF" w:rsidRDefault="00211446"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5C1549">
        <w:rPr>
          <w:rFonts w:ascii="Arial" w:hAnsi="Arial" w:cs="Arial"/>
          <w:color w:val="000000" w:themeColor="text1"/>
        </w:rPr>
        <w:t>6</w:t>
      </w:r>
      <w:r w:rsidRPr="00563EEF">
        <w:rPr>
          <w:rFonts w:ascii="Arial" w:hAnsi="Arial" w:cs="Arial"/>
          <w:color w:val="000000" w:themeColor="text1"/>
        </w:rPr>
        <w:t xml:space="preserve">. </w:t>
      </w:r>
      <w:r w:rsidR="00153B39" w:rsidRPr="00563EEF">
        <w:rPr>
          <w:rFonts w:ascii="Arial" w:hAnsi="Arial" w:cs="Arial"/>
          <w:color w:val="000000" w:themeColor="text1"/>
        </w:rPr>
        <w:t xml:space="preserve">Specific </w:t>
      </w:r>
      <w:r w:rsidRPr="00563EEF">
        <w:rPr>
          <w:rFonts w:ascii="Arial" w:hAnsi="Arial" w:cs="Arial"/>
          <w:color w:val="000000" w:themeColor="text1"/>
        </w:rPr>
        <w:t>Heat Capacity</w:t>
      </w:r>
    </w:p>
    <w:p w14:paraId="63D12DA0" w14:textId="77777777" w:rsidR="00A93DDD" w:rsidRDefault="00A93DDD" w:rsidP="008C21A5">
      <w:pPr>
        <w:spacing w:line="480" w:lineRule="auto"/>
        <w:ind w:firstLine="720"/>
        <w:contextualSpacing/>
        <w:rPr>
          <w:rFonts w:ascii="Arial" w:hAnsi="Arial" w:cs="Arial"/>
          <w:color w:val="000000" w:themeColor="text1"/>
        </w:rPr>
      </w:pPr>
    </w:p>
    <w:p w14:paraId="0581D9F6" w14:textId="04D7BF43" w:rsidR="00211446" w:rsidRPr="00563EEF" w:rsidRDefault="00FB666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lastRenderedPageBreak/>
        <w:t xml:space="preserve">The next step to determine the feedback coefficient is to calculate a doppler coefficient. For this study, the doppler coefficient was calculated by running each model at three different </w:t>
      </w:r>
      <w:r w:rsidR="0023077D" w:rsidRPr="00563EEF">
        <w:rPr>
          <w:rFonts w:ascii="Arial" w:hAnsi="Arial" w:cs="Arial"/>
          <w:color w:val="000000" w:themeColor="text1"/>
        </w:rPr>
        <w:t xml:space="preserve">fuel </w:t>
      </w:r>
      <w:r w:rsidRPr="00563EEF">
        <w:rPr>
          <w:rFonts w:ascii="Arial" w:hAnsi="Arial" w:cs="Arial"/>
          <w:color w:val="000000" w:themeColor="text1"/>
        </w:rPr>
        <w:t xml:space="preserve">temperatures </w:t>
      </w:r>
      <w:r w:rsidR="0023077D" w:rsidRPr="00563EEF">
        <w:rPr>
          <w:rFonts w:ascii="Arial" w:hAnsi="Arial" w:cs="Arial"/>
          <w:color w:val="000000" w:themeColor="text1"/>
        </w:rPr>
        <w:t xml:space="preserve">with all other material temperature held constant. By calculating the reactivity at each temperature using Equation 6, a doppler coefficient, </w:t>
      </w:r>
      <m:oMath>
        <m:r>
          <w:rPr>
            <w:rFonts w:ascii="Cambria Math" w:hAnsi="Cambria Math" w:cs="Arial"/>
            <w:color w:val="000000" w:themeColor="text1"/>
          </w:rPr>
          <m:t>α</m:t>
        </m:r>
      </m:oMath>
      <w:r w:rsidR="0023077D" w:rsidRPr="00563EEF">
        <w:rPr>
          <w:rFonts w:ascii="Arial" w:hAnsi="Arial" w:cs="Arial"/>
          <w:color w:val="000000" w:themeColor="text1"/>
        </w:rPr>
        <w:t xml:space="preserve"> , can be found using Equation 7. </w:t>
      </w:r>
      <w:r w:rsidR="00B23096" w:rsidRPr="00563EEF">
        <w:rPr>
          <w:rFonts w:ascii="Arial" w:hAnsi="Arial" w:cs="Arial"/>
          <w:color w:val="000000" w:themeColor="text1"/>
        </w:rPr>
        <w:t xml:space="preserve">Finally, the doppler feedback coefficient </w:t>
      </w:r>
      <w:r w:rsidR="0023077D" w:rsidRPr="00563EEF">
        <w:rPr>
          <w:rFonts w:ascii="Arial" w:hAnsi="Arial" w:cs="Arial"/>
          <w:color w:val="000000" w:themeColor="text1"/>
        </w:rPr>
        <w:t xml:space="preserve">multiplied by </w:t>
      </w:r>
      <m:oMath>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it</m:t>
            </m:r>
          </m:sub>
        </m:sSub>
      </m:oMath>
      <w:r w:rsidR="0023077D" w:rsidRPr="00563EEF">
        <w:rPr>
          <w:rFonts w:ascii="Arial" w:hAnsi="Arial" w:cs="Arial"/>
          <w:color w:val="000000" w:themeColor="text1"/>
        </w:rPr>
        <w:t xml:space="preserve"> to find the doppler feedback coefficient for Equation 4</w:t>
      </w:r>
      <w:r w:rsidR="00227BBD" w:rsidRPr="00563EEF">
        <w:rPr>
          <w:rFonts w:ascii="Arial" w:hAnsi="Arial" w:cs="Arial"/>
          <w:color w:val="000000" w:themeColor="text1"/>
        </w:rPr>
        <w:t>.</w:t>
      </w:r>
      <w:r w:rsidR="00EC4A6D" w:rsidRPr="00563EEF">
        <w:rPr>
          <w:rFonts w:ascii="Arial" w:hAnsi="Arial" w:cs="Arial"/>
          <w:color w:val="000000" w:themeColor="text1"/>
        </w:rPr>
        <w:t xml:space="preserve"> </w:t>
      </w:r>
    </w:p>
    <w:p w14:paraId="7274936B" w14:textId="77777777" w:rsidR="0023077D" w:rsidRPr="00563EEF" w:rsidRDefault="0023077D" w:rsidP="008C21A5">
      <w:pPr>
        <w:spacing w:line="480" w:lineRule="auto"/>
        <w:contextualSpacing/>
        <w:rPr>
          <w:rFonts w:ascii="Arial" w:hAnsi="Arial" w:cs="Arial"/>
          <w:color w:val="000000" w:themeColor="text1"/>
        </w:rPr>
      </w:pPr>
    </w:p>
    <w:p w14:paraId="0F777F32" w14:textId="77777777" w:rsidR="0023077D" w:rsidRPr="00563EEF" w:rsidRDefault="0023077D" w:rsidP="008C21A5">
      <w:pPr>
        <w:spacing w:line="480" w:lineRule="auto"/>
        <w:contextualSpacing/>
        <w:jc w:val="center"/>
        <w:rPr>
          <w:rFonts w:ascii="Arial" w:hAnsi="Arial" w:cs="Arial"/>
          <w:color w:val="000000" w:themeColor="text1"/>
        </w:rPr>
      </w:pPr>
      <m:oMathPara>
        <m:oMath>
          <m:r>
            <w:rPr>
              <w:rFonts w:ascii="Cambria Math" w:hAnsi="Cambria Math" w:cs="Arial"/>
              <w:color w:val="000000" w:themeColor="text1"/>
            </w:rPr>
            <m:t>ρ</m:t>
          </m:r>
          <m:r>
            <w:rPr>
              <w:rFonts w:ascii="Cambria Math" w:eastAsiaTheme="minorEastAsia" w:hAnsi="Cambria Math" w:cs="Arial"/>
              <w:color w:val="000000" w:themeColor="text1"/>
            </w:rPr>
            <m:t>=</m:t>
          </m:r>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eff</m:t>
                  </m:r>
                </m:sub>
              </m:sSub>
              <m:r>
                <w:rPr>
                  <w:rFonts w:ascii="Cambria Math" w:hAnsi="Cambria Math" w:cs="Arial"/>
                  <w:color w:val="000000" w:themeColor="text1"/>
                </w:rPr>
                <m:t>-1</m:t>
              </m:r>
            </m:num>
            <m:den>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eff</m:t>
                  </m:r>
                </m:sub>
              </m:sSub>
            </m:den>
          </m:f>
          <m:d>
            <m:dPr>
              <m:ctrlPr>
                <w:rPr>
                  <w:rFonts w:ascii="Cambria Math" w:eastAsiaTheme="minorEastAsia" w:hAnsi="Cambria Math" w:cs="Arial"/>
                  <w:i/>
                  <w:color w:val="000000" w:themeColor="text1"/>
                </w:rPr>
              </m:ctrlPr>
            </m:dPr>
            <m:e>
              <m:r>
                <w:rPr>
                  <w:rFonts w:ascii="Cambria Math" w:eastAsiaTheme="minorEastAsia" w:hAnsi="Cambria Math" w:cs="Arial"/>
                  <w:color w:val="000000" w:themeColor="text1"/>
                </w:rPr>
                <m:t>pcm</m:t>
              </m:r>
            </m:e>
          </m:d>
        </m:oMath>
      </m:oMathPara>
    </w:p>
    <w:p w14:paraId="7657613A" w14:textId="484003CA" w:rsidR="0023077D" w:rsidRPr="00563EEF" w:rsidRDefault="0023077D"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5C1549">
        <w:rPr>
          <w:rFonts w:ascii="Arial" w:hAnsi="Arial" w:cs="Arial"/>
          <w:color w:val="000000" w:themeColor="text1"/>
        </w:rPr>
        <w:t>7</w:t>
      </w:r>
      <w:r w:rsidRPr="00563EEF">
        <w:rPr>
          <w:rFonts w:ascii="Arial" w:hAnsi="Arial" w:cs="Arial"/>
          <w:color w:val="000000" w:themeColor="text1"/>
        </w:rPr>
        <w:t>. Reactivity</w:t>
      </w:r>
    </w:p>
    <w:p w14:paraId="50B322D9" w14:textId="5AEDC476" w:rsidR="00154879" w:rsidRPr="00563EEF" w:rsidRDefault="00154879" w:rsidP="008C21A5">
      <w:pPr>
        <w:spacing w:line="480" w:lineRule="auto"/>
        <w:contextualSpacing/>
        <w:rPr>
          <w:rFonts w:ascii="Arial" w:hAnsi="Arial" w:cs="Arial"/>
          <w:color w:val="000000" w:themeColor="text1"/>
        </w:rPr>
      </w:pPr>
    </w:p>
    <w:p w14:paraId="1358FA30" w14:textId="67194D30" w:rsidR="00211446" w:rsidRPr="00563EEF" w:rsidRDefault="00211446" w:rsidP="008C21A5">
      <w:pPr>
        <w:spacing w:line="480" w:lineRule="auto"/>
        <w:contextualSpacing/>
        <w:jc w:val="center"/>
        <w:rPr>
          <w:rFonts w:ascii="Arial" w:eastAsiaTheme="minorEastAsia" w:hAnsi="Arial" w:cs="Arial"/>
          <w:color w:val="000000" w:themeColor="text1"/>
        </w:rPr>
      </w:pPr>
      <m:oMathPara>
        <m:oMath>
          <m:r>
            <w:rPr>
              <w:rFonts w:ascii="Cambria Math" w:hAnsi="Cambria Math" w:cs="Arial"/>
              <w:color w:val="000000" w:themeColor="text1"/>
            </w:rPr>
            <m:t>α=</m:t>
          </m:r>
          <m:f>
            <m:fPr>
              <m:ctrlPr>
                <w:rPr>
                  <w:rFonts w:ascii="Cambria Math" w:hAnsi="Cambria Math" w:cs="Arial"/>
                  <w:i/>
                  <w:color w:val="000000" w:themeColor="text1"/>
                </w:rPr>
              </m:ctrlPr>
            </m:fPr>
            <m:num>
              <m:r>
                <m:rPr>
                  <m:sty m:val="p"/>
                </m:rPr>
                <w:rPr>
                  <w:rFonts w:ascii="Cambria Math" w:hAnsi="Cambria Math" w:cs="Arial"/>
                  <w:color w:val="000000" w:themeColor="text1"/>
                </w:rPr>
                <m:t>Δ</m:t>
              </m:r>
              <m:r>
                <w:rPr>
                  <w:rFonts w:ascii="Cambria Math" w:hAnsi="Cambria Math" w:cs="Arial"/>
                  <w:color w:val="000000" w:themeColor="text1"/>
                </w:rPr>
                <m:t>ρ</m:t>
              </m:r>
              <m:ctrlPr>
                <w:rPr>
                  <w:rFonts w:ascii="Cambria Math" w:hAnsi="Cambria Math" w:cs="Arial"/>
                  <w:color w:val="000000" w:themeColor="text1"/>
                </w:rPr>
              </m:ctrlPr>
            </m:num>
            <m:den>
              <m:r>
                <m:rPr>
                  <m:sty m:val="p"/>
                </m:rPr>
                <w:rPr>
                  <w:rFonts w:ascii="Cambria Math" w:hAnsi="Cambria Math" w:cs="Arial"/>
                  <w:color w:val="000000" w:themeColor="text1"/>
                </w:rPr>
                <m:t>Δ</m:t>
              </m:r>
              <m:r>
                <w:rPr>
                  <w:rFonts w:ascii="Cambria Math" w:hAnsi="Cambria Math" w:cs="Arial"/>
                  <w:color w:val="000000" w:themeColor="text1"/>
                </w:rPr>
                <m:t>T</m:t>
              </m:r>
            </m:den>
          </m:f>
          <m:r>
            <w:rPr>
              <w:rFonts w:ascii="Cambria Math" w:hAnsi="Cambria Math" w:cs="Arial"/>
              <w:color w:val="000000" w:themeColor="text1"/>
            </w:rPr>
            <m:t>*</m:t>
          </m:r>
          <m:f>
            <m:fPr>
              <m:ctrlPr>
                <w:rPr>
                  <w:rFonts w:ascii="Cambria Math" w:hAnsi="Cambria Math" w:cs="Arial"/>
                  <w:i/>
                  <w:color w:val="000000" w:themeColor="text1"/>
                </w:rPr>
              </m:ctrlPr>
            </m:fPr>
            <m:num>
              <m:r>
                <w:rPr>
                  <w:rFonts w:ascii="Cambria Math" w:hAnsi="Cambria Math" w:cs="Arial"/>
                  <w:color w:val="000000" w:themeColor="text1"/>
                </w:rPr>
                <m:t>1</m:t>
              </m:r>
            </m:num>
            <m:den>
              <m:sSub>
                <m:sSubPr>
                  <m:ctrlPr>
                    <w:rPr>
                      <w:rFonts w:ascii="Cambria Math"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den>
          </m:f>
          <m:r>
            <w:rPr>
              <w:rFonts w:ascii="Cambria Math" w:hAnsi="Cambria Math" w:cs="Arial"/>
              <w:color w:val="000000" w:themeColor="text1"/>
            </w:rPr>
            <m:t xml:space="preserve"> </m:t>
          </m:r>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m:t>
                  </m:r>
                </m:num>
                <m:den>
                  <m:r>
                    <w:rPr>
                      <w:rFonts w:ascii="Cambria Math" w:hAnsi="Cambria Math" w:cs="Arial"/>
                      <w:color w:val="000000" w:themeColor="text1"/>
                    </w:rPr>
                    <m:t>K</m:t>
                  </m:r>
                </m:den>
              </m:f>
            </m:e>
          </m:d>
        </m:oMath>
      </m:oMathPara>
    </w:p>
    <w:p w14:paraId="5FEA28DC" w14:textId="18AAE7B4" w:rsidR="00154879" w:rsidRPr="00563EEF" w:rsidRDefault="00211446"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5C1549">
        <w:rPr>
          <w:rFonts w:ascii="Arial" w:hAnsi="Arial" w:cs="Arial"/>
          <w:color w:val="000000" w:themeColor="text1"/>
        </w:rPr>
        <w:t>8</w:t>
      </w:r>
      <w:r w:rsidRPr="00563EEF">
        <w:rPr>
          <w:rFonts w:ascii="Arial" w:hAnsi="Arial" w:cs="Arial"/>
          <w:color w:val="000000" w:themeColor="text1"/>
        </w:rPr>
        <w:t>. Doppler Coefficien</w:t>
      </w:r>
      <w:r w:rsidR="0023077D" w:rsidRPr="00563EEF">
        <w:rPr>
          <w:rFonts w:ascii="Arial" w:hAnsi="Arial" w:cs="Arial"/>
          <w:color w:val="000000" w:themeColor="text1"/>
        </w:rPr>
        <w:t>t</w:t>
      </w:r>
    </w:p>
    <w:p w14:paraId="6D9F1382" w14:textId="0ABC4A75" w:rsidR="00700F64" w:rsidRPr="00563EEF" w:rsidRDefault="00700F64" w:rsidP="008C21A5">
      <w:pPr>
        <w:spacing w:line="480" w:lineRule="auto"/>
        <w:contextualSpacing/>
        <w:rPr>
          <w:rFonts w:ascii="Arial" w:hAnsi="Arial" w:cs="Arial"/>
          <w:color w:val="000000" w:themeColor="text1"/>
        </w:rPr>
      </w:pPr>
    </w:p>
    <w:p w14:paraId="504D40E7" w14:textId="352E5EB5" w:rsidR="00700F64" w:rsidRPr="00563EEF" w:rsidRDefault="00000000" w:rsidP="008C21A5">
      <w:pPr>
        <w:spacing w:line="480" w:lineRule="auto"/>
        <w:contextualSpacing/>
        <w:jc w:val="center"/>
        <w:rPr>
          <w:rFonts w:ascii="Arial" w:hAnsi="Arial" w:cs="Arial"/>
          <w:color w:val="000000" w:themeColor="text1"/>
        </w:rPr>
      </w:pPr>
      <m:oMathPara>
        <m:oMath>
          <m:sSup>
            <m:sSupPr>
              <m:ctrlPr>
                <w:rPr>
                  <w:rFonts w:ascii="Cambria Math" w:eastAsiaTheme="minorHAnsi" w:hAnsi="Cambria Math" w:cs="Arial"/>
                  <w:i/>
                  <w:color w:val="000000" w:themeColor="text1"/>
                </w:rPr>
              </m:ctrlPr>
            </m:sSupPr>
            <m:e>
              <m:r>
                <w:rPr>
                  <w:rFonts w:ascii="Cambria Math" w:hAnsi="Cambria Math" w:cs="Arial"/>
                  <w:color w:val="000000" w:themeColor="text1"/>
                </w:rPr>
                <m:t>γ</m:t>
              </m:r>
            </m:e>
            <m:sup>
              <m:r>
                <w:rPr>
                  <w:rFonts w:ascii="Cambria Math" w:hAnsi="Cambria Math" w:cs="Arial"/>
                  <w:color w:val="000000" w:themeColor="text1"/>
                </w:rPr>
                <m:t>doppler</m:t>
              </m:r>
            </m:sup>
          </m:sSup>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it</m:t>
              </m:r>
            </m:sub>
          </m:sSub>
          <m:r>
            <w:rPr>
              <w:rFonts w:ascii="Cambria Math" w:hAnsi="Cambria Math" w:cs="Arial"/>
              <w:color w:val="000000" w:themeColor="text1"/>
            </w:rPr>
            <m:t xml:space="preserve">*α </m:t>
          </m:r>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m:t>
                  </m:r>
                </m:num>
                <m:den>
                  <m:r>
                    <w:rPr>
                      <w:rFonts w:ascii="Cambria Math" w:hAnsi="Cambria Math" w:cs="Arial"/>
                      <w:color w:val="000000" w:themeColor="text1"/>
                    </w:rPr>
                    <m:t>fp-s</m:t>
                  </m:r>
                </m:den>
              </m:f>
            </m:e>
          </m:d>
        </m:oMath>
      </m:oMathPara>
    </w:p>
    <w:p w14:paraId="05224AC4" w14:textId="40278DD4" w:rsidR="00154879" w:rsidRPr="00563EEF" w:rsidRDefault="00700F64"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5C1549">
        <w:rPr>
          <w:rFonts w:ascii="Arial" w:hAnsi="Arial" w:cs="Arial"/>
          <w:color w:val="000000" w:themeColor="text1"/>
        </w:rPr>
        <w:t>9</w:t>
      </w:r>
      <w:r w:rsidRPr="00563EEF">
        <w:rPr>
          <w:rFonts w:ascii="Arial" w:hAnsi="Arial" w:cs="Arial"/>
          <w:color w:val="000000" w:themeColor="text1"/>
        </w:rPr>
        <w:t xml:space="preserve">. </w:t>
      </w:r>
      <w:r w:rsidR="00337234" w:rsidRPr="00563EEF">
        <w:rPr>
          <w:rFonts w:ascii="Arial" w:hAnsi="Arial" w:cs="Arial"/>
          <w:color w:val="000000" w:themeColor="text1"/>
        </w:rPr>
        <w:t xml:space="preserve">Doppler Feedback Coefficient </w:t>
      </w:r>
      <w:r w:rsidR="00FB6660" w:rsidRPr="00563EEF">
        <w:rPr>
          <w:rFonts w:ascii="Arial" w:hAnsi="Arial" w:cs="Arial"/>
          <w:color w:val="000000" w:themeColor="text1"/>
        </w:rPr>
        <w:t>[</w:t>
      </w:r>
      <w:r w:rsidR="00395331" w:rsidRPr="00563EEF">
        <w:rPr>
          <w:rFonts w:ascii="Arial" w:hAnsi="Arial" w:cs="Arial"/>
          <w:color w:val="000000" w:themeColor="text1"/>
        </w:rPr>
        <w:t>2</w:t>
      </w:r>
      <w:r w:rsidR="00B74906" w:rsidRPr="00563EEF">
        <w:rPr>
          <w:rFonts w:ascii="Arial" w:hAnsi="Arial" w:cs="Arial"/>
          <w:color w:val="000000" w:themeColor="text1"/>
        </w:rPr>
        <w:t>4</w:t>
      </w:r>
      <w:r w:rsidR="00FB6660" w:rsidRPr="00563EEF">
        <w:rPr>
          <w:rFonts w:ascii="Arial" w:hAnsi="Arial" w:cs="Arial"/>
          <w:color w:val="000000" w:themeColor="text1"/>
        </w:rPr>
        <w:t>]</w:t>
      </w:r>
    </w:p>
    <w:p w14:paraId="3619A59A" w14:textId="10F2DE30" w:rsidR="00700F64" w:rsidRPr="00563EEF" w:rsidRDefault="00700F64" w:rsidP="008C21A5">
      <w:pPr>
        <w:spacing w:line="480" w:lineRule="auto"/>
        <w:contextualSpacing/>
        <w:jc w:val="center"/>
        <w:rPr>
          <w:rFonts w:ascii="Arial" w:hAnsi="Arial" w:cs="Arial"/>
          <w:color w:val="000000" w:themeColor="text1"/>
        </w:rPr>
      </w:pPr>
    </w:p>
    <w:p w14:paraId="52E7D3A2" w14:textId="48D39A26" w:rsidR="00211446" w:rsidRDefault="00700F64" w:rsidP="00ED4BCF">
      <w:pPr>
        <w:spacing w:line="480" w:lineRule="auto"/>
        <w:ind w:firstLine="720"/>
        <w:contextualSpacing/>
        <w:rPr>
          <w:rFonts w:ascii="Arial" w:eastAsiaTheme="minorEastAsia" w:hAnsi="Arial" w:cs="Arial"/>
          <w:color w:val="000000" w:themeColor="text1"/>
        </w:rPr>
      </w:pPr>
      <w:r w:rsidRPr="00563EEF">
        <w:rPr>
          <w:rFonts w:ascii="Arial" w:hAnsi="Arial" w:cs="Arial"/>
          <w:color w:val="000000" w:themeColor="text1"/>
        </w:rPr>
        <w:t>With a power profile established through the initial transient conditions, the next step is to determine</w:t>
      </w:r>
      <w:r w:rsidR="00FB6660" w:rsidRPr="00563EEF">
        <w:rPr>
          <w:rFonts w:ascii="Arial" w:hAnsi="Arial" w:cs="Arial"/>
          <w:color w:val="000000" w:themeColor="text1"/>
        </w:rPr>
        <w:t xml:space="preserve"> the expected temperature of the fuel u</w:t>
      </w:r>
      <w:r w:rsidR="00EC4A6D" w:rsidRPr="00563EEF">
        <w:rPr>
          <w:rFonts w:ascii="Arial" w:hAnsi="Arial" w:cs="Arial"/>
          <w:color w:val="000000" w:themeColor="text1"/>
        </w:rPr>
        <w:t>sing</w:t>
      </w:r>
      <w:r w:rsidR="00FB6660" w:rsidRPr="00563EEF">
        <w:rPr>
          <w:rFonts w:ascii="Arial" w:hAnsi="Arial" w:cs="Arial"/>
          <w:color w:val="000000" w:themeColor="text1"/>
        </w:rPr>
        <w:t xml:space="preserve"> Equation </w:t>
      </w:r>
      <w:r w:rsidR="00EC4A6D" w:rsidRPr="00563EEF">
        <w:rPr>
          <w:rFonts w:ascii="Arial" w:hAnsi="Arial" w:cs="Arial"/>
          <w:color w:val="000000" w:themeColor="text1"/>
        </w:rPr>
        <w:t>10</w:t>
      </w:r>
      <w:r w:rsidR="00FB6660" w:rsidRPr="00563EEF">
        <w:rPr>
          <w:rFonts w:ascii="Arial" w:hAnsi="Arial" w:cs="Arial"/>
          <w:color w:val="000000" w:themeColor="text1"/>
        </w:rPr>
        <w:t xml:space="preserve">. </w:t>
      </w:r>
      <w:r w:rsidR="00337234" w:rsidRPr="00563EEF">
        <w:rPr>
          <w:rFonts w:ascii="Arial" w:hAnsi="Arial" w:cs="Arial"/>
          <w:color w:val="000000" w:themeColor="text1"/>
        </w:rPr>
        <w:t>Th</w:t>
      </w:r>
      <w:r w:rsidR="00ED4BCF">
        <w:rPr>
          <w:rFonts w:ascii="Arial" w:hAnsi="Arial" w:cs="Arial"/>
          <w:color w:val="000000" w:themeColor="text1"/>
        </w:rPr>
        <w:t>is</w:t>
      </w:r>
      <w:r w:rsidR="00337234" w:rsidRPr="00563EEF">
        <w:rPr>
          <w:rFonts w:ascii="Arial" w:hAnsi="Arial" w:cs="Arial"/>
          <w:color w:val="000000" w:themeColor="text1"/>
        </w:rPr>
        <w:t xml:space="preserve"> equation relates the changing power in the reactor to temperature using </w:t>
      </w:r>
      <m:oMath>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qt</m:t>
            </m:r>
          </m:sub>
        </m:sSub>
      </m:oMath>
      <w:r w:rsidR="00337234" w:rsidRPr="00563EEF">
        <w:rPr>
          <w:rFonts w:ascii="Arial" w:eastAsiaTheme="minorEastAsia" w:hAnsi="Arial" w:cs="Arial"/>
          <w:color w:val="000000" w:themeColor="text1"/>
        </w:rPr>
        <w:t xml:space="preserve"> and gives a spatially average</w:t>
      </w:r>
      <w:r w:rsidR="00C77E32" w:rsidRPr="00563EEF">
        <w:rPr>
          <w:rFonts w:ascii="Arial" w:eastAsiaTheme="minorEastAsia" w:hAnsi="Arial" w:cs="Arial"/>
          <w:color w:val="000000" w:themeColor="text1"/>
        </w:rPr>
        <w:t>d</w:t>
      </w:r>
      <w:r w:rsidR="00337234" w:rsidRPr="00563EEF">
        <w:rPr>
          <w:rFonts w:ascii="Arial" w:eastAsiaTheme="minorEastAsia" w:hAnsi="Arial" w:cs="Arial"/>
          <w:color w:val="000000" w:themeColor="text1"/>
        </w:rPr>
        <w:t xml:space="preserve"> maximum temperature in the core. To determine the expected maximum temperature in the core</w:t>
      </w:r>
      <w:r w:rsidR="00C77E32" w:rsidRPr="00563EEF">
        <w:rPr>
          <w:rFonts w:ascii="Arial" w:eastAsiaTheme="minorEastAsia" w:hAnsi="Arial" w:cs="Arial"/>
          <w:color w:val="000000" w:themeColor="text1"/>
        </w:rPr>
        <w:t>,</w:t>
      </w:r>
      <w:r w:rsidR="00227BBD" w:rsidRPr="00563EEF">
        <w:rPr>
          <w:rFonts w:ascii="Arial" w:eastAsiaTheme="minorEastAsia" w:hAnsi="Arial" w:cs="Arial"/>
          <w:color w:val="000000" w:themeColor="text1"/>
        </w:rPr>
        <w:t xml:space="preserve"> the change in temperature shown in Equation </w:t>
      </w:r>
      <w:r w:rsidR="00C77E32" w:rsidRPr="00563EEF">
        <w:rPr>
          <w:rFonts w:ascii="Arial" w:eastAsiaTheme="minorEastAsia" w:hAnsi="Arial" w:cs="Arial"/>
          <w:color w:val="000000" w:themeColor="text1"/>
        </w:rPr>
        <w:t>10</w:t>
      </w:r>
      <w:r w:rsidR="00227BBD" w:rsidRPr="00563EEF">
        <w:rPr>
          <w:rFonts w:ascii="Arial" w:eastAsiaTheme="minorEastAsia" w:hAnsi="Arial" w:cs="Arial"/>
          <w:color w:val="000000" w:themeColor="text1"/>
        </w:rPr>
        <w:t xml:space="preserve"> is</w:t>
      </w:r>
      <w:r w:rsidR="00ED4BCF">
        <w:rPr>
          <w:rFonts w:ascii="Arial" w:eastAsiaTheme="minorEastAsia" w:hAnsi="Arial" w:cs="Arial"/>
          <w:color w:val="000000" w:themeColor="text1"/>
        </w:rPr>
        <w:t xml:space="preserve"> </w:t>
      </w:r>
      <w:r w:rsidR="00B773DB" w:rsidRPr="00563EEF">
        <w:rPr>
          <w:rFonts w:ascii="Arial" w:eastAsiaTheme="minorEastAsia" w:hAnsi="Arial" w:cs="Arial"/>
          <w:color w:val="000000" w:themeColor="text1"/>
        </w:rPr>
        <w:lastRenderedPageBreak/>
        <w:t xml:space="preserve">multiplied by the core peaking factor discussed later. An example of the temperature output of the same transient in Figure 9 is seen in Figure 10. Adiabatic heating was </w:t>
      </w:r>
      <w:r w:rsidR="00227BBD" w:rsidRPr="00563EEF">
        <w:rPr>
          <w:rFonts w:ascii="Arial" w:eastAsiaTheme="minorEastAsia" w:hAnsi="Arial" w:cs="Arial"/>
          <w:color w:val="000000" w:themeColor="text1"/>
        </w:rPr>
        <w:t>assumed during the relatively short transient to demonstrate a conservative maximum fuel temperature.</w:t>
      </w:r>
    </w:p>
    <w:p w14:paraId="1E7089AE" w14:textId="77777777" w:rsidR="005D4DC2" w:rsidRPr="00563EEF" w:rsidRDefault="005D4DC2" w:rsidP="008C21A5">
      <w:pPr>
        <w:spacing w:line="480" w:lineRule="auto"/>
        <w:contextualSpacing/>
        <w:rPr>
          <w:rFonts w:ascii="Arial" w:hAnsi="Arial" w:cs="Arial"/>
          <w:color w:val="000000" w:themeColor="text1"/>
        </w:rPr>
      </w:pPr>
    </w:p>
    <w:p w14:paraId="01E0269B" w14:textId="471CCE14" w:rsidR="00211446" w:rsidRPr="00563EEF" w:rsidRDefault="00211446" w:rsidP="008C21A5">
      <w:pPr>
        <w:spacing w:line="480" w:lineRule="auto"/>
        <w:contextualSpacing/>
        <w:jc w:val="center"/>
        <w:rPr>
          <w:rFonts w:ascii="Arial" w:hAnsi="Arial" w:cs="Arial"/>
          <w:color w:val="000000" w:themeColor="text1"/>
        </w:rPr>
      </w:pPr>
      <m:oMathPara>
        <m:oMath>
          <m:r>
            <w:rPr>
              <w:rFonts w:ascii="Cambria Math" w:hAnsi="Cambria Math" w:cs="Arial"/>
              <w:color w:val="000000" w:themeColor="text1"/>
            </w:rPr>
            <m:t>δT</m:t>
          </m:r>
          <m:d>
            <m:dPr>
              <m:ctrlPr>
                <w:rPr>
                  <w:rFonts w:ascii="Cambria Math" w:hAnsi="Cambria Math" w:cs="Arial"/>
                  <w:i/>
                  <w:color w:val="000000" w:themeColor="text1"/>
                </w:rPr>
              </m:ctrlPr>
            </m:dPr>
            <m:e>
              <m:r>
                <w:rPr>
                  <w:rFonts w:ascii="Cambria Math" w:hAnsi="Cambria Math" w:cs="Arial"/>
                  <w:color w:val="000000" w:themeColor="text1"/>
                </w:rPr>
                <m:t>t</m:t>
              </m:r>
            </m:e>
          </m:d>
          <m:r>
            <w:rPr>
              <w:rFonts w:ascii="Cambria Math" w:hAnsi="Cambria Math" w:cs="Arial"/>
              <w:color w:val="000000" w:themeColor="text1"/>
            </w:rPr>
            <m:t xml:space="preserve">= </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qt</m:t>
              </m:r>
            </m:sub>
          </m:sSub>
          <m:r>
            <w:rPr>
              <w:rFonts w:ascii="Cambria Math" w:hAnsi="Cambria Math" w:cs="Arial"/>
              <w:color w:val="000000" w:themeColor="text1"/>
            </w:rPr>
            <m:t>*</m:t>
          </m:r>
          <m:nary>
            <m:naryPr>
              <m:limLoc m:val="subSup"/>
              <m:ctrlPr>
                <w:rPr>
                  <w:rFonts w:ascii="Cambria Math" w:eastAsiaTheme="minorHAnsi" w:hAnsi="Cambria Math" w:cs="Arial"/>
                  <w:i/>
                  <w:color w:val="000000" w:themeColor="text1"/>
                </w:rPr>
              </m:ctrlPr>
            </m:naryPr>
            <m:sub>
              <m:r>
                <w:rPr>
                  <w:rFonts w:ascii="Cambria Math" w:hAnsi="Cambria Math" w:cs="Arial"/>
                  <w:color w:val="000000" w:themeColor="text1"/>
                </w:rPr>
                <m:t>0</m:t>
              </m:r>
            </m:sub>
            <m:sup>
              <m:r>
                <w:rPr>
                  <w:rFonts w:ascii="Cambria Math" w:hAnsi="Cambria Math" w:cs="Arial"/>
                  <w:color w:val="000000" w:themeColor="text1"/>
                </w:rPr>
                <m:t>t</m:t>
              </m:r>
            </m:sup>
            <m:e>
              <m:r>
                <w:rPr>
                  <w:rFonts w:ascii="Cambria Math" w:hAnsi="Cambria Math" w:cs="Arial"/>
                  <w:color w:val="000000" w:themeColor="text1"/>
                </w:rPr>
                <m:t>p</m:t>
              </m:r>
              <m:d>
                <m:dPr>
                  <m:ctrlPr>
                    <w:rPr>
                      <w:rFonts w:ascii="Cambria Math" w:hAnsi="Cambria Math" w:cs="Arial"/>
                      <w:i/>
                      <w:color w:val="000000" w:themeColor="text1"/>
                    </w:rPr>
                  </m:ctrlPr>
                </m:dPr>
                <m:e>
                  <m:sSup>
                    <m:sSupPr>
                      <m:ctrlPr>
                        <w:rPr>
                          <w:rFonts w:ascii="Cambria Math" w:hAnsi="Cambria Math" w:cs="Arial"/>
                          <w:i/>
                          <w:color w:val="000000" w:themeColor="text1"/>
                        </w:rPr>
                      </m:ctrlPr>
                    </m:sSupPr>
                    <m:e>
                      <m:r>
                        <w:rPr>
                          <w:rFonts w:ascii="Cambria Math" w:hAnsi="Cambria Math" w:cs="Arial"/>
                          <w:color w:val="000000" w:themeColor="text1"/>
                        </w:rPr>
                        <m:t>t</m:t>
                      </m:r>
                    </m:e>
                    <m:sup>
                      <m:r>
                        <w:rPr>
                          <w:rFonts w:ascii="Cambria Math" w:hAnsi="Cambria Math" w:cs="Arial"/>
                          <w:color w:val="000000" w:themeColor="text1"/>
                        </w:rPr>
                        <m:t>'</m:t>
                      </m:r>
                    </m:sup>
                  </m:sSup>
                </m:e>
              </m:d>
              <m:r>
                <w:rPr>
                  <w:rFonts w:ascii="Cambria Math" w:hAnsi="Cambria Math" w:cs="Arial"/>
                  <w:color w:val="000000" w:themeColor="text1"/>
                </w:rPr>
                <m:t>-</m:t>
              </m:r>
              <m:sSub>
                <m:sSubPr>
                  <m:ctrlPr>
                    <w:rPr>
                      <w:rFonts w:ascii="Cambria Math" w:eastAsiaTheme="minorHAnsi"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0</m:t>
                  </m:r>
                </m:sub>
              </m:sSub>
              <m:r>
                <w:rPr>
                  <w:rFonts w:ascii="Cambria Math" w:hAnsi="Cambria Math" w:cs="Arial"/>
                  <w:color w:val="000000" w:themeColor="text1"/>
                </w:rPr>
                <m:t xml:space="preserve"> dt</m:t>
              </m:r>
            </m:e>
          </m:nary>
          <m:r>
            <w:rPr>
              <w:rFonts w:ascii="Cambria Math" w:eastAsiaTheme="minorEastAsia" w:hAnsi="Cambria Math" w:cs="Arial"/>
              <w:color w:val="000000" w:themeColor="text1"/>
            </w:rPr>
            <m:t xml:space="preserve"> </m:t>
          </m:r>
          <m:d>
            <m:dPr>
              <m:ctrlPr>
                <w:rPr>
                  <w:rFonts w:ascii="Cambria Math" w:eastAsiaTheme="minorEastAsia" w:hAnsi="Cambria Math" w:cs="Arial"/>
                  <w:i/>
                  <w:color w:val="000000" w:themeColor="text1"/>
                </w:rPr>
              </m:ctrlPr>
            </m:dPr>
            <m:e>
              <m:r>
                <w:rPr>
                  <w:rFonts w:ascii="Cambria Math" w:eastAsiaTheme="minorEastAsia" w:hAnsi="Cambria Math" w:cs="Arial"/>
                  <w:color w:val="000000" w:themeColor="text1"/>
                </w:rPr>
                <m:t>K</m:t>
              </m:r>
            </m:e>
          </m:d>
        </m:oMath>
      </m:oMathPara>
    </w:p>
    <w:p w14:paraId="2615C423" w14:textId="4A8D361D" w:rsidR="00211446" w:rsidRPr="00563EEF" w:rsidRDefault="00211446"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10</w:t>
      </w:r>
      <w:r w:rsidRPr="00563EEF">
        <w:rPr>
          <w:rFonts w:ascii="Arial" w:hAnsi="Arial" w:cs="Arial"/>
          <w:color w:val="000000" w:themeColor="text1"/>
        </w:rPr>
        <w:t>. Temperature</w:t>
      </w:r>
      <w:r w:rsidR="009304D5" w:rsidRPr="00563EEF">
        <w:rPr>
          <w:rFonts w:ascii="Arial" w:hAnsi="Arial" w:cs="Arial"/>
          <w:color w:val="000000" w:themeColor="text1"/>
        </w:rPr>
        <w:t xml:space="preserve"> Change</w:t>
      </w:r>
      <w:r w:rsidR="00395331" w:rsidRPr="00563EEF">
        <w:rPr>
          <w:rFonts w:ascii="Arial" w:hAnsi="Arial" w:cs="Arial"/>
          <w:color w:val="000000" w:themeColor="text1"/>
        </w:rPr>
        <w:t xml:space="preserve"> [2</w:t>
      </w:r>
      <w:r w:rsidR="00B74906" w:rsidRPr="00563EEF">
        <w:rPr>
          <w:rFonts w:ascii="Arial" w:hAnsi="Arial" w:cs="Arial"/>
          <w:color w:val="000000" w:themeColor="text1"/>
        </w:rPr>
        <w:t>4</w:t>
      </w:r>
      <w:r w:rsidR="00395331" w:rsidRPr="00563EEF">
        <w:rPr>
          <w:rFonts w:ascii="Arial" w:hAnsi="Arial" w:cs="Arial"/>
          <w:color w:val="000000" w:themeColor="text1"/>
        </w:rPr>
        <w:t>]</w:t>
      </w:r>
    </w:p>
    <w:p w14:paraId="57C5B49D" w14:textId="77777777" w:rsidR="00AF15AA" w:rsidRPr="00563EEF" w:rsidRDefault="00AF15AA" w:rsidP="008C21A5">
      <w:pPr>
        <w:spacing w:line="480" w:lineRule="auto"/>
        <w:contextualSpacing/>
        <w:jc w:val="center"/>
        <w:rPr>
          <w:rFonts w:ascii="Arial" w:hAnsi="Arial" w:cs="Arial"/>
          <w:color w:val="000000" w:themeColor="text1"/>
        </w:rPr>
      </w:pPr>
    </w:p>
    <w:p w14:paraId="3978E15B" w14:textId="77777777" w:rsidR="00C77E32" w:rsidRPr="00563EEF" w:rsidRDefault="00C77E32"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Tool Description</w:t>
      </w:r>
    </w:p>
    <w:p w14:paraId="6D6A4057" w14:textId="77777777" w:rsidR="00C77E32" w:rsidRPr="00563EEF" w:rsidRDefault="00C77E32" w:rsidP="008C21A5">
      <w:pPr>
        <w:spacing w:line="480" w:lineRule="auto"/>
        <w:contextualSpacing/>
        <w:jc w:val="center"/>
        <w:rPr>
          <w:rFonts w:ascii="Arial" w:hAnsi="Arial" w:cs="Arial"/>
          <w:b/>
          <w:bCs/>
          <w:color w:val="000000" w:themeColor="text1"/>
        </w:rPr>
      </w:pPr>
    </w:p>
    <w:p w14:paraId="2033331B" w14:textId="77777777" w:rsidR="00C77E32" w:rsidRPr="00563EEF" w:rsidRDefault="00C77E32"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“Serpent is a multi-purpose, three-dimensional, continuous-energy neutron and photon transport code”. [28] It was developed and is maintained by the VTT Technical Research Centre in Finland and access was granted through the Radiation Safety Information Computational Center at Oak Ridge National Labs. [28]. This code allows for a wide variety of particle transport problems using the Monte Carlo Method. For this work, it was used to model reactor criticality, depletion, and decay of radioactive isotopes. The Serpent disperse function was also used to randomly distribute TRISO particles in the compacts.</w:t>
      </w:r>
    </w:p>
    <w:p w14:paraId="7CE17330" w14:textId="77777777" w:rsidR="00ED4BCF" w:rsidRDefault="00C77E32"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HotSpot is a health physics code developed by the National Atmospheric Release Advisory Center at Lawrence Livermore National Labs (LLNL). [30] LLNL approval was required to access this code. The code is developed to provide conservative radiation dose estimates for atmospheric releases of radioactive materials. </w:t>
      </w:r>
    </w:p>
    <w:p w14:paraId="4F015ECE" w14:textId="77777777" w:rsidR="00ED4BCF" w:rsidRPr="00563EEF" w:rsidRDefault="00ED4BCF" w:rsidP="00ED4BCF">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25FC2B90" wp14:editId="561FF09B">
            <wp:extent cx="5943600" cy="4856480"/>
            <wp:effectExtent l="0" t="0" r="0" b="0"/>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a:blip r:embed="rId19"/>
                    <a:stretch>
                      <a:fillRect/>
                    </a:stretch>
                  </pic:blipFill>
                  <pic:spPr>
                    <a:xfrm>
                      <a:off x="0" y="0"/>
                      <a:ext cx="5943600" cy="4856480"/>
                    </a:xfrm>
                    <a:prstGeom prst="rect">
                      <a:avLst/>
                    </a:prstGeom>
                  </pic:spPr>
                </pic:pic>
              </a:graphicData>
            </a:graphic>
          </wp:inline>
        </w:drawing>
      </w:r>
    </w:p>
    <w:p w14:paraId="029EED24" w14:textId="77777777" w:rsidR="00ED4BCF" w:rsidRPr="00563EEF" w:rsidRDefault="00ED4BCF" w:rsidP="00ED4BCF">
      <w:pPr>
        <w:spacing w:line="480" w:lineRule="auto"/>
        <w:contextualSpacing/>
        <w:jc w:val="center"/>
        <w:rPr>
          <w:rFonts w:ascii="Arial" w:hAnsi="Arial" w:cs="Arial"/>
          <w:color w:val="000000" w:themeColor="text1"/>
        </w:rPr>
      </w:pPr>
      <w:r w:rsidRPr="00563EEF">
        <w:rPr>
          <w:rFonts w:ascii="Arial" w:hAnsi="Arial" w:cs="Arial"/>
          <w:color w:val="000000" w:themeColor="text1"/>
        </w:rPr>
        <w:t>Figure 10. Example Transient Temperature Pulse</w:t>
      </w:r>
    </w:p>
    <w:p w14:paraId="3D5DB54F" w14:textId="77777777" w:rsidR="00ED4BCF" w:rsidRDefault="00ED4BCF" w:rsidP="00ED4BCF">
      <w:pPr>
        <w:spacing w:line="480" w:lineRule="auto"/>
        <w:contextualSpacing/>
        <w:rPr>
          <w:rFonts w:ascii="Arial" w:hAnsi="Arial" w:cs="Arial"/>
          <w:color w:val="000000" w:themeColor="text1"/>
        </w:rPr>
      </w:pPr>
    </w:p>
    <w:p w14:paraId="16748B74" w14:textId="77777777" w:rsidR="00ED4BCF" w:rsidRDefault="00ED4BCF">
      <w:pPr>
        <w:rPr>
          <w:rFonts w:ascii="Arial" w:hAnsi="Arial" w:cs="Arial"/>
          <w:color w:val="000000" w:themeColor="text1"/>
        </w:rPr>
      </w:pPr>
      <w:r>
        <w:rPr>
          <w:rFonts w:ascii="Arial" w:hAnsi="Arial" w:cs="Arial"/>
          <w:color w:val="000000" w:themeColor="text1"/>
        </w:rPr>
        <w:br w:type="page"/>
      </w:r>
    </w:p>
    <w:p w14:paraId="093AD8E1" w14:textId="225E4B1E" w:rsidR="00C77E32" w:rsidRPr="00563EEF" w:rsidRDefault="00C77E32" w:rsidP="00ED4BCF">
      <w:pPr>
        <w:spacing w:line="480" w:lineRule="auto"/>
        <w:contextualSpacing/>
        <w:rPr>
          <w:rFonts w:ascii="Arial" w:hAnsi="Arial" w:cs="Arial"/>
          <w:color w:val="000000" w:themeColor="text1"/>
        </w:rPr>
      </w:pPr>
      <w:r w:rsidRPr="00563EEF">
        <w:rPr>
          <w:rFonts w:ascii="Arial" w:hAnsi="Arial" w:cs="Arial"/>
          <w:color w:val="000000" w:themeColor="text1"/>
        </w:rPr>
        <w:lastRenderedPageBreak/>
        <w:t>The “General Plume” model used provides a short-range (</w:t>
      </w:r>
      <w:r w:rsidR="005C1549">
        <w:rPr>
          <w:rFonts w:ascii="Arial" w:hAnsi="Arial" w:cs="Arial"/>
          <w:color w:val="000000" w:themeColor="text1"/>
        </w:rPr>
        <w:t>&lt;</w:t>
      </w:r>
      <w:r w:rsidRPr="00563EEF">
        <w:rPr>
          <w:rFonts w:ascii="Arial" w:hAnsi="Arial" w:cs="Arial"/>
          <w:color w:val="000000" w:themeColor="text1"/>
        </w:rPr>
        <w:t xml:space="preserve">10 km) estimate of </w:t>
      </w:r>
      <w:r w:rsidR="005C1549" w:rsidRPr="00563EEF">
        <w:rPr>
          <w:rFonts w:ascii="Arial" w:hAnsi="Arial" w:cs="Arial"/>
          <w:color w:val="000000" w:themeColor="text1"/>
        </w:rPr>
        <w:t>radiation dose for short-term (hours) releases. [30] Only 50 isotopes can be</w:t>
      </w:r>
      <w:r w:rsidR="005C1549">
        <w:rPr>
          <w:rFonts w:ascii="Arial" w:hAnsi="Arial" w:cs="Arial"/>
          <w:color w:val="000000" w:themeColor="text1"/>
        </w:rPr>
        <w:t xml:space="preserve"> </w:t>
      </w:r>
      <w:r w:rsidR="005C1549" w:rsidRPr="00563EEF">
        <w:rPr>
          <w:rFonts w:ascii="Arial" w:hAnsi="Arial" w:cs="Arial"/>
          <w:color w:val="000000" w:themeColor="text1"/>
        </w:rPr>
        <w:t>used in a HotSpot input which required the selection of the highest activity isotopes for modeling. [30]</w:t>
      </w:r>
    </w:p>
    <w:p w14:paraId="709DB2A5" w14:textId="5C99CEF9" w:rsidR="0002799C" w:rsidRPr="00563EEF" w:rsidRDefault="00551E23" w:rsidP="008C21A5">
      <w:pPr>
        <w:spacing w:line="480" w:lineRule="auto"/>
        <w:ind w:firstLine="360"/>
        <w:contextualSpacing/>
        <w:rPr>
          <w:rFonts w:ascii="Arial" w:hAnsi="Arial" w:cs="Arial"/>
          <w:color w:val="000000" w:themeColor="text1"/>
        </w:rPr>
      </w:pPr>
      <w:r w:rsidRPr="00563EEF">
        <w:rPr>
          <w:rFonts w:ascii="Arial" w:hAnsi="Arial" w:cs="Arial"/>
          <w:color w:val="000000" w:themeColor="text1"/>
        </w:rPr>
        <w:t>T</w:t>
      </w:r>
      <w:r w:rsidR="0078507C" w:rsidRPr="00563EEF">
        <w:rPr>
          <w:rFonts w:ascii="Arial" w:hAnsi="Arial" w:cs="Arial"/>
          <w:color w:val="000000" w:themeColor="text1"/>
        </w:rPr>
        <w:t>he executed HotSpot inputs were run at simple representative conditions</w:t>
      </w:r>
      <w:r w:rsidR="005B7372" w:rsidRPr="00563EEF">
        <w:rPr>
          <w:rFonts w:ascii="Arial" w:hAnsi="Arial" w:cs="Arial"/>
          <w:color w:val="000000" w:themeColor="text1"/>
        </w:rPr>
        <w:t xml:space="preserve"> unless otherwise specified</w:t>
      </w:r>
      <w:r w:rsidR="0078507C" w:rsidRPr="00563EEF">
        <w:rPr>
          <w:rFonts w:ascii="Arial" w:hAnsi="Arial" w:cs="Arial"/>
          <w:color w:val="000000" w:themeColor="text1"/>
        </w:rPr>
        <w:t>. These included a 1 m/s wind at an altitude of 10</w:t>
      </w:r>
      <w:r w:rsidR="005B7372" w:rsidRPr="00563EEF">
        <w:rPr>
          <w:rFonts w:ascii="Arial" w:hAnsi="Arial" w:cs="Arial"/>
          <w:color w:val="000000" w:themeColor="text1"/>
        </w:rPr>
        <w:t xml:space="preserve"> </w:t>
      </w:r>
      <w:r w:rsidR="0078507C" w:rsidRPr="00563EEF">
        <w:rPr>
          <w:rFonts w:ascii="Arial" w:hAnsi="Arial" w:cs="Arial"/>
          <w:color w:val="000000" w:themeColor="text1"/>
        </w:rPr>
        <w:t xml:space="preserve">m. The release height was set to 0 m in a standard or rural type of environment. The atmospheric conditions were set to a neutral, class D state. </w:t>
      </w:r>
      <w:r w:rsidR="00084303" w:rsidRPr="00563EEF">
        <w:rPr>
          <w:rFonts w:ascii="Arial" w:hAnsi="Arial" w:cs="Arial"/>
          <w:color w:val="000000" w:themeColor="text1"/>
        </w:rPr>
        <w:t xml:space="preserve">All other HotSpot inputs were left at their default values. </w:t>
      </w:r>
      <w:r w:rsidR="0078507C" w:rsidRPr="00563EEF">
        <w:rPr>
          <w:rFonts w:ascii="Arial" w:hAnsi="Arial" w:cs="Arial"/>
          <w:color w:val="000000" w:themeColor="text1"/>
        </w:rPr>
        <w:t xml:space="preserve">A representation of a HotSpot output plot is shown in Figure </w:t>
      </w:r>
      <w:r w:rsidR="00537874" w:rsidRPr="00563EEF">
        <w:rPr>
          <w:rFonts w:ascii="Arial" w:hAnsi="Arial" w:cs="Arial"/>
          <w:color w:val="000000" w:themeColor="text1"/>
        </w:rPr>
        <w:t>11</w:t>
      </w:r>
      <w:r w:rsidR="0078507C" w:rsidRPr="00563EEF">
        <w:rPr>
          <w:rFonts w:ascii="Arial" w:hAnsi="Arial" w:cs="Arial"/>
          <w:color w:val="000000" w:themeColor="text1"/>
        </w:rPr>
        <w:t xml:space="preserve">. HotSpot </w:t>
      </w:r>
      <w:r w:rsidR="00537874" w:rsidRPr="00563EEF">
        <w:rPr>
          <w:rFonts w:ascii="Arial" w:hAnsi="Arial" w:cs="Arial"/>
          <w:color w:val="000000" w:themeColor="text1"/>
        </w:rPr>
        <w:t>outputs</w:t>
      </w:r>
      <w:r w:rsidR="0078507C" w:rsidRPr="00563EEF">
        <w:rPr>
          <w:rFonts w:ascii="Arial" w:hAnsi="Arial" w:cs="Arial"/>
          <w:color w:val="000000" w:themeColor="text1"/>
        </w:rPr>
        <w:t xml:space="preserve"> downwind distances and </w:t>
      </w:r>
      <w:r w:rsidR="00537874" w:rsidRPr="00563EEF">
        <w:rPr>
          <w:rFonts w:ascii="Arial" w:hAnsi="Arial" w:cs="Arial"/>
          <w:color w:val="000000" w:themeColor="text1"/>
        </w:rPr>
        <w:t>areas on the ground</w:t>
      </w:r>
      <w:r w:rsidR="0078507C" w:rsidRPr="00563EEF">
        <w:rPr>
          <w:rFonts w:ascii="Arial" w:hAnsi="Arial" w:cs="Arial"/>
          <w:color w:val="000000" w:themeColor="text1"/>
        </w:rPr>
        <w:t xml:space="preserve"> which meet the specified thresholds for Total Effective Dose Equivalent (TEDE).  All models for this study were assessed at thresholds of 0.01, 0.1, 1, 10, 25, REM TEDE</w:t>
      </w:r>
      <w:r w:rsidR="00B36450" w:rsidRPr="00563EEF">
        <w:rPr>
          <w:rFonts w:ascii="Arial" w:hAnsi="Arial" w:cs="Arial"/>
          <w:color w:val="000000" w:themeColor="text1"/>
        </w:rPr>
        <w:t xml:space="preserve"> to give a simple logarithmic scale for release visualization</w:t>
      </w:r>
      <w:r w:rsidR="0078507C" w:rsidRPr="00563EEF">
        <w:rPr>
          <w:rFonts w:ascii="Arial" w:hAnsi="Arial" w:cs="Arial"/>
          <w:color w:val="000000" w:themeColor="text1"/>
        </w:rPr>
        <w:t xml:space="preserve">. </w:t>
      </w:r>
      <w:r w:rsidRPr="00563EEF">
        <w:rPr>
          <w:rFonts w:ascii="Arial" w:hAnsi="Arial" w:cs="Arial"/>
          <w:color w:val="000000" w:themeColor="text1"/>
        </w:rPr>
        <w:t xml:space="preserve">Additionally, the </w:t>
      </w:r>
      <w:r w:rsidR="00BF24C5" w:rsidRPr="00563EEF">
        <w:rPr>
          <w:rFonts w:ascii="Arial" w:hAnsi="Arial" w:cs="Arial"/>
          <w:color w:val="000000" w:themeColor="text1"/>
        </w:rPr>
        <w:t xml:space="preserve">threshold of 25 REM </w:t>
      </w:r>
      <w:r w:rsidR="005B7372" w:rsidRPr="00563EEF">
        <w:rPr>
          <w:rFonts w:ascii="Arial" w:hAnsi="Arial" w:cs="Arial"/>
          <w:color w:val="000000" w:themeColor="text1"/>
        </w:rPr>
        <w:t>and a two-hour exposure time were selected in reference to the 10 CFR 100 citing requirement for the exclusion area around the reactor</w:t>
      </w:r>
      <w:r w:rsidR="00BF24C5" w:rsidRPr="00563EEF">
        <w:rPr>
          <w:rFonts w:ascii="Arial" w:hAnsi="Arial" w:cs="Arial"/>
          <w:color w:val="000000" w:themeColor="text1"/>
        </w:rPr>
        <w:t>. [</w:t>
      </w:r>
      <w:r w:rsidR="001754B2" w:rsidRPr="00563EEF">
        <w:rPr>
          <w:rFonts w:ascii="Arial" w:hAnsi="Arial" w:cs="Arial"/>
          <w:color w:val="000000" w:themeColor="text1"/>
        </w:rPr>
        <w:t>19</w:t>
      </w:r>
      <w:r w:rsidR="00BF24C5" w:rsidRPr="00563EEF">
        <w:rPr>
          <w:rFonts w:ascii="Arial" w:hAnsi="Arial" w:cs="Arial"/>
          <w:color w:val="000000" w:themeColor="text1"/>
        </w:rPr>
        <w:t>]</w:t>
      </w:r>
    </w:p>
    <w:p w14:paraId="1CB9A218" w14:textId="77777777" w:rsidR="0030351D" w:rsidRDefault="0030351D" w:rsidP="008C21A5">
      <w:pPr>
        <w:spacing w:line="480" w:lineRule="auto"/>
        <w:ind w:left="360"/>
        <w:contextualSpacing/>
        <w:rPr>
          <w:rFonts w:ascii="Arial" w:hAnsi="Arial" w:cs="Arial"/>
          <w:color w:val="000000" w:themeColor="text1"/>
        </w:rPr>
      </w:pPr>
    </w:p>
    <w:p w14:paraId="14580463" w14:textId="77777777" w:rsidR="005C1549" w:rsidRDefault="005C1549" w:rsidP="008C21A5">
      <w:pPr>
        <w:spacing w:line="480" w:lineRule="auto"/>
        <w:ind w:left="360"/>
        <w:contextualSpacing/>
        <w:rPr>
          <w:rFonts w:ascii="Arial" w:hAnsi="Arial" w:cs="Arial"/>
          <w:color w:val="000000" w:themeColor="text1"/>
        </w:rPr>
      </w:pPr>
    </w:p>
    <w:p w14:paraId="7AF0E4CE" w14:textId="77777777" w:rsidR="005C1549" w:rsidRPr="00563EEF" w:rsidRDefault="005C1549" w:rsidP="008C21A5">
      <w:pPr>
        <w:spacing w:line="480" w:lineRule="auto"/>
        <w:ind w:left="360"/>
        <w:contextualSpacing/>
        <w:rPr>
          <w:rFonts w:ascii="Arial" w:hAnsi="Arial" w:cs="Arial"/>
          <w:color w:val="000000" w:themeColor="text1"/>
        </w:rPr>
      </w:pPr>
    </w:p>
    <w:p w14:paraId="17735710" w14:textId="0686AF72" w:rsidR="0078507C" w:rsidRPr="00563EEF" w:rsidRDefault="0078507C" w:rsidP="008C21A5">
      <w:pPr>
        <w:spacing w:line="480" w:lineRule="auto"/>
        <w:ind w:left="360"/>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65765C8" wp14:editId="2DDCA572">
            <wp:extent cx="5528930" cy="3430181"/>
            <wp:effectExtent l="0" t="0" r="0" b="0"/>
            <wp:docPr id="2052" name="Picture 205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052" descr="Chart&#10;&#10;Description automatically generated with medium confidence"/>
                    <pic:cNvPicPr/>
                  </pic:nvPicPr>
                  <pic:blipFill>
                    <a:blip r:embed="rId20"/>
                    <a:stretch>
                      <a:fillRect/>
                    </a:stretch>
                  </pic:blipFill>
                  <pic:spPr>
                    <a:xfrm>
                      <a:off x="0" y="0"/>
                      <a:ext cx="5540089" cy="3437104"/>
                    </a:xfrm>
                    <a:prstGeom prst="rect">
                      <a:avLst/>
                    </a:prstGeom>
                  </pic:spPr>
                </pic:pic>
              </a:graphicData>
            </a:graphic>
          </wp:inline>
        </w:drawing>
      </w:r>
    </w:p>
    <w:p w14:paraId="1FB2AF11" w14:textId="60D26088" w:rsidR="00996418" w:rsidRPr="00563EEF" w:rsidRDefault="0078507C" w:rsidP="008C21A5">
      <w:pPr>
        <w:spacing w:line="480" w:lineRule="auto"/>
        <w:ind w:left="360"/>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11</w:t>
      </w:r>
      <w:r w:rsidRPr="00563EEF">
        <w:rPr>
          <w:rFonts w:ascii="Arial" w:hAnsi="Arial" w:cs="Arial"/>
          <w:color w:val="000000" w:themeColor="text1"/>
        </w:rPr>
        <w:t xml:space="preserve">. </w:t>
      </w:r>
      <w:r w:rsidR="005C1549">
        <w:rPr>
          <w:rFonts w:ascii="Arial" w:hAnsi="Arial" w:cs="Arial"/>
          <w:color w:val="000000" w:themeColor="text1"/>
        </w:rPr>
        <w:t>Example</w:t>
      </w:r>
      <w:r w:rsidRPr="00563EEF">
        <w:rPr>
          <w:rFonts w:ascii="Arial" w:hAnsi="Arial" w:cs="Arial"/>
          <w:color w:val="000000" w:themeColor="text1"/>
        </w:rPr>
        <w:t xml:space="preserve"> HotSpot Output</w:t>
      </w:r>
      <w:r w:rsidR="00BF24C5" w:rsidRPr="00563EEF">
        <w:rPr>
          <w:rFonts w:ascii="Arial" w:hAnsi="Arial" w:cs="Arial"/>
          <w:color w:val="000000" w:themeColor="text1"/>
        </w:rPr>
        <w:t xml:space="preserve"> </w:t>
      </w:r>
      <w:r w:rsidR="0031009E" w:rsidRPr="00563EEF">
        <w:rPr>
          <w:rFonts w:ascii="Arial" w:hAnsi="Arial" w:cs="Arial"/>
          <w:color w:val="000000" w:themeColor="text1"/>
        </w:rPr>
        <w:t>[</w:t>
      </w:r>
      <w:r w:rsidR="00B74906" w:rsidRPr="00563EEF">
        <w:rPr>
          <w:rFonts w:ascii="Arial" w:hAnsi="Arial" w:cs="Arial"/>
          <w:color w:val="000000" w:themeColor="text1"/>
        </w:rPr>
        <w:t>30</w:t>
      </w:r>
      <w:r w:rsidR="0031009E" w:rsidRPr="00563EEF">
        <w:rPr>
          <w:rFonts w:ascii="Arial" w:hAnsi="Arial" w:cs="Arial"/>
          <w:color w:val="000000" w:themeColor="text1"/>
        </w:rPr>
        <w:t>]</w:t>
      </w:r>
    </w:p>
    <w:p w14:paraId="135FAD11" w14:textId="77777777" w:rsidR="00BF24C5" w:rsidRPr="00563EEF" w:rsidRDefault="00BF24C5" w:rsidP="008C21A5">
      <w:pPr>
        <w:spacing w:line="480" w:lineRule="auto"/>
        <w:contextualSpacing/>
        <w:jc w:val="center"/>
        <w:rPr>
          <w:rFonts w:ascii="Arial" w:hAnsi="Arial" w:cs="Arial"/>
          <w:b/>
          <w:bCs/>
          <w:color w:val="000000" w:themeColor="text1"/>
        </w:rPr>
      </w:pPr>
    </w:p>
    <w:p w14:paraId="208AFD34" w14:textId="77777777" w:rsidR="00BF24C5" w:rsidRPr="00563EEF" w:rsidRDefault="00BF24C5" w:rsidP="008C21A5">
      <w:pPr>
        <w:spacing w:line="480" w:lineRule="auto"/>
        <w:contextualSpacing/>
        <w:jc w:val="center"/>
        <w:rPr>
          <w:rFonts w:ascii="Arial" w:hAnsi="Arial" w:cs="Arial"/>
          <w:b/>
          <w:bCs/>
          <w:color w:val="000000" w:themeColor="text1"/>
        </w:rPr>
      </w:pPr>
    </w:p>
    <w:p w14:paraId="69AE8CDE" w14:textId="77777777" w:rsidR="00BF24C5" w:rsidRPr="00563EEF" w:rsidRDefault="00BF24C5" w:rsidP="008C21A5">
      <w:pPr>
        <w:spacing w:line="480" w:lineRule="auto"/>
        <w:contextualSpacing/>
        <w:jc w:val="center"/>
        <w:rPr>
          <w:rFonts w:ascii="Arial" w:hAnsi="Arial" w:cs="Arial"/>
          <w:b/>
          <w:bCs/>
          <w:color w:val="000000" w:themeColor="text1"/>
        </w:rPr>
      </w:pPr>
    </w:p>
    <w:p w14:paraId="24C119C4" w14:textId="77777777" w:rsidR="00BF24C5" w:rsidRPr="00563EEF" w:rsidRDefault="00BF24C5" w:rsidP="008C21A5">
      <w:pPr>
        <w:spacing w:line="480" w:lineRule="auto"/>
        <w:contextualSpacing/>
        <w:jc w:val="center"/>
        <w:rPr>
          <w:rFonts w:ascii="Arial" w:hAnsi="Arial" w:cs="Arial"/>
          <w:b/>
          <w:bCs/>
          <w:color w:val="000000" w:themeColor="text1"/>
        </w:rPr>
      </w:pPr>
    </w:p>
    <w:p w14:paraId="73B4E5CC" w14:textId="77777777" w:rsidR="00AF15AA" w:rsidRPr="00563EEF" w:rsidRDefault="00AF15AA" w:rsidP="008C21A5">
      <w:pPr>
        <w:spacing w:line="480" w:lineRule="auto"/>
        <w:contextualSpacing/>
        <w:jc w:val="center"/>
        <w:rPr>
          <w:rFonts w:ascii="Arial" w:hAnsi="Arial" w:cs="Arial"/>
          <w:b/>
          <w:bCs/>
          <w:color w:val="000000" w:themeColor="text1"/>
        </w:rPr>
      </w:pPr>
    </w:p>
    <w:p w14:paraId="3195128A" w14:textId="77777777" w:rsidR="00AF15AA" w:rsidRPr="00563EEF" w:rsidRDefault="00AF15AA" w:rsidP="008C21A5">
      <w:pPr>
        <w:spacing w:line="480" w:lineRule="auto"/>
        <w:contextualSpacing/>
        <w:jc w:val="center"/>
        <w:rPr>
          <w:rFonts w:ascii="Arial" w:hAnsi="Arial" w:cs="Arial"/>
          <w:b/>
          <w:bCs/>
          <w:color w:val="000000" w:themeColor="text1"/>
        </w:rPr>
      </w:pPr>
    </w:p>
    <w:p w14:paraId="589767F5" w14:textId="77777777" w:rsidR="00AF15AA" w:rsidRPr="00563EEF" w:rsidRDefault="00AF15AA" w:rsidP="008C21A5">
      <w:pPr>
        <w:spacing w:line="480" w:lineRule="auto"/>
        <w:contextualSpacing/>
        <w:jc w:val="center"/>
        <w:rPr>
          <w:rFonts w:ascii="Arial" w:hAnsi="Arial" w:cs="Arial"/>
          <w:b/>
          <w:bCs/>
          <w:color w:val="000000" w:themeColor="text1"/>
        </w:rPr>
      </w:pPr>
    </w:p>
    <w:p w14:paraId="09FFF689" w14:textId="77777777" w:rsidR="00AF15AA" w:rsidRPr="00563EEF" w:rsidRDefault="00AF15AA" w:rsidP="008C21A5">
      <w:pPr>
        <w:spacing w:line="480" w:lineRule="auto"/>
        <w:contextualSpacing/>
        <w:jc w:val="center"/>
        <w:rPr>
          <w:rFonts w:ascii="Arial" w:hAnsi="Arial" w:cs="Arial"/>
          <w:b/>
          <w:bCs/>
          <w:color w:val="000000" w:themeColor="text1"/>
        </w:rPr>
      </w:pPr>
    </w:p>
    <w:p w14:paraId="508D0B6A" w14:textId="77777777" w:rsidR="00C77E32" w:rsidRPr="00563EEF" w:rsidRDefault="00C77E32"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1A8FE8ED" w14:textId="2046A0A1" w:rsidR="00996418" w:rsidRPr="00563EEF" w:rsidRDefault="00BD41FA"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lastRenderedPageBreak/>
        <w:t>CHAPTER THREE</w:t>
      </w:r>
    </w:p>
    <w:p w14:paraId="3654CC99" w14:textId="77777777" w:rsidR="00AF15AA" w:rsidRPr="00563EEF" w:rsidRDefault="00AF15AA" w:rsidP="008C21A5">
      <w:pPr>
        <w:spacing w:line="480" w:lineRule="auto"/>
        <w:contextualSpacing/>
        <w:jc w:val="center"/>
        <w:rPr>
          <w:rFonts w:ascii="Arial" w:hAnsi="Arial" w:cs="Arial"/>
          <w:b/>
          <w:bCs/>
          <w:color w:val="000000" w:themeColor="text1"/>
          <w:u w:val="single"/>
        </w:rPr>
      </w:pPr>
    </w:p>
    <w:p w14:paraId="2F194731" w14:textId="6DE1E2D4" w:rsidR="00996418" w:rsidRPr="00563EEF" w:rsidRDefault="00773679"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t xml:space="preserve">Modeling </w:t>
      </w:r>
      <w:r w:rsidR="00B36450" w:rsidRPr="00563EEF">
        <w:rPr>
          <w:rFonts w:ascii="Arial" w:hAnsi="Arial" w:cs="Arial"/>
          <w:b/>
          <w:bCs/>
          <w:color w:val="000000" w:themeColor="text1"/>
          <w:u w:val="single"/>
        </w:rPr>
        <w:t>Methodology</w:t>
      </w:r>
    </w:p>
    <w:p w14:paraId="3B0D97FB" w14:textId="77777777" w:rsidR="00AF15AA" w:rsidRPr="00563EEF" w:rsidRDefault="00AF15AA" w:rsidP="008C21A5">
      <w:pPr>
        <w:spacing w:line="480" w:lineRule="auto"/>
        <w:contextualSpacing/>
        <w:jc w:val="center"/>
        <w:rPr>
          <w:rFonts w:ascii="Arial" w:hAnsi="Arial" w:cs="Arial"/>
          <w:b/>
          <w:bCs/>
          <w:color w:val="000000" w:themeColor="text1"/>
        </w:rPr>
      </w:pPr>
    </w:p>
    <w:p w14:paraId="23592A87" w14:textId="6CFB5AB9" w:rsidR="00773679" w:rsidRPr="00563EEF" w:rsidRDefault="00773679"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Control Models and Performance</w:t>
      </w:r>
    </w:p>
    <w:p w14:paraId="07171A2B" w14:textId="77777777" w:rsidR="00AF15AA" w:rsidRPr="00563EEF" w:rsidRDefault="00AF15AA" w:rsidP="008C21A5">
      <w:pPr>
        <w:spacing w:line="480" w:lineRule="auto"/>
        <w:contextualSpacing/>
        <w:jc w:val="center"/>
        <w:rPr>
          <w:rFonts w:ascii="Arial" w:hAnsi="Arial" w:cs="Arial"/>
          <w:b/>
          <w:bCs/>
          <w:color w:val="000000" w:themeColor="text1"/>
        </w:rPr>
      </w:pPr>
    </w:p>
    <w:p w14:paraId="3297507B" w14:textId="7F311F81" w:rsidR="00125FBA" w:rsidRPr="00563EEF" w:rsidRDefault="00334BF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determine whether a more critical configuration could exist, a control was established by </w:t>
      </w:r>
      <w:r w:rsidR="00C1448A" w:rsidRPr="00563EEF">
        <w:rPr>
          <w:rFonts w:ascii="Arial" w:hAnsi="Arial" w:cs="Arial"/>
          <w:color w:val="000000" w:themeColor="text1"/>
        </w:rPr>
        <w:t>developing</w:t>
      </w:r>
      <w:r w:rsidRPr="00563EEF">
        <w:rPr>
          <w:rFonts w:ascii="Arial" w:hAnsi="Arial" w:cs="Arial"/>
          <w:color w:val="000000" w:themeColor="text1"/>
        </w:rPr>
        <w:t xml:space="preserve"> 3D models </w:t>
      </w:r>
      <w:r w:rsidR="00C1448A" w:rsidRPr="00563EEF">
        <w:rPr>
          <w:rFonts w:ascii="Arial" w:hAnsi="Arial" w:cs="Arial"/>
          <w:color w:val="000000" w:themeColor="text1"/>
        </w:rPr>
        <w:t xml:space="preserve">of </w:t>
      </w:r>
      <w:r w:rsidR="00B36450" w:rsidRPr="00563EEF">
        <w:rPr>
          <w:rFonts w:ascii="Arial" w:hAnsi="Arial" w:cs="Arial"/>
          <w:color w:val="000000" w:themeColor="text1"/>
        </w:rPr>
        <w:t xml:space="preserve">Duchnowski et al.’s </w:t>
      </w:r>
      <w:r w:rsidR="00C1448A" w:rsidRPr="00563EEF">
        <w:rPr>
          <w:rFonts w:ascii="Arial" w:hAnsi="Arial" w:cs="Arial"/>
          <w:color w:val="000000" w:themeColor="text1"/>
        </w:rPr>
        <w:t>core design.</w:t>
      </w:r>
      <w:r w:rsidR="001D4D8B" w:rsidRPr="00563EEF">
        <w:rPr>
          <w:rFonts w:ascii="Arial" w:hAnsi="Arial" w:cs="Arial"/>
          <w:color w:val="000000" w:themeColor="text1"/>
        </w:rPr>
        <w:t xml:space="preserve"> </w:t>
      </w:r>
      <w:r w:rsidR="00C1448A" w:rsidRPr="00563EEF">
        <w:rPr>
          <w:rFonts w:ascii="Arial" w:hAnsi="Arial" w:cs="Arial"/>
          <w:color w:val="000000" w:themeColor="text1"/>
        </w:rPr>
        <w:t>[</w:t>
      </w:r>
      <w:r w:rsidR="001D4D8B" w:rsidRPr="00563EEF">
        <w:rPr>
          <w:rFonts w:ascii="Arial" w:hAnsi="Arial" w:cs="Arial"/>
          <w:color w:val="000000" w:themeColor="text1"/>
        </w:rPr>
        <w:t>4</w:t>
      </w:r>
      <w:r w:rsidR="00FB1B2E" w:rsidRPr="00563EEF">
        <w:rPr>
          <w:rFonts w:ascii="Arial" w:hAnsi="Arial" w:cs="Arial"/>
          <w:color w:val="000000" w:themeColor="text1"/>
        </w:rPr>
        <w:t>]</w:t>
      </w:r>
      <w:r w:rsidRPr="00563EEF">
        <w:rPr>
          <w:rFonts w:ascii="Arial" w:hAnsi="Arial" w:cs="Arial"/>
          <w:color w:val="000000" w:themeColor="text1"/>
        </w:rPr>
        <w:t xml:space="preserve"> </w:t>
      </w:r>
      <w:r w:rsidR="00C1448A" w:rsidRPr="00563EEF">
        <w:rPr>
          <w:rFonts w:ascii="Arial" w:hAnsi="Arial" w:cs="Arial"/>
          <w:color w:val="000000" w:themeColor="text1"/>
        </w:rPr>
        <w:t>The control model has several roles. First, they act as a specific accident condition where there is little to no reconfiguration of core materials. As discussed, at beginning of cycle (BOC) the control model is the most likely because of the unirradiated properties of graphite. The control establishes a baseline k-effective to which the rearranged models can be compared. It also establishes the material volumes which must be maintained throughout the reconfigured models to show a fair comparison to the control. The volumes of all models are listed in Appendix A.</w:t>
      </w:r>
      <w:r w:rsidR="00125FBA" w:rsidRPr="00563EEF">
        <w:rPr>
          <w:rFonts w:ascii="Arial" w:hAnsi="Arial" w:cs="Arial"/>
          <w:color w:val="000000" w:themeColor="text1"/>
        </w:rPr>
        <w:t xml:space="preserve"> </w:t>
      </w:r>
    </w:p>
    <w:p w14:paraId="25FD8F10" w14:textId="1A92A57B" w:rsidR="00E76C21" w:rsidRDefault="00125FBA"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Two different designs were initially examined. Design #1 is modeled after the </w:t>
      </w:r>
      <w:r w:rsidR="00F6504F" w:rsidRPr="00563EEF">
        <w:rPr>
          <w:rFonts w:ascii="Arial" w:hAnsi="Arial" w:cs="Arial"/>
          <w:color w:val="000000" w:themeColor="text1"/>
        </w:rPr>
        <w:t>left-hand</w:t>
      </w:r>
      <w:r w:rsidRPr="00563EEF">
        <w:rPr>
          <w:rFonts w:ascii="Arial" w:hAnsi="Arial" w:cs="Arial"/>
          <w:color w:val="000000" w:themeColor="text1"/>
        </w:rPr>
        <w:t xml:space="preserve"> core configuration in Figure </w:t>
      </w:r>
      <w:r w:rsidR="00537874" w:rsidRPr="00563EEF">
        <w:rPr>
          <w:rFonts w:ascii="Arial" w:hAnsi="Arial" w:cs="Arial"/>
          <w:color w:val="000000" w:themeColor="text1"/>
        </w:rPr>
        <w:t>7</w:t>
      </w:r>
      <w:r w:rsidRPr="00563EEF">
        <w:rPr>
          <w:rFonts w:ascii="Arial" w:hAnsi="Arial" w:cs="Arial"/>
          <w:color w:val="000000" w:themeColor="text1"/>
        </w:rPr>
        <w:t xml:space="preserve"> and Design #2 is the </w:t>
      </w:r>
      <w:r w:rsidR="00E76C21" w:rsidRPr="00563EEF">
        <w:rPr>
          <w:rFonts w:ascii="Arial" w:hAnsi="Arial" w:cs="Arial"/>
          <w:color w:val="000000" w:themeColor="text1"/>
        </w:rPr>
        <w:t>right-hand</w:t>
      </w:r>
      <w:r w:rsidRPr="00563EEF">
        <w:rPr>
          <w:rFonts w:ascii="Arial" w:hAnsi="Arial" w:cs="Arial"/>
          <w:color w:val="000000" w:themeColor="text1"/>
        </w:rPr>
        <w:t xml:space="preserve"> side. A key difference between the designs is mass of the fuel. Design #1 has 50 kg of fuel and Design #2 has 390 kg of fuel. </w:t>
      </w:r>
      <w:r w:rsidR="00F6504F" w:rsidRPr="00563EEF">
        <w:rPr>
          <w:rFonts w:ascii="Arial" w:hAnsi="Arial" w:cs="Arial"/>
          <w:color w:val="000000" w:themeColor="text1"/>
        </w:rPr>
        <w:t xml:space="preserve">The results of this large difference will be discussed later. In terms of modeling, the SS RPV was excluded from the Design #1 model but not from the one for Design #2. This was due to the percent difference in k-effective with and without the RPV. For Design #1, there was only a 395 per cent mille (pcm) or a 0.34% difference between models with and without the RPV. Design #2 had a 1538 pcm or </w:t>
      </w:r>
      <w:r w:rsidR="00F6504F" w:rsidRPr="00563EEF">
        <w:rPr>
          <w:rFonts w:ascii="Arial" w:hAnsi="Arial" w:cs="Arial"/>
          <w:color w:val="000000" w:themeColor="text1"/>
        </w:rPr>
        <w:lastRenderedPageBreak/>
        <w:t xml:space="preserve">1.15% difference between the models. </w:t>
      </w:r>
      <w:r w:rsidR="00C77E32" w:rsidRPr="00563EEF">
        <w:rPr>
          <w:rFonts w:ascii="Arial" w:hAnsi="Arial" w:cs="Arial"/>
          <w:color w:val="000000" w:themeColor="text1"/>
        </w:rPr>
        <w:t xml:space="preserve">Figures 12 through 15 show the radial and axial views of the two control designs examined. </w:t>
      </w:r>
      <w:r w:rsidR="00F6504F" w:rsidRPr="00563EEF">
        <w:rPr>
          <w:rFonts w:ascii="Arial" w:hAnsi="Arial" w:cs="Arial"/>
          <w:color w:val="000000" w:themeColor="text1"/>
        </w:rPr>
        <w:t xml:space="preserve">The difference between these becomes clear when comparing Figures </w:t>
      </w:r>
      <w:r w:rsidR="00537874" w:rsidRPr="00563EEF">
        <w:rPr>
          <w:rFonts w:ascii="Arial" w:hAnsi="Arial" w:cs="Arial"/>
          <w:color w:val="000000" w:themeColor="text1"/>
        </w:rPr>
        <w:t>12</w:t>
      </w:r>
      <w:r w:rsidR="00F6504F" w:rsidRPr="00563EEF">
        <w:rPr>
          <w:rFonts w:ascii="Arial" w:hAnsi="Arial" w:cs="Arial"/>
          <w:color w:val="000000" w:themeColor="text1"/>
        </w:rPr>
        <w:t xml:space="preserve"> and </w:t>
      </w:r>
      <w:r w:rsidR="00537874" w:rsidRPr="00563EEF">
        <w:rPr>
          <w:rFonts w:ascii="Arial" w:hAnsi="Arial" w:cs="Arial"/>
          <w:color w:val="000000" w:themeColor="text1"/>
        </w:rPr>
        <w:t>13</w:t>
      </w:r>
      <w:r w:rsidR="00F6504F" w:rsidRPr="00563EEF">
        <w:rPr>
          <w:rFonts w:ascii="Arial" w:hAnsi="Arial" w:cs="Arial"/>
          <w:color w:val="000000" w:themeColor="text1"/>
        </w:rPr>
        <w:t>. For Design #1, there is much larger reflector region between the fuel microassemblies and the outer edge of the core than in Design #2 which has very little reflector material, so the RPV has less effect because leakage is already much lower for Design #1.</w:t>
      </w:r>
    </w:p>
    <w:p w14:paraId="62F66A7D" w14:textId="663BBE4F" w:rsidR="00DA186C" w:rsidRPr="00563EEF" w:rsidRDefault="00DA186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 two control designs were also used to determine the depletion of the core throughout the lifetime of the reactors. Because one of the major differences between the designs is the quantity of fissile material, the potential power output is very different. As a reminder, the Pele Program requirement is 1-10 MWe for no less than three years. </w:t>
      </w:r>
      <w:r w:rsidR="00772AE8">
        <w:rPr>
          <w:rFonts w:ascii="Arial" w:hAnsi="Arial" w:cs="Arial"/>
          <w:color w:val="000000" w:themeColor="text1"/>
        </w:rPr>
        <w:t>[3</w:t>
      </w:r>
      <w:proofErr w:type="gramStart"/>
      <w:r w:rsidR="00772AE8">
        <w:rPr>
          <w:rFonts w:ascii="Arial" w:hAnsi="Arial" w:cs="Arial"/>
          <w:color w:val="000000" w:themeColor="text1"/>
        </w:rPr>
        <w:t>]</w:t>
      </w:r>
      <w:r w:rsidRPr="00563EEF">
        <w:rPr>
          <w:rFonts w:ascii="Arial" w:hAnsi="Arial" w:cs="Arial"/>
          <w:color w:val="000000" w:themeColor="text1"/>
        </w:rPr>
        <w:t xml:space="preserve">  Figures</w:t>
      </w:r>
      <w:proofErr w:type="gramEnd"/>
      <w:r w:rsidRPr="00563EEF">
        <w:rPr>
          <w:rFonts w:ascii="Arial" w:hAnsi="Arial" w:cs="Arial"/>
          <w:color w:val="000000" w:themeColor="text1"/>
        </w:rPr>
        <w:t xml:space="preserve"> </w:t>
      </w:r>
      <w:r w:rsidR="00270B6F">
        <w:rPr>
          <w:rFonts w:ascii="Arial" w:hAnsi="Arial" w:cs="Arial"/>
          <w:color w:val="000000" w:themeColor="text1"/>
        </w:rPr>
        <w:t>16</w:t>
      </w:r>
      <w:r w:rsidRPr="00563EEF">
        <w:rPr>
          <w:rFonts w:ascii="Arial" w:hAnsi="Arial" w:cs="Arial"/>
          <w:color w:val="000000" w:themeColor="text1"/>
        </w:rPr>
        <w:t xml:space="preserve"> and </w:t>
      </w:r>
      <w:r w:rsidR="00270B6F">
        <w:rPr>
          <w:rFonts w:ascii="Arial" w:hAnsi="Arial" w:cs="Arial"/>
          <w:color w:val="000000" w:themeColor="text1"/>
        </w:rPr>
        <w:t>17</w:t>
      </w:r>
      <w:r w:rsidRPr="00563EEF">
        <w:rPr>
          <w:rFonts w:ascii="Arial" w:hAnsi="Arial" w:cs="Arial"/>
          <w:color w:val="000000" w:themeColor="text1"/>
        </w:rPr>
        <w:t xml:space="preserve"> show the depletion over the core lifetime for each design. For Design #1, k-effective approaches one at the 3-year mark only when power is normalized to 1 MWe, the bare minimum requirement for the Pele Program. Design #2 is capable of operating for over 5 years at 10 MWe. By examining these two very different designs, it is possible to discern the differences in accident scenarios at both ends of the potential Pele Program power spectrum. Each design is assessed at BOC and end of cycle (EOC). EOC for Design #1 is set at three years and five years for Design #2. Both Figures 16 and 17 show that the reactors could go slightly beyond these points, but these timesteps are chosen for simplicity when assessing decay post-shutdown. Design #2 is also assessed at three years as a comparison to the EOC timestep to Design #1 and as a middle of cycle (MOC) timestep to examine an accident scenario where the reactor is moved prior to full depletion of the reactor.</w:t>
      </w:r>
    </w:p>
    <w:p w14:paraId="1B3FCFDC" w14:textId="6CD27120" w:rsidR="00AF15AA" w:rsidRPr="00563EEF" w:rsidRDefault="00DA186C" w:rsidP="008C21A5">
      <w:pPr>
        <w:spacing w:line="480" w:lineRule="auto"/>
        <w:contextualSpacing/>
        <w:rPr>
          <w:rFonts w:ascii="Arial" w:hAnsi="Arial" w:cs="Arial"/>
          <w:color w:val="000000" w:themeColor="text1"/>
        </w:rPr>
      </w:pPr>
      <w:r>
        <w:rPr>
          <w:rFonts w:ascii="Arial" w:hAnsi="Arial" w:cs="Arial"/>
          <w:color w:val="000000" w:themeColor="text1"/>
        </w:rPr>
        <w:tab/>
      </w:r>
      <w:r w:rsidRPr="00563EEF">
        <w:rPr>
          <w:rFonts w:ascii="Arial" w:hAnsi="Arial" w:cs="Arial"/>
          <w:color w:val="000000" w:themeColor="text1"/>
        </w:rPr>
        <w:t xml:space="preserve">The final </w:t>
      </w:r>
      <w:r w:rsidR="00772AE8">
        <w:rPr>
          <w:rFonts w:ascii="Arial" w:hAnsi="Arial" w:cs="Arial"/>
          <w:color w:val="000000" w:themeColor="text1"/>
        </w:rPr>
        <w:t>reactor performance discussion</w:t>
      </w:r>
      <w:r w:rsidRPr="00563EEF">
        <w:rPr>
          <w:rFonts w:ascii="Arial" w:hAnsi="Arial" w:cs="Arial"/>
          <w:color w:val="000000" w:themeColor="text1"/>
        </w:rPr>
        <w:t xml:space="preserve"> is an examination of </w:t>
      </w:r>
      <w:r w:rsidR="00772AE8">
        <w:rPr>
          <w:rFonts w:ascii="Arial" w:hAnsi="Arial" w:cs="Arial"/>
          <w:color w:val="000000" w:themeColor="text1"/>
        </w:rPr>
        <w:t xml:space="preserve">core </w:t>
      </w:r>
      <w:r w:rsidRPr="00563EEF">
        <w:rPr>
          <w:rFonts w:ascii="Arial" w:hAnsi="Arial" w:cs="Arial"/>
          <w:color w:val="000000" w:themeColor="text1"/>
        </w:rPr>
        <w:t>burnup.</w:t>
      </w:r>
    </w:p>
    <w:p w14:paraId="3DC35E36" w14:textId="7634E5A7" w:rsidR="00FB1B2E" w:rsidRPr="00563EEF" w:rsidRDefault="00334BFD"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2700B71" wp14:editId="6C1F5531">
            <wp:extent cx="45720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68734A62" w14:textId="74314AF2"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12</w:t>
      </w:r>
      <w:r w:rsidRPr="00563EEF">
        <w:rPr>
          <w:rFonts w:ascii="Arial" w:hAnsi="Arial" w:cs="Arial"/>
          <w:color w:val="000000" w:themeColor="text1"/>
        </w:rPr>
        <w:t>. Design #1 Radial View</w:t>
      </w:r>
    </w:p>
    <w:p w14:paraId="5233B1F0" w14:textId="77777777" w:rsidR="00154879" w:rsidRPr="00563EEF" w:rsidRDefault="00154879" w:rsidP="008C21A5">
      <w:pPr>
        <w:spacing w:line="480" w:lineRule="auto"/>
        <w:contextualSpacing/>
        <w:jc w:val="center"/>
        <w:rPr>
          <w:rFonts w:ascii="Arial" w:hAnsi="Arial" w:cs="Arial"/>
          <w:color w:val="000000" w:themeColor="text1"/>
        </w:rPr>
      </w:pPr>
    </w:p>
    <w:p w14:paraId="37A4B336" w14:textId="146D8623" w:rsidR="00F6504F" w:rsidRPr="00563EEF" w:rsidRDefault="00F6504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6416B7A1" w14:textId="77777777" w:rsidR="00FB1B2E" w:rsidRPr="00563EEF" w:rsidRDefault="00FB1B2E" w:rsidP="008C21A5">
      <w:pPr>
        <w:spacing w:line="480" w:lineRule="auto"/>
        <w:contextualSpacing/>
        <w:jc w:val="center"/>
        <w:rPr>
          <w:rFonts w:ascii="Arial" w:hAnsi="Arial" w:cs="Arial"/>
          <w:color w:val="000000" w:themeColor="text1"/>
        </w:rPr>
      </w:pPr>
    </w:p>
    <w:p w14:paraId="4822B3CD" w14:textId="243E1629" w:rsidR="00FB1B2E" w:rsidRPr="00563EEF" w:rsidRDefault="00334BFD"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827233B" wp14:editId="67497383">
            <wp:extent cx="4572000" cy="4572000"/>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1F84CF9" w14:textId="5DD26DAE"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13</w:t>
      </w:r>
      <w:r w:rsidRPr="00563EEF">
        <w:rPr>
          <w:rFonts w:ascii="Arial" w:hAnsi="Arial" w:cs="Arial"/>
          <w:color w:val="000000" w:themeColor="text1"/>
        </w:rPr>
        <w:t>. Design #2 Radial View</w:t>
      </w:r>
    </w:p>
    <w:p w14:paraId="5E3E0DE7" w14:textId="77777777" w:rsidR="00FB1B2E" w:rsidRPr="00563EEF" w:rsidRDefault="00FB1B2E" w:rsidP="008C21A5">
      <w:pPr>
        <w:spacing w:line="480" w:lineRule="auto"/>
        <w:contextualSpacing/>
        <w:rPr>
          <w:rFonts w:ascii="Arial" w:hAnsi="Arial" w:cs="Arial"/>
          <w:color w:val="000000" w:themeColor="text1"/>
        </w:rPr>
      </w:pPr>
    </w:p>
    <w:p w14:paraId="1C47DF90" w14:textId="2053971A"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2F82F2D6" w14:textId="77777777" w:rsidR="00334BFD" w:rsidRPr="00563EEF" w:rsidRDefault="00334BFD" w:rsidP="008C21A5">
      <w:pPr>
        <w:spacing w:line="480" w:lineRule="auto"/>
        <w:contextualSpacing/>
        <w:jc w:val="center"/>
        <w:rPr>
          <w:rFonts w:ascii="Arial" w:hAnsi="Arial" w:cs="Arial"/>
          <w:color w:val="000000" w:themeColor="text1"/>
        </w:rPr>
      </w:pPr>
    </w:p>
    <w:p w14:paraId="564840A1" w14:textId="39BF3EA2" w:rsidR="00FB1B2E"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8D2A44A" wp14:editId="6C65F5B9">
            <wp:extent cx="4572000" cy="4572000"/>
            <wp:effectExtent l="0" t="0" r="0" b="0"/>
            <wp:docPr id="27" name="Picture 27" descr="A picture containing bar chart&#10;&#10;Description automatically generated">
              <a:extLst xmlns:a="http://schemas.openxmlformats.org/drawingml/2006/main">
                <a:ext uri="{FF2B5EF4-FFF2-40B4-BE49-F238E27FC236}">
                  <a16:creationId xmlns:a16="http://schemas.microsoft.com/office/drawing/2014/main" id="{21B9F180-1948-92D5-928A-22E9C4DAE0D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bar chart&#10;&#10;Description automatically generated">
                      <a:extLst>
                        <a:ext uri="{FF2B5EF4-FFF2-40B4-BE49-F238E27FC236}">
                          <a16:creationId xmlns:a16="http://schemas.microsoft.com/office/drawing/2014/main" id="{21B9F180-1948-92D5-928A-22E9C4DAE0D8}"/>
                        </a:ext>
                      </a:extLst>
                    </pic:cNvPr>
                    <pic:cNvPicPr>
                      <a:picLocks noGrp="1" noChangeAspect="1"/>
                    </pic:cNvPicPr>
                  </pic:nvPicPr>
                  <pic:blipFill>
                    <a:blip r:embed="rId23"/>
                    <a:stretch>
                      <a:fillRect/>
                    </a:stretch>
                  </pic:blipFill>
                  <pic:spPr>
                    <a:xfrm>
                      <a:off x="0" y="0"/>
                      <a:ext cx="4572000" cy="4572000"/>
                    </a:xfrm>
                    <a:prstGeom prst="rect">
                      <a:avLst/>
                    </a:prstGeom>
                  </pic:spPr>
                </pic:pic>
              </a:graphicData>
            </a:graphic>
          </wp:inline>
        </w:drawing>
      </w:r>
    </w:p>
    <w:p w14:paraId="4CE5FFEF" w14:textId="0491243D"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14</w:t>
      </w:r>
      <w:r w:rsidRPr="00563EEF">
        <w:rPr>
          <w:rFonts w:ascii="Arial" w:hAnsi="Arial" w:cs="Arial"/>
          <w:color w:val="000000" w:themeColor="text1"/>
        </w:rPr>
        <w:t>. Design #1 Axial View – X-Y Axis</w:t>
      </w:r>
    </w:p>
    <w:p w14:paraId="4C516472" w14:textId="77777777" w:rsidR="00154879" w:rsidRPr="00563EEF" w:rsidRDefault="00154879" w:rsidP="008C21A5">
      <w:pPr>
        <w:spacing w:line="480" w:lineRule="auto"/>
        <w:contextualSpacing/>
        <w:jc w:val="center"/>
        <w:rPr>
          <w:rFonts w:ascii="Arial" w:hAnsi="Arial" w:cs="Arial"/>
          <w:color w:val="000000" w:themeColor="text1"/>
        </w:rPr>
      </w:pPr>
    </w:p>
    <w:p w14:paraId="447BFB61" w14:textId="7401C01C" w:rsidR="00F6504F" w:rsidRPr="00563EEF" w:rsidRDefault="00F6504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24F39868" w14:textId="77777777" w:rsidR="00FB1B2E" w:rsidRPr="00563EEF" w:rsidRDefault="00FB1B2E" w:rsidP="008C21A5">
      <w:pPr>
        <w:spacing w:line="480" w:lineRule="auto"/>
        <w:contextualSpacing/>
        <w:jc w:val="center"/>
        <w:rPr>
          <w:rFonts w:ascii="Arial" w:hAnsi="Arial" w:cs="Arial"/>
          <w:color w:val="000000" w:themeColor="text1"/>
        </w:rPr>
      </w:pPr>
    </w:p>
    <w:p w14:paraId="420F7A28" w14:textId="00B97355" w:rsidR="00FB1B2E"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58A2B4A" wp14:editId="60C3676F">
            <wp:extent cx="4572000" cy="4572000"/>
            <wp:effectExtent l="0" t="0" r="0" b="0"/>
            <wp:docPr id="29" name="Picture 29" descr="A picture containing bar chart&#10;&#10;Description automatically generated">
              <a:extLst xmlns:a="http://schemas.openxmlformats.org/drawingml/2006/main">
                <a:ext uri="{FF2B5EF4-FFF2-40B4-BE49-F238E27FC236}">
                  <a16:creationId xmlns:a16="http://schemas.microsoft.com/office/drawing/2014/main" id="{A96684B9-2157-BFF4-D1F0-D5CFE372E47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bar chart&#10;&#10;Description automatically generated">
                      <a:extLst>
                        <a:ext uri="{FF2B5EF4-FFF2-40B4-BE49-F238E27FC236}">
                          <a16:creationId xmlns:a16="http://schemas.microsoft.com/office/drawing/2014/main" id="{A96684B9-2157-BFF4-D1F0-D5CFE372E47B}"/>
                        </a:ext>
                      </a:extLst>
                    </pic:cNvPr>
                    <pic:cNvPicPr>
                      <a:picLocks noGrp="1" noChangeAspect="1"/>
                    </pic:cNvPicPr>
                  </pic:nvPicPr>
                  <pic:blipFill>
                    <a:blip r:embed="rId24"/>
                    <a:stretch>
                      <a:fillRect/>
                    </a:stretch>
                  </pic:blipFill>
                  <pic:spPr>
                    <a:xfrm>
                      <a:off x="0" y="0"/>
                      <a:ext cx="4572000" cy="4572000"/>
                    </a:xfrm>
                    <a:prstGeom prst="rect">
                      <a:avLst/>
                    </a:prstGeom>
                  </pic:spPr>
                </pic:pic>
              </a:graphicData>
            </a:graphic>
          </wp:inline>
        </w:drawing>
      </w:r>
    </w:p>
    <w:p w14:paraId="1052F822" w14:textId="05E707B0"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15</w:t>
      </w:r>
      <w:r w:rsidRPr="00563EEF">
        <w:rPr>
          <w:rFonts w:ascii="Arial" w:hAnsi="Arial" w:cs="Arial"/>
          <w:color w:val="000000" w:themeColor="text1"/>
        </w:rPr>
        <w:t>. Design #2 Axial View – X-Y axis</w:t>
      </w:r>
    </w:p>
    <w:p w14:paraId="4EB0409A" w14:textId="77777777" w:rsidR="00154879" w:rsidRPr="00563EEF" w:rsidRDefault="00154879" w:rsidP="008C21A5">
      <w:pPr>
        <w:spacing w:line="480" w:lineRule="auto"/>
        <w:contextualSpacing/>
        <w:jc w:val="center"/>
        <w:rPr>
          <w:rFonts w:ascii="Arial" w:hAnsi="Arial" w:cs="Arial"/>
          <w:color w:val="000000" w:themeColor="text1"/>
        </w:rPr>
      </w:pPr>
    </w:p>
    <w:p w14:paraId="426F4459" w14:textId="7497C659" w:rsidR="00AA5B78" w:rsidRPr="00563EEF" w:rsidRDefault="00AA5B78"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5A8F09C9" w14:textId="77777777" w:rsidR="00334BFD" w:rsidRPr="00563EEF" w:rsidRDefault="00334BFD" w:rsidP="008C21A5">
      <w:pPr>
        <w:spacing w:line="480" w:lineRule="auto"/>
        <w:contextualSpacing/>
        <w:rPr>
          <w:rFonts w:ascii="Arial" w:hAnsi="Arial" w:cs="Arial"/>
          <w:color w:val="000000" w:themeColor="text1"/>
        </w:rPr>
      </w:pPr>
      <w:r w:rsidRPr="00563EEF">
        <w:rPr>
          <w:rFonts w:ascii="Arial" w:hAnsi="Arial" w:cs="Arial"/>
          <w:color w:val="000000" w:themeColor="text1"/>
        </w:rPr>
        <w:tab/>
      </w:r>
    </w:p>
    <w:p w14:paraId="7A0F8DDE" w14:textId="77777777" w:rsidR="00C77E32" w:rsidRPr="00563EEF" w:rsidRDefault="00C77E32"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6D6781BB" w14:textId="77777777" w:rsidR="00270B6F" w:rsidRPr="00563EEF" w:rsidRDefault="00270B6F" w:rsidP="008C21A5">
      <w:pPr>
        <w:spacing w:line="480" w:lineRule="auto"/>
        <w:contextualSpacing/>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632C303" wp14:editId="1470379A">
            <wp:extent cx="5943600" cy="4817110"/>
            <wp:effectExtent l="0" t="0" r="0" b="0"/>
            <wp:docPr id="2051" name="Picture 20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1" descr="Chart, scatter chart&#10;&#10;Description automatically generated"/>
                    <pic:cNvPicPr/>
                  </pic:nvPicPr>
                  <pic:blipFill>
                    <a:blip r:embed="rId25"/>
                    <a:stretch>
                      <a:fillRect/>
                    </a:stretch>
                  </pic:blipFill>
                  <pic:spPr>
                    <a:xfrm>
                      <a:off x="0" y="0"/>
                      <a:ext cx="5943600" cy="4817110"/>
                    </a:xfrm>
                    <a:prstGeom prst="rect">
                      <a:avLst/>
                    </a:prstGeom>
                  </pic:spPr>
                </pic:pic>
              </a:graphicData>
            </a:graphic>
          </wp:inline>
        </w:drawing>
      </w:r>
    </w:p>
    <w:p w14:paraId="36E8C551" w14:textId="77777777" w:rsidR="00270B6F" w:rsidRPr="00563EEF" w:rsidRDefault="00270B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16. Depletion of Design #1</w:t>
      </w:r>
    </w:p>
    <w:p w14:paraId="1AE67AF0" w14:textId="77777777" w:rsidR="00270B6F" w:rsidRPr="00563EEF" w:rsidRDefault="00270B6F" w:rsidP="008C21A5">
      <w:pPr>
        <w:spacing w:line="480" w:lineRule="auto"/>
        <w:contextualSpacing/>
        <w:jc w:val="center"/>
        <w:rPr>
          <w:rFonts w:ascii="Arial" w:hAnsi="Arial" w:cs="Arial"/>
          <w:color w:val="000000" w:themeColor="text1"/>
        </w:rPr>
      </w:pPr>
    </w:p>
    <w:p w14:paraId="1706F9BE" w14:textId="77777777" w:rsidR="00270B6F" w:rsidRPr="00563EEF" w:rsidRDefault="00270B6F" w:rsidP="008C21A5">
      <w:pPr>
        <w:spacing w:line="480" w:lineRule="auto"/>
        <w:contextualSpacing/>
        <w:jc w:val="center"/>
        <w:rPr>
          <w:rFonts w:ascii="Arial" w:hAnsi="Arial" w:cs="Arial"/>
          <w:color w:val="000000" w:themeColor="text1"/>
        </w:rPr>
      </w:pPr>
    </w:p>
    <w:p w14:paraId="01A7BC7A" w14:textId="77777777" w:rsidR="00270B6F" w:rsidRPr="00563EEF" w:rsidRDefault="00270B6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011C139" wp14:editId="342E7CFA">
            <wp:extent cx="5943600" cy="4817110"/>
            <wp:effectExtent l="0" t="0" r="0" b="0"/>
            <wp:docPr id="2053" name="Picture 20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53" descr="Chart, scatter chart&#10;&#10;Description automatically generated"/>
                    <pic:cNvPicPr/>
                  </pic:nvPicPr>
                  <pic:blipFill>
                    <a:blip r:embed="rId26"/>
                    <a:stretch>
                      <a:fillRect/>
                    </a:stretch>
                  </pic:blipFill>
                  <pic:spPr>
                    <a:xfrm>
                      <a:off x="0" y="0"/>
                      <a:ext cx="5943600" cy="4817110"/>
                    </a:xfrm>
                    <a:prstGeom prst="rect">
                      <a:avLst/>
                    </a:prstGeom>
                  </pic:spPr>
                </pic:pic>
              </a:graphicData>
            </a:graphic>
          </wp:inline>
        </w:drawing>
      </w:r>
    </w:p>
    <w:p w14:paraId="1AF64E9E" w14:textId="77777777" w:rsidR="00270B6F" w:rsidRPr="00563EEF" w:rsidRDefault="00270B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17. Depletion of Design #2</w:t>
      </w:r>
    </w:p>
    <w:p w14:paraId="309F6161" w14:textId="77777777" w:rsidR="00270B6F" w:rsidRDefault="00270B6F" w:rsidP="008C21A5">
      <w:pPr>
        <w:spacing w:line="480" w:lineRule="auto"/>
        <w:ind w:firstLine="720"/>
        <w:contextualSpacing/>
        <w:rPr>
          <w:rFonts w:ascii="Arial" w:hAnsi="Arial" w:cs="Arial"/>
          <w:color w:val="000000" w:themeColor="text1"/>
        </w:rPr>
      </w:pPr>
    </w:p>
    <w:p w14:paraId="40A96477" w14:textId="77777777" w:rsidR="00270B6F" w:rsidRDefault="00270B6F"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6BA29007" w14:textId="767D516B" w:rsidR="00DA186C" w:rsidRDefault="00C77E32" w:rsidP="00772AE8">
      <w:pPr>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The current NRC burnup limit is a rod-average 62 MWd/kgU for standard light water reactors. [31] Currently, some potential licensees are looking at accident tolerant fuels that operate to 75 to 80 MWd/kgU. [31] If Design #2 is operated at 10 MWe for roughly three effective full power years (EFPYs), the burnup will surpass the NRC limit as seen in Figure 18. The maximum burnup at five EFPYs is over 105 MWd/kgU. This greatly exceeds even the accident tolerant fuel work that is currently ongoing. </w:t>
      </w:r>
      <w:r w:rsidR="00DA186C">
        <w:rPr>
          <w:rFonts w:ascii="Arial" w:hAnsi="Arial" w:cs="Arial"/>
          <w:color w:val="000000" w:themeColor="text1"/>
        </w:rPr>
        <w:t xml:space="preserve">[31] </w:t>
      </w:r>
      <w:r w:rsidR="00DA186C" w:rsidRPr="00563EEF">
        <w:rPr>
          <w:rFonts w:ascii="Arial" w:hAnsi="Arial" w:cs="Arial"/>
          <w:color w:val="000000" w:themeColor="text1"/>
        </w:rPr>
        <w:t>This presents concerns about TRISO performance at extremely high burnup and research would be required to license a reactor to operate to this point. However, three EFPYs is more representative of what could be expected to meet current regulatory limits or the reactor could be run at a lower power to increase cycle length.</w:t>
      </w:r>
    </w:p>
    <w:p w14:paraId="6EB79FB3" w14:textId="0B3C6477" w:rsidR="0030351D" w:rsidRPr="00563EEF" w:rsidRDefault="00DA186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Another key consideration is fission product decay after shutdown. As these accidents are assumed to take place seven or more days post down, Figures 19 through 21 display k-effective post-shutdown for the MOC and EOC timesteps. BOC is not demonstrated because there has yet to be any fission product build-up. As fission products, specifically Xenon and Samarium, decay, k-effective begins to rise post-shutdown. For all three cases, it is observed that k-eff begins to increase immediately after shutdown and reaches somewhat of a steady-state around 7 days post-shutdown. K-effective ultimately increases by roughly 1% to 1.5% post shutdown and stays in that range through 50 days. Because of this phenomenon, each of the models are assessed at 7 days post-shutdown as a representation of movement at any time from 7 to 50 days post-shutdown. Radiation release was also modeled five years post-shutdown for MOC and EOC for Design #2 to have a comparison with PNNL-33607. [5] K-effective at MOC plus five years was also within 1% of the seven-day post-shutdown k-effective. </w:t>
      </w:r>
    </w:p>
    <w:p w14:paraId="6E4CCDBF" w14:textId="400721D2" w:rsidR="00FB1B2E" w:rsidRPr="00563EEF" w:rsidRDefault="00C4515F" w:rsidP="008C21A5">
      <w:pPr>
        <w:spacing w:line="480" w:lineRule="auto"/>
        <w:contextualSpacing/>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CA95B6A" wp14:editId="1D9AFC17">
            <wp:extent cx="5943600" cy="4846320"/>
            <wp:effectExtent l="0" t="0" r="0" b="5080"/>
            <wp:docPr id="2066" name="Picture 20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Picture 2066" descr="Chart, line chart&#10;&#10;Description automatically generated"/>
                    <pic:cNvPicPr/>
                  </pic:nvPicPr>
                  <pic:blipFill>
                    <a:blip r:embed="rId27"/>
                    <a:stretch>
                      <a:fillRect/>
                    </a:stretch>
                  </pic:blipFill>
                  <pic:spPr>
                    <a:xfrm>
                      <a:off x="0" y="0"/>
                      <a:ext cx="5943600" cy="4846320"/>
                    </a:xfrm>
                    <a:prstGeom prst="rect">
                      <a:avLst/>
                    </a:prstGeom>
                  </pic:spPr>
                </pic:pic>
              </a:graphicData>
            </a:graphic>
          </wp:inline>
        </w:drawing>
      </w:r>
    </w:p>
    <w:p w14:paraId="15D4ED99" w14:textId="0B8CA76A" w:rsidR="00C4515F" w:rsidRPr="00563EEF" w:rsidRDefault="00C4515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18</w:t>
      </w:r>
      <w:r w:rsidRPr="00563EEF">
        <w:rPr>
          <w:rFonts w:ascii="Arial" w:hAnsi="Arial" w:cs="Arial"/>
          <w:color w:val="000000" w:themeColor="text1"/>
        </w:rPr>
        <w:t>. Design #2 Burnup at 10 MWe</w:t>
      </w:r>
      <w:r w:rsidR="007A6658" w:rsidRPr="00563EEF">
        <w:rPr>
          <w:rFonts w:ascii="Arial" w:hAnsi="Arial" w:cs="Arial"/>
          <w:color w:val="000000" w:themeColor="text1"/>
        </w:rPr>
        <w:t xml:space="preserve"> </w:t>
      </w:r>
      <w:r w:rsidR="0031009E" w:rsidRPr="00563EEF">
        <w:rPr>
          <w:rFonts w:ascii="Arial" w:hAnsi="Arial" w:cs="Arial"/>
          <w:color w:val="000000" w:themeColor="text1"/>
        </w:rPr>
        <w:t>[</w:t>
      </w:r>
      <w:r w:rsidR="00B74906" w:rsidRPr="00563EEF">
        <w:rPr>
          <w:rFonts w:ascii="Arial" w:hAnsi="Arial" w:cs="Arial"/>
          <w:color w:val="000000" w:themeColor="text1"/>
        </w:rPr>
        <w:t>31</w:t>
      </w:r>
      <w:r w:rsidR="0031009E" w:rsidRPr="00563EEF">
        <w:rPr>
          <w:rFonts w:ascii="Arial" w:hAnsi="Arial" w:cs="Arial"/>
          <w:color w:val="000000" w:themeColor="text1"/>
        </w:rPr>
        <w:t>]</w:t>
      </w:r>
    </w:p>
    <w:p w14:paraId="7F79FDAE" w14:textId="77777777" w:rsidR="0030351D" w:rsidRPr="00563EEF" w:rsidRDefault="0030351D" w:rsidP="008C21A5">
      <w:pPr>
        <w:spacing w:line="480" w:lineRule="auto"/>
        <w:contextualSpacing/>
        <w:jc w:val="center"/>
        <w:rPr>
          <w:rFonts w:ascii="Arial" w:hAnsi="Arial" w:cs="Arial"/>
          <w:color w:val="000000" w:themeColor="text1"/>
        </w:rPr>
      </w:pPr>
    </w:p>
    <w:p w14:paraId="2DE5295D" w14:textId="77777777" w:rsidR="0030351D" w:rsidRPr="00563EEF" w:rsidRDefault="0030351D"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36B7B4AF" w14:textId="4B709FDD" w:rsidR="00FB1B2E" w:rsidRPr="00563EEF" w:rsidRDefault="00D01048"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D1096CF" wp14:editId="05C7A805">
            <wp:extent cx="5943600" cy="4740910"/>
            <wp:effectExtent l="0" t="0" r="0" b="0"/>
            <wp:docPr id="2064" name="Picture 206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2064" descr="Chart, scatter chart&#10;&#10;Description automatically generated"/>
                    <pic:cNvPicPr/>
                  </pic:nvPicPr>
                  <pic:blipFill>
                    <a:blip r:embed="rId28"/>
                    <a:stretch>
                      <a:fillRect/>
                    </a:stretch>
                  </pic:blipFill>
                  <pic:spPr>
                    <a:xfrm>
                      <a:off x="0" y="0"/>
                      <a:ext cx="5943600" cy="4740910"/>
                    </a:xfrm>
                    <a:prstGeom prst="rect">
                      <a:avLst/>
                    </a:prstGeom>
                  </pic:spPr>
                </pic:pic>
              </a:graphicData>
            </a:graphic>
          </wp:inline>
        </w:drawing>
      </w:r>
    </w:p>
    <w:p w14:paraId="5C0D89BE" w14:textId="2ED6E1F2" w:rsidR="00D01048"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19</w:t>
      </w:r>
      <w:r w:rsidRPr="00563EEF">
        <w:rPr>
          <w:rFonts w:ascii="Arial" w:hAnsi="Arial" w:cs="Arial"/>
          <w:color w:val="000000" w:themeColor="text1"/>
        </w:rPr>
        <w:t xml:space="preserve">. </w:t>
      </w:r>
      <w:r w:rsidR="00D01048" w:rsidRPr="00563EEF">
        <w:rPr>
          <w:rFonts w:ascii="Arial" w:hAnsi="Arial" w:cs="Arial"/>
          <w:color w:val="000000" w:themeColor="text1"/>
        </w:rPr>
        <w:t>Design #1 k-effective Changes Post-Shutdown at EOC</w:t>
      </w:r>
    </w:p>
    <w:p w14:paraId="28ADFEC2" w14:textId="0E6A13AB" w:rsidR="00FB1B2E" w:rsidRPr="00563EEF" w:rsidRDefault="00FB1B2E" w:rsidP="008C21A5">
      <w:pPr>
        <w:spacing w:line="480" w:lineRule="auto"/>
        <w:contextualSpacing/>
        <w:jc w:val="center"/>
        <w:rPr>
          <w:rFonts w:ascii="Arial" w:hAnsi="Arial" w:cs="Arial"/>
          <w:color w:val="000000" w:themeColor="text1"/>
        </w:rPr>
      </w:pPr>
    </w:p>
    <w:p w14:paraId="57405E28" w14:textId="77777777" w:rsidR="0048393B" w:rsidRPr="00563EEF" w:rsidRDefault="0048393B" w:rsidP="008C21A5">
      <w:pPr>
        <w:spacing w:line="480" w:lineRule="auto"/>
        <w:contextualSpacing/>
        <w:jc w:val="center"/>
        <w:rPr>
          <w:rFonts w:ascii="Arial" w:hAnsi="Arial" w:cs="Arial"/>
          <w:color w:val="000000" w:themeColor="text1"/>
        </w:rPr>
      </w:pPr>
    </w:p>
    <w:p w14:paraId="1F8EB6EA" w14:textId="072A32CA" w:rsidR="00FB1B2E" w:rsidRPr="00563EEF" w:rsidRDefault="00FB1B2E" w:rsidP="008C21A5">
      <w:pPr>
        <w:spacing w:line="480" w:lineRule="auto"/>
        <w:contextualSpacing/>
        <w:jc w:val="center"/>
        <w:rPr>
          <w:rFonts w:ascii="Arial" w:hAnsi="Arial" w:cs="Arial"/>
          <w:color w:val="000000" w:themeColor="text1"/>
        </w:rPr>
      </w:pPr>
    </w:p>
    <w:p w14:paraId="025B056F" w14:textId="0DCA6324" w:rsidR="00FB1B2E" w:rsidRPr="00563EEF" w:rsidRDefault="00D01048"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284A139A" wp14:editId="3FBA918E">
            <wp:extent cx="5943600" cy="4740910"/>
            <wp:effectExtent l="0" t="0" r="0" b="0"/>
            <wp:docPr id="2063" name="Picture 20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2063" descr="Chart, scatter chart&#10;&#10;Description automatically generated"/>
                    <pic:cNvPicPr/>
                  </pic:nvPicPr>
                  <pic:blipFill>
                    <a:blip r:embed="rId29"/>
                    <a:stretch>
                      <a:fillRect/>
                    </a:stretch>
                  </pic:blipFill>
                  <pic:spPr>
                    <a:xfrm>
                      <a:off x="0" y="0"/>
                      <a:ext cx="5943600" cy="4740910"/>
                    </a:xfrm>
                    <a:prstGeom prst="rect">
                      <a:avLst/>
                    </a:prstGeom>
                  </pic:spPr>
                </pic:pic>
              </a:graphicData>
            </a:graphic>
          </wp:inline>
        </w:drawing>
      </w:r>
    </w:p>
    <w:p w14:paraId="159B79A5" w14:textId="4B0731D7" w:rsidR="00D01048"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20</w:t>
      </w:r>
      <w:r w:rsidRPr="00563EEF">
        <w:rPr>
          <w:rFonts w:ascii="Arial" w:hAnsi="Arial" w:cs="Arial"/>
          <w:color w:val="000000" w:themeColor="text1"/>
        </w:rPr>
        <w:t xml:space="preserve">. </w:t>
      </w:r>
      <w:r w:rsidR="00D01048" w:rsidRPr="00563EEF">
        <w:rPr>
          <w:rFonts w:ascii="Arial" w:hAnsi="Arial" w:cs="Arial"/>
          <w:color w:val="000000" w:themeColor="text1"/>
        </w:rPr>
        <w:t>Design #2 k-effective Changes Post-Shutdown at MOC</w:t>
      </w:r>
    </w:p>
    <w:p w14:paraId="1873A2D0" w14:textId="08967B86" w:rsidR="00FB1B2E" w:rsidRPr="00563EEF" w:rsidRDefault="00FB1B2E" w:rsidP="008C21A5">
      <w:pPr>
        <w:spacing w:line="480" w:lineRule="auto"/>
        <w:contextualSpacing/>
        <w:jc w:val="center"/>
        <w:rPr>
          <w:rFonts w:ascii="Arial" w:hAnsi="Arial" w:cs="Arial"/>
          <w:color w:val="000000" w:themeColor="text1"/>
        </w:rPr>
      </w:pPr>
    </w:p>
    <w:p w14:paraId="2985944F" w14:textId="77777777" w:rsidR="00FB1B2E" w:rsidRPr="00563EEF" w:rsidRDefault="00FB1B2E" w:rsidP="008C21A5">
      <w:pPr>
        <w:spacing w:line="480" w:lineRule="auto"/>
        <w:contextualSpacing/>
        <w:jc w:val="center"/>
        <w:rPr>
          <w:rFonts w:ascii="Arial" w:hAnsi="Arial" w:cs="Arial"/>
          <w:color w:val="000000" w:themeColor="text1"/>
        </w:rPr>
      </w:pPr>
    </w:p>
    <w:p w14:paraId="5A4EC4DD" w14:textId="34CF9A92" w:rsidR="00334BFD" w:rsidRPr="00563EEF" w:rsidRDefault="00334BFD" w:rsidP="008C21A5">
      <w:pPr>
        <w:spacing w:line="480" w:lineRule="auto"/>
        <w:contextualSpacing/>
        <w:jc w:val="center"/>
        <w:rPr>
          <w:rFonts w:ascii="Arial" w:hAnsi="Arial" w:cs="Arial"/>
          <w:color w:val="000000" w:themeColor="text1"/>
        </w:rPr>
      </w:pPr>
    </w:p>
    <w:p w14:paraId="3C17A097" w14:textId="10C8C295" w:rsidR="00FB1B2E" w:rsidRPr="00563EEF" w:rsidRDefault="00D01048"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00DD837B" wp14:editId="249D4FAE">
            <wp:extent cx="5943600" cy="4740910"/>
            <wp:effectExtent l="0" t="0" r="0" b="0"/>
            <wp:docPr id="2062" name="Picture 206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2062" descr="Chart, scatter chart&#10;&#10;Description automatically generated"/>
                    <pic:cNvPicPr/>
                  </pic:nvPicPr>
                  <pic:blipFill>
                    <a:blip r:embed="rId30"/>
                    <a:stretch>
                      <a:fillRect/>
                    </a:stretch>
                  </pic:blipFill>
                  <pic:spPr>
                    <a:xfrm>
                      <a:off x="0" y="0"/>
                      <a:ext cx="5943600" cy="4740910"/>
                    </a:xfrm>
                    <a:prstGeom prst="rect">
                      <a:avLst/>
                    </a:prstGeom>
                  </pic:spPr>
                </pic:pic>
              </a:graphicData>
            </a:graphic>
          </wp:inline>
        </w:drawing>
      </w:r>
    </w:p>
    <w:p w14:paraId="0C8C9983" w14:textId="0FEDB61C" w:rsidR="00767E80"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21</w:t>
      </w:r>
      <w:r w:rsidRPr="00563EEF">
        <w:rPr>
          <w:rFonts w:ascii="Arial" w:hAnsi="Arial" w:cs="Arial"/>
          <w:color w:val="000000" w:themeColor="text1"/>
        </w:rPr>
        <w:t>. Design #</w:t>
      </w:r>
      <w:r w:rsidR="00D01048" w:rsidRPr="00563EEF">
        <w:rPr>
          <w:rFonts w:ascii="Arial" w:hAnsi="Arial" w:cs="Arial"/>
          <w:color w:val="000000" w:themeColor="text1"/>
        </w:rPr>
        <w:t>2 k-effective Changes Post-Shutdown at EOC</w:t>
      </w:r>
    </w:p>
    <w:p w14:paraId="4F6A4C0A" w14:textId="77777777" w:rsidR="0030351D" w:rsidRPr="00563EEF" w:rsidRDefault="0030351D" w:rsidP="008C21A5">
      <w:pPr>
        <w:spacing w:line="480" w:lineRule="auto"/>
        <w:contextualSpacing/>
        <w:jc w:val="center"/>
        <w:rPr>
          <w:rFonts w:ascii="Arial" w:hAnsi="Arial" w:cs="Arial"/>
          <w:color w:val="000000" w:themeColor="text1"/>
        </w:rPr>
      </w:pPr>
    </w:p>
    <w:p w14:paraId="20F49355" w14:textId="77777777" w:rsidR="00873DAC" w:rsidRPr="00563EEF" w:rsidRDefault="00873DAC"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1769A593" w14:textId="4B01AD74" w:rsidR="00270B6F" w:rsidRDefault="00270B6F"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However, k-effective at EOC plus five years was greater than 1% lower than the seven-day post-shutdown k-effective. Since this value is lower, using the seven-day k-effective is a more conservative assumption, so the seven-day analysis was still used.</w:t>
      </w:r>
    </w:p>
    <w:p w14:paraId="3BAED0FA" w14:textId="2C56C253" w:rsidR="004D1D9E" w:rsidRPr="00563EEF" w:rsidRDefault="004D1D9E"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build these models in Serpent, the temperature of each material must be specified. </w:t>
      </w:r>
      <w:r w:rsidR="00D46CAF" w:rsidRPr="00563EEF">
        <w:rPr>
          <w:rFonts w:ascii="Arial" w:hAnsi="Arial" w:cs="Arial"/>
          <w:color w:val="000000" w:themeColor="text1"/>
        </w:rPr>
        <w:t xml:space="preserve">Table </w:t>
      </w:r>
      <w:r w:rsidR="002C7E2B" w:rsidRPr="00563EEF">
        <w:rPr>
          <w:rFonts w:ascii="Arial" w:hAnsi="Arial" w:cs="Arial"/>
          <w:color w:val="000000" w:themeColor="text1"/>
        </w:rPr>
        <w:t>9</w:t>
      </w:r>
      <w:r w:rsidR="00D46CAF" w:rsidRPr="00563EEF">
        <w:rPr>
          <w:rFonts w:ascii="Arial" w:hAnsi="Arial" w:cs="Arial"/>
          <w:color w:val="000000" w:themeColor="text1"/>
        </w:rPr>
        <w:t xml:space="preserve"> shows the specified temperatures for all models. Initially, all analysis was going to be conducted at a hot zero power state with all materials set to 600</w:t>
      </w:r>
      <w:r w:rsidR="00057E5C" w:rsidRPr="00563EEF">
        <w:rPr>
          <w:rFonts w:ascii="Arial" w:hAnsi="Arial" w:cs="Arial"/>
          <w:color w:val="000000" w:themeColor="text1"/>
        </w:rPr>
        <w:t xml:space="preserve"> </w:t>
      </w:r>
      <w:r w:rsidR="00D46CAF" w:rsidRPr="00563EEF">
        <w:rPr>
          <w:rFonts w:ascii="Arial" w:hAnsi="Arial" w:cs="Arial"/>
          <w:color w:val="000000" w:themeColor="text1"/>
        </w:rPr>
        <w:t>K except water which would be set to an ambient temperature of 293.6</w:t>
      </w:r>
      <w:r w:rsidR="00057E5C" w:rsidRPr="00563EEF">
        <w:rPr>
          <w:rFonts w:ascii="Arial" w:hAnsi="Arial" w:cs="Arial"/>
          <w:color w:val="000000" w:themeColor="text1"/>
        </w:rPr>
        <w:t xml:space="preserve"> </w:t>
      </w:r>
      <w:r w:rsidR="00D46CAF" w:rsidRPr="00563EEF">
        <w:rPr>
          <w:rFonts w:ascii="Arial" w:hAnsi="Arial" w:cs="Arial"/>
          <w:color w:val="000000" w:themeColor="text1"/>
        </w:rPr>
        <w:t xml:space="preserve">K because it would be coming into the system from the environment. As will be discussed later, Design #2 became the focal point of this </w:t>
      </w:r>
      <w:proofErr w:type="gramStart"/>
      <w:r w:rsidR="00F75A28" w:rsidRPr="00563EEF">
        <w:rPr>
          <w:rFonts w:ascii="Arial" w:hAnsi="Arial" w:cs="Arial"/>
          <w:color w:val="000000" w:themeColor="text1"/>
        </w:rPr>
        <w:t>work</w:t>
      </w:r>
      <w:proofErr w:type="gramEnd"/>
      <w:r w:rsidR="00D46CAF" w:rsidRPr="00563EEF">
        <w:rPr>
          <w:rFonts w:ascii="Arial" w:hAnsi="Arial" w:cs="Arial"/>
          <w:color w:val="000000" w:themeColor="text1"/>
        </w:rPr>
        <w:t xml:space="preserve"> and the BOC temperatures were </w:t>
      </w:r>
      <w:r w:rsidR="00F75A28" w:rsidRPr="00563EEF">
        <w:rPr>
          <w:rFonts w:ascii="Arial" w:hAnsi="Arial" w:cs="Arial"/>
          <w:color w:val="000000" w:themeColor="text1"/>
        </w:rPr>
        <w:t>changed</w:t>
      </w:r>
      <w:r w:rsidR="00D46CAF" w:rsidRPr="00563EEF">
        <w:rPr>
          <w:rFonts w:ascii="Arial" w:hAnsi="Arial" w:cs="Arial"/>
          <w:color w:val="000000" w:themeColor="text1"/>
        </w:rPr>
        <w:t xml:space="preserve"> to use ambient temperatures </w:t>
      </w:r>
      <w:r w:rsidR="00F75A28" w:rsidRPr="00563EEF">
        <w:rPr>
          <w:rFonts w:ascii="Arial" w:hAnsi="Arial" w:cs="Arial"/>
          <w:color w:val="000000" w:themeColor="text1"/>
        </w:rPr>
        <w:t>for all materials because</w:t>
      </w:r>
      <w:r w:rsidR="00D46CAF" w:rsidRPr="00563EEF">
        <w:rPr>
          <w:rFonts w:ascii="Arial" w:hAnsi="Arial" w:cs="Arial"/>
          <w:color w:val="000000" w:themeColor="text1"/>
        </w:rPr>
        <w:t xml:space="preserve"> the reactor would not have been critical at this point and would have no decay heat to keep the reactor warm. The fuel kernel temperatures were adjusted to enable calculation of doppler coefficients as discussed. The bolded values were used </w:t>
      </w:r>
      <w:r w:rsidR="003A469B" w:rsidRPr="00563EEF">
        <w:rPr>
          <w:rFonts w:ascii="Arial" w:hAnsi="Arial" w:cs="Arial"/>
          <w:color w:val="000000" w:themeColor="text1"/>
        </w:rPr>
        <w:t>for the reported values for</w:t>
      </w:r>
      <w:r w:rsidR="00D46CAF" w:rsidRPr="00563EEF">
        <w:rPr>
          <w:rFonts w:ascii="Arial" w:hAnsi="Arial" w:cs="Arial"/>
          <w:color w:val="000000" w:themeColor="text1"/>
        </w:rPr>
        <w:t xml:space="preserve"> k-effective and in transient analyses. </w:t>
      </w:r>
    </w:p>
    <w:p w14:paraId="0A6A5B3A" w14:textId="77777777" w:rsidR="00057E5C" w:rsidRPr="00563EEF" w:rsidRDefault="00057E5C" w:rsidP="008C21A5">
      <w:pPr>
        <w:spacing w:line="480" w:lineRule="auto"/>
        <w:ind w:firstLine="720"/>
        <w:contextualSpacing/>
        <w:rPr>
          <w:rFonts w:ascii="Arial" w:hAnsi="Arial" w:cs="Arial"/>
          <w:color w:val="000000" w:themeColor="text1"/>
        </w:rPr>
      </w:pPr>
    </w:p>
    <w:p w14:paraId="619394B8" w14:textId="77777777" w:rsidR="00057E5C" w:rsidRPr="00563EEF" w:rsidRDefault="00057E5C"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Core Rearrangement Models</w:t>
      </w:r>
    </w:p>
    <w:p w14:paraId="75BD3241" w14:textId="77777777" w:rsidR="00057E5C" w:rsidRPr="00563EEF" w:rsidRDefault="00057E5C" w:rsidP="008C21A5">
      <w:pPr>
        <w:spacing w:line="480" w:lineRule="auto"/>
        <w:contextualSpacing/>
        <w:jc w:val="center"/>
        <w:rPr>
          <w:rFonts w:ascii="Arial" w:hAnsi="Arial" w:cs="Arial"/>
          <w:b/>
          <w:bCs/>
          <w:color w:val="000000" w:themeColor="text1"/>
        </w:rPr>
      </w:pPr>
    </w:p>
    <w:p w14:paraId="4C22ABC7" w14:textId="77777777" w:rsidR="00270B6F" w:rsidRDefault="00057E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Now that the baseline requirements for rearrangement are established, the two designs can be rearranged to determine if a rearrangement would lead a higher criticality state. Since this work is focused on the worst-case scenarios, the core should be rearranged into a sphere. This is because a spherical shape has the smallest surface area to volume rate which leads to the least amount of neutron leakage. Two approaches were taken to rearrange the core into spheres. The first was a </w:t>
      </w:r>
    </w:p>
    <w:p w14:paraId="770FC772"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lastRenderedPageBreak/>
        <w:t>Table 9. Modeled Material Temperatures</w:t>
      </w:r>
    </w:p>
    <w:p w14:paraId="33635B99" w14:textId="77777777" w:rsidR="00270B6F" w:rsidRPr="00563EEF" w:rsidRDefault="00270B6F" w:rsidP="00B773DB">
      <w:pPr>
        <w:contextualSpacing/>
        <w:rPr>
          <w:rFonts w:ascii="Arial" w:hAnsi="Arial" w:cs="Arial"/>
          <w:color w:val="000000" w:themeColor="text1"/>
        </w:rPr>
      </w:pPr>
    </w:p>
    <w:tbl>
      <w:tblPr>
        <w:tblStyle w:val="TableGrid"/>
        <w:tblW w:w="0" w:type="auto"/>
        <w:jc w:val="center"/>
        <w:tblLook w:val="04A0" w:firstRow="1" w:lastRow="0" w:firstColumn="1" w:lastColumn="0" w:noHBand="0" w:noVBand="1"/>
      </w:tblPr>
      <w:tblGrid>
        <w:gridCol w:w="1667"/>
        <w:gridCol w:w="1885"/>
        <w:gridCol w:w="1904"/>
        <w:gridCol w:w="1947"/>
        <w:gridCol w:w="1947"/>
      </w:tblGrid>
      <w:tr w:rsidR="00270B6F" w:rsidRPr="00563EEF" w14:paraId="52AF8D53" w14:textId="77777777" w:rsidTr="00BD20FA">
        <w:trPr>
          <w:jc w:val="center"/>
        </w:trPr>
        <w:tc>
          <w:tcPr>
            <w:tcW w:w="1957" w:type="dxa"/>
            <w:vAlign w:val="center"/>
          </w:tcPr>
          <w:p w14:paraId="05BDC7BD"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Temperature (K)</w:t>
            </w:r>
          </w:p>
        </w:tc>
        <w:tc>
          <w:tcPr>
            <w:tcW w:w="1056" w:type="dxa"/>
            <w:vAlign w:val="center"/>
          </w:tcPr>
          <w:p w14:paraId="5CA45841"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BOC Design #1</w:t>
            </w:r>
          </w:p>
        </w:tc>
        <w:tc>
          <w:tcPr>
            <w:tcW w:w="1974" w:type="dxa"/>
            <w:vAlign w:val="center"/>
          </w:tcPr>
          <w:p w14:paraId="27DA911A"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EOC Design #1</w:t>
            </w:r>
          </w:p>
        </w:tc>
        <w:tc>
          <w:tcPr>
            <w:tcW w:w="2183" w:type="dxa"/>
            <w:vAlign w:val="center"/>
          </w:tcPr>
          <w:p w14:paraId="06FD63F9"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BOC Design #2</w:t>
            </w:r>
          </w:p>
        </w:tc>
        <w:tc>
          <w:tcPr>
            <w:tcW w:w="2180" w:type="dxa"/>
            <w:vAlign w:val="center"/>
          </w:tcPr>
          <w:p w14:paraId="41F0EC8C"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MOC/EOC Design #2</w:t>
            </w:r>
          </w:p>
        </w:tc>
      </w:tr>
      <w:tr w:rsidR="00270B6F" w:rsidRPr="00563EEF" w14:paraId="01293CAC" w14:textId="77777777" w:rsidTr="00BD20FA">
        <w:trPr>
          <w:jc w:val="center"/>
        </w:trPr>
        <w:tc>
          <w:tcPr>
            <w:tcW w:w="1957" w:type="dxa"/>
            <w:vAlign w:val="center"/>
          </w:tcPr>
          <w:p w14:paraId="33CD9A8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Fuel Kernel</w:t>
            </w:r>
          </w:p>
        </w:tc>
        <w:tc>
          <w:tcPr>
            <w:tcW w:w="1056" w:type="dxa"/>
            <w:vAlign w:val="center"/>
          </w:tcPr>
          <w:p w14:paraId="71ADB356" w14:textId="77777777" w:rsidR="00270B6F" w:rsidRPr="00563EEF" w:rsidRDefault="00270B6F" w:rsidP="00B773DB">
            <w:pPr>
              <w:contextualSpacing/>
              <w:jc w:val="center"/>
              <w:rPr>
                <w:rFonts w:ascii="Arial" w:hAnsi="Arial" w:cs="Arial"/>
                <w:b/>
                <w:bCs/>
                <w:color w:val="000000" w:themeColor="text1"/>
              </w:rPr>
            </w:pPr>
            <w:r w:rsidRPr="00563EEF">
              <w:rPr>
                <w:rFonts w:ascii="Arial" w:hAnsi="Arial" w:cs="Arial"/>
                <w:b/>
                <w:bCs/>
                <w:color w:val="000000" w:themeColor="text1"/>
              </w:rPr>
              <w:t>293.6</w:t>
            </w:r>
            <w:r w:rsidRPr="00563EEF">
              <w:rPr>
                <w:rFonts w:ascii="Arial" w:hAnsi="Arial" w:cs="Arial"/>
                <w:color w:val="000000" w:themeColor="text1"/>
              </w:rPr>
              <w:t>/600/1200</w:t>
            </w:r>
          </w:p>
        </w:tc>
        <w:tc>
          <w:tcPr>
            <w:tcW w:w="1974" w:type="dxa"/>
            <w:vAlign w:val="center"/>
          </w:tcPr>
          <w:p w14:paraId="2FC5CDF9" w14:textId="77777777" w:rsidR="00270B6F" w:rsidRPr="00563EEF" w:rsidRDefault="00270B6F" w:rsidP="00B773DB">
            <w:pPr>
              <w:contextualSpacing/>
              <w:jc w:val="center"/>
              <w:rPr>
                <w:rFonts w:ascii="Arial" w:hAnsi="Arial" w:cs="Arial"/>
                <w:b/>
                <w:bCs/>
                <w:color w:val="000000" w:themeColor="text1"/>
                <w:vertAlign w:val="superscript"/>
              </w:rPr>
            </w:pPr>
            <w:r w:rsidRPr="00563EEF">
              <w:rPr>
                <w:rFonts w:ascii="Arial" w:hAnsi="Arial" w:cs="Arial"/>
                <w:color w:val="000000" w:themeColor="text1"/>
              </w:rPr>
              <w:t>293.6/</w:t>
            </w:r>
            <w:r w:rsidRPr="00563EEF">
              <w:rPr>
                <w:rFonts w:ascii="Arial" w:hAnsi="Arial" w:cs="Arial"/>
                <w:b/>
                <w:bCs/>
                <w:color w:val="000000" w:themeColor="text1"/>
              </w:rPr>
              <w:t>600</w:t>
            </w:r>
            <w:r w:rsidRPr="00563EEF">
              <w:rPr>
                <w:rFonts w:ascii="Arial" w:hAnsi="Arial" w:cs="Arial"/>
                <w:color w:val="000000" w:themeColor="text1"/>
              </w:rPr>
              <w:t>/1200</w:t>
            </w:r>
          </w:p>
        </w:tc>
        <w:tc>
          <w:tcPr>
            <w:tcW w:w="2183" w:type="dxa"/>
            <w:vAlign w:val="center"/>
          </w:tcPr>
          <w:p w14:paraId="527B9A4E"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b/>
                <w:bCs/>
                <w:color w:val="000000" w:themeColor="text1"/>
              </w:rPr>
              <w:t>293.6/</w:t>
            </w:r>
            <w:r w:rsidRPr="00563EEF">
              <w:rPr>
                <w:rFonts w:ascii="Arial" w:hAnsi="Arial" w:cs="Arial"/>
                <w:color w:val="000000" w:themeColor="text1"/>
              </w:rPr>
              <w:t>600/1200</w:t>
            </w:r>
          </w:p>
        </w:tc>
        <w:tc>
          <w:tcPr>
            <w:tcW w:w="2180" w:type="dxa"/>
            <w:vAlign w:val="center"/>
          </w:tcPr>
          <w:p w14:paraId="6ADB7BCC"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r w:rsidRPr="00563EEF">
              <w:rPr>
                <w:rFonts w:ascii="Arial" w:hAnsi="Arial" w:cs="Arial"/>
                <w:b/>
                <w:bCs/>
                <w:color w:val="000000" w:themeColor="text1"/>
              </w:rPr>
              <w:t>600</w:t>
            </w:r>
            <w:r w:rsidRPr="00563EEF">
              <w:rPr>
                <w:rFonts w:ascii="Arial" w:hAnsi="Arial" w:cs="Arial"/>
                <w:color w:val="000000" w:themeColor="text1"/>
              </w:rPr>
              <w:t>/1200</w:t>
            </w:r>
          </w:p>
        </w:tc>
      </w:tr>
      <w:tr w:rsidR="00270B6F" w:rsidRPr="00563EEF" w14:paraId="67406E75" w14:textId="77777777" w:rsidTr="00BD20FA">
        <w:trPr>
          <w:jc w:val="center"/>
        </w:trPr>
        <w:tc>
          <w:tcPr>
            <w:tcW w:w="1957" w:type="dxa"/>
            <w:vAlign w:val="center"/>
          </w:tcPr>
          <w:p w14:paraId="260933D4"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TRISO Components</w:t>
            </w:r>
          </w:p>
        </w:tc>
        <w:tc>
          <w:tcPr>
            <w:tcW w:w="1056" w:type="dxa"/>
            <w:vAlign w:val="center"/>
          </w:tcPr>
          <w:p w14:paraId="4A161F56"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c>
          <w:tcPr>
            <w:tcW w:w="1974" w:type="dxa"/>
            <w:vAlign w:val="center"/>
          </w:tcPr>
          <w:p w14:paraId="4DBD0AFC"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c>
          <w:tcPr>
            <w:tcW w:w="2183" w:type="dxa"/>
            <w:vAlign w:val="center"/>
          </w:tcPr>
          <w:p w14:paraId="685B348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2180" w:type="dxa"/>
            <w:vAlign w:val="center"/>
          </w:tcPr>
          <w:p w14:paraId="0DFABD64"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r>
      <w:tr w:rsidR="00270B6F" w:rsidRPr="00563EEF" w14:paraId="46B60100" w14:textId="77777777" w:rsidTr="00BD20FA">
        <w:trPr>
          <w:jc w:val="center"/>
        </w:trPr>
        <w:tc>
          <w:tcPr>
            <w:tcW w:w="1957" w:type="dxa"/>
            <w:vAlign w:val="center"/>
          </w:tcPr>
          <w:p w14:paraId="2DDA6322"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Compact and Moderator</w:t>
            </w:r>
          </w:p>
        </w:tc>
        <w:tc>
          <w:tcPr>
            <w:tcW w:w="1056" w:type="dxa"/>
            <w:vAlign w:val="center"/>
          </w:tcPr>
          <w:p w14:paraId="2E19E70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c>
          <w:tcPr>
            <w:tcW w:w="1974" w:type="dxa"/>
            <w:vAlign w:val="center"/>
          </w:tcPr>
          <w:p w14:paraId="32C07239"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c>
          <w:tcPr>
            <w:tcW w:w="2183" w:type="dxa"/>
            <w:vAlign w:val="center"/>
          </w:tcPr>
          <w:p w14:paraId="1BEAD28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2180" w:type="dxa"/>
            <w:vAlign w:val="center"/>
          </w:tcPr>
          <w:p w14:paraId="1A9AFBAE"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r>
      <w:tr w:rsidR="00270B6F" w:rsidRPr="00563EEF" w14:paraId="572AC7A5" w14:textId="77777777" w:rsidTr="00BD20FA">
        <w:trPr>
          <w:jc w:val="center"/>
        </w:trPr>
        <w:tc>
          <w:tcPr>
            <w:tcW w:w="1957" w:type="dxa"/>
            <w:vAlign w:val="center"/>
          </w:tcPr>
          <w:p w14:paraId="4F513F1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Water</w:t>
            </w:r>
          </w:p>
        </w:tc>
        <w:tc>
          <w:tcPr>
            <w:tcW w:w="1056" w:type="dxa"/>
            <w:vAlign w:val="center"/>
          </w:tcPr>
          <w:p w14:paraId="7AEDD98C"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1974" w:type="dxa"/>
            <w:vAlign w:val="center"/>
          </w:tcPr>
          <w:p w14:paraId="11BFD6A9"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2183" w:type="dxa"/>
            <w:vAlign w:val="center"/>
          </w:tcPr>
          <w:p w14:paraId="079ABC2F"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2180" w:type="dxa"/>
            <w:vAlign w:val="center"/>
          </w:tcPr>
          <w:p w14:paraId="5631FFAF"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r>
      <w:tr w:rsidR="00270B6F" w:rsidRPr="00563EEF" w14:paraId="34EB9C20" w14:textId="77777777" w:rsidTr="00BD20FA">
        <w:trPr>
          <w:jc w:val="center"/>
        </w:trPr>
        <w:tc>
          <w:tcPr>
            <w:tcW w:w="1957" w:type="dxa"/>
            <w:vAlign w:val="center"/>
          </w:tcPr>
          <w:p w14:paraId="1F39F470"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RPV</w:t>
            </w:r>
          </w:p>
        </w:tc>
        <w:tc>
          <w:tcPr>
            <w:tcW w:w="1056" w:type="dxa"/>
            <w:vAlign w:val="center"/>
          </w:tcPr>
          <w:p w14:paraId="0D632AF5"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N/A</w:t>
            </w:r>
          </w:p>
        </w:tc>
        <w:tc>
          <w:tcPr>
            <w:tcW w:w="1974" w:type="dxa"/>
            <w:vAlign w:val="center"/>
          </w:tcPr>
          <w:p w14:paraId="3073AA4F"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N/A</w:t>
            </w:r>
          </w:p>
        </w:tc>
        <w:tc>
          <w:tcPr>
            <w:tcW w:w="2183" w:type="dxa"/>
            <w:vAlign w:val="center"/>
          </w:tcPr>
          <w:p w14:paraId="6059601B"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293.6</w:t>
            </w:r>
          </w:p>
        </w:tc>
        <w:tc>
          <w:tcPr>
            <w:tcW w:w="2180" w:type="dxa"/>
            <w:vAlign w:val="center"/>
          </w:tcPr>
          <w:p w14:paraId="5FC8C99E" w14:textId="77777777" w:rsidR="00270B6F" w:rsidRPr="00563EEF" w:rsidRDefault="00270B6F" w:rsidP="00B773DB">
            <w:pPr>
              <w:contextualSpacing/>
              <w:jc w:val="center"/>
              <w:rPr>
                <w:rFonts w:ascii="Arial" w:hAnsi="Arial" w:cs="Arial"/>
                <w:color w:val="000000" w:themeColor="text1"/>
              </w:rPr>
            </w:pPr>
            <w:r w:rsidRPr="00563EEF">
              <w:rPr>
                <w:rFonts w:ascii="Arial" w:hAnsi="Arial" w:cs="Arial"/>
                <w:color w:val="000000" w:themeColor="text1"/>
              </w:rPr>
              <w:t>600</w:t>
            </w:r>
          </w:p>
        </w:tc>
      </w:tr>
    </w:tbl>
    <w:p w14:paraId="44EA9981" w14:textId="77777777" w:rsidR="00270B6F" w:rsidRDefault="00270B6F" w:rsidP="008C21A5">
      <w:pPr>
        <w:spacing w:line="480" w:lineRule="auto"/>
        <w:contextualSpacing/>
        <w:rPr>
          <w:rFonts w:ascii="Arial" w:hAnsi="Arial" w:cs="Arial"/>
          <w:color w:val="000000" w:themeColor="text1"/>
        </w:rPr>
      </w:pPr>
    </w:p>
    <w:p w14:paraId="6E216296" w14:textId="77777777" w:rsidR="00270B6F" w:rsidRDefault="00270B6F"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150AE377" w14:textId="6E0A74D9" w:rsidR="00334BFD"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heterogeneous arrangement of the materials. The best way to visualize this arrangement is to break the microassemblies at either end. Then take the broken pieces and rearrange them around the centerline of the core. This maintains the microassembly configuration as designed. Figures 22 through 25 show the axial and radial views for the heterogeneous rearrangement for both designs. The reflector and RPV regions were also rearranged into spherical shapes. The volumes were also maintained as seen in Appendix A to ensure a fair comparison with the controls.</w:t>
      </w:r>
    </w:p>
    <w:p w14:paraId="7EAA271C" w14:textId="0A5FFAC5" w:rsidR="00057E5C"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tab/>
        <w:t>The second method to rearrange into spheres was to create a homogenous mixture of the materials within the core. Most simply put, this model is intended to show a scenario in which the graphite material of the core is essentially pulverized in a large impact. The thought process of this scenario follows from the previous discussion concerning the material changes in graphite during irradiation. As the material is pulverized, it is assumed that all the helium coolant would escape from the core and that the TRISO particles would no longer be constricted to their original compact. To demonstrate this, TRISO particles were systematically placed in a grid pattern inside of a graphite sphere which is made up of the moderator and compact material. The original intent was to randomly place the TRISO particles in the sphere, but this led to memory issues with Serpent because there are over 100 million TRISO particles in the core. The reflector material is left separate from the other graphite in the core but is also rearranged into a sphere surrounding the fuel, compact, and moderator mixture. Again, the volume of the materials is conserved to the greatest possible extent in the model compared to the original control volumes. Figures 26 and 27 display the homogeneous rearrangements.</w:t>
      </w:r>
    </w:p>
    <w:p w14:paraId="1C03CFEA" w14:textId="6C1AFC64" w:rsidR="00FB1B2E"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2517CFE" wp14:editId="3E8CDCB6">
            <wp:extent cx="4572000" cy="4572000"/>
            <wp:effectExtent l="0" t="0" r="0" b="0"/>
            <wp:docPr id="32" name="Picture 32" descr="Logo&#10;&#10;Description automatically generated">
              <a:extLst xmlns:a="http://schemas.openxmlformats.org/drawingml/2006/main">
                <a:ext uri="{FF2B5EF4-FFF2-40B4-BE49-F238E27FC236}">
                  <a16:creationId xmlns:a16="http://schemas.microsoft.com/office/drawing/2014/main" id="{18507B65-D543-8D1F-96DD-3A16FADE8B6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 name="Picture 32" descr="Logo&#10;&#10;Description automatically generated">
                      <a:extLst>
                        <a:ext uri="{FF2B5EF4-FFF2-40B4-BE49-F238E27FC236}">
                          <a16:creationId xmlns:a16="http://schemas.microsoft.com/office/drawing/2014/main" id="{18507B65-D543-8D1F-96DD-3A16FADE8B61}"/>
                        </a:ext>
                      </a:extLst>
                    </pic:cNvPr>
                    <pic:cNvPicPr>
                      <a:picLocks noGrp="1" noChangeAspect="1"/>
                    </pic:cNvPicPr>
                  </pic:nvPicPr>
                  <pic:blipFill>
                    <a:blip r:embed="rId31"/>
                    <a:stretch>
                      <a:fillRect/>
                    </a:stretch>
                  </pic:blipFill>
                  <pic:spPr>
                    <a:xfrm>
                      <a:off x="0" y="0"/>
                      <a:ext cx="4572000" cy="4572000"/>
                    </a:xfrm>
                    <a:prstGeom prst="rect">
                      <a:avLst/>
                    </a:prstGeom>
                  </pic:spPr>
                </pic:pic>
              </a:graphicData>
            </a:graphic>
          </wp:inline>
        </w:drawing>
      </w:r>
      <w:r w:rsidR="006E6BBC" w:rsidRPr="00563EEF">
        <w:rPr>
          <w:rFonts w:ascii="Arial" w:hAnsi="Arial" w:cs="Arial"/>
          <w:color w:val="000000" w:themeColor="text1"/>
        </w:rPr>
        <w:t xml:space="preserve"> </w:t>
      </w:r>
    </w:p>
    <w:p w14:paraId="546A6A4F" w14:textId="272E1320"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22</w:t>
      </w:r>
      <w:r w:rsidRPr="00563EEF">
        <w:rPr>
          <w:rFonts w:ascii="Arial" w:hAnsi="Arial" w:cs="Arial"/>
          <w:color w:val="000000" w:themeColor="text1"/>
        </w:rPr>
        <w:t>. Design #1 Radial View of Heterogeneous Rearrangement</w:t>
      </w:r>
    </w:p>
    <w:p w14:paraId="0EB6A671" w14:textId="652CA940" w:rsidR="00FB1B2E" w:rsidRPr="00563EEF" w:rsidRDefault="00FB1B2E" w:rsidP="008C21A5">
      <w:pPr>
        <w:spacing w:line="480" w:lineRule="auto"/>
        <w:contextualSpacing/>
        <w:rPr>
          <w:rFonts w:ascii="Arial" w:hAnsi="Arial" w:cs="Arial"/>
          <w:color w:val="000000" w:themeColor="text1"/>
        </w:rPr>
      </w:pPr>
    </w:p>
    <w:p w14:paraId="4B6D8D01" w14:textId="4AD3DA61" w:rsidR="00D006C4" w:rsidRPr="00563EEF" w:rsidRDefault="00D006C4"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7D65F4CE" w14:textId="77777777" w:rsidR="00D006C4" w:rsidRPr="00563EEF" w:rsidRDefault="00D006C4" w:rsidP="008C21A5">
      <w:pPr>
        <w:spacing w:line="480" w:lineRule="auto"/>
        <w:contextualSpacing/>
        <w:rPr>
          <w:rFonts w:ascii="Arial" w:hAnsi="Arial" w:cs="Arial"/>
          <w:color w:val="000000" w:themeColor="text1"/>
        </w:rPr>
      </w:pPr>
    </w:p>
    <w:p w14:paraId="606E0818" w14:textId="516B174E" w:rsidR="00FB1B2E"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1469ED6C" wp14:editId="4BED6356">
            <wp:extent cx="4572000" cy="4572000"/>
            <wp:effectExtent l="0" t="0" r="0" b="0"/>
            <wp:docPr id="33" name="Picture 33" descr="A picture containing logo&#10;&#10;Description automatically generated">
              <a:extLst xmlns:a="http://schemas.openxmlformats.org/drawingml/2006/main">
                <a:ext uri="{FF2B5EF4-FFF2-40B4-BE49-F238E27FC236}">
                  <a16:creationId xmlns:a16="http://schemas.microsoft.com/office/drawing/2014/main" id="{6DAC11FE-9379-9DD4-C439-78DA2FBCB79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logo&#10;&#10;Description automatically generated">
                      <a:extLst>
                        <a:ext uri="{FF2B5EF4-FFF2-40B4-BE49-F238E27FC236}">
                          <a16:creationId xmlns:a16="http://schemas.microsoft.com/office/drawing/2014/main" id="{6DAC11FE-9379-9DD4-C439-78DA2FBCB79F}"/>
                        </a:ext>
                      </a:extLst>
                    </pic:cNvPr>
                    <pic:cNvPicPr>
                      <a:picLocks noGrp="1" noChangeAspect="1"/>
                    </pic:cNvPicPr>
                  </pic:nvPicPr>
                  <pic:blipFill>
                    <a:blip r:embed="rId32"/>
                    <a:stretch>
                      <a:fillRect/>
                    </a:stretch>
                  </pic:blipFill>
                  <pic:spPr>
                    <a:xfrm>
                      <a:off x="0" y="0"/>
                      <a:ext cx="4572000" cy="4572000"/>
                    </a:xfrm>
                    <a:prstGeom prst="rect">
                      <a:avLst/>
                    </a:prstGeom>
                  </pic:spPr>
                </pic:pic>
              </a:graphicData>
            </a:graphic>
          </wp:inline>
        </w:drawing>
      </w:r>
    </w:p>
    <w:p w14:paraId="28CE3452" w14:textId="0B9E7727"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23</w:t>
      </w:r>
      <w:r w:rsidRPr="00563EEF">
        <w:rPr>
          <w:rFonts w:ascii="Arial" w:hAnsi="Arial" w:cs="Arial"/>
          <w:color w:val="000000" w:themeColor="text1"/>
        </w:rPr>
        <w:t>. Design #2 Radial View of Heterogeneous Rearrangement</w:t>
      </w:r>
    </w:p>
    <w:p w14:paraId="787A0BA4" w14:textId="7D1D939A" w:rsidR="00FB1B2E" w:rsidRPr="00563EEF" w:rsidRDefault="00FB1B2E" w:rsidP="008C21A5">
      <w:pPr>
        <w:spacing w:line="480" w:lineRule="auto"/>
        <w:contextualSpacing/>
        <w:jc w:val="center"/>
        <w:rPr>
          <w:rFonts w:ascii="Arial" w:hAnsi="Arial" w:cs="Arial"/>
          <w:color w:val="000000" w:themeColor="text1"/>
        </w:rPr>
      </w:pPr>
    </w:p>
    <w:p w14:paraId="0FAEC086" w14:textId="55BA1EB3"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72B4730D" w14:textId="77777777" w:rsidR="00FB1B2E" w:rsidRPr="00563EEF" w:rsidRDefault="00FB1B2E" w:rsidP="008C21A5">
      <w:pPr>
        <w:spacing w:line="480" w:lineRule="auto"/>
        <w:contextualSpacing/>
        <w:jc w:val="center"/>
        <w:rPr>
          <w:rFonts w:ascii="Arial" w:hAnsi="Arial" w:cs="Arial"/>
          <w:color w:val="000000" w:themeColor="text1"/>
        </w:rPr>
      </w:pPr>
    </w:p>
    <w:p w14:paraId="09B9F247" w14:textId="77777777" w:rsidR="00FB1B2E" w:rsidRPr="00563EEF" w:rsidRDefault="00FB1B2E" w:rsidP="008C21A5">
      <w:pPr>
        <w:spacing w:line="480" w:lineRule="auto"/>
        <w:contextualSpacing/>
        <w:rPr>
          <w:rFonts w:ascii="Arial" w:hAnsi="Arial" w:cs="Arial"/>
          <w:color w:val="000000" w:themeColor="text1"/>
        </w:rPr>
      </w:pPr>
    </w:p>
    <w:p w14:paraId="4F6D226B" w14:textId="77777777" w:rsidR="00FB1B2E" w:rsidRPr="00563EEF" w:rsidRDefault="00FB1B2E" w:rsidP="008C21A5">
      <w:pPr>
        <w:spacing w:line="480" w:lineRule="auto"/>
        <w:contextualSpacing/>
        <w:jc w:val="center"/>
        <w:rPr>
          <w:rFonts w:ascii="Arial" w:hAnsi="Arial" w:cs="Arial"/>
          <w:color w:val="000000" w:themeColor="text1"/>
        </w:rPr>
      </w:pPr>
    </w:p>
    <w:p w14:paraId="38DB2170" w14:textId="1FE91B0C" w:rsidR="00D006C4"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CBF598D" wp14:editId="63A41DA8">
            <wp:extent cx="4572000" cy="4572000"/>
            <wp:effectExtent l="0" t="0" r="0" b="0"/>
            <wp:docPr id="34" name="Picture 34" descr="Logo&#10;&#10;Description automatically generated">
              <a:extLst xmlns:a="http://schemas.openxmlformats.org/drawingml/2006/main">
                <a:ext uri="{FF2B5EF4-FFF2-40B4-BE49-F238E27FC236}">
                  <a16:creationId xmlns:a16="http://schemas.microsoft.com/office/drawing/2014/main" id="{B4BE5400-E1B4-8DF2-D0CE-2D0473313D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4" name="Picture 34" descr="Logo&#10;&#10;Description automatically generated">
                      <a:extLst>
                        <a:ext uri="{FF2B5EF4-FFF2-40B4-BE49-F238E27FC236}">
                          <a16:creationId xmlns:a16="http://schemas.microsoft.com/office/drawing/2014/main" id="{B4BE5400-E1B4-8DF2-D0CE-2D0473313D75}"/>
                        </a:ext>
                      </a:extLst>
                    </pic:cNvPr>
                    <pic:cNvPicPr>
                      <a:picLocks noGrp="1" noChangeAspect="1"/>
                    </pic:cNvPicPr>
                  </pic:nvPicPr>
                  <pic:blipFill>
                    <a:blip r:embed="rId33"/>
                    <a:stretch>
                      <a:fillRect/>
                    </a:stretch>
                  </pic:blipFill>
                  <pic:spPr>
                    <a:xfrm>
                      <a:off x="0" y="0"/>
                      <a:ext cx="4572000" cy="4572000"/>
                    </a:xfrm>
                    <a:prstGeom prst="rect">
                      <a:avLst/>
                    </a:prstGeom>
                  </pic:spPr>
                </pic:pic>
              </a:graphicData>
            </a:graphic>
          </wp:inline>
        </w:drawing>
      </w:r>
    </w:p>
    <w:p w14:paraId="61B5ED3F" w14:textId="1502D1C1"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24</w:t>
      </w:r>
      <w:r w:rsidRPr="00563EEF">
        <w:rPr>
          <w:rFonts w:ascii="Arial" w:hAnsi="Arial" w:cs="Arial"/>
          <w:color w:val="000000" w:themeColor="text1"/>
        </w:rPr>
        <w:t>. Design #1 Axial View of Heterogeneous Rearrangement</w:t>
      </w:r>
    </w:p>
    <w:p w14:paraId="1C35E461" w14:textId="77777777" w:rsidR="0030351D" w:rsidRPr="00563EEF" w:rsidRDefault="0030351D" w:rsidP="008C21A5">
      <w:pPr>
        <w:spacing w:line="480" w:lineRule="auto"/>
        <w:contextualSpacing/>
        <w:jc w:val="center"/>
        <w:rPr>
          <w:rFonts w:ascii="Arial" w:hAnsi="Arial" w:cs="Arial"/>
          <w:color w:val="000000" w:themeColor="text1"/>
        </w:rPr>
      </w:pPr>
    </w:p>
    <w:p w14:paraId="26D764DE" w14:textId="72C88AF5" w:rsidR="00E76C21" w:rsidRPr="00563EEF" w:rsidRDefault="00E76C21"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01BBAAF4" w14:textId="77777777" w:rsidR="00FB1B2E" w:rsidRPr="00563EEF" w:rsidRDefault="00FB1B2E" w:rsidP="008C21A5">
      <w:pPr>
        <w:spacing w:line="480" w:lineRule="auto"/>
        <w:contextualSpacing/>
        <w:rPr>
          <w:rFonts w:ascii="Arial" w:hAnsi="Arial" w:cs="Arial"/>
          <w:color w:val="000000" w:themeColor="text1"/>
        </w:rPr>
      </w:pPr>
    </w:p>
    <w:p w14:paraId="0906944E" w14:textId="77777777" w:rsidR="00FB1B2E" w:rsidRPr="00563EEF" w:rsidRDefault="00FB1B2E" w:rsidP="008C21A5">
      <w:pPr>
        <w:spacing w:line="480" w:lineRule="auto"/>
        <w:contextualSpacing/>
        <w:jc w:val="center"/>
        <w:rPr>
          <w:rFonts w:ascii="Arial" w:hAnsi="Arial" w:cs="Arial"/>
          <w:color w:val="000000" w:themeColor="text1"/>
        </w:rPr>
      </w:pPr>
    </w:p>
    <w:p w14:paraId="6E228034" w14:textId="77777777" w:rsidR="00D006C4" w:rsidRPr="00563EEF" w:rsidRDefault="00D006C4"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7A020988" w14:textId="6B578199" w:rsidR="00FB1B2E" w:rsidRPr="00563EEF" w:rsidRDefault="006A075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1713C17F" wp14:editId="64A709C1">
            <wp:extent cx="4572000" cy="4572000"/>
            <wp:effectExtent l="0" t="0" r="0" b="0"/>
            <wp:docPr id="35" name="Picture 35" descr="Logo&#10;&#10;Description automatically generated">
              <a:extLst xmlns:a="http://schemas.openxmlformats.org/drawingml/2006/main">
                <a:ext uri="{FF2B5EF4-FFF2-40B4-BE49-F238E27FC236}">
                  <a16:creationId xmlns:a16="http://schemas.microsoft.com/office/drawing/2014/main" id="{81BE4A48-9291-A77F-27CA-5B8337CEE0A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5" name="Picture 35" descr="Logo&#10;&#10;Description automatically generated">
                      <a:extLst>
                        <a:ext uri="{FF2B5EF4-FFF2-40B4-BE49-F238E27FC236}">
                          <a16:creationId xmlns:a16="http://schemas.microsoft.com/office/drawing/2014/main" id="{81BE4A48-9291-A77F-27CA-5B8337CEE0A3}"/>
                        </a:ext>
                      </a:extLst>
                    </pic:cNvPr>
                    <pic:cNvPicPr>
                      <a:picLocks noGrp="1" noChangeAspect="1"/>
                    </pic:cNvPicPr>
                  </pic:nvPicPr>
                  <pic:blipFill>
                    <a:blip r:embed="rId34"/>
                    <a:stretch>
                      <a:fillRect/>
                    </a:stretch>
                  </pic:blipFill>
                  <pic:spPr>
                    <a:xfrm>
                      <a:off x="0" y="0"/>
                      <a:ext cx="4572000" cy="4572000"/>
                    </a:xfrm>
                    <a:prstGeom prst="rect">
                      <a:avLst/>
                    </a:prstGeom>
                  </pic:spPr>
                </pic:pic>
              </a:graphicData>
            </a:graphic>
          </wp:inline>
        </w:drawing>
      </w:r>
    </w:p>
    <w:p w14:paraId="6C6A7990" w14:textId="6339698B"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25</w:t>
      </w:r>
      <w:r w:rsidRPr="00563EEF">
        <w:rPr>
          <w:rFonts w:ascii="Arial" w:hAnsi="Arial" w:cs="Arial"/>
          <w:color w:val="000000" w:themeColor="text1"/>
        </w:rPr>
        <w:t>. Design #2 Axial View of Heterogeneous Rearrangement</w:t>
      </w:r>
    </w:p>
    <w:p w14:paraId="4BC680D3" w14:textId="77777777" w:rsidR="00FB1B2E" w:rsidRPr="00563EEF" w:rsidRDefault="00FB1B2E" w:rsidP="008C21A5">
      <w:pPr>
        <w:spacing w:line="480" w:lineRule="auto"/>
        <w:contextualSpacing/>
        <w:rPr>
          <w:rFonts w:ascii="Arial" w:hAnsi="Arial" w:cs="Arial"/>
          <w:color w:val="000000" w:themeColor="text1"/>
        </w:rPr>
      </w:pPr>
    </w:p>
    <w:p w14:paraId="3CA2D356" w14:textId="6918FC46" w:rsidR="00414FD1" w:rsidRPr="00563EEF" w:rsidRDefault="00414FD1"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27AFA7F0" w14:textId="77777777" w:rsidR="00334BFD" w:rsidRPr="00563EEF" w:rsidRDefault="00334BFD" w:rsidP="008C21A5">
      <w:pPr>
        <w:spacing w:line="480" w:lineRule="auto"/>
        <w:ind w:firstLine="720"/>
        <w:contextualSpacing/>
        <w:rPr>
          <w:rFonts w:ascii="Arial" w:hAnsi="Arial" w:cs="Arial"/>
          <w:color w:val="000000" w:themeColor="text1"/>
        </w:rPr>
      </w:pPr>
    </w:p>
    <w:p w14:paraId="2999D52F" w14:textId="6EC61235" w:rsidR="00D006C4" w:rsidRPr="00563EEF" w:rsidRDefault="00D006C4" w:rsidP="008C21A5">
      <w:pPr>
        <w:spacing w:line="480" w:lineRule="auto"/>
        <w:contextualSpacing/>
        <w:rPr>
          <w:rFonts w:ascii="Arial" w:hAnsi="Arial" w:cs="Arial"/>
          <w:color w:val="000000" w:themeColor="text1"/>
        </w:rPr>
      </w:pPr>
    </w:p>
    <w:p w14:paraId="369D10F7" w14:textId="5A871116" w:rsidR="00FB1B2E" w:rsidRPr="00563EEF" w:rsidRDefault="00FA129D"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0B5B1713" wp14:editId="42B7DC60">
            <wp:extent cx="4572000" cy="4572000"/>
            <wp:effectExtent l="0" t="0" r="0" b="0"/>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F19E755" w14:textId="78E6E174"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26</w:t>
      </w:r>
      <w:r w:rsidRPr="00563EEF">
        <w:rPr>
          <w:rFonts w:ascii="Arial" w:hAnsi="Arial" w:cs="Arial"/>
          <w:color w:val="000000" w:themeColor="text1"/>
        </w:rPr>
        <w:t>. Design #1 Homogeneous Rearrangement</w:t>
      </w:r>
    </w:p>
    <w:p w14:paraId="2777BF80" w14:textId="344BDFC8" w:rsidR="00FB1B2E" w:rsidRPr="00563EEF" w:rsidRDefault="00FB1B2E" w:rsidP="008C21A5">
      <w:pPr>
        <w:spacing w:line="480" w:lineRule="auto"/>
        <w:contextualSpacing/>
        <w:jc w:val="center"/>
        <w:rPr>
          <w:rFonts w:ascii="Arial" w:hAnsi="Arial" w:cs="Arial"/>
          <w:color w:val="000000" w:themeColor="text1"/>
        </w:rPr>
      </w:pPr>
    </w:p>
    <w:p w14:paraId="01F6C8C5" w14:textId="45C0808E" w:rsidR="00D006C4" w:rsidRPr="00563EEF" w:rsidRDefault="00D006C4"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717ECCDC" w14:textId="77777777" w:rsidR="00FB1B2E" w:rsidRPr="00563EEF" w:rsidRDefault="00FB1B2E" w:rsidP="008C21A5">
      <w:pPr>
        <w:spacing w:line="480" w:lineRule="auto"/>
        <w:contextualSpacing/>
        <w:rPr>
          <w:rFonts w:ascii="Arial" w:hAnsi="Arial" w:cs="Arial"/>
          <w:color w:val="000000" w:themeColor="text1"/>
        </w:rPr>
      </w:pPr>
    </w:p>
    <w:p w14:paraId="0C4533F1" w14:textId="77777777" w:rsidR="00D006C4" w:rsidRPr="00563EEF" w:rsidRDefault="00D006C4"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5C71A4CC" w14:textId="0AA76D82" w:rsidR="00FB1B2E" w:rsidRPr="00563EEF" w:rsidRDefault="00FA129D"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9EFABDC" wp14:editId="431DDC87">
            <wp:extent cx="4572000" cy="4572000"/>
            <wp:effectExtent l="0" t="0" r="0" b="0"/>
            <wp:docPr id="24" name="Picture 24"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irc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DB3CEDA" w14:textId="0598F9DF"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27</w:t>
      </w:r>
      <w:r w:rsidRPr="00563EEF">
        <w:rPr>
          <w:rFonts w:ascii="Arial" w:hAnsi="Arial" w:cs="Arial"/>
          <w:color w:val="000000" w:themeColor="text1"/>
        </w:rPr>
        <w:t>. Design #2 Homogeneous Rearrangement</w:t>
      </w:r>
    </w:p>
    <w:p w14:paraId="45B36198" w14:textId="77777777" w:rsidR="00FB1B2E" w:rsidRPr="00563EEF" w:rsidRDefault="00FB1B2E" w:rsidP="008C21A5">
      <w:pPr>
        <w:spacing w:line="480" w:lineRule="auto"/>
        <w:contextualSpacing/>
        <w:rPr>
          <w:rFonts w:ascii="Arial" w:hAnsi="Arial" w:cs="Arial"/>
          <w:color w:val="000000" w:themeColor="text1"/>
        </w:rPr>
      </w:pPr>
    </w:p>
    <w:p w14:paraId="6D7E2594" w14:textId="164A0FA9" w:rsidR="00414FD1" w:rsidRPr="00563EEF" w:rsidRDefault="00414FD1"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5F1EA5DA" w14:textId="35CD78CF" w:rsidR="00DF6352" w:rsidRPr="00563EEF" w:rsidRDefault="00DF6352" w:rsidP="008C21A5">
      <w:pPr>
        <w:spacing w:line="480" w:lineRule="auto"/>
        <w:contextualSpacing/>
        <w:jc w:val="center"/>
        <w:rPr>
          <w:rFonts w:ascii="Arial" w:hAnsi="Arial" w:cs="Arial"/>
          <w:color w:val="000000" w:themeColor="text1"/>
        </w:rPr>
      </w:pPr>
    </w:p>
    <w:p w14:paraId="2C4EB74B" w14:textId="77777777" w:rsidR="00057E5C"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4DC41D83" w14:textId="35F06272" w:rsidR="00731295" w:rsidRPr="00563EEF" w:rsidRDefault="003A05AF"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lastRenderedPageBreak/>
        <w:t xml:space="preserve">While these spherical rearrangements are the </w:t>
      </w:r>
      <w:r w:rsidR="00057E5C" w:rsidRPr="00563EEF">
        <w:rPr>
          <w:rFonts w:ascii="Arial" w:hAnsi="Arial" w:cs="Arial"/>
          <w:color w:val="000000" w:themeColor="text1"/>
        </w:rPr>
        <w:t xml:space="preserve">expected </w:t>
      </w:r>
      <w:r w:rsidRPr="00563EEF">
        <w:rPr>
          <w:rFonts w:ascii="Arial" w:hAnsi="Arial" w:cs="Arial"/>
          <w:color w:val="000000" w:themeColor="text1"/>
        </w:rPr>
        <w:t xml:space="preserve">worst possible case in terms of criticality and were assumed to be the bounding case for this type of accident, it is important to consider the likelihood of this rearrangement. This would require the </w:t>
      </w:r>
      <w:r w:rsidR="001E1637" w:rsidRPr="00563EEF">
        <w:rPr>
          <w:rFonts w:ascii="Arial" w:hAnsi="Arial" w:cs="Arial"/>
          <w:color w:val="000000" w:themeColor="text1"/>
        </w:rPr>
        <w:t>stainless-steel</w:t>
      </w:r>
      <w:r w:rsidRPr="00563EEF">
        <w:rPr>
          <w:rFonts w:ascii="Arial" w:hAnsi="Arial" w:cs="Arial"/>
          <w:color w:val="000000" w:themeColor="text1"/>
        </w:rPr>
        <w:t xml:space="preserve"> pressure vessel to be perfectly reshaped from a cylinder into a sphere, which seems implausible without</w:t>
      </w:r>
      <w:r w:rsidR="001339ED" w:rsidRPr="00563EEF">
        <w:rPr>
          <w:rFonts w:ascii="Arial" w:hAnsi="Arial" w:cs="Arial"/>
          <w:color w:val="000000" w:themeColor="text1"/>
        </w:rPr>
        <w:t xml:space="preserve"> a constant source of</w:t>
      </w:r>
      <w:r w:rsidRPr="00563EEF">
        <w:rPr>
          <w:rFonts w:ascii="Arial" w:hAnsi="Arial" w:cs="Arial"/>
          <w:color w:val="000000" w:themeColor="text1"/>
        </w:rPr>
        <w:t xml:space="preserve"> intense heat and pressure</w:t>
      </w:r>
      <w:r w:rsidR="001339ED" w:rsidRPr="00563EEF">
        <w:rPr>
          <w:rFonts w:ascii="Arial" w:hAnsi="Arial" w:cs="Arial"/>
          <w:color w:val="000000" w:themeColor="text1"/>
        </w:rPr>
        <w:t xml:space="preserve">. Some deformation, and even cracking with an irradiated RPV, may occur, but not likely to this level. To consider a potentially more likely scenario, the core was then rearranged into a compacted cylinder as seen in Figures </w:t>
      </w:r>
      <w:r w:rsidR="00537874" w:rsidRPr="00563EEF">
        <w:rPr>
          <w:rFonts w:ascii="Arial" w:hAnsi="Arial" w:cs="Arial"/>
          <w:color w:val="000000" w:themeColor="text1"/>
        </w:rPr>
        <w:t>28</w:t>
      </w:r>
      <w:r w:rsidR="001339ED" w:rsidRPr="00563EEF">
        <w:rPr>
          <w:rFonts w:ascii="Arial" w:hAnsi="Arial" w:cs="Arial"/>
          <w:color w:val="000000" w:themeColor="text1"/>
        </w:rPr>
        <w:t xml:space="preserve"> and </w:t>
      </w:r>
      <w:r w:rsidR="00537874" w:rsidRPr="00563EEF">
        <w:rPr>
          <w:rFonts w:ascii="Arial" w:hAnsi="Arial" w:cs="Arial"/>
          <w:color w:val="000000" w:themeColor="text1"/>
        </w:rPr>
        <w:t>29</w:t>
      </w:r>
      <w:r w:rsidR="001339ED" w:rsidRPr="00563EEF">
        <w:rPr>
          <w:rFonts w:ascii="Arial" w:hAnsi="Arial" w:cs="Arial"/>
          <w:color w:val="000000" w:themeColor="text1"/>
        </w:rPr>
        <w:t xml:space="preserve">. As this model was added later in this analysis, it was only created for Design #2. The compacted cylinder model </w:t>
      </w:r>
      <w:r w:rsidR="003E0E2B" w:rsidRPr="00563EEF">
        <w:rPr>
          <w:rFonts w:ascii="Arial" w:hAnsi="Arial" w:cs="Arial"/>
          <w:color w:val="000000" w:themeColor="text1"/>
        </w:rPr>
        <w:t>generally assumed that the moderator filled the coolant channels and that the fuel compacts with the TRISO particles expanded to fill the gap between the compacts and the moderator</w:t>
      </w:r>
      <w:r w:rsidR="001339ED" w:rsidRPr="00563EEF">
        <w:rPr>
          <w:rFonts w:ascii="Arial" w:hAnsi="Arial" w:cs="Arial"/>
          <w:color w:val="000000" w:themeColor="text1"/>
        </w:rPr>
        <w:t xml:space="preserve">. Again, the volumes of all materials were conserved except the Helium coolant which was assumed to escape the system. This left a void at the top of the core as seen in Figure </w:t>
      </w:r>
      <w:r w:rsidR="00537874" w:rsidRPr="00563EEF">
        <w:rPr>
          <w:rFonts w:ascii="Arial" w:hAnsi="Arial" w:cs="Arial"/>
          <w:color w:val="000000" w:themeColor="text1"/>
        </w:rPr>
        <w:t>29</w:t>
      </w:r>
      <w:r w:rsidR="001339ED" w:rsidRPr="00563EEF">
        <w:rPr>
          <w:rFonts w:ascii="Arial" w:hAnsi="Arial" w:cs="Arial"/>
          <w:color w:val="000000" w:themeColor="text1"/>
        </w:rPr>
        <w:t>.</w:t>
      </w:r>
      <w:r w:rsidR="00731295" w:rsidRPr="00563EEF">
        <w:rPr>
          <w:rFonts w:ascii="Arial" w:hAnsi="Arial" w:cs="Arial"/>
          <w:color w:val="000000" w:themeColor="text1"/>
        </w:rPr>
        <w:t xml:space="preserve"> </w:t>
      </w:r>
    </w:p>
    <w:p w14:paraId="0CBCF5EE" w14:textId="77777777" w:rsidR="00057E5C" w:rsidRPr="00563EEF" w:rsidRDefault="00057E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As previously discussed, there are accident scenarios which consider the possibility of the reactor to fall into water. Two general possibilities were assessed concerning an accident in water. In the first, it is assumed that the pressure boundary is lost which allows for in leakage of water. This accident is the submerged accident as described in 10 CFR 71. To simulate this accident, water replaces the helium in the core including in the gap between the fuel compact and moderator and in the coolant channels themselves while also surrounding the exterior of the core. In the second case, it is assumed that the pressure boundary is intact or that water cannot get into the core for some hypothetical reason. This scenario meets the intent of the </w:t>
      </w:r>
      <w:proofErr w:type="gramStart"/>
      <w:r w:rsidRPr="00563EEF">
        <w:rPr>
          <w:rFonts w:ascii="Arial" w:hAnsi="Arial" w:cs="Arial"/>
          <w:color w:val="000000" w:themeColor="text1"/>
        </w:rPr>
        <w:t>immersed</w:t>
      </w:r>
      <w:proofErr w:type="gramEnd"/>
      <w:r w:rsidRPr="00563EEF">
        <w:rPr>
          <w:rFonts w:ascii="Arial" w:hAnsi="Arial" w:cs="Arial"/>
          <w:color w:val="000000" w:themeColor="text1"/>
        </w:rPr>
        <w:t xml:space="preserve"> </w:t>
      </w:r>
    </w:p>
    <w:p w14:paraId="4C848D53"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25948B18" wp14:editId="4EA8CC65">
            <wp:extent cx="4572000" cy="4572000"/>
            <wp:effectExtent l="0" t="0" r="0" b="0"/>
            <wp:docPr id="6" name="Content Placeholder 5">
              <a:extLst xmlns:a="http://schemas.openxmlformats.org/drawingml/2006/main">
                <a:ext uri="{FF2B5EF4-FFF2-40B4-BE49-F238E27FC236}">
                  <a16:creationId xmlns:a16="http://schemas.microsoft.com/office/drawing/2014/main" id="{A70372EC-0F0E-1DDF-FB36-E131A1F9DD3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A70372EC-0F0E-1DDF-FB36-E131A1F9DD36}"/>
                        </a:ext>
                      </a:extLst>
                    </pic:cNvPr>
                    <pic:cNvPicPr>
                      <a:picLocks noGrp="1"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142E95E0"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28. Compacted Cylinder Radial View</w:t>
      </w:r>
    </w:p>
    <w:p w14:paraId="5A387B5B" w14:textId="77777777" w:rsidR="00057E5C" w:rsidRPr="00563EEF" w:rsidRDefault="00057E5C" w:rsidP="008C21A5">
      <w:pPr>
        <w:spacing w:line="480" w:lineRule="auto"/>
        <w:contextualSpacing/>
        <w:jc w:val="center"/>
        <w:rPr>
          <w:rFonts w:ascii="Arial" w:hAnsi="Arial" w:cs="Arial"/>
          <w:color w:val="000000" w:themeColor="text1"/>
        </w:rPr>
      </w:pPr>
    </w:p>
    <w:p w14:paraId="43E128C0"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Purple – RPV, Orange – Reflector, Grey – Moderator and Compact, Red – He Moderator, Black – TRISO particles, Blue – Water </w:t>
      </w:r>
    </w:p>
    <w:p w14:paraId="2FE52DA9" w14:textId="77777777" w:rsidR="00057E5C" w:rsidRPr="00563EEF" w:rsidRDefault="00057E5C" w:rsidP="008C21A5">
      <w:pPr>
        <w:spacing w:line="480" w:lineRule="auto"/>
        <w:contextualSpacing/>
        <w:rPr>
          <w:rFonts w:ascii="Arial" w:hAnsi="Arial" w:cs="Arial"/>
          <w:color w:val="000000" w:themeColor="text1"/>
        </w:rPr>
      </w:pPr>
    </w:p>
    <w:p w14:paraId="0615730E"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CB60CC4" wp14:editId="2F149F62">
            <wp:extent cx="4572000" cy="4572000"/>
            <wp:effectExtent l="0" t="0" r="0" b="0"/>
            <wp:docPr id="36" name="Picture 36" descr="Bar chart&#10;&#10;Description automatically generated">
              <a:extLst xmlns:a="http://schemas.openxmlformats.org/drawingml/2006/main">
                <a:ext uri="{FF2B5EF4-FFF2-40B4-BE49-F238E27FC236}">
                  <a16:creationId xmlns:a16="http://schemas.microsoft.com/office/drawing/2014/main" id="{DEEF3641-9131-B277-40BC-346102CC20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descr="Bar chart&#10;&#10;Description automatically generated">
                      <a:extLst>
                        <a:ext uri="{FF2B5EF4-FFF2-40B4-BE49-F238E27FC236}">
                          <a16:creationId xmlns:a16="http://schemas.microsoft.com/office/drawing/2014/main" id="{DEEF3641-9131-B277-40BC-346102CC2041}"/>
                        </a:ext>
                      </a:extLst>
                    </pic:cNvPr>
                    <pic:cNvPicPr>
                      <a:picLocks noGrp="1" noChangeAspect="1"/>
                    </pic:cNvPicPr>
                  </pic:nvPicPr>
                  <pic:blipFill>
                    <a:blip r:embed="rId38"/>
                    <a:stretch>
                      <a:fillRect/>
                    </a:stretch>
                  </pic:blipFill>
                  <pic:spPr>
                    <a:xfrm>
                      <a:off x="0" y="0"/>
                      <a:ext cx="4572000" cy="4572000"/>
                    </a:xfrm>
                    <a:prstGeom prst="rect">
                      <a:avLst/>
                    </a:prstGeom>
                  </pic:spPr>
                </pic:pic>
              </a:graphicData>
            </a:graphic>
          </wp:inline>
        </w:drawing>
      </w:r>
    </w:p>
    <w:p w14:paraId="7FEB9E93"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29. Compacted Cylinder Axial View - X-Z Axis</w:t>
      </w:r>
    </w:p>
    <w:p w14:paraId="0D2F59FA" w14:textId="77777777" w:rsidR="00057E5C" w:rsidRPr="00563EEF" w:rsidRDefault="00057E5C" w:rsidP="008C21A5">
      <w:pPr>
        <w:spacing w:line="480" w:lineRule="auto"/>
        <w:contextualSpacing/>
        <w:jc w:val="center"/>
        <w:rPr>
          <w:rFonts w:ascii="Arial" w:hAnsi="Arial" w:cs="Arial"/>
          <w:color w:val="000000" w:themeColor="text1"/>
        </w:rPr>
      </w:pPr>
    </w:p>
    <w:p w14:paraId="6C9B86F0" w14:textId="77777777" w:rsidR="00057E5C" w:rsidRPr="00563EEF" w:rsidRDefault="00057E5C"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Purple – RPV, Orange – Reflector, Grey – Moderator and Compact, Red – He Moderator, Black – TRISO particles, Blue – Water </w:t>
      </w:r>
    </w:p>
    <w:p w14:paraId="6475E6A3" w14:textId="77777777" w:rsidR="00057E5C" w:rsidRPr="00563EEF" w:rsidRDefault="00057E5C" w:rsidP="008C21A5">
      <w:pPr>
        <w:spacing w:line="480" w:lineRule="auto"/>
        <w:contextualSpacing/>
        <w:rPr>
          <w:rFonts w:ascii="Arial" w:hAnsi="Arial" w:cs="Arial"/>
          <w:color w:val="000000" w:themeColor="text1"/>
        </w:rPr>
      </w:pPr>
    </w:p>
    <w:p w14:paraId="09D7FB82" w14:textId="77777777" w:rsidR="00057E5C"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2990AC09" w14:textId="3078155A" w:rsidR="00414FD1"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accident scenario in 10 CFR 71. Additionally, the difference between saltwater and fresh water was considered. In the saltwater cases, the water mixture is changed from 100% H2O to 96.5% H2O and 3.5% NaCl. [32] Figures 30 and 31 show representative models for submerged and immersed cases as described. The homogeneous sphere cases were not assessed for submerged cases because it was assumed that the Helium volume was replaced with solid material. For the compacted cylinder models in the submerged cases, the void above the core was filled with water, but no water leaked into the core materials themselves.</w:t>
      </w:r>
    </w:p>
    <w:p w14:paraId="7B2A1B19" w14:textId="77777777" w:rsidR="00057E5C" w:rsidRPr="00563EEF" w:rsidRDefault="00057E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To simplify tracking of all of variations established to this point, each case was given an index as shown in Table 10. Cases which were not assessed are blacked out. The submerged, homogeneous sphere cases were not assessed as discussed. A majority of the saltwater cases were no assessed past the point of calculation of </w:t>
      </w:r>
      <w:proofErr w:type="gramStart"/>
      <w:r w:rsidRPr="00563EEF">
        <w:rPr>
          <w:rFonts w:ascii="Arial" w:hAnsi="Arial" w:cs="Arial"/>
          <w:color w:val="000000" w:themeColor="text1"/>
        </w:rPr>
        <w:t>k-effective</w:t>
      </w:r>
      <w:proofErr w:type="gramEnd"/>
      <w:r w:rsidRPr="00563EEF">
        <w:rPr>
          <w:rFonts w:ascii="Arial" w:hAnsi="Arial" w:cs="Arial"/>
          <w:color w:val="000000" w:themeColor="text1"/>
        </w:rPr>
        <w:t xml:space="preserve"> as will be discussed later.</w:t>
      </w:r>
    </w:p>
    <w:p w14:paraId="617FB405" w14:textId="77777777" w:rsidR="00057E5C" w:rsidRPr="00563EEF" w:rsidRDefault="00057E5C" w:rsidP="008C21A5">
      <w:pPr>
        <w:spacing w:line="480" w:lineRule="auto"/>
        <w:contextualSpacing/>
        <w:rPr>
          <w:rFonts w:ascii="Arial" w:hAnsi="Arial" w:cs="Arial"/>
          <w:color w:val="000000" w:themeColor="text1"/>
        </w:rPr>
      </w:pPr>
    </w:p>
    <w:p w14:paraId="17F6C77B" w14:textId="77777777" w:rsidR="00D006C4" w:rsidRPr="00563EEF" w:rsidRDefault="00D006C4"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6449E665" w14:textId="1BD6C9F3" w:rsidR="00FB1B2E" w:rsidRPr="00563EEF" w:rsidRDefault="00414FD1"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90E1641" wp14:editId="7ED0D2BC">
            <wp:extent cx="4572000" cy="4572000"/>
            <wp:effectExtent l="0" t="0" r="0" b="0"/>
            <wp:docPr id="25" name="Picture 2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4F15947" w14:textId="18434F1B"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30</w:t>
      </w:r>
      <w:r w:rsidRPr="00563EEF">
        <w:rPr>
          <w:rFonts w:ascii="Arial" w:hAnsi="Arial" w:cs="Arial"/>
          <w:color w:val="000000" w:themeColor="text1"/>
        </w:rPr>
        <w:t>. Representation of a Submerged Model</w:t>
      </w:r>
    </w:p>
    <w:p w14:paraId="3EF530C1" w14:textId="69C4813B" w:rsidR="00FB1B2E" w:rsidRPr="00563EEF" w:rsidRDefault="00FB1B2E" w:rsidP="008C21A5">
      <w:pPr>
        <w:spacing w:line="480" w:lineRule="auto"/>
        <w:contextualSpacing/>
        <w:jc w:val="center"/>
        <w:rPr>
          <w:rFonts w:ascii="Arial" w:hAnsi="Arial" w:cs="Arial"/>
          <w:color w:val="000000" w:themeColor="text1"/>
        </w:rPr>
      </w:pPr>
    </w:p>
    <w:p w14:paraId="0A5167C0" w14:textId="0679B828" w:rsidR="00D006C4" w:rsidRPr="00563EEF" w:rsidRDefault="00D006C4"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329E9F48" w14:textId="77777777" w:rsidR="00D006C4" w:rsidRPr="00563EEF" w:rsidRDefault="00D006C4" w:rsidP="008C21A5">
      <w:pPr>
        <w:spacing w:line="480" w:lineRule="auto"/>
        <w:contextualSpacing/>
        <w:jc w:val="center"/>
        <w:rPr>
          <w:rFonts w:ascii="Arial" w:hAnsi="Arial" w:cs="Arial"/>
          <w:color w:val="000000" w:themeColor="text1"/>
        </w:rPr>
      </w:pPr>
    </w:p>
    <w:p w14:paraId="1334C05E" w14:textId="77777777" w:rsidR="00D006C4" w:rsidRPr="00563EEF" w:rsidRDefault="00D006C4"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6CEE0193" w14:textId="1A0E20F5" w:rsidR="00FB1B2E" w:rsidRPr="00563EEF" w:rsidRDefault="00414FD1"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898606F" wp14:editId="46254294">
            <wp:extent cx="4572000" cy="4572000"/>
            <wp:effectExtent l="0" t="0" r="0" b="0"/>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217B99FF" w14:textId="172F381F" w:rsidR="00FB1B2E" w:rsidRPr="00563EEF" w:rsidRDefault="00FB1B2E"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7A6658" w:rsidRPr="00563EEF">
        <w:rPr>
          <w:rFonts w:ascii="Arial" w:hAnsi="Arial" w:cs="Arial"/>
          <w:color w:val="000000" w:themeColor="text1"/>
        </w:rPr>
        <w:t>31</w:t>
      </w:r>
      <w:r w:rsidRPr="00563EEF">
        <w:rPr>
          <w:rFonts w:ascii="Arial" w:hAnsi="Arial" w:cs="Arial"/>
          <w:color w:val="000000" w:themeColor="text1"/>
        </w:rPr>
        <w:t>. Representation of an Immersed Model</w:t>
      </w:r>
    </w:p>
    <w:p w14:paraId="5DE891FC" w14:textId="77777777" w:rsidR="00FB1B2E" w:rsidRPr="00563EEF" w:rsidRDefault="00FB1B2E" w:rsidP="008C21A5">
      <w:pPr>
        <w:spacing w:line="480" w:lineRule="auto"/>
        <w:contextualSpacing/>
        <w:rPr>
          <w:rFonts w:ascii="Arial" w:hAnsi="Arial" w:cs="Arial"/>
          <w:color w:val="000000" w:themeColor="text1"/>
        </w:rPr>
      </w:pPr>
    </w:p>
    <w:p w14:paraId="617437F9" w14:textId="11583FB6" w:rsidR="00414FD1" w:rsidRPr="00563EEF" w:rsidRDefault="00414FD1"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Purple – RPV, Orange – Reflector, Grey – Moderator and Compact, Red – He Moderator, Black – TRISO particles</w:t>
      </w:r>
      <w:r w:rsidR="00C77E32" w:rsidRPr="00563EEF">
        <w:rPr>
          <w:rFonts w:ascii="Arial" w:hAnsi="Arial" w:cs="Arial"/>
          <w:color w:val="000000" w:themeColor="text1"/>
        </w:rPr>
        <w:t xml:space="preserve">, Blue – Water </w:t>
      </w:r>
    </w:p>
    <w:p w14:paraId="78F8B01F" w14:textId="7789813B" w:rsidR="007A618A" w:rsidRPr="00563EEF" w:rsidRDefault="007A618A" w:rsidP="008C21A5">
      <w:pPr>
        <w:spacing w:line="480" w:lineRule="auto"/>
        <w:contextualSpacing/>
        <w:rPr>
          <w:rFonts w:ascii="Arial" w:hAnsi="Arial" w:cs="Arial"/>
          <w:color w:val="000000" w:themeColor="text1"/>
        </w:rPr>
      </w:pPr>
    </w:p>
    <w:p w14:paraId="4EDCA30E" w14:textId="77777777" w:rsidR="00057E5C" w:rsidRPr="00563EEF" w:rsidRDefault="00057E5C"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2AC9D0FF" w14:textId="2E6409E7" w:rsidR="00586618" w:rsidRPr="00563EEF" w:rsidRDefault="0030351D" w:rsidP="00B773DB">
      <w:pPr>
        <w:contextualSpacing/>
        <w:jc w:val="center"/>
        <w:rPr>
          <w:rFonts w:ascii="Arial" w:hAnsi="Arial" w:cs="Arial"/>
          <w:color w:val="000000" w:themeColor="text1"/>
        </w:rPr>
      </w:pPr>
      <w:r w:rsidRPr="00563EEF">
        <w:rPr>
          <w:rFonts w:ascii="Arial" w:hAnsi="Arial" w:cs="Arial"/>
          <w:color w:val="000000" w:themeColor="text1"/>
        </w:rPr>
        <w:lastRenderedPageBreak/>
        <w:t>Table 10. Case Indices</w:t>
      </w:r>
    </w:p>
    <w:p w14:paraId="03C43964" w14:textId="77777777" w:rsidR="0030351D" w:rsidRPr="00563EEF" w:rsidRDefault="0030351D" w:rsidP="00B773DB">
      <w:pPr>
        <w:contextualSpacing/>
        <w:jc w:val="center"/>
        <w:rPr>
          <w:rFonts w:ascii="Arial" w:hAnsi="Arial" w:cs="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1969"/>
        <w:gridCol w:w="866"/>
        <w:gridCol w:w="1381"/>
        <w:gridCol w:w="1845"/>
        <w:gridCol w:w="2020"/>
      </w:tblGrid>
      <w:tr w:rsidR="00563EEF" w:rsidRPr="00563EEF" w14:paraId="344B0E70" w14:textId="77777777" w:rsidTr="00F35E20">
        <w:trPr>
          <w:trHeight w:val="340"/>
          <w:jc w:val="center"/>
        </w:trPr>
        <w:tc>
          <w:tcPr>
            <w:tcW w:w="3238" w:type="dxa"/>
            <w:gridSpan w:val="2"/>
            <w:shd w:val="clear" w:color="auto" w:fill="auto"/>
            <w:noWrap/>
            <w:vAlign w:val="center"/>
            <w:hideMark/>
          </w:tcPr>
          <w:p w14:paraId="7A394B1F" w14:textId="46078E1A" w:rsidR="00586618" w:rsidRPr="00563EEF" w:rsidRDefault="00586618"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Design #1</w:t>
            </w:r>
          </w:p>
        </w:tc>
        <w:tc>
          <w:tcPr>
            <w:tcW w:w="866" w:type="dxa"/>
            <w:shd w:val="clear" w:color="auto" w:fill="auto"/>
            <w:noWrap/>
            <w:vAlign w:val="center"/>
            <w:hideMark/>
          </w:tcPr>
          <w:p w14:paraId="0303CD8A" w14:textId="68D9F488" w:rsidR="00586618" w:rsidRPr="00563EEF" w:rsidRDefault="00F35E20"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On Land</w:t>
            </w:r>
          </w:p>
        </w:tc>
        <w:tc>
          <w:tcPr>
            <w:tcW w:w="1381" w:type="dxa"/>
            <w:shd w:val="clear" w:color="auto" w:fill="auto"/>
            <w:noWrap/>
            <w:vAlign w:val="center"/>
            <w:hideMark/>
          </w:tcPr>
          <w:p w14:paraId="43F0E28D" w14:textId="1AAC43C0" w:rsidR="00586618" w:rsidRPr="00563EEF" w:rsidRDefault="00586618"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Submerged</w:t>
            </w:r>
            <w:r w:rsidR="00585637" w:rsidRPr="00563EEF">
              <w:rPr>
                <w:rFonts w:ascii="Arial" w:hAnsi="Arial" w:cs="Arial"/>
                <w:color w:val="000000" w:themeColor="text1"/>
                <w:sz w:val="22"/>
                <w:szCs w:val="22"/>
              </w:rPr>
              <w:t xml:space="preserve"> Freshwater</w:t>
            </w:r>
          </w:p>
        </w:tc>
        <w:tc>
          <w:tcPr>
            <w:tcW w:w="1845" w:type="dxa"/>
            <w:shd w:val="clear" w:color="auto" w:fill="auto"/>
            <w:noWrap/>
            <w:vAlign w:val="center"/>
            <w:hideMark/>
          </w:tcPr>
          <w:p w14:paraId="0B3016A4" w14:textId="4651E033" w:rsidR="00586618" w:rsidRPr="00563EEF" w:rsidRDefault="00586618"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Immersed</w:t>
            </w:r>
            <w:r w:rsidR="00585637" w:rsidRPr="00563EEF">
              <w:rPr>
                <w:rFonts w:ascii="Arial" w:hAnsi="Arial" w:cs="Arial"/>
                <w:color w:val="000000" w:themeColor="text1"/>
                <w:sz w:val="22"/>
                <w:szCs w:val="22"/>
              </w:rPr>
              <w:t xml:space="preserve"> Freshwater</w:t>
            </w:r>
          </w:p>
        </w:tc>
        <w:tc>
          <w:tcPr>
            <w:tcW w:w="2020" w:type="dxa"/>
            <w:shd w:val="clear" w:color="auto" w:fill="auto"/>
            <w:noWrap/>
            <w:vAlign w:val="center"/>
            <w:hideMark/>
          </w:tcPr>
          <w:p w14:paraId="4EE14CC5" w14:textId="66FF2F54" w:rsidR="00586618" w:rsidRPr="00563EEF" w:rsidRDefault="00586618"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Submerged Saltwater</w:t>
            </w:r>
          </w:p>
        </w:tc>
      </w:tr>
      <w:tr w:rsidR="00563EEF" w:rsidRPr="00563EEF" w14:paraId="6E5FA2C6" w14:textId="77777777" w:rsidTr="00F35E20">
        <w:trPr>
          <w:trHeight w:val="320"/>
          <w:jc w:val="center"/>
        </w:trPr>
        <w:tc>
          <w:tcPr>
            <w:tcW w:w="1269" w:type="dxa"/>
            <w:vMerge w:val="restart"/>
            <w:shd w:val="clear" w:color="auto" w:fill="auto"/>
            <w:noWrap/>
            <w:vAlign w:val="center"/>
            <w:hideMark/>
          </w:tcPr>
          <w:p w14:paraId="1D39777C" w14:textId="55DFE7F2"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BOC (293K)</w:t>
            </w:r>
          </w:p>
        </w:tc>
        <w:tc>
          <w:tcPr>
            <w:tcW w:w="1969" w:type="dxa"/>
            <w:shd w:val="clear" w:color="auto" w:fill="auto"/>
            <w:noWrap/>
            <w:vAlign w:val="center"/>
            <w:hideMark/>
          </w:tcPr>
          <w:p w14:paraId="40A9815A" w14:textId="7820DB1C"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Control</w:t>
            </w:r>
          </w:p>
        </w:tc>
        <w:tc>
          <w:tcPr>
            <w:tcW w:w="866" w:type="dxa"/>
            <w:shd w:val="clear" w:color="auto" w:fill="auto"/>
            <w:noWrap/>
            <w:vAlign w:val="center"/>
            <w:hideMark/>
          </w:tcPr>
          <w:p w14:paraId="41D4211A"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w:t>
            </w:r>
          </w:p>
        </w:tc>
        <w:tc>
          <w:tcPr>
            <w:tcW w:w="1381" w:type="dxa"/>
            <w:shd w:val="clear" w:color="auto" w:fill="auto"/>
            <w:noWrap/>
            <w:vAlign w:val="center"/>
            <w:hideMark/>
          </w:tcPr>
          <w:p w14:paraId="0206C042"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w:t>
            </w:r>
          </w:p>
        </w:tc>
        <w:tc>
          <w:tcPr>
            <w:tcW w:w="1845" w:type="dxa"/>
            <w:shd w:val="clear" w:color="auto" w:fill="auto"/>
            <w:noWrap/>
            <w:vAlign w:val="center"/>
            <w:hideMark/>
          </w:tcPr>
          <w:p w14:paraId="580A6756"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w:t>
            </w:r>
          </w:p>
        </w:tc>
        <w:tc>
          <w:tcPr>
            <w:tcW w:w="2020" w:type="dxa"/>
            <w:shd w:val="clear" w:color="auto" w:fill="000000" w:themeFill="text1"/>
            <w:noWrap/>
            <w:vAlign w:val="center"/>
            <w:hideMark/>
          </w:tcPr>
          <w:p w14:paraId="222B3366" w14:textId="7777777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00E47FD0" w14:textId="77777777" w:rsidTr="00F35E20">
        <w:trPr>
          <w:trHeight w:val="320"/>
          <w:jc w:val="center"/>
        </w:trPr>
        <w:tc>
          <w:tcPr>
            <w:tcW w:w="1269" w:type="dxa"/>
            <w:vMerge/>
            <w:vAlign w:val="center"/>
            <w:hideMark/>
          </w:tcPr>
          <w:p w14:paraId="65F47426"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6E18B722" w14:textId="72D1B931"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Heterogeneous Sphere</w:t>
            </w:r>
          </w:p>
        </w:tc>
        <w:tc>
          <w:tcPr>
            <w:tcW w:w="866" w:type="dxa"/>
            <w:shd w:val="clear" w:color="auto" w:fill="auto"/>
            <w:noWrap/>
            <w:vAlign w:val="center"/>
            <w:hideMark/>
          </w:tcPr>
          <w:p w14:paraId="453691AE"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w:t>
            </w:r>
          </w:p>
        </w:tc>
        <w:tc>
          <w:tcPr>
            <w:tcW w:w="1381" w:type="dxa"/>
            <w:shd w:val="clear" w:color="auto" w:fill="auto"/>
            <w:noWrap/>
            <w:vAlign w:val="center"/>
            <w:hideMark/>
          </w:tcPr>
          <w:p w14:paraId="597FA3A4"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5</w:t>
            </w:r>
          </w:p>
        </w:tc>
        <w:tc>
          <w:tcPr>
            <w:tcW w:w="1845" w:type="dxa"/>
            <w:shd w:val="clear" w:color="auto" w:fill="auto"/>
            <w:noWrap/>
            <w:vAlign w:val="center"/>
            <w:hideMark/>
          </w:tcPr>
          <w:p w14:paraId="10B5A5D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6</w:t>
            </w:r>
          </w:p>
        </w:tc>
        <w:tc>
          <w:tcPr>
            <w:tcW w:w="2020" w:type="dxa"/>
            <w:shd w:val="clear" w:color="auto" w:fill="000000" w:themeFill="text1"/>
            <w:noWrap/>
            <w:vAlign w:val="center"/>
            <w:hideMark/>
          </w:tcPr>
          <w:p w14:paraId="23A80C16" w14:textId="7777777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03B9096A" w14:textId="77777777" w:rsidTr="00F35E20">
        <w:trPr>
          <w:trHeight w:val="340"/>
          <w:jc w:val="center"/>
        </w:trPr>
        <w:tc>
          <w:tcPr>
            <w:tcW w:w="1269" w:type="dxa"/>
            <w:vMerge/>
            <w:vAlign w:val="center"/>
            <w:hideMark/>
          </w:tcPr>
          <w:p w14:paraId="5907FD8B"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22969311" w14:textId="79FC8E51"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Homogeneous Sphere</w:t>
            </w:r>
          </w:p>
        </w:tc>
        <w:tc>
          <w:tcPr>
            <w:tcW w:w="866" w:type="dxa"/>
            <w:shd w:val="clear" w:color="auto" w:fill="auto"/>
            <w:noWrap/>
            <w:vAlign w:val="center"/>
            <w:hideMark/>
          </w:tcPr>
          <w:p w14:paraId="0594C2C1"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7</w:t>
            </w:r>
          </w:p>
        </w:tc>
        <w:tc>
          <w:tcPr>
            <w:tcW w:w="1381" w:type="dxa"/>
            <w:shd w:val="clear" w:color="000000" w:fill="000000"/>
            <w:noWrap/>
            <w:vAlign w:val="center"/>
            <w:hideMark/>
          </w:tcPr>
          <w:p w14:paraId="370015D8" w14:textId="4E12E2F0" w:rsidR="005B1071" w:rsidRPr="00563EEF" w:rsidRDefault="005B1071" w:rsidP="00B773DB">
            <w:pPr>
              <w:contextualSpacing/>
              <w:jc w:val="center"/>
              <w:rPr>
                <w:rFonts w:ascii="Arial" w:hAnsi="Arial" w:cs="Arial"/>
                <w:color w:val="000000" w:themeColor="text1"/>
                <w:sz w:val="22"/>
                <w:szCs w:val="22"/>
              </w:rPr>
            </w:pPr>
          </w:p>
        </w:tc>
        <w:tc>
          <w:tcPr>
            <w:tcW w:w="1845" w:type="dxa"/>
            <w:shd w:val="clear" w:color="auto" w:fill="auto"/>
            <w:noWrap/>
            <w:vAlign w:val="center"/>
            <w:hideMark/>
          </w:tcPr>
          <w:p w14:paraId="1952CDFF"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8</w:t>
            </w:r>
          </w:p>
        </w:tc>
        <w:tc>
          <w:tcPr>
            <w:tcW w:w="2020" w:type="dxa"/>
            <w:shd w:val="clear" w:color="auto" w:fill="000000" w:themeFill="text1"/>
            <w:noWrap/>
            <w:vAlign w:val="center"/>
            <w:hideMark/>
          </w:tcPr>
          <w:p w14:paraId="18B570E7" w14:textId="4598E5EE"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01E50CAC" w14:textId="77777777" w:rsidTr="00F35E20">
        <w:trPr>
          <w:trHeight w:val="320"/>
          <w:jc w:val="center"/>
        </w:trPr>
        <w:tc>
          <w:tcPr>
            <w:tcW w:w="1269" w:type="dxa"/>
            <w:vMerge w:val="restart"/>
            <w:shd w:val="clear" w:color="auto" w:fill="auto"/>
            <w:noWrap/>
            <w:vAlign w:val="center"/>
            <w:hideMark/>
          </w:tcPr>
          <w:p w14:paraId="6CAAE386" w14:textId="58B81085"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EOC (600K)</w:t>
            </w:r>
          </w:p>
        </w:tc>
        <w:tc>
          <w:tcPr>
            <w:tcW w:w="1969" w:type="dxa"/>
            <w:shd w:val="clear" w:color="auto" w:fill="auto"/>
            <w:noWrap/>
            <w:vAlign w:val="center"/>
            <w:hideMark/>
          </w:tcPr>
          <w:p w14:paraId="72E77879" w14:textId="75915725"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Control</w:t>
            </w:r>
          </w:p>
        </w:tc>
        <w:tc>
          <w:tcPr>
            <w:tcW w:w="866" w:type="dxa"/>
            <w:shd w:val="clear" w:color="auto" w:fill="auto"/>
            <w:noWrap/>
            <w:vAlign w:val="center"/>
            <w:hideMark/>
          </w:tcPr>
          <w:p w14:paraId="3505B04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9</w:t>
            </w:r>
          </w:p>
        </w:tc>
        <w:tc>
          <w:tcPr>
            <w:tcW w:w="1381" w:type="dxa"/>
            <w:shd w:val="clear" w:color="auto" w:fill="auto"/>
            <w:noWrap/>
            <w:vAlign w:val="center"/>
            <w:hideMark/>
          </w:tcPr>
          <w:p w14:paraId="364819B7"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10</w:t>
            </w:r>
          </w:p>
        </w:tc>
        <w:tc>
          <w:tcPr>
            <w:tcW w:w="1845" w:type="dxa"/>
            <w:shd w:val="clear" w:color="auto" w:fill="auto"/>
            <w:noWrap/>
            <w:vAlign w:val="center"/>
            <w:hideMark/>
          </w:tcPr>
          <w:p w14:paraId="070F425F"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11</w:t>
            </w:r>
          </w:p>
        </w:tc>
        <w:tc>
          <w:tcPr>
            <w:tcW w:w="2020" w:type="dxa"/>
            <w:shd w:val="clear" w:color="auto" w:fill="000000" w:themeFill="text1"/>
            <w:noWrap/>
            <w:vAlign w:val="center"/>
            <w:hideMark/>
          </w:tcPr>
          <w:p w14:paraId="6F71F586" w14:textId="7777777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38D5E7B0" w14:textId="77777777" w:rsidTr="00F35E20">
        <w:trPr>
          <w:trHeight w:val="320"/>
          <w:jc w:val="center"/>
        </w:trPr>
        <w:tc>
          <w:tcPr>
            <w:tcW w:w="1269" w:type="dxa"/>
            <w:vMerge/>
            <w:vAlign w:val="center"/>
            <w:hideMark/>
          </w:tcPr>
          <w:p w14:paraId="4B23C0AE"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35A3B4C5" w14:textId="36E4F960"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Heterogeneous Sphere</w:t>
            </w:r>
          </w:p>
        </w:tc>
        <w:tc>
          <w:tcPr>
            <w:tcW w:w="866" w:type="dxa"/>
            <w:shd w:val="clear" w:color="auto" w:fill="auto"/>
            <w:noWrap/>
            <w:vAlign w:val="center"/>
            <w:hideMark/>
          </w:tcPr>
          <w:p w14:paraId="645AC713"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12</w:t>
            </w:r>
          </w:p>
        </w:tc>
        <w:tc>
          <w:tcPr>
            <w:tcW w:w="1381" w:type="dxa"/>
            <w:shd w:val="clear" w:color="auto" w:fill="auto"/>
            <w:noWrap/>
            <w:vAlign w:val="center"/>
            <w:hideMark/>
          </w:tcPr>
          <w:p w14:paraId="0994181F"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13</w:t>
            </w:r>
          </w:p>
        </w:tc>
        <w:tc>
          <w:tcPr>
            <w:tcW w:w="1845" w:type="dxa"/>
            <w:shd w:val="clear" w:color="auto" w:fill="auto"/>
            <w:noWrap/>
            <w:vAlign w:val="center"/>
            <w:hideMark/>
          </w:tcPr>
          <w:p w14:paraId="116E062D"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14</w:t>
            </w:r>
          </w:p>
        </w:tc>
        <w:tc>
          <w:tcPr>
            <w:tcW w:w="2020" w:type="dxa"/>
            <w:shd w:val="clear" w:color="auto" w:fill="000000" w:themeFill="text1"/>
            <w:noWrap/>
            <w:vAlign w:val="center"/>
            <w:hideMark/>
          </w:tcPr>
          <w:p w14:paraId="44EFA691" w14:textId="7777777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28BAFC1C" w14:textId="77777777" w:rsidTr="00F35E20">
        <w:trPr>
          <w:trHeight w:val="340"/>
          <w:jc w:val="center"/>
        </w:trPr>
        <w:tc>
          <w:tcPr>
            <w:tcW w:w="1269" w:type="dxa"/>
            <w:vMerge/>
            <w:vAlign w:val="center"/>
            <w:hideMark/>
          </w:tcPr>
          <w:p w14:paraId="01260AB5"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2B7564F9" w14:textId="6BBCA936" w:rsidR="005B1071" w:rsidRPr="00563EEF" w:rsidRDefault="005B1071" w:rsidP="00B773DB">
            <w:pPr>
              <w:contextualSpacing/>
              <w:jc w:val="center"/>
              <w:rPr>
                <w:rFonts w:ascii="Arial" w:hAnsi="Arial" w:cs="Arial"/>
                <w:color w:val="000000" w:themeColor="text1"/>
                <w:sz w:val="22"/>
                <w:szCs w:val="22"/>
              </w:rPr>
            </w:pPr>
            <w:r w:rsidRPr="00563EEF">
              <w:rPr>
                <w:rFonts w:ascii="Calibri" w:hAnsi="Calibri" w:cs="Calibri"/>
                <w:color w:val="000000" w:themeColor="text1"/>
                <w:sz w:val="22"/>
                <w:szCs w:val="22"/>
              </w:rPr>
              <w:t>Homogeneous Sphere</w:t>
            </w:r>
          </w:p>
        </w:tc>
        <w:tc>
          <w:tcPr>
            <w:tcW w:w="866" w:type="dxa"/>
            <w:shd w:val="clear" w:color="auto" w:fill="auto"/>
            <w:noWrap/>
            <w:vAlign w:val="center"/>
            <w:hideMark/>
          </w:tcPr>
          <w:p w14:paraId="51AF662B"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15</w:t>
            </w:r>
          </w:p>
        </w:tc>
        <w:tc>
          <w:tcPr>
            <w:tcW w:w="1381" w:type="dxa"/>
            <w:shd w:val="clear" w:color="000000" w:fill="000000"/>
            <w:noWrap/>
            <w:vAlign w:val="center"/>
            <w:hideMark/>
          </w:tcPr>
          <w:p w14:paraId="50EF706D" w14:textId="15B9C603" w:rsidR="005B1071" w:rsidRPr="00563EEF" w:rsidRDefault="005B1071" w:rsidP="00B773DB">
            <w:pPr>
              <w:contextualSpacing/>
              <w:jc w:val="center"/>
              <w:rPr>
                <w:rFonts w:ascii="Arial" w:hAnsi="Arial" w:cs="Arial"/>
                <w:color w:val="000000" w:themeColor="text1"/>
                <w:sz w:val="22"/>
                <w:szCs w:val="22"/>
              </w:rPr>
            </w:pPr>
          </w:p>
        </w:tc>
        <w:tc>
          <w:tcPr>
            <w:tcW w:w="1845" w:type="dxa"/>
            <w:shd w:val="clear" w:color="auto" w:fill="auto"/>
            <w:noWrap/>
            <w:vAlign w:val="center"/>
            <w:hideMark/>
          </w:tcPr>
          <w:p w14:paraId="0CB8DDDE"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16</w:t>
            </w:r>
          </w:p>
        </w:tc>
        <w:tc>
          <w:tcPr>
            <w:tcW w:w="2020" w:type="dxa"/>
            <w:shd w:val="clear" w:color="auto" w:fill="000000" w:themeFill="text1"/>
            <w:noWrap/>
            <w:vAlign w:val="center"/>
            <w:hideMark/>
          </w:tcPr>
          <w:p w14:paraId="2B244014" w14:textId="12EE1FCF"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176D5A00" w14:textId="77777777" w:rsidTr="00F35E20">
        <w:trPr>
          <w:trHeight w:val="340"/>
          <w:jc w:val="center"/>
        </w:trPr>
        <w:tc>
          <w:tcPr>
            <w:tcW w:w="3238" w:type="dxa"/>
            <w:gridSpan w:val="2"/>
            <w:shd w:val="clear" w:color="auto" w:fill="auto"/>
            <w:noWrap/>
            <w:vAlign w:val="center"/>
            <w:hideMark/>
          </w:tcPr>
          <w:p w14:paraId="2866848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Design #2</w:t>
            </w:r>
          </w:p>
        </w:tc>
        <w:tc>
          <w:tcPr>
            <w:tcW w:w="866" w:type="dxa"/>
            <w:shd w:val="clear" w:color="auto" w:fill="auto"/>
            <w:noWrap/>
            <w:vAlign w:val="center"/>
            <w:hideMark/>
          </w:tcPr>
          <w:p w14:paraId="7FF71E62" w14:textId="09FD15F8" w:rsidR="005B1071" w:rsidRPr="00563EEF" w:rsidRDefault="00F35E20"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On Land</w:t>
            </w:r>
          </w:p>
        </w:tc>
        <w:tc>
          <w:tcPr>
            <w:tcW w:w="1381" w:type="dxa"/>
            <w:shd w:val="clear" w:color="auto" w:fill="auto"/>
            <w:noWrap/>
            <w:vAlign w:val="center"/>
            <w:hideMark/>
          </w:tcPr>
          <w:p w14:paraId="465592A8" w14:textId="06E9CC82"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Submerged</w:t>
            </w:r>
          </w:p>
        </w:tc>
        <w:tc>
          <w:tcPr>
            <w:tcW w:w="1845" w:type="dxa"/>
            <w:shd w:val="clear" w:color="auto" w:fill="auto"/>
            <w:noWrap/>
            <w:vAlign w:val="center"/>
            <w:hideMark/>
          </w:tcPr>
          <w:p w14:paraId="5BE81703" w14:textId="7880BC94"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Immersed</w:t>
            </w:r>
          </w:p>
        </w:tc>
        <w:tc>
          <w:tcPr>
            <w:tcW w:w="2020" w:type="dxa"/>
            <w:shd w:val="clear" w:color="auto" w:fill="auto"/>
            <w:noWrap/>
            <w:vAlign w:val="center"/>
            <w:hideMark/>
          </w:tcPr>
          <w:p w14:paraId="71C7C213" w14:textId="7DCF7552"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Submerged Saltwater</w:t>
            </w:r>
          </w:p>
        </w:tc>
      </w:tr>
      <w:tr w:rsidR="00563EEF" w:rsidRPr="00563EEF" w14:paraId="212A8505" w14:textId="77777777" w:rsidTr="00F35E20">
        <w:trPr>
          <w:trHeight w:val="320"/>
          <w:jc w:val="center"/>
        </w:trPr>
        <w:tc>
          <w:tcPr>
            <w:tcW w:w="1269" w:type="dxa"/>
            <w:vMerge w:val="restart"/>
            <w:shd w:val="clear" w:color="auto" w:fill="auto"/>
            <w:noWrap/>
            <w:vAlign w:val="center"/>
            <w:hideMark/>
          </w:tcPr>
          <w:p w14:paraId="57C438B3" w14:textId="4FCD0875"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BOC (293K)</w:t>
            </w:r>
          </w:p>
        </w:tc>
        <w:tc>
          <w:tcPr>
            <w:tcW w:w="1969" w:type="dxa"/>
            <w:shd w:val="clear" w:color="auto" w:fill="auto"/>
            <w:noWrap/>
            <w:vAlign w:val="center"/>
            <w:hideMark/>
          </w:tcPr>
          <w:p w14:paraId="1DC012CE" w14:textId="155124E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Control</w:t>
            </w:r>
          </w:p>
        </w:tc>
        <w:tc>
          <w:tcPr>
            <w:tcW w:w="866" w:type="dxa"/>
            <w:shd w:val="clear" w:color="auto" w:fill="auto"/>
            <w:noWrap/>
            <w:vAlign w:val="center"/>
            <w:hideMark/>
          </w:tcPr>
          <w:p w14:paraId="6C9E3243"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17</w:t>
            </w:r>
          </w:p>
        </w:tc>
        <w:tc>
          <w:tcPr>
            <w:tcW w:w="1381" w:type="dxa"/>
            <w:shd w:val="clear" w:color="auto" w:fill="auto"/>
            <w:noWrap/>
            <w:vAlign w:val="center"/>
            <w:hideMark/>
          </w:tcPr>
          <w:p w14:paraId="0BFB34D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18</w:t>
            </w:r>
          </w:p>
        </w:tc>
        <w:tc>
          <w:tcPr>
            <w:tcW w:w="1845" w:type="dxa"/>
            <w:shd w:val="clear" w:color="auto" w:fill="auto"/>
            <w:noWrap/>
            <w:vAlign w:val="center"/>
            <w:hideMark/>
          </w:tcPr>
          <w:p w14:paraId="3F2709BA"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19</w:t>
            </w:r>
          </w:p>
        </w:tc>
        <w:tc>
          <w:tcPr>
            <w:tcW w:w="2020" w:type="dxa"/>
            <w:shd w:val="clear" w:color="auto" w:fill="auto"/>
            <w:noWrap/>
            <w:vAlign w:val="center"/>
            <w:hideMark/>
          </w:tcPr>
          <w:p w14:paraId="57ACF471"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50</w:t>
            </w:r>
          </w:p>
        </w:tc>
      </w:tr>
      <w:tr w:rsidR="00563EEF" w:rsidRPr="00563EEF" w14:paraId="105DD0B8" w14:textId="77777777" w:rsidTr="00F35E20">
        <w:trPr>
          <w:trHeight w:val="320"/>
          <w:jc w:val="center"/>
        </w:trPr>
        <w:tc>
          <w:tcPr>
            <w:tcW w:w="1269" w:type="dxa"/>
            <w:vMerge/>
            <w:vAlign w:val="center"/>
            <w:hideMark/>
          </w:tcPr>
          <w:p w14:paraId="773DCEDB"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193590B0" w14:textId="0345123A"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Heterogeneous Sphere</w:t>
            </w:r>
          </w:p>
        </w:tc>
        <w:tc>
          <w:tcPr>
            <w:tcW w:w="866" w:type="dxa"/>
            <w:shd w:val="clear" w:color="auto" w:fill="auto"/>
            <w:noWrap/>
            <w:vAlign w:val="center"/>
            <w:hideMark/>
          </w:tcPr>
          <w:p w14:paraId="36FC5D6B"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20</w:t>
            </w:r>
          </w:p>
        </w:tc>
        <w:tc>
          <w:tcPr>
            <w:tcW w:w="1381" w:type="dxa"/>
            <w:shd w:val="clear" w:color="auto" w:fill="auto"/>
            <w:noWrap/>
            <w:vAlign w:val="center"/>
            <w:hideMark/>
          </w:tcPr>
          <w:p w14:paraId="0A98B58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21</w:t>
            </w:r>
          </w:p>
        </w:tc>
        <w:tc>
          <w:tcPr>
            <w:tcW w:w="1845" w:type="dxa"/>
            <w:shd w:val="clear" w:color="auto" w:fill="auto"/>
            <w:noWrap/>
            <w:vAlign w:val="center"/>
            <w:hideMark/>
          </w:tcPr>
          <w:p w14:paraId="1F78C5DA"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22</w:t>
            </w:r>
          </w:p>
        </w:tc>
        <w:tc>
          <w:tcPr>
            <w:tcW w:w="2020" w:type="dxa"/>
            <w:shd w:val="clear" w:color="auto" w:fill="auto"/>
            <w:noWrap/>
            <w:vAlign w:val="center"/>
            <w:hideMark/>
          </w:tcPr>
          <w:p w14:paraId="774AEC72"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51</w:t>
            </w:r>
          </w:p>
        </w:tc>
      </w:tr>
      <w:tr w:rsidR="00563EEF" w:rsidRPr="00563EEF" w14:paraId="45EC752F" w14:textId="77777777" w:rsidTr="00F35E20">
        <w:trPr>
          <w:trHeight w:val="320"/>
          <w:jc w:val="center"/>
        </w:trPr>
        <w:tc>
          <w:tcPr>
            <w:tcW w:w="1269" w:type="dxa"/>
            <w:vMerge/>
            <w:vAlign w:val="center"/>
            <w:hideMark/>
          </w:tcPr>
          <w:p w14:paraId="7A1CEDB2"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42D7B11D" w14:textId="1CC87C96"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Compacted Cylinder</w:t>
            </w:r>
          </w:p>
        </w:tc>
        <w:tc>
          <w:tcPr>
            <w:tcW w:w="866" w:type="dxa"/>
            <w:shd w:val="clear" w:color="auto" w:fill="auto"/>
            <w:noWrap/>
            <w:vAlign w:val="center"/>
            <w:hideMark/>
          </w:tcPr>
          <w:p w14:paraId="67B26B4B"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23</w:t>
            </w:r>
          </w:p>
        </w:tc>
        <w:tc>
          <w:tcPr>
            <w:tcW w:w="1381" w:type="dxa"/>
            <w:shd w:val="clear" w:color="auto" w:fill="auto"/>
            <w:noWrap/>
            <w:vAlign w:val="center"/>
            <w:hideMark/>
          </w:tcPr>
          <w:p w14:paraId="42CAFA3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24</w:t>
            </w:r>
          </w:p>
        </w:tc>
        <w:tc>
          <w:tcPr>
            <w:tcW w:w="1845" w:type="dxa"/>
            <w:shd w:val="clear" w:color="auto" w:fill="auto"/>
            <w:noWrap/>
            <w:vAlign w:val="center"/>
            <w:hideMark/>
          </w:tcPr>
          <w:p w14:paraId="7FED948C"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25</w:t>
            </w:r>
          </w:p>
        </w:tc>
        <w:tc>
          <w:tcPr>
            <w:tcW w:w="2020" w:type="dxa"/>
            <w:shd w:val="clear" w:color="auto" w:fill="auto"/>
            <w:noWrap/>
            <w:vAlign w:val="center"/>
            <w:hideMark/>
          </w:tcPr>
          <w:p w14:paraId="5868C222"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52</w:t>
            </w:r>
          </w:p>
        </w:tc>
      </w:tr>
      <w:tr w:rsidR="00563EEF" w:rsidRPr="00563EEF" w14:paraId="1AD7A517" w14:textId="77777777" w:rsidTr="00F35E20">
        <w:trPr>
          <w:trHeight w:val="320"/>
          <w:jc w:val="center"/>
        </w:trPr>
        <w:tc>
          <w:tcPr>
            <w:tcW w:w="1269" w:type="dxa"/>
            <w:vMerge/>
            <w:vAlign w:val="center"/>
            <w:hideMark/>
          </w:tcPr>
          <w:p w14:paraId="1B5855F5"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26E64F3A" w14:textId="5453C9FC"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Homogeneous Sphere</w:t>
            </w:r>
          </w:p>
        </w:tc>
        <w:tc>
          <w:tcPr>
            <w:tcW w:w="866" w:type="dxa"/>
            <w:shd w:val="clear" w:color="auto" w:fill="auto"/>
            <w:noWrap/>
            <w:vAlign w:val="center"/>
            <w:hideMark/>
          </w:tcPr>
          <w:p w14:paraId="6C7A38E3"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26</w:t>
            </w:r>
          </w:p>
        </w:tc>
        <w:tc>
          <w:tcPr>
            <w:tcW w:w="1381" w:type="dxa"/>
            <w:shd w:val="clear" w:color="000000" w:fill="000000"/>
            <w:noWrap/>
            <w:vAlign w:val="center"/>
            <w:hideMark/>
          </w:tcPr>
          <w:p w14:paraId="27E54DFC" w14:textId="5446FCF3" w:rsidR="005B1071" w:rsidRPr="00563EEF" w:rsidRDefault="005B1071" w:rsidP="00B773DB">
            <w:pPr>
              <w:contextualSpacing/>
              <w:jc w:val="center"/>
              <w:rPr>
                <w:rFonts w:ascii="Arial" w:hAnsi="Arial" w:cs="Arial"/>
                <w:color w:val="000000" w:themeColor="text1"/>
                <w:sz w:val="22"/>
                <w:szCs w:val="22"/>
              </w:rPr>
            </w:pPr>
          </w:p>
        </w:tc>
        <w:tc>
          <w:tcPr>
            <w:tcW w:w="1845" w:type="dxa"/>
            <w:shd w:val="clear" w:color="auto" w:fill="auto"/>
            <w:noWrap/>
            <w:vAlign w:val="center"/>
            <w:hideMark/>
          </w:tcPr>
          <w:p w14:paraId="22ED773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27</w:t>
            </w:r>
          </w:p>
        </w:tc>
        <w:tc>
          <w:tcPr>
            <w:tcW w:w="2020" w:type="dxa"/>
            <w:shd w:val="clear" w:color="000000" w:fill="000000"/>
            <w:noWrap/>
            <w:vAlign w:val="center"/>
            <w:hideMark/>
          </w:tcPr>
          <w:p w14:paraId="0B035B71" w14:textId="4262CB52"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53C0453E" w14:textId="77777777" w:rsidTr="00F35E20">
        <w:trPr>
          <w:trHeight w:val="340"/>
          <w:jc w:val="center"/>
        </w:trPr>
        <w:tc>
          <w:tcPr>
            <w:tcW w:w="1269" w:type="dxa"/>
            <w:vMerge w:val="restart"/>
            <w:shd w:val="clear" w:color="auto" w:fill="auto"/>
            <w:noWrap/>
            <w:vAlign w:val="center"/>
            <w:hideMark/>
          </w:tcPr>
          <w:p w14:paraId="5DE52F2E" w14:textId="769E631F"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MOC (600K)</w:t>
            </w:r>
          </w:p>
        </w:tc>
        <w:tc>
          <w:tcPr>
            <w:tcW w:w="1969" w:type="dxa"/>
            <w:shd w:val="clear" w:color="auto" w:fill="auto"/>
            <w:noWrap/>
            <w:vAlign w:val="center"/>
            <w:hideMark/>
          </w:tcPr>
          <w:p w14:paraId="3C4FF105" w14:textId="40CA8D3F"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Control</w:t>
            </w:r>
          </w:p>
        </w:tc>
        <w:tc>
          <w:tcPr>
            <w:tcW w:w="866" w:type="dxa"/>
            <w:shd w:val="clear" w:color="auto" w:fill="auto"/>
            <w:noWrap/>
            <w:vAlign w:val="center"/>
            <w:hideMark/>
          </w:tcPr>
          <w:p w14:paraId="61DE2993"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28</w:t>
            </w:r>
          </w:p>
        </w:tc>
        <w:tc>
          <w:tcPr>
            <w:tcW w:w="1381" w:type="dxa"/>
            <w:shd w:val="clear" w:color="auto" w:fill="auto"/>
            <w:noWrap/>
            <w:vAlign w:val="center"/>
            <w:hideMark/>
          </w:tcPr>
          <w:p w14:paraId="22EDE7A9"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29</w:t>
            </w:r>
          </w:p>
        </w:tc>
        <w:tc>
          <w:tcPr>
            <w:tcW w:w="1845" w:type="dxa"/>
            <w:shd w:val="clear" w:color="auto" w:fill="auto"/>
            <w:noWrap/>
            <w:vAlign w:val="center"/>
            <w:hideMark/>
          </w:tcPr>
          <w:p w14:paraId="1BDD108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30</w:t>
            </w:r>
          </w:p>
        </w:tc>
        <w:tc>
          <w:tcPr>
            <w:tcW w:w="2020" w:type="dxa"/>
            <w:shd w:val="clear" w:color="auto" w:fill="000000" w:themeFill="text1"/>
            <w:noWrap/>
            <w:vAlign w:val="center"/>
            <w:hideMark/>
          </w:tcPr>
          <w:p w14:paraId="0ACF74CB" w14:textId="631EE8D8"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38E7D535" w14:textId="77777777" w:rsidTr="00F35E20">
        <w:trPr>
          <w:trHeight w:val="320"/>
          <w:jc w:val="center"/>
        </w:trPr>
        <w:tc>
          <w:tcPr>
            <w:tcW w:w="1269" w:type="dxa"/>
            <w:vMerge/>
            <w:vAlign w:val="center"/>
            <w:hideMark/>
          </w:tcPr>
          <w:p w14:paraId="122D4FE4"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6F5E94AC" w14:textId="5F6790D5"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Heterogeneous Sphere</w:t>
            </w:r>
          </w:p>
        </w:tc>
        <w:tc>
          <w:tcPr>
            <w:tcW w:w="866" w:type="dxa"/>
            <w:shd w:val="clear" w:color="auto" w:fill="auto"/>
            <w:noWrap/>
            <w:vAlign w:val="center"/>
            <w:hideMark/>
          </w:tcPr>
          <w:p w14:paraId="1A7A8931"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31</w:t>
            </w:r>
          </w:p>
        </w:tc>
        <w:tc>
          <w:tcPr>
            <w:tcW w:w="1381" w:type="dxa"/>
            <w:shd w:val="clear" w:color="auto" w:fill="auto"/>
            <w:noWrap/>
            <w:vAlign w:val="center"/>
            <w:hideMark/>
          </w:tcPr>
          <w:p w14:paraId="69EDD64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32</w:t>
            </w:r>
          </w:p>
        </w:tc>
        <w:tc>
          <w:tcPr>
            <w:tcW w:w="1845" w:type="dxa"/>
            <w:shd w:val="clear" w:color="auto" w:fill="auto"/>
            <w:noWrap/>
            <w:vAlign w:val="center"/>
            <w:hideMark/>
          </w:tcPr>
          <w:p w14:paraId="6441FB1E"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33</w:t>
            </w:r>
          </w:p>
        </w:tc>
        <w:tc>
          <w:tcPr>
            <w:tcW w:w="2020" w:type="dxa"/>
            <w:shd w:val="clear" w:color="auto" w:fill="000000" w:themeFill="text1"/>
            <w:noWrap/>
            <w:vAlign w:val="center"/>
            <w:hideMark/>
          </w:tcPr>
          <w:p w14:paraId="524B96DF" w14:textId="33D7A16D"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3714ED73" w14:textId="77777777" w:rsidTr="00F35E20">
        <w:trPr>
          <w:trHeight w:val="320"/>
          <w:jc w:val="center"/>
        </w:trPr>
        <w:tc>
          <w:tcPr>
            <w:tcW w:w="1269" w:type="dxa"/>
            <w:vMerge/>
            <w:vAlign w:val="center"/>
            <w:hideMark/>
          </w:tcPr>
          <w:p w14:paraId="30EB372F"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4AB0D340" w14:textId="7058D2EE"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Compacted Cylinder</w:t>
            </w:r>
          </w:p>
        </w:tc>
        <w:tc>
          <w:tcPr>
            <w:tcW w:w="866" w:type="dxa"/>
            <w:shd w:val="clear" w:color="auto" w:fill="auto"/>
            <w:noWrap/>
            <w:vAlign w:val="center"/>
            <w:hideMark/>
          </w:tcPr>
          <w:p w14:paraId="7CA51B8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34</w:t>
            </w:r>
          </w:p>
        </w:tc>
        <w:tc>
          <w:tcPr>
            <w:tcW w:w="1381" w:type="dxa"/>
            <w:shd w:val="clear" w:color="auto" w:fill="auto"/>
            <w:noWrap/>
            <w:vAlign w:val="center"/>
            <w:hideMark/>
          </w:tcPr>
          <w:p w14:paraId="651E3614"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35</w:t>
            </w:r>
          </w:p>
        </w:tc>
        <w:tc>
          <w:tcPr>
            <w:tcW w:w="1845" w:type="dxa"/>
            <w:shd w:val="clear" w:color="auto" w:fill="auto"/>
            <w:noWrap/>
            <w:vAlign w:val="center"/>
            <w:hideMark/>
          </w:tcPr>
          <w:p w14:paraId="530D78E7"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36</w:t>
            </w:r>
          </w:p>
        </w:tc>
        <w:tc>
          <w:tcPr>
            <w:tcW w:w="2020" w:type="dxa"/>
            <w:shd w:val="clear" w:color="auto" w:fill="000000" w:themeFill="text1"/>
            <w:noWrap/>
            <w:vAlign w:val="center"/>
            <w:hideMark/>
          </w:tcPr>
          <w:p w14:paraId="46E41560" w14:textId="7258AF35"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130650AE" w14:textId="77777777" w:rsidTr="00F35E20">
        <w:trPr>
          <w:trHeight w:val="320"/>
          <w:jc w:val="center"/>
        </w:trPr>
        <w:tc>
          <w:tcPr>
            <w:tcW w:w="1269" w:type="dxa"/>
            <w:vMerge/>
            <w:vAlign w:val="center"/>
            <w:hideMark/>
          </w:tcPr>
          <w:p w14:paraId="38E62BFF"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71329998" w14:textId="2BF0CE44"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Homogeneous Sphere</w:t>
            </w:r>
          </w:p>
        </w:tc>
        <w:tc>
          <w:tcPr>
            <w:tcW w:w="866" w:type="dxa"/>
            <w:shd w:val="clear" w:color="auto" w:fill="auto"/>
            <w:noWrap/>
            <w:vAlign w:val="center"/>
            <w:hideMark/>
          </w:tcPr>
          <w:p w14:paraId="3D3B52C1"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37</w:t>
            </w:r>
          </w:p>
        </w:tc>
        <w:tc>
          <w:tcPr>
            <w:tcW w:w="1381" w:type="dxa"/>
            <w:shd w:val="clear" w:color="000000" w:fill="000000"/>
            <w:noWrap/>
            <w:vAlign w:val="center"/>
            <w:hideMark/>
          </w:tcPr>
          <w:p w14:paraId="27E29DBE" w14:textId="4F467193" w:rsidR="005B1071" w:rsidRPr="00563EEF" w:rsidRDefault="005B1071" w:rsidP="00B773DB">
            <w:pPr>
              <w:contextualSpacing/>
              <w:jc w:val="center"/>
              <w:rPr>
                <w:rFonts w:ascii="Arial" w:hAnsi="Arial" w:cs="Arial"/>
                <w:color w:val="000000" w:themeColor="text1"/>
                <w:sz w:val="22"/>
                <w:szCs w:val="22"/>
              </w:rPr>
            </w:pPr>
          </w:p>
        </w:tc>
        <w:tc>
          <w:tcPr>
            <w:tcW w:w="1845" w:type="dxa"/>
            <w:shd w:val="clear" w:color="auto" w:fill="auto"/>
            <w:noWrap/>
            <w:vAlign w:val="center"/>
            <w:hideMark/>
          </w:tcPr>
          <w:p w14:paraId="3BCA3D84"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38</w:t>
            </w:r>
          </w:p>
        </w:tc>
        <w:tc>
          <w:tcPr>
            <w:tcW w:w="2020" w:type="dxa"/>
            <w:shd w:val="clear" w:color="auto" w:fill="000000" w:themeFill="text1"/>
            <w:noWrap/>
            <w:vAlign w:val="center"/>
            <w:hideMark/>
          </w:tcPr>
          <w:p w14:paraId="58A6D355" w14:textId="5C7FEED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4E53E30E" w14:textId="77777777" w:rsidTr="00F35E20">
        <w:trPr>
          <w:trHeight w:val="320"/>
          <w:jc w:val="center"/>
        </w:trPr>
        <w:tc>
          <w:tcPr>
            <w:tcW w:w="1269" w:type="dxa"/>
            <w:vMerge w:val="restart"/>
            <w:shd w:val="clear" w:color="auto" w:fill="auto"/>
            <w:noWrap/>
            <w:vAlign w:val="center"/>
            <w:hideMark/>
          </w:tcPr>
          <w:p w14:paraId="7451CCCB" w14:textId="7AEEB034"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EOC (600K)</w:t>
            </w:r>
          </w:p>
        </w:tc>
        <w:tc>
          <w:tcPr>
            <w:tcW w:w="1969" w:type="dxa"/>
            <w:shd w:val="clear" w:color="auto" w:fill="auto"/>
            <w:noWrap/>
            <w:vAlign w:val="center"/>
            <w:hideMark/>
          </w:tcPr>
          <w:p w14:paraId="012A80AF" w14:textId="6731C9A8"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Control</w:t>
            </w:r>
          </w:p>
        </w:tc>
        <w:tc>
          <w:tcPr>
            <w:tcW w:w="866" w:type="dxa"/>
            <w:shd w:val="clear" w:color="auto" w:fill="auto"/>
            <w:noWrap/>
            <w:vAlign w:val="center"/>
            <w:hideMark/>
          </w:tcPr>
          <w:p w14:paraId="569773A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39</w:t>
            </w:r>
          </w:p>
        </w:tc>
        <w:tc>
          <w:tcPr>
            <w:tcW w:w="1381" w:type="dxa"/>
            <w:shd w:val="clear" w:color="auto" w:fill="auto"/>
            <w:noWrap/>
            <w:vAlign w:val="center"/>
            <w:hideMark/>
          </w:tcPr>
          <w:p w14:paraId="0B3C520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40</w:t>
            </w:r>
          </w:p>
        </w:tc>
        <w:tc>
          <w:tcPr>
            <w:tcW w:w="1845" w:type="dxa"/>
            <w:shd w:val="clear" w:color="auto" w:fill="auto"/>
            <w:noWrap/>
            <w:vAlign w:val="center"/>
            <w:hideMark/>
          </w:tcPr>
          <w:p w14:paraId="242336ED"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41</w:t>
            </w:r>
          </w:p>
        </w:tc>
        <w:tc>
          <w:tcPr>
            <w:tcW w:w="2020" w:type="dxa"/>
            <w:shd w:val="clear" w:color="auto" w:fill="000000" w:themeFill="text1"/>
            <w:noWrap/>
            <w:vAlign w:val="center"/>
            <w:hideMark/>
          </w:tcPr>
          <w:p w14:paraId="75FEE2E8" w14:textId="32FA9129"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19BA1437" w14:textId="77777777" w:rsidTr="00F35E20">
        <w:trPr>
          <w:trHeight w:val="320"/>
          <w:jc w:val="center"/>
        </w:trPr>
        <w:tc>
          <w:tcPr>
            <w:tcW w:w="1269" w:type="dxa"/>
            <w:vMerge/>
            <w:vAlign w:val="center"/>
            <w:hideMark/>
          </w:tcPr>
          <w:p w14:paraId="033A64D5"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723B0390" w14:textId="5F85CBD5"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Heterogeneous Sphere</w:t>
            </w:r>
          </w:p>
        </w:tc>
        <w:tc>
          <w:tcPr>
            <w:tcW w:w="866" w:type="dxa"/>
            <w:shd w:val="clear" w:color="auto" w:fill="auto"/>
            <w:noWrap/>
            <w:vAlign w:val="center"/>
            <w:hideMark/>
          </w:tcPr>
          <w:p w14:paraId="5D049064"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42</w:t>
            </w:r>
          </w:p>
        </w:tc>
        <w:tc>
          <w:tcPr>
            <w:tcW w:w="1381" w:type="dxa"/>
            <w:shd w:val="clear" w:color="auto" w:fill="auto"/>
            <w:noWrap/>
            <w:vAlign w:val="center"/>
            <w:hideMark/>
          </w:tcPr>
          <w:p w14:paraId="13243E72"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43</w:t>
            </w:r>
          </w:p>
        </w:tc>
        <w:tc>
          <w:tcPr>
            <w:tcW w:w="1845" w:type="dxa"/>
            <w:shd w:val="clear" w:color="auto" w:fill="auto"/>
            <w:noWrap/>
            <w:vAlign w:val="center"/>
            <w:hideMark/>
          </w:tcPr>
          <w:p w14:paraId="707C6764"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44</w:t>
            </w:r>
          </w:p>
        </w:tc>
        <w:tc>
          <w:tcPr>
            <w:tcW w:w="2020" w:type="dxa"/>
            <w:shd w:val="clear" w:color="auto" w:fill="000000" w:themeFill="text1"/>
            <w:noWrap/>
            <w:vAlign w:val="center"/>
            <w:hideMark/>
          </w:tcPr>
          <w:p w14:paraId="6F974835" w14:textId="519FB0AE"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505AD68A" w14:textId="77777777" w:rsidTr="00F35E20">
        <w:trPr>
          <w:trHeight w:val="320"/>
          <w:jc w:val="center"/>
        </w:trPr>
        <w:tc>
          <w:tcPr>
            <w:tcW w:w="1269" w:type="dxa"/>
            <w:vMerge/>
            <w:vAlign w:val="center"/>
            <w:hideMark/>
          </w:tcPr>
          <w:p w14:paraId="12A6384E"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0DCAD644" w14:textId="5CE699FA"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Compacted Cylinder</w:t>
            </w:r>
          </w:p>
        </w:tc>
        <w:tc>
          <w:tcPr>
            <w:tcW w:w="866" w:type="dxa"/>
            <w:shd w:val="clear" w:color="auto" w:fill="auto"/>
            <w:noWrap/>
            <w:vAlign w:val="center"/>
            <w:hideMark/>
          </w:tcPr>
          <w:p w14:paraId="398A9E95"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45</w:t>
            </w:r>
          </w:p>
        </w:tc>
        <w:tc>
          <w:tcPr>
            <w:tcW w:w="1381" w:type="dxa"/>
            <w:shd w:val="clear" w:color="auto" w:fill="auto"/>
            <w:noWrap/>
            <w:vAlign w:val="center"/>
            <w:hideMark/>
          </w:tcPr>
          <w:p w14:paraId="15F29698"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46</w:t>
            </w:r>
          </w:p>
        </w:tc>
        <w:tc>
          <w:tcPr>
            <w:tcW w:w="1845" w:type="dxa"/>
            <w:shd w:val="clear" w:color="auto" w:fill="auto"/>
            <w:noWrap/>
            <w:vAlign w:val="center"/>
            <w:hideMark/>
          </w:tcPr>
          <w:p w14:paraId="1687FE3E"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47</w:t>
            </w:r>
          </w:p>
        </w:tc>
        <w:tc>
          <w:tcPr>
            <w:tcW w:w="2020" w:type="dxa"/>
            <w:shd w:val="clear" w:color="auto" w:fill="000000" w:themeFill="text1"/>
            <w:noWrap/>
            <w:vAlign w:val="center"/>
            <w:hideMark/>
          </w:tcPr>
          <w:p w14:paraId="7A314CC3" w14:textId="77777777"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19F32ECC" w14:textId="77777777" w:rsidTr="00F35E20">
        <w:trPr>
          <w:trHeight w:val="340"/>
          <w:jc w:val="center"/>
        </w:trPr>
        <w:tc>
          <w:tcPr>
            <w:tcW w:w="1269" w:type="dxa"/>
            <w:vMerge/>
            <w:vAlign w:val="center"/>
            <w:hideMark/>
          </w:tcPr>
          <w:p w14:paraId="47E55628" w14:textId="77777777" w:rsidR="005B1071" w:rsidRPr="00563EEF" w:rsidRDefault="005B1071" w:rsidP="00B773DB">
            <w:pPr>
              <w:contextualSpacing/>
              <w:jc w:val="center"/>
              <w:rPr>
                <w:rFonts w:ascii="Arial" w:hAnsi="Arial" w:cs="Arial"/>
                <w:color w:val="000000" w:themeColor="text1"/>
                <w:sz w:val="22"/>
                <w:szCs w:val="22"/>
              </w:rPr>
            </w:pPr>
          </w:p>
        </w:tc>
        <w:tc>
          <w:tcPr>
            <w:tcW w:w="1969" w:type="dxa"/>
            <w:shd w:val="clear" w:color="auto" w:fill="auto"/>
            <w:noWrap/>
            <w:vAlign w:val="center"/>
            <w:hideMark/>
          </w:tcPr>
          <w:p w14:paraId="44271732" w14:textId="4F2769D6"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18"/>
                <w:szCs w:val="18"/>
              </w:rPr>
              <w:t>Homogeneous Sphere</w:t>
            </w:r>
          </w:p>
        </w:tc>
        <w:tc>
          <w:tcPr>
            <w:tcW w:w="866" w:type="dxa"/>
            <w:shd w:val="clear" w:color="auto" w:fill="auto"/>
            <w:noWrap/>
            <w:vAlign w:val="center"/>
            <w:hideMark/>
          </w:tcPr>
          <w:p w14:paraId="2AB1AAC3"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48</w:t>
            </w:r>
          </w:p>
        </w:tc>
        <w:tc>
          <w:tcPr>
            <w:tcW w:w="1381" w:type="dxa"/>
            <w:shd w:val="clear" w:color="000000" w:fill="000000"/>
            <w:noWrap/>
            <w:vAlign w:val="center"/>
            <w:hideMark/>
          </w:tcPr>
          <w:p w14:paraId="7CF0CD42" w14:textId="7649D46E" w:rsidR="005B1071" w:rsidRPr="00563EEF" w:rsidRDefault="005B1071" w:rsidP="00B773DB">
            <w:pPr>
              <w:contextualSpacing/>
              <w:jc w:val="center"/>
              <w:rPr>
                <w:rFonts w:ascii="Arial" w:hAnsi="Arial" w:cs="Arial"/>
                <w:color w:val="000000" w:themeColor="text1"/>
                <w:sz w:val="22"/>
                <w:szCs w:val="22"/>
              </w:rPr>
            </w:pPr>
          </w:p>
        </w:tc>
        <w:tc>
          <w:tcPr>
            <w:tcW w:w="1845" w:type="dxa"/>
            <w:shd w:val="clear" w:color="auto" w:fill="auto"/>
            <w:noWrap/>
            <w:vAlign w:val="center"/>
            <w:hideMark/>
          </w:tcPr>
          <w:p w14:paraId="3CFF55B0" w14:textId="77777777" w:rsidR="005B1071" w:rsidRPr="00563EEF" w:rsidRDefault="005B1071" w:rsidP="00B773DB">
            <w:pPr>
              <w:contextualSpacing/>
              <w:jc w:val="center"/>
              <w:rPr>
                <w:rFonts w:ascii="Arial" w:hAnsi="Arial" w:cs="Arial"/>
                <w:color w:val="000000" w:themeColor="text1"/>
                <w:sz w:val="22"/>
                <w:szCs w:val="22"/>
              </w:rPr>
            </w:pPr>
            <w:r w:rsidRPr="00563EEF">
              <w:rPr>
                <w:rFonts w:ascii="Arial" w:hAnsi="Arial" w:cs="Arial"/>
                <w:color w:val="000000" w:themeColor="text1"/>
                <w:sz w:val="22"/>
                <w:szCs w:val="22"/>
              </w:rPr>
              <w:t>49</w:t>
            </w:r>
          </w:p>
        </w:tc>
        <w:tc>
          <w:tcPr>
            <w:tcW w:w="2020" w:type="dxa"/>
            <w:shd w:val="clear" w:color="auto" w:fill="000000" w:themeFill="text1"/>
            <w:noWrap/>
            <w:vAlign w:val="center"/>
            <w:hideMark/>
          </w:tcPr>
          <w:p w14:paraId="2A870C64" w14:textId="09677C45" w:rsidR="005B1071" w:rsidRPr="00563EEF" w:rsidRDefault="005B1071" w:rsidP="00B773DB">
            <w:pPr>
              <w:contextualSpacing/>
              <w:jc w:val="center"/>
              <w:rPr>
                <w:rFonts w:ascii="Arial" w:hAnsi="Arial" w:cs="Arial"/>
                <w:color w:val="000000" w:themeColor="text1"/>
                <w:sz w:val="22"/>
                <w:szCs w:val="22"/>
              </w:rPr>
            </w:pPr>
          </w:p>
        </w:tc>
      </w:tr>
      <w:tr w:rsidR="00563EEF" w:rsidRPr="00563EEF" w14:paraId="2144619B" w14:textId="77777777" w:rsidTr="00F35E20">
        <w:trPr>
          <w:trHeight w:val="340"/>
          <w:jc w:val="center"/>
        </w:trPr>
        <w:tc>
          <w:tcPr>
            <w:tcW w:w="9350" w:type="dxa"/>
            <w:gridSpan w:val="6"/>
            <w:vAlign w:val="center"/>
          </w:tcPr>
          <w:p w14:paraId="0E8BB8FC" w14:textId="01BE3FFF" w:rsidR="008B70BE" w:rsidRPr="00563EEF" w:rsidRDefault="008B70BE" w:rsidP="00B773DB">
            <w:pPr>
              <w:contextualSpacing/>
              <w:rPr>
                <w:rFonts w:ascii="Arial" w:hAnsi="Arial" w:cs="Arial"/>
                <w:color w:val="000000" w:themeColor="text1"/>
                <w:sz w:val="22"/>
                <w:szCs w:val="22"/>
              </w:rPr>
            </w:pPr>
            <w:r w:rsidRPr="00563EEF">
              <w:rPr>
                <w:rFonts w:ascii="Arial" w:hAnsi="Arial" w:cs="Arial"/>
                <w:color w:val="000000" w:themeColor="text1"/>
                <w:sz w:val="22"/>
                <w:szCs w:val="22"/>
              </w:rPr>
              <w:t>53 – Immersed Saltwater Control at BOC for Design #2</w:t>
            </w:r>
          </w:p>
        </w:tc>
      </w:tr>
    </w:tbl>
    <w:p w14:paraId="5EAC784B" w14:textId="77777777" w:rsidR="00586618" w:rsidRPr="00563EEF" w:rsidRDefault="00586618" w:rsidP="008C21A5">
      <w:pPr>
        <w:spacing w:line="480" w:lineRule="auto"/>
        <w:contextualSpacing/>
        <w:rPr>
          <w:rFonts w:ascii="Arial" w:hAnsi="Arial" w:cs="Arial"/>
          <w:color w:val="000000" w:themeColor="text1"/>
        </w:rPr>
      </w:pPr>
    </w:p>
    <w:p w14:paraId="770785B1" w14:textId="76A0BD6D" w:rsidR="00FA129D" w:rsidRPr="00563EEF" w:rsidRDefault="00FA129D" w:rsidP="008C21A5">
      <w:pPr>
        <w:spacing w:line="480" w:lineRule="auto"/>
        <w:ind w:firstLine="720"/>
        <w:contextualSpacing/>
        <w:jc w:val="center"/>
        <w:rPr>
          <w:rFonts w:ascii="Arial" w:hAnsi="Arial" w:cs="Arial"/>
          <w:color w:val="000000" w:themeColor="text1"/>
        </w:rPr>
      </w:pPr>
    </w:p>
    <w:p w14:paraId="34F29A09" w14:textId="77777777" w:rsidR="00D006C4" w:rsidRPr="00563EEF" w:rsidRDefault="00D006C4"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5FBB6FA0" w14:textId="184F49FF" w:rsidR="00996418" w:rsidRPr="00563EEF" w:rsidRDefault="00BD41FA"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lastRenderedPageBreak/>
        <w:t>CHAPTER FOUR</w:t>
      </w:r>
    </w:p>
    <w:p w14:paraId="3C622D2A" w14:textId="77777777" w:rsidR="00AF15AA" w:rsidRPr="00563EEF" w:rsidRDefault="00AF15AA" w:rsidP="008C21A5">
      <w:pPr>
        <w:spacing w:line="480" w:lineRule="auto"/>
        <w:contextualSpacing/>
        <w:jc w:val="center"/>
        <w:rPr>
          <w:rFonts w:ascii="Arial" w:hAnsi="Arial" w:cs="Arial"/>
          <w:b/>
          <w:bCs/>
          <w:color w:val="000000" w:themeColor="text1"/>
          <w:u w:val="single"/>
        </w:rPr>
      </w:pPr>
    </w:p>
    <w:p w14:paraId="6F18555E" w14:textId="087CB0B8" w:rsidR="00586618" w:rsidRPr="00563EEF" w:rsidRDefault="00E43038" w:rsidP="008C21A5">
      <w:pPr>
        <w:spacing w:line="480" w:lineRule="auto"/>
        <w:contextualSpacing/>
        <w:jc w:val="center"/>
        <w:rPr>
          <w:rFonts w:ascii="Arial" w:hAnsi="Arial" w:cs="Arial"/>
          <w:b/>
          <w:bCs/>
          <w:color w:val="000000" w:themeColor="text1"/>
          <w:u w:val="single"/>
        </w:rPr>
      </w:pPr>
      <w:r w:rsidRPr="00563EEF">
        <w:rPr>
          <w:rFonts w:ascii="Arial" w:hAnsi="Arial" w:cs="Arial"/>
          <w:b/>
          <w:bCs/>
          <w:color w:val="000000" w:themeColor="text1"/>
          <w:u w:val="single"/>
        </w:rPr>
        <w:t>Results and Analysis</w:t>
      </w:r>
    </w:p>
    <w:p w14:paraId="409626EE" w14:textId="77777777" w:rsidR="00AF15AA" w:rsidRPr="00563EEF" w:rsidRDefault="00AF15AA" w:rsidP="008C21A5">
      <w:pPr>
        <w:spacing w:line="480" w:lineRule="auto"/>
        <w:contextualSpacing/>
        <w:jc w:val="center"/>
        <w:rPr>
          <w:rFonts w:ascii="Arial" w:hAnsi="Arial" w:cs="Arial"/>
          <w:b/>
          <w:bCs/>
          <w:color w:val="000000" w:themeColor="text1"/>
        </w:rPr>
      </w:pPr>
    </w:p>
    <w:p w14:paraId="1502AA2B" w14:textId="14422059" w:rsidR="00586618" w:rsidRPr="00563EEF" w:rsidRDefault="005866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Criticality Comparison</w:t>
      </w:r>
    </w:p>
    <w:p w14:paraId="1902E87E" w14:textId="77777777" w:rsidR="00AF15AA" w:rsidRPr="00563EEF" w:rsidRDefault="00AF15AA" w:rsidP="008C21A5">
      <w:pPr>
        <w:spacing w:line="480" w:lineRule="auto"/>
        <w:contextualSpacing/>
        <w:jc w:val="center"/>
        <w:rPr>
          <w:rFonts w:ascii="Arial" w:hAnsi="Arial" w:cs="Arial"/>
          <w:b/>
          <w:bCs/>
          <w:color w:val="000000" w:themeColor="text1"/>
        </w:rPr>
      </w:pPr>
    </w:p>
    <w:p w14:paraId="0FAE0C93" w14:textId="624477E4" w:rsidR="00057E5C" w:rsidRPr="00563EEF" w:rsidRDefault="00057E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Tables 11 and 12 show the k-effective values for the various models discussed. The first major takeaway from this analysis was the large difference between models of the same arrangement for each design. The Design #1 models are much, much lower than those of Design #2. For example, for the submerged control at beginning of cycle, the Design #2 k-effective is 1.51575 while the Design #1 k-effective is only 1.33057. This constant difference between the two designs quickly demonstrated that the more interesting design in terms of potential transient consequences would be Design #2. As such, Design #1 was generally not assessed past this point because the goal of this work to demonstrate the worst-case scenarios. </w:t>
      </w:r>
    </w:p>
    <w:p w14:paraId="23251FDF" w14:textId="69F4D44E" w:rsidR="00057E5C" w:rsidRPr="00563EEF" w:rsidRDefault="00057E5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Another key takeaway goes back to the first question posed in this thesis which was whether a more critical configuration could exist. The answer to this question is a resounding yes. When comparing the control model k-effectives with any of the other hypothesized rearrangements, submersions, or immersions, it is clearly seen that the on land</w:t>
      </w:r>
      <w:r w:rsidR="00563EEF" w:rsidRPr="00563EEF">
        <w:rPr>
          <w:rFonts w:ascii="Arial" w:hAnsi="Arial" w:cs="Arial"/>
          <w:color w:val="000000" w:themeColor="text1"/>
        </w:rPr>
        <w:t>, control</w:t>
      </w:r>
      <w:r w:rsidRPr="00563EEF">
        <w:rPr>
          <w:rFonts w:ascii="Arial" w:hAnsi="Arial" w:cs="Arial"/>
          <w:color w:val="000000" w:themeColor="text1"/>
        </w:rPr>
        <w:t xml:space="preserve"> </w:t>
      </w:r>
      <w:r w:rsidR="00563EEF" w:rsidRPr="00563EEF">
        <w:rPr>
          <w:rFonts w:ascii="Arial" w:hAnsi="Arial" w:cs="Arial"/>
          <w:color w:val="000000" w:themeColor="text1"/>
        </w:rPr>
        <w:t>arrangement</w:t>
      </w:r>
      <w:r w:rsidRPr="00563EEF">
        <w:rPr>
          <w:rFonts w:ascii="Arial" w:hAnsi="Arial" w:cs="Arial"/>
          <w:color w:val="000000" w:themeColor="text1"/>
        </w:rPr>
        <w:t xml:space="preserve"> is the least critical configuration. </w:t>
      </w:r>
      <w:r w:rsidR="00563EEF" w:rsidRPr="00563EEF">
        <w:rPr>
          <w:rFonts w:ascii="Arial" w:hAnsi="Arial" w:cs="Arial"/>
          <w:color w:val="000000" w:themeColor="text1"/>
        </w:rPr>
        <w:t>Additionally, the k-effectives reduce through the fuel cycle because of depletion of the fuel. This reduces risks in accident scenarios since there is less fuel to take part in a transient.</w:t>
      </w:r>
    </w:p>
    <w:p w14:paraId="79C78099" w14:textId="7081AD6B" w:rsidR="00057E5C" w:rsidRPr="00563EEF" w:rsidRDefault="00057E5C" w:rsidP="008C21A5">
      <w:pPr>
        <w:spacing w:line="480" w:lineRule="auto"/>
        <w:contextualSpacing/>
        <w:rPr>
          <w:rFonts w:ascii="Arial" w:hAnsi="Arial" w:cs="Arial"/>
          <w:color w:val="000000" w:themeColor="text1"/>
        </w:rPr>
      </w:pPr>
    </w:p>
    <w:p w14:paraId="60AB40A0" w14:textId="65409601" w:rsidR="0030351D" w:rsidRPr="00563EEF" w:rsidRDefault="0030351D" w:rsidP="00B773DB">
      <w:pPr>
        <w:contextualSpacing/>
        <w:jc w:val="center"/>
        <w:rPr>
          <w:rFonts w:ascii="Arial" w:hAnsi="Arial" w:cs="Arial"/>
          <w:color w:val="000000" w:themeColor="text1"/>
        </w:rPr>
      </w:pPr>
      <w:r w:rsidRPr="00563EEF">
        <w:rPr>
          <w:rFonts w:ascii="Arial" w:hAnsi="Arial" w:cs="Arial"/>
          <w:color w:val="000000" w:themeColor="text1"/>
        </w:rPr>
        <w:lastRenderedPageBreak/>
        <w:t>Table 11. K-effective for Design #1 Cases</w:t>
      </w:r>
    </w:p>
    <w:p w14:paraId="2D2E5D2D" w14:textId="77777777" w:rsidR="0030351D" w:rsidRPr="00563EEF" w:rsidRDefault="0030351D" w:rsidP="00B773DB">
      <w:pPr>
        <w:contextualSpacing/>
        <w:jc w:val="center"/>
        <w:rPr>
          <w:rFonts w:ascii="Arial" w:hAnsi="Arial" w:cs="Arial"/>
          <w:color w:val="000000" w:themeColor="text1"/>
        </w:rPr>
      </w:pPr>
    </w:p>
    <w:tbl>
      <w:tblPr>
        <w:tblW w:w="0" w:type="auto"/>
        <w:tblLayout w:type="fixed"/>
        <w:tblLook w:val="04A0" w:firstRow="1" w:lastRow="0" w:firstColumn="1" w:lastColumn="0" w:noHBand="0" w:noVBand="1"/>
      </w:tblPr>
      <w:tblGrid>
        <w:gridCol w:w="1348"/>
        <w:gridCol w:w="1621"/>
        <w:gridCol w:w="1062"/>
        <w:gridCol w:w="1063"/>
        <w:gridCol w:w="1063"/>
        <w:gridCol w:w="1062"/>
        <w:gridCol w:w="1063"/>
        <w:gridCol w:w="1063"/>
      </w:tblGrid>
      <w:tr w:rsidR="00563EEF" w:rsidRPr="00563EEF" w14:paraId="414A8034" w14:textId="77777777" w:rsidTr="00E43038">
        <w:trPr>
          <w:trHeight w:val="340"/>
        </w:trPr>
        <w:tc>
          <w:tcPr>
            <w:tcW w:w="2969"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B1631F3" w14:textId="6AEF2FC2" w:rsidR="001E2DDF" w:rsidRPr="00563EEF" w:rsidRDefault="00464D6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w:t>
            </w:r>
            <w:r w:rsidR="001E2DDF" w:rsidRPr="00563EEF">
              <w:rPr>
                <w:rFonts w:ascii="Calibri" w:hAnsi="Calibri" w:cs="Calibri"/>
                <w:color w:val="000000" w:themeColor="text1"/>
                <w:sz w:val="22"/>
                <w:szCs w:val="22"/>
              </w:rPr>
              <w:t>-eff</w:t>
            </w:r>
            <w:r w:rsidRPr="00563EEF">
              <w:rPr>
                <w:rFonts w:ascii="Calibri" w:hAnsi="Calibri" w:cs="Calibri"/>
                <w:color w:val="000000" w:themeColor="text1"/>
                <w:sz w:val="22"/>
                <w:szCs w:val="22"/>
              </w:rPr>
              <w:t>ective</w:t>
            </w:r>
            <w:r w:rsidR="001E2DDF" w:rsidRPr="00563EEF">
              <w:rPr>
                <w:rFonts w:ascii="Calibri" w:hAnsi="Calibri" w:cs="Calibri"/>
                <w:color w:val="000000" w:themeColor="text1"/>
                <w:sz w:val="22"/>
                <w:szCs w:val="22"/>
              </w:rPr>
              <w:t xml:space="preserve"> (Design #1)</w:t>
            </w:r>
          </w:p>
        </w:tc>
        <w:tc>
          <w:tcPr>
            <w:tcW w:w="2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724C0" w14:textId="1481830C" w:rsidR="001E2DDF" w:rsidRPr="00563EEF" w:rsidRDefault="00057E5C"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On Land</w:t>
            </w:r>
          </w:p>
        </w:tc>
        <w:tc>
          <w:tcPr>
            <w:tcW w:w="2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99BC3" w14:textId="335F4BDD"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Submerged</w:t>
            </w:r>
            <w:r w:rsidR="00585637" w:rsidRPr="00563EEF">
              <w:rPr>
                <w:rFonts w:ascii="Calibri" w:hAnsi="Calibri" w:cs="Calibri"/>
                <w:color w:val="000000" w:themeColor="text1"/>
                <w:sz w:val="22"/>
                <w:szCs w:val="22"/>
              </w:rPr>
              <w:t xml:space="preserve"> Freshwater</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62A6" w14:textId="1151885D"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Immersed</w:t>
            </w:r>
            <w:r w:rsidR="00585637" w:rsidRPr="00563EEF">
              <w:rPr>
                <w:rFonts w:ascii="Calibri" w:hAnsi="Calibri" w:cs="Calibri"/>
                <w:color w:val="000000" w:themeColor="text1"/>
                <w:sz w:val="22"/>
                <w:szCs w:val="22"/>
              </w:rPr>
              <w:t xml:space="preserve"> Freshwater</w:t>
            </w:r>
          </w:p>
        </w:tc>
      </w:tr>
      <w:tr w:rsidR="00563EEF" w:rsidRPr="00563EEF" w14:paraId="311565BE" w14:textId="77777777" w:rsidTr="00E43038">
        <w:trPr>
          <w:trHeight w:val="340"/>
        </w:trPr>
        <w:tc>
          <w:tcPr>
            <w:tcW w:w="2969" w:type="dxa"/>
            <w:gridSpan w:val="2"/>
            <w:vMerge/>
            <w:tcBorders>
              <w:top w:val="single" w:sz="8" w:space="0" w:color="auto"/>
              <w:left w:val="single" w:sz="8" w:space="0" w:color="auto"/>
              <w:bottom w:val="single" w:sz="8" w:space="0" w:color="000000"/>
              <w:right w:val="single" w:sz="4" w:space="0" w:color="auto"/>
            </w:tcBorders>
            <w:vAlign w:val="center"/>
            <w:hideMark/>
          </w:tcPr>
          <w:p w14:paraId="62251525" w14:textId="77777777" w:rsidR="001E2DDF" w:rsidRPr="00563EEF" w:rsidRDefault="001E2DDF" w:rsidP="00B773DB">
            <w:pPr>
              <w:contextualSpacing/>
              <w:rPr>
                <w:rFonts w:ascii="Calibri" w:hAnsi="Calibri" w:cs="Calibri"/>
                <w:color w:val="000000" w:themeColor="text1"/>
                <w:sz w:val="22"/>
                <w:szCs w:val="22"/>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90681"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k-eff</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B6971" w14:textId="70700FAB" w:rsidR="001E2DDF" w:rsidRPr="00563EEF" w:rsidRDefault="00A626A4"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Error</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E114"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k-eff</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F8B9D" w14:textId="64B72DF0" w:rsidR="001E2DDF" w:rsidRPr="00563EEF" w:rsidRDefault="00A626A4"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Error</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BED97"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k-eff</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66E62" w14:textId="4F5CE2DC"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Err</w:t>
            </w:r>
            <w:r w:rsidR="00A626A4" w:rsidRPr="00563EEF">
              <w:rPr>
                <w:rFonts w:ascii="Calibri" w:hAnsi="Calibri" w:cs="Calibri"/>
                <w:color w:val="000000" w:themeColor="text1"/>
                <w:sz w:val="22"/>
                <w:szCs w:val="22"/>
              </w:rPr>
              <w:t>or</w:t>
            </w:r>
          </w:p>
        </w:tc>
      </w:tr>
      <w:tr w:rsidR="00563EEF" w:rsidRPr="00563EEF" w14:paraId="09E8DE0A" w14:textId="77777777" w:rsidTr="00E43038">
        <w:trPr>
          <w:trHeight w:val="340"/>
        </w:trPr>
        <w:tc>
          <w:tcPr>
            <w:tcW w:w="134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C6536D" w14:textId="77777777" w:rsidR="005B1071"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xml:space="preserve">BOC </w:t>
            </w:r>
          </w:p>
          <w:p w14:paraId="1CECF015" w14:textId="3114EC9F"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(293K</w:t>
            </w:r>
            <w:r w:rsidR="00F75A28" w:rsidRPr="00563EEF">
              <w:rPr>
                <w:rFonts w:ascii="Calibri" w:hAnsi="Calibri" w:cs="Calibri"/>
                <w:color w:val="000000" w:themeColor="text1"/>
                <w:sz w:val="22"/>
                <w:szCs w:val="22"/>
              </w:rPr>
              <w:t xml:space="preserve"> – Fuel Temperature Only</w:t>
            </w:r>
            <w:r w:rsidRPr="00563EEF">
              <w:rPr>
                <w:rFonts w:ascii="Calibri" w:hAnsi="Calibri" w:cs="Calibri"/>
                <w:color w:val="000000" w:themeColor="text1"/>
                <w:sz w:val="22"/>
                <w:szCs w:val="22"/>
              </w:rPr>
              <w:t>)</w:t>
            </w:r>
          </w:p>
        </w:tc>
        <w:tc>
          <w:tcPr>
            <w:tcW w:w="1621" w:type="dxa"/>
            <w:tcBorders>
              <w:top w:val="nil"/>
              <w:left w:val="nil"/>
              <w:bottom w:val="single" w:sz="4" w:space="0" w:color="auto"/>
              <w:right w:val="single" w:sz="4" w:space="0" w:color="auto"/>
            </w:tcBorders>
            <w:shd w:val="clear" w:color="auto" w:fill="auto"/>
            <w:noWrap/>
            <w:vAlign w:val="center"/>
            <w:hideMark/>
          </w:tcPr>
          <w:p w14:paraId="48C32919" w14:textId="4451EAF3" w:rsidR="001E2DDF" w:rsidRPr="00563EEF" w:rsidRDefault="00C1448A"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Control</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C8B43"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1.21781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74163"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447B6"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1.33057</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FEC4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94859"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1.23202</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95A46"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0.00020</w:t>
            </w:r>
          </w:p>
        </w:tc>
      </w:tr>
      <w:tr w:rsidR="00563EEF" w:rsidRPr="00563EEF" w14:paraId="46B7F50E" w14:textId="77777777" w:rsidTr="00E43038">
        <w:trPr>
          <w:trHeight w:val="320"/>
        </w:trPr>
        <w:tc>
          <w:tcPr>
            <w:tcW w:w="1348" w:type="dxa"/>
            <w:vMerge/>
            <w:tcBorders>
              <w:top w:val="nil"/>
              <w:left w:val="single" w:sz="8" w:space="0" w:color="auto"/>
              <w:bottom w:val="single" w:sz="8" w:space="0" w:color="000000"/>
              <w:right w:val="single" w:sz="8" w:space="0" w:color="auto"/>
            </w:tcBorders>
            <w:vAlign w:val="center"/>
            <w:hideMark/>
          </w:tcPr>
          <w:p w14:paraId="459AD85C" w14:textId="77777777" w:rsidR="001E2DDF" w:rsidRPr="00563EEF" w:rsidRDefault="001E2DDF" w:rsidP="00B773DB">
            <w:pPr>
              <w:contextualSpacing/>
              <w:rPr>
                <w:rFonts w:ascii="Calibri" w:hAnsi="Calibri" w:cs="Calibri"/>
                <w:color w:val="000000" w:themeColor="text1"/>
                <w:sz w:val="22"/>
                <w:szCs w:val="22"/>
              </w:rPr>
            </w:pPr>
          </w:p>
        </w:tc>
        <w:tc>
          <w:tcPr>
            <w:tcW w:w="1621" w:type="dxa"/>
            <w:tcBorders>
              <w:top w:val="nil"/>
              <w:left w:val="nil"/>
              <w:bottom w:val="single" w:sz="4" w:space="0" w:color="auto"/>
              <w:right w:val="single" w:sz="4" w:space="0" w:color="auto"/>
            </w:tcBorders>
            <w:shd w:val="clear" w:color="auto" w:fill="auto"/>
            <w:noWrap/>
            <w:vAlign w:val="center"/>
            <w:hideMark/>
          </w:tcPr>
          <w:p w14:paraId="606B1A23" w14:textId="0BD3B521"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Heterogeneous</w:t>
            </w:r>
            <w:r w:rsidR="005B1071" w:rsidRPr="00563EEF">
              <w:rPr>
                <w:rFonts w:ascii="Calibri" w:hAnsi="Calibri" w:cs="Calibri"/>
                <w:color w:val="000000" w:themeColor="text1"/>
                <w:sz w:val="22"/>
                <w:szCs w:val="22"/>
              </w:rPr>
              <w:t xml:space="preserve">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68CF5"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1.30931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A371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0.00019</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68D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1.39945</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0E6DC"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57A70"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1.31324</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6DF78"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0.00021</w:t>
            </w:r>
          </w:p>
        </w:tc>
      </w:tr>
      <w:tr w:rsidR="00563EEF" w:rsidRPr="00563EEF" w14:paraId="4FC1EE47" w14:textId="77777777" w:rsidTr="00E43038">
        <w:trPr>
          <w:trHeight w:val="340"/>
        </w:trPr>
        <w:tc>
          <w:tcPr>
            <w:tcW w:w="1348" w:type="dxa"/>
            <w:vMerge/>
            <w:tcBorders>
              <w:top w:val="nil"/>
              <w:left w:val="single" w:sz="8" w:space="0" w:color="auto"/>
              <w:bottom w:val="single" w:sz="8" w:space="0" w:color="000000"/>
              <w:right w:val="single" w:sz="8" w:space="0" w:color="auto"/>
            </w:tcBorders>
            <w:vAlign w:val="center"/>
            <w:hideMark/>
          </w:tcPr>
          <w:p w14:paraId="1A40FAAC" w14:textId="77777777" w:rsidR="001E2DDF" w:rsidRPr="00563EEF" w:rsidRDefault="001E2DDF" w:rsidP="00B773DB">
            <w:pPr>
              <w:contextualSpacing/>
              <w:rPr>
                <w:rFonts w:ascii="Calibri" w:hAnsi="Calibri" w:cs="Calibri"/>
                <w:color w:val="000000" w:themeColor="text1"/>
                <w:sz w:val="22"/>
                <w:szCs w:val="22"/>
              </w:rPr>
            </w:pPr>
          </w:p>
        </w:tc>
        <w:tc>
          <w:tcPr>
            <w:tcW w:w="1621" w:type="dxa"/>
            <w:tcBorders>
              <w:top w:val="nil"/>
              <w:left w:val="nil"/>
              <w:bottom w:val="single" w:sz="8" w:space="0" w:color="auto"/>
              <w:right w:val="single" w:sz="4" w:space="0" w:color="auto"/>
            </w:tcBorders>
            <w:shd w:val="clear" w:color="auto" w:fill="auto"/>
            <w:noWrap/>
            <w:vAlign w:val="center"/>
            <w:hideMark/>
          </w:tcPr>
          <w:p w14:paraId="49DD5121" w14:textId="128C733A"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Homogeneous</w:t>
            </w:r>
            <w:r w:rsidR="005B1071" w:rsidRPr="00563EEF">
              <w:rPr>
                <w:rFonts w:ascii="Calibri" w:hAnsi="Calibri" w:cs="Calibri"/>
                <w:color w:val="000000" w:themeColor="text1"/>
                <w:sz w:val="22"/>
                <w:szCs w:val="22"/>
              </w:rPr>
              <w:t xml:space="preserve">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E451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1.30084</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E597A"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0.00019</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22B8566"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AA958F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7F84A"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1.30468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D1DE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0.00023</w:t>
            </w:r>
          </w:p>
        </w:tc>
      </w:tr>
      <w:tr w:rsidR="00563EEF" w:rsidRPr="00563EEF" w14:paraId="0B5EDE75" w14:textId="77777777" w:rsidTr="00E43038">
        <w:trPr>
          <w:trHeight w:val="320"/>
        </w:trPr>
        <w:tc>
          <w:tcPr>
            <w:tcW w:w="134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4DDE2A" w14:textId="77777777" w:rsidR="005B1071"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xml:space="preserve">EOC </w:t>
            </w:r>
          </w:p>
          <w:p w14:paraId="5DDF0A2F" w14:textId="07175613"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(600K)</w:t>
            </w:r>
          </w:p>
        </w:tc>
        <w:tc>
          <w:tcPr>
            <w:tcW w:w="1621" w:type="dxa"/>
            <w:tcBorders>
              <w:top w:val="nil"/>
              <w:left w:val="nil"/>
              <w:bottom w:val="single" w:sz="4" w:space="0" w:color="auto"/>
              <w:right w:val="nil"/>
            </w:tcBorders>
            <w:shd w:val="clear" w:color="auto" w:fill="auto"/>
            <w:noWrap/>
            <w:vAlign w:val="center"/>
            <w:hideMark/>
          </w:tcPr>
          <w:p w14:paraId="50969898" w14:textId="19524E17" w:rsidR="001E2DDF" w:rsidRPr="00563EEF" w:rsidRDefault="00125FBA"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Control</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8F229"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1.07804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11EDAC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7BC9E06"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1.17714</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14:paraId="5A0724D2"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F1C618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1.09115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ED7798C"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0.00020</w:t>
            </w:r>
          </w:p>
        </w:tc>
      </w:tr>
      <w:tr w:rsidR="00563EEF" w:rsidRPr="00563EEF" w14:paraId="1BEE58C5" w14:textId="77777777" w:rsidTr="00E43038">
        <w:trPr>
          <w:trHeight w:val="320"/>
        </w:trPr>
        <w:tc>
          <w:tcPr>
            <w:tcW w:w="1348" w:type="dxa"/>
            <w:vMerge/>
            <w:tcBorders>
              <w:top w:val="nil"/>
              <w:left w:val="single" w:sz="8" w:space="0" w:color="auto"/>
              <w:bottom w:val="single" w:sz="8" w:space="0" w:color="000000"/>
              <w:right w:val="single" w:sz="8" w:space="0" w:color="auto"/>
            </w:tcBorders>
            <w:vAlign w:val="center"/>
            <w:hideMark/>
          </w:tcPr>
          <w:p w14:paraId="5188E5E0" w14:textId="77777777" w:rsidR="001E2DDF" w:rsidRPr="00563EEF" w:rsidRDefault="001E2DDF" w:rsidP="00B773DB">
            <w:pPr>
              <w:contextualSpacing/>
              <w:rPr>
                <w:rFonts w:ascii="Calibri" w:hAnsi="Calibri" w:cs="Calibri"/>
                <w:color w:val="000000" w:themeColor="text1"/>
                <w:sz w:val="22"/>
                <w:szCs w:val="22"/>
              </w:rPr>
            </w:pPr>
          </w:p>
        </w:tc>
        <w:tc>
          <w:tcPr>
            <w:tcW w:w="1621" w:type="dxa"/>
            <w:tcBorders>
              <w:top w:val="nil"/>
              <w:left w:val="nil"/>
              <w:bottom w:val="single" w:sz="4" w:space="0" w:color="auto"/>
              <w:right w:val="nil"/>
            </w:tcBorders>
            <w:shd w:val="clear" w:color="auto" w:fill="auto"/>
            <w:noWrap/>
            <w:vAlign w:val="center"/>
            <w:hideMark/>
          </w:tcPr>
          <w:p w14:paraId="0BE7A522" w14:textId="7B2A980C"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Heterogeneous</w:t>
            </w:r>
            <w:r w:rsidR="005B1071" w:rsidRPr="00563EEF">
              <w:rPr>
                <w:rFonts w:ascii="Calibri" w:hAnsi="Calibri" w:cs="Calibri"/>
                <w:color w:val="000000" w:themeColor="text1"/>
                <w:sz w:val="22"/>
                <w:szCs w:val="22"/>
              </w:rPr>
              <w:t xml:space="preserve">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6CC43"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1.15719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FC7080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18C88C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1.25072</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14:paraId="67691582"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56B11CA"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1.16085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7964BFF"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0.00018</w:t>
            </w:r>
          </w:p>
        </w:tc>
      </w:tr>
      <w:tr w:rsidR="00563EEF" w:rsidRPr="00563EEF" w14:paraId="5EE09E32" w14:textId="77777777" w:rsidTr="00E43038">
        <w:trPr>
          <w:trHeight w:val="340"/>
        </w:trPr>
        <w:tc>
          <w:tcPr>
            <w:tcW w:w="1348" w:type="dxa"/>
            <w:vMerge/>
            <w:tcBorders>
              <w:top w:val="nil"/>
              <w:left w:val="single" w:sz="8" w:space="0" w:color="auto"/>
              <w:bottom w:val="single" w:sz="8" w:space="0" w:color="000000"/>
              <w:right w:val="single" w:sz="8" w:space="0" w:color="auto"/>
            </w:tcBorders>
            <w:vAlign w:val="center"/>
            <w:hideMark/>
          </w:tcPr>
          <w:p w14:paraId="21D03CF5" w14:textId="77777777" w:rsidR="001E2DDF" w:rsidRPr="00563EEF" w:rsidRDefault="001E2DDF" w:rsidP="00B773DB">
            <w:pPr>
              <w:contextualSpacing/>
              <w:rPr>
                <w:rFonts w:ascii="Calibri" w:hAnsi="Calibri" w:cs="Calibri"/>
                <w:color w:val="000000" w:themeColor="text1"/>
                <w:sz w:val="22"/>
                <w:szCs w:val="22"/>
              </w:rPr>
            </w:pPr>
          </w:p>
        </w:tc>
        <w:tc>
          <w:tcPr>
            <w:tcW w:w="1621" w:type="dxa"/>
            <w:tcBorders>
              <w:top w:val="nil"/>
              <w:left w:val="nil"/>
              <w:bottom w:val="single" w:sz="8" w:space="0" w:color="auto"/>
              <w:right w:val="nil"/>
            </w:tcBorders>
            <w:shd w:val="clear" w:color="auto" w:fill="auto"/>
            <w:noWrap/>
            <w:vAlign w:val="center"/>
            <w:hideMark/>
          </w:tcPr>
          <w:p w14:paraId="4CBF501B" w14:textId="65BBD54F"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Homogeneous</w:t>
            </w:r>
            <w:r w:rsidR="005B1071" w:rsidRPr="00563EEF">
              <w:rPr>
                <w:rFonts w:ascii="Calibri" w:hAnsi="Calibri" w:cs="Calibri"/>
                <w:color w:val="000000" w:themeColor="text1"/>
                <w:sz w:val="22"/>
                <w:szCs w:val="22"/>
              </w:rPr>
              <w:t xml:space="preserve">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0F220"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1.14460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5990F"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0.00017</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BCD8959"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271AFE50"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B1AE1"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1.14724</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FF15"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0.00020</w:t>
            </w:r>
          </w:p>
        </w:tc>
      </w:tr>
      <w:tr w:rsidR="00563EEF" w:rsidRPr="00563EEF" w14:paraId="716D9894" w14:textId="77777777" w:rsidTr="00E43038">
        <w:trPr>
          <w:trHeight w:val="340"/>
        </w:trPr>
        <w:tc>
          <w:tcPr>
            <w:tcW w:w="1348" w:type="dxa"/>
            <w:tcBorders>
              <w:top w:val="nil"/>
              <w:left w:val="nil"/>
              <w:bottom w:val="nil"/>
              <w:right w:val="nil"/>
            </w:tcBorders>
            <w:shd w:val="clear" w:color="auto" w:fill="auto"/>
            <w:noWrap/>
            <w:vAlign w:val="center"/>
            <w:hideMark/>
          </w:tcPr>
          <w:p w14:paraId="6A21CEA3" w14:textId="77777777" w:rsidR="001E2DDF" w:rsidRPr="00563EEF" w:rsidRDefault="001E2DDF" w:rsidP="00B773DB">
            <w:pPr>
              <w:contextualSpacing/>
              <w:jc w:val="center"/>
              <w:rPr>
                <w:rFonts w:ascii="Calibri" w:hAnsi="Calibri" w:cs="Calibri"/>
                <w:color w:val="000000" w:themeColor="text1"/>
                <w:sz w:val="22"/>
                <w:szCs w:val="22"/>
              </w:rPr>
            </w:pPr>
          </w:p>
        </w:tc>
        <w:tc>
          <w:tcPr>
            <w:tcW w:w="1621" w:type="dxa"/>
            <w:tcBorders>
              <w:top w:val="nil"/>
              <w:left w:val="nil"/>
              <w:bottom w:val="nil"/>
              <w:right w:val="single" w:sz="4" w:space="0" w:color="auto"/>
            </w:tcBorders>
            <w:shd w:val="clear" w:color="auto" w:fill="auto"/>
            <w:noWrap/>
            <w:vAlign w:val="center"/>
            <w:hideMark/>
          </w:tcPr>
          <w:p w14:paraId="2E012154" w14:textId="77777777" w:rsidR="001E2DDF" w:rsidRPr="00563EEF" w:rsidRDefault="001E2DDF" w:rsidP="00B773DB">
            <w:pPr>
              <w:contextualSpacing/>
              <w:jc w:val="center"/>
              <w:rPr>
                <w:color w:val="000000" w:themeColor="text1"/>
                <w:sz w:val="22"/>
                <w:szCs w:val="22"/>
              </w:rPr>
            </w:pPr>
          </w:p>
        </w:tc>
        <w:tc>
          <w:tcPr>
            <w:tcW w:w="31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84C62"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Submerged Saltwater (600K)</w:t>
            </w:r>
          </w:p>
        </w:tc>
        <w:tc>
          <w:tcPr>
            <w:tcW w:w="31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746A2"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Immersed Saltwater (600)</w:t>
            </w:r>
          </w:p>
        </w:tc>
      </w:tr>
      <w:tr w:rsidR="00563EEF" w:rsidRPr="00563EEF" w14:paraId="402BA185" w14:textId="77777777" w:rsidTr="00E43038">
        <w:trPr>
          <w:trHeight w:val="340"/>
        </w:trPr>
        <w:tc>
          <w:tcPr>
            <w:tcW w:w="1348" w:type="dxa"/>
            <w:tcBorders>
              <w:top w:val="nil"/>
              <w:left w:val="nil"/>
              <w:bottom w:val="nil"/>
              <w:right w:val="nil"/>
            </w:tcBorders>
            <w:shd w:val="clear" w:color="auto" w:fill="auto"/>
            <w:noWrap/>
            <w:vAlign w:val="center"/>
            <w:hideMark/>
          </w:tcPr>
          <w:p w14:paraId="14835CE8" w14:textId="77777777" w:rsidR="001E2DDF" w:rsidRPr="00563EEF" w:rsidRDefault="001E2DDF" w:rsidP="00B773DB">
            <w:pPr>
              <w:contextualSpacing/>
              <w:jc w:val="center"/>
              <w:rPr>
                <w:rFonts w:ascii="Calibri" w:hAnsi="Calibri" w:cs="Calibri"/>
                <w:color w:val="000000" w:themeColor="text1"/>
                <w:sz w:val="22"/>
                <w:szCs w:val="22"/>
              </w:rPr>
            </w:pPr>
          </w:p>
        </w:tc>
        <w:tc>
          <w:tcPr>
            <w:tcW w:w="1621" w:type="dxa"/>
            <w:tcBorders>
              <w:top w:val="nil"/>
              <w:left w:val="nil"/>
              <w:bottom w:val="nil"/>
              <w:right w:val="single" w:sz="4" w:space="0" w:color="auto"/>
            </w:tcBorders>
            <w:shd w:val="clear" w:color="auto" w:fill="auto"/>
            <w:noWrap/>
            <w:vAlign w:val="center"/>
            <w:hideMark/>
          </w:tcPr>
          <w:p w14:paraId="0E8FDC91" w14:textId="77777777" w:rsidR="001E2DDF" w:rsidRPr="00563EEF" w:rsidRDefault="001E2DDF" w:rsidP="00B773DB">
            <w:pPr>
              <w:contextualSpacing/>
              <w:jc w:val="center"/>
              <w:rPr>
                <w:color w:val="000000" w:themeColor="text1"/>
                <w:sz w:val="22"/>
                <w:szCs w:val="22"/>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D6790"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k-eff</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AE4B0" w14:textId="228F8A08" w:rsidR="001E2DDF" w:rsidRPr="00563EEF" w:rsidRDefault="00A626A4"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Error</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42AED" w14:textId="6C00236E" w:rsidR="001E2DDF" w:rsidRPr="00563EEF" w:rsidRDefault="00AF782D"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Diff</w:t>
            </w:r>
            <w:r w:rsidR="00E43038" w:rsidRPr="00563EEF">
              <w:rPr>
                <w:rFonts w:ascii="Calibri" w:hAnsi="Calibri" w:cs="Calibri"/>
                <w:color w:val="000000" w:themeColor="text1"/>
                <w:sz w:val="22"/>
                <w:szCs w:val="22"/>
              </w:rPr>
              <w:t>.</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F8AA7"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k-eff</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73096" w14:textId="10C1CAB3" w:rsidR="001E2DDF" w:rsidRPr="00563EEF" w:rsidRDefault="00A626A4"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Error</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FD783" w14:textId="32DF2BDB" w:rsidR="001E2DDF" w:rsidRPr="00563EEF" w:rsidRDefault="00AF782D"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Diff</w:t>
            </w:r>
            <w:r w:rsidR="00E43038" w:rsidRPr="00563EEF">
              <w:rPr>
                <w:rFonts w:ascii="Calibri" w:hAnsi="Calibri" w:cs="Calibri"/>
                <w:color w:val="000000" w:themeColor="text1"/>
                <w:sz w:val="22"/>
                <w:szCs w:val="22"/>
              </w:rPr>
              <w:t>.</w:t>
            </w:r>
          </w:p>
        </w:tc>
      </w:tr>
      <w:tr w:rsidR="00563EEF" w:rsidRPr="00563EEF" w14:paraId="67044EBF" w14:textId="77777777" w:rsidTr="00E43038">
        <w:trPr>
          <w:trHeight w:val="320"/>
        </w:trPr>
        <w:tc>
          <w:tcPr>
            <w:tcW w:w="134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C75CE5E" w14:textId="77777777" w:rsidR="005B1071"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xml:space="preserve">BOC </w:t>
            </w:r>
          </w:p>
          <w:p w14:paraId="64E0387E" w14:textId="3750A925" w:rsidR="001E2DDF" w:rsidRPr="00563EEF" w:rsidRDefault="00F75A28"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(293K – Fuel Temperature Only)</w:t>
            </w:r>
          </w:p>
        </w:tc>
        <w:tc>
          <w:tcPr>
            <w:tcW w:w="1621" w:type="dxa"/>
            <w:tcBorders>
              <w:top w:val="single" w:sz="8" w:space="0" w:color="auto"/>
              <w:left w:val="nil"/>
              <w:bottom w:val="single" w:sz="4" w:space="0" w:color="auto"/>
              <w:right w:val="single" w:sz="4" w:space="0" w:color="auto"/>
            </w:tcBorders>
            <w:shd w:val="clear" w:color="auto" w:fill="auto"/>
            <w:noWrap/>
            <w:vAlign w:val="center"/>
            <w:hideMark/>
          </w:tcPr>
          <w:p w14:paraId="08E41710" w14:textId="02918283" w:rsidR="001E2DDF" w:rsidRPr="00563EEF" w:rsidRDefault="00C1448A"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Control</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579C2"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1.22102</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CE31D"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0.00017</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1AEFE"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-7.04%</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32FD9"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1.21696</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F6F0C"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09AF" w14:textId="77777777" w:rsidR="001E2DDF" w:rsidRPr="00563EEF" w:rsidRDefault="001E2DDF"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-0.26%</w:t>
            </w:r>
          </w:p>
        </w:tc>
      </w:tr>
      <w:tr w:rsidR="00563EEF" w:rsidRPr="00563EEF" w14:paraId="1DD6E9A1" w14:textId="77777777" w:rsidTr="00E43038">
        <w:trPr>
          <w:trHeight w:val="320"/>
        </w:trPr>
        <w:tc>
          <w:tcPr>
            <w:tcW w:w="1348" w:type="dxa"/>
            <w:vMerge/>
            <w:tcBorders>
              <w:top w:val="single" w:sz="8" w:space="0" w:color="auto"/>
              <w:left w:val="single" w:sz="8" w:space="0" w:color="auto"/>
              <w:bottom w:val="single" w:sz="8" w:space="0" w:color="000000"/>
              <w:right w:val="single" w:sz="8" w:space="0" w:color="auto"/>
            </w:tcBorders>
            <w:vAlign w:val="center"/>
            <w:hideMark/>
          </w:tcPr>
          <w:p w14:paraId="2B4DDCDD" w14:textId="77777777" w:rsidR="005B1071" w:rsidRPr="00563EEF" w:rsidRDefault="005B1071" w:rsidP="00B773DB">
            <w:pPr>
              <w:contextualSpacing/>
              <w:rPr>
                <w:rFonts w:ascii="Calibri" w:hAnsi="Calibri" w:cs="Calibri"/>
                <w:color w:val="000000" w:themeColor="text1"/>
                <w:sz w:val="22"/>
                <w:szCs w:val="22"/>
              </w:rPr>
            </w:pPr>
          </w:p>
        </w:tc>
        <w:tc>
          <w:tcPr>
            <w:tcW w:w="1621" w:type="dxa"/>
            <w:tcBorders>
              <w:top w:val="nil"/>
              <w:left w:val="nil"/>
              <w:bottom w:val="single" w:sz="4" w:space="0" w:color="auto"/>
              <w:right w:val="single" w:sz="4" w:space="0" w:color="auto"/>
            </w:tcBorders>
            <w:shd w:val="clear" w:color="auto" w:fill="auto"/>
            <w:noWrap/>
            <w:vAlign w:val="center"/>
            <w:hideMark/>
          </w:tcPr>
          <w:p w14:paraId="651EDE34" w14:textId="0B9E7C75"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Heterogeneous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F5B8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1.2945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69CA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0.00016</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3F05B"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-6.98%</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8B66A"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1.29674</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AD4F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0.00017</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86351"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-0.07%</w:t>
            </w:r>
          </w:p>
        </w:tc>
      </w:tr>
      <w:tr w:rsidR="00563EEF" w:rsidRPr="00563EEF" w14:paraId="4162F843" w14:textId="77777777" w:rsidTr="00E43038">
        <w:trPr>
          <w:trHeight w:val="340"/>
        </w:trPr>
        <w:tc>
          <w:tcPr>
            <w:tcW w:w="1348" w:type="dxa"/>
            <w:vMerge/>
            <w:tcBorders>
              <w:top w:val="single" w:sz="8" w:space="0" w:color="auto"/>
              <w:left w:val="single" w:sz="8" w:space="0" w:color="auto"/>
              <w:bottom w:val="single" w:sz="8" w:space="0" w:color="000000"/>
              <w:right w:val="single" w:sz="8" w:space="0" w:color="auto"/>
            </w:tcBorders>
            <w:vAlign w:val="center"/>
            <w:hideMark/>
          </w:tcPr>
          <w:p w14:paraId="58CD78BD" w14:textId="77777777" w:rsidR="005B1071" w:rsidRPr="00563EEF" w:rsidRDefault="005B1071" w:rsidP="00B773DB">
            <w:pPr>
              <w:contextualSpacing/>
              <w:rPr>
                <w:rFonts w:ascii="Calibri" w:hAnsi="Calibri" w:cs="Calibri"/>
                <w:color w:val="000000" w:themeColor="text1"/>
                <w:sz w:val="22"/>
                <w:szCs w:val="22"/>
              </w:rPr>
            </w:pPr>
          </w:p>
        </w:tc>
        <w:tc>
          <w:tcPr>
            <w:tcW w:w="1621" w:type="dxa"/>
            <w:tcBorders>
              <w:top w:val="nil"/>
              <w:left w:val="nil"/>
              <w:bottom w:val="single" w:sz="8" w:space="0" w:color="auto"/>
              <w:right w:val="single" w:sz="4" w:space="0" w:color="auto"/>
            </w:tcBorders>
            <w:shd w:val="clear" w:color="auto" w:fill="auto"/>
            <w:noWrap/>
            <w:vAlign w:val="center"/>
            <w:hideMark/>
          </w:tcPr>
          <w:p w14:paraId="5D9DCDCA" w14:textId="186F4866"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Homogeneous Sphere</w:t>
            </w:r>
          </w:p>
        </w:tc>
        <w:tc>
          <w:tcPr>
            <w:tcW w:w="106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9ECA424"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6619FD1"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A3CEB3D"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98CF5"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1.28318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47FB"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2BC5"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-0.04%</w:t>
            </w:r>
          </w:p>
        </w:tc>
      </w:tr>
      <w:tr w:rsidR="00563EEF" w:rsidRPr="00563EEF" w14:paraId="547FF60C" w14:textId="77777777" w:rsidTr="00E43038">
        <w:trPr>
          <w:trHeight w:val="340"/>
        </w:trPr>
        <w:tc>
          <w:tcPr>
            <w:tcW w:w="134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5BA284"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xml:space="preserve">EOC </w:t>
            </w:r>
          </w:p>
          <w:p w14:paraId="0CDAF810" w14:textId="3E7AA6BE"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(600K)</w:t>
            </w:r>
          </w:p>
        </w:tc>
        <w:tc>
          <w:tcPr>
            <w:tcW w:w="1621" w:type="dxa"/>
            <w:tcBorders>
              <w:top w:val="nil"/>
              <w:left w:val="nil"/>
              <w:bottom w:val="single" w:sz="4" w:space="0" w:color="auto"/>
              <w:right w:val="single" w:sz="4" w:space="0" w:color="auto"/>
            </w:tcBorders>
            <w:shd w:val="clear" w:color="auto" w:fill="auto"/>
            <w:noWrap/>
            <w:vAlign w:val="center"/>
            <w:hideMark/>
          </w:tcPr>
          <w:p w14:paraId="476B297F" w14:textId="2FCB0631"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Control</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3C300"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1.08348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CDD58"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46D09"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-7.96%</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7B3AF"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1.08785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50A02"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DA281"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-0.30%</w:t>
            </w:r>
          </w:p>
        </w:tc>
      </w:tr>
      <w:tr w:rsidR="00563EEF" w:rsidRPr="00563EEF" w14:paraId="5E8C4C57" w14:textId="77777777" w:rsidTr="00E43038">
        <w:trPr>
          <w:trHeight w:val="320"/>
        </w:trPr>
        <w:tc>
          <w:tcPr>
            <w:tcW w:w="1348" w:type="dxa"/>
            <w:vMerge/>
            <w:tcBorders>
              <w:top w:val="nil"/>
              <w:left w:val="single" w:sz="8" w:space="0" w:color="auto"/>
              <w:bottom w:val="single" w:sz="8" w:space="0" w:color="000000"/>
              <w:right w:val="single" w:sz="8" w:space="0" w:color="auto"/>
            </w:tcBorders>
            <w:vAlign w:val="center"/>
            <w:hideMark/>
          </w:tcPr>
          <w:p w14:paraId="4C0F0A44" w14:textId="77777777" w:rsidR="005B1071" w:rsidRPr="00563EEF" w:rsidRDefault="005B1071" w:rsidP="00B773DB">
            <w:pPr>
              <w:contextualSpacing/>
              <w:rPr>
                <w:rFonts w:ascii="Calibri" w:hAnsi="Calibri" w:cs="Calibri"/>
                <w:color w:val="000000" w:themeColor="text1"/>
                <w:sz w:val="22"/>
                <w:szCs w:val="22"/>
              </w:rPr>
            </w:pPr>
          </w:p>
        </w:tc>
        <w:tc>
          <w:tcPr>
            <w:tcW w:w="1621" w:type="dxa"/>
            <w:tcBorders>
              <w:top w:val="nil"/>
              <w:left w:val="nil"/>
              <w:bottom w:val="single" w:sz="4" w:space="0" w:color="auto"/>
              <w:right w:val="single" w:sz="4" w:space="0" w:color="auto"/>
            </w:tcBorders>
            <w:shd w:val="clear" w:color="auto" w:fill="auto"/>
            <w:noWrap/>
            <w:vAlign w:val="center"/>
            <w:hideMark/>
          </w:tcPr>
          <w:p w14:paraId="7809BFB8" w14:textId="05CD25A0"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Heterogeneous Sphere</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D0110"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1.15183</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892B"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125F7"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-7.91%</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A4B92"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1.15998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20DE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0.00019</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B7BE2"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-0.07%</w:t>
            </w:r>
          </w:p>
        </w:tc>
      </w:tr>
      <w:tr w:rsidR="00563EEF" w:rsidRPr="00563EEF" w14:paraId="461A2395" w14:textId="77777777" w:rsidTr="00E43038">
        <w:trPr>
          <w:trHeight w:val="340"/>
        </w:trPr>
        <w:tc>
          <w:tcPr>
            <w:tcW w:w="1348" w:type="dxa"/>
            <w:vMerge/>
            <w:tcBorders>
              <w:top w:val="nil"/>
              <w:left w:val="single" w:sz="8" w:space="0" w:color="auto"/>
              <w:bottom w:val="single" w:sz="8" w:space="0" w:color="000000"/>
              <w:right w:val="single" w:sz="8" w:space="0" w:color="auto"/>
            </w:tcBorders>
            <w:vAlign w:val="center"/>
            <w:hideMark/>
          </w:tcPr>
          <w:p w14:paraId="47598B22" w14:textId="77777777" w:rsidR="005B1071" w:rsidRPr="00563EEF" w:rsidRDefault="005B1071" w:rsidP="00B773DB">
            <w:pPr>
              <w:contextualSpacing/>
              <w:rPr>
                <w:rFonts w:ascii="Calibri" w:hAnsi="Calibri" w:cs="Calibri"/>
                <w:color w:val="000000" w:themeColor="text1"/>
                <w:sz w:val="22"/>
                <w:szCs w:val="22"/>
              </w:rPr>
            </w:pPr>
          </w:p>
        </w:tc>
        <w:tc>
          <w:tcPr>
            <w:tcW w:w="1621" w:type="dxa"/>
            <w:tcBorders>
              <w:top w:val="nil"/>
              <w:left w:val="nil"/>
              <w:bottom w:val="single" w:sz="8" w:space="0" w:color="auto"/>
              <w:right w:val="single" w:sz="4" w:space="0" w:color="auto"/>
            </w:tcBorders>
            <w:shd w:val="clear" w:color="auto" w:fill="auto"/>
            <w:noWrap/>
            <w:vAlign w:val="center"/>
            <w:hideMark/>
          </w:tcPr>
          <w:p w14:paraId="513B75E9" w14:textId="07C6DD44"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Homogeneous Sphere</w:t>
            </w:r>
          </w:p>
        </w:tc>
        <w:tc>
          <w:tcPr>
            <w:tcW w:w="106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1274E5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BF4A876"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3EF7655"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 </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B6EF3"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1.14715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C3279"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0.00021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92FC4" w14:textId="77777777" w:rsidR="005B1071" w:rsidRPr="00563EEF" w:rsidRDefault="005B1071" w:rsidP="00B773DB">
            <w:pPr>
              <w:contextualSpacing/>
              <w:jc w:val="center"/>
              <w:rPr>
                <w:rFonts w:ascii="Calibri" w:hAnsi="Calibri" w:cs="Calibri"/>
                <w:color w:val="000000" w:themeColor="text1"/>
                <w:sz w:val="22"/>
                <w:szCs w:val="22"/>
              </w:rPr>
            </w:pPr>
            <w:r w:rsidRPr="00563EEF">
              <w:rPr>
                <w:rFonts w:ascii="Calibri" w:hAnsi="Calibri" w:cs="Calibri"/>
                <w:color w:val="000000" w:themeColor="text1"/>
                <w:sz w:val="22"/>
                <w:szCs w:val="22"/>
              </w:rPr>
              <w:t>-0.01%</w:t>
            </w:r>
          </w:p>
        </w:tc>
      </w:tr>
    </w:tbl>
    <w:p w14:paraId="6C55E60F" w14:textId="493E136E" w:rsidR="00996418" w:rsidRPr="00563EEF" w:rsidRDefault="00996418" w:rsidP="00B773DB">
      <w:pPr>
        <w:contextualSpacing/>
        <w:jc w:val="center"/>
        <w:rPr>
          <w:rFonts w:ascii="Arial" w:hAnsi="Arial" w:cs="Arial"/>
          <w:b/>
          <w:bCs/>
          <w:color w:val="000000" w:themeColor="text1"/>
        </w:rPr>
      </w:pPr>
    </w:p>
    <w:p w14:paraId="6D7C408B" w14:textId="22AE38D1" w:rsidR="00E03F7B" w:rsidRPr="00563EEF" w:rsidRDefault="00E03F7B" w:rsidP="00B773DB">
      <w:pPr>
        <w:contextualSpacing/>
        <w:jc w:val="center"/>
        <w:rPr>
          <w:rFonts w:ascii="Arial" w:hAnsi="Arial" w:cs="Arial"/>
          <w:b/>
          <w:bCs/>
          <w:color w:val="000000" w:themeColor="text1"/>
        </w:rPr>
      </w:pPr>
    </w:p>
    <w:p w14:paraId="1D23E9ED" w14:textId="785F57E6" w:rsidR="00E03F7B" w:rsidRPr="00563EEF" w:rsidRDefault="00D006C4" w:rsidP="00B773DB">
      <w:pPr>
        <w:contextualSpacing/>
        <w:jc w:val="center"/>
        <w:rPr>
          <w:rFonts w:ascii="Arial" w:hAnsi="Arial" w:cs="Arial"/>
          <w:color w:val="000000" w:themeColor="text1"/>
        </w:rPr>
      </w:pPr>
      <w:r w:rsidRPr="00563EEF">
        <w:rPr>
          <w:rFonts w:ascii="Arial" w:hAnsi="Arial" w:cs="Arial"/>
          <w:color w:val="000000" w:themeColor="text1"/>
        </w:rPr>
        <w:br w:type="page"/>
      </w:r>
      <w:r w:rsidR="0030351D" w:rsidRPr="00563EEF">
        <w:rPr>
          <w:rFonts w:ascii="Arial" w:hAnsi="Arial" w:cs="Arial"/>
          <w:color w:val="000000" w:themeColor="text1"/>
        </w:rPr>
        <w:lastRenderedPageBreak/>
        <w:t>Table 1</w:t>
      </w:r>
      <w:r w:rsidR="00773679" w:rsidRPr="00563EEF">
        <w:rPr>
          <w:rFonts w:ascii="Arial" w:hAnsi="Arial" w:cs="Arial"/>
          <w:color w:val="000000" w:themeColor="text1"/>
        </w:rPr>
        <w:t>2</w:t>
      </w:r>
      <w:r w:rsidR="0030351D" w:rsidRPr="00563EEF">
        <w:rPr>
          <w:rFonts w:ascii="Arial" w:hAnsi="Arial" w:cs="Arial"/>
          <w:color w:val="000000" w:themeColor="text1"/>
        </w:rPr>
        <w:t>. K-effective for Design #2 Cases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530"/>
        <w:gridCol w:w="1124"/>
        <w:gridCol w:w="1124"/>
        <w:gridCol w:w="1124"/>
        <w:gridCol w:w="1124"/>
        <w:gridCol w:w="1124"/>
        <w:gridCol w:w="1125"/>
      </w:tblGrid>
      <w:tr w:rsidR="00563EEF" w:rsidRPr="00563EEF" w14:paraId="72197A33" w14:textId="77777777" w:rsidTr="005B1071">
        <w:trPr>
          <w:trHeight w:val="340"/>
        </w:trPr>
        <w:tc>
          <w:tcPr>
            <w:tcW w:w="2605" w:type="dxa"/>
            <w:gridSpan w:val="2"/>
            <w:vMerge w:val="restart"/>
            <w:vAlign w:val="center"/>
          </w:tcPr>
          <w:p w14:paraId="48ECFC04" w14:textId="3730E4B1"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k-effective (Design #2)</w:t>
            </w:r>
          </w:p>
        </w:tc>
        <w:tc>
          <w:tcPr>
            <w:tcW w:w="2248" w:type="dxa"/>
            <w:gridSpan w:val="2"/>
            <w:shd w:val="clear" w:color="auto" w:fill="auto"/>
            <w:noWrap/>
            <w:vAlign w:val="center"/>
            <w:hideMark/>
          </w:tcPr>
          <w:p w14:paraId="468D030A" w14:textId="2D41FB73" w:rsidR="005B1071" w:rsidRPr="00563EEF" w:rsidRDefault="00F35E20"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On Land</w:t>
            </w:r>
          </w:p>
        </w:tc>
        <w:tc>
          <w:tcPr>
            <w:tcW w:w="2248" w:type="dxa"/>
            <w:gridSpan w:val="2"/>
            <w:shd w:val="clear" w:color="auto" w:fill="auto"/>
            <w:noWrap/>
            <w:vAlign w:val="center"/>
            <w:hideMark/>
          </w:tcPr>
          <w:p w14:paraId="2ABA6B74" w14:textId="6A3B0F93"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Submerged</w:t>
            </w:r>
            <w:r w:rsidR="00585637" w:rsidRPr="00563EEF">
              <w:rPr>
                <w:rFonts w:ascii="Arial" w:hAnsi="Arial" w:cs="Arial"/>
                <w:color w:val="000000" w:themeColor="text1"/>
                <w:sz w:val="18"/>
                <w:szCs w:val="18"/>
              </w:rPr>
              <w:t xml:space="preserve"> Freshwater</w:t>
            </w:r>
          </w:p>
        </w:tc>
        <w:tc>
          <w:tcPr>
            <w:tcW w:w="2249" w:type="dxa"/>
            <w:gridSpan w:val="2"/>
            <w:shd w:val="clear" w:color="auto" w:fill="auto"/>
            <w:noWrap/>
            <w:vAlign w:val="center"/>
            <w:hideMark/>
          </w:tcPr>
          <w:p w14:paraId="4CB90C4B" w14:textId="15B1453B" w:rsidR="005B1071" w:rsidRPr="00563EEF" w:rsidRDefault="00585637"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Immersed Freshwater</w:t>
            </w:r>
          </w:p>
        </w:tc>
      </w:tr>
      <w:tr w:rsidR="00563EEF" w:rsidRPr="00563EEF" w14:paraId="5B5ABC35" w14:textId="77777777" w:rsidTr="005B1071">
        <w:trPr>
          <w:trHeight w:val="340"/>
        </w:trPr>
        <w:tc>
          <w:tcPr>
            <w:tcW w:w="2605" w:type="dxa"/>
            <w:gridSpan w:val="2"/>
            <w:vMerge/>
            <w:vAlign w:val="center"/>
          </w:tcPr>
          <w:p w14:paraId="5671F861" w14:textId="0C33C6C4" w:rsidR="00A626A4" w:rsidRPr="00563EEF" w:rsidRDefault="00A626A4"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6D5272D5"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w:t>
            </w:r>
          </w:p>
        </w:tc>
        <w:tc>
          <w:tcPr>
            <w:tcW w:w="1124" w:type="dxa"/>
            <w:shd w:val="clear" w:color="auto" w:fill="auto"/>
            <w:noWrap/>
            <w:vAlign w:val="center"/>
            <w:hideMark/>
          </w:tcPr>
          <w:p w14:paraId="0F0C4E2B" w14:textId="7100E47F" w:rsidR="00A626A4" w:rsidRPr="00563EEF" w:rsidRDefault="00A626A4" w:rsidP="00B773DB">
            <w:pPr>
              <w:contextualSpacing/>
              <w:jc w:val="center"/>
              <w:rPr>
                <w:rFonts w:ascii="Arial" w:hAnsi="Arial" w:cs="Arial"/>
                <w:color w:val="000000" w:themeColor="text1"/>
                <w:sz w:val="18"/>
                <w:szCs w:val="18"/>
              </w:rPr>
            </w:pPr>
            <w:r w:rsidRPr="00563EEF">
              <w:rPr>
                <w:rFonts w:ascii="Calibri" w:hAnsi="Calibri" w:cs="Calibri"/>
                <w:color w:val="000000" w:themeColor="text1"/>
                <w:sz w:val="18"/>
                <w:szCs w:val="18"/>
              </w:rPr>
              <w:t>Error</w:t>
            </w:r>
          </w:p>
        </w:tc>
        <w:tc>
          <w:tcPr>
            <w:tcW w:w="1124" w:type="dxa"/>
            <w:shd w:val="clear" w:color="auto" w:fill="auto"/>
            <w:noWrap/>
            <w:vAlign w:val="center"/>
            <w:hideMark/>
          </w:tcPr>
          <w:p w14:paraId="661F739A"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w:t>
            </w:r>
          </w:p>
        </w:tc>
        <w:tc>
          <w:tcPr>
            <w:tcW w:w="1124" w:type="dxa"/>
            <w:shd w:val="clear" w:color="auto" w:fill="auto"/>
            <w:noWrap/>
            <w:vAlign w:val="center"/>
            <w:hideMark/>
          </w:tcPr>
          <w:p w14:paraId="5FA2CCAF" w14:textId="3017DFB5" w:rsidR="00A626A4" w:rsidRPr="00563EEF" w:rsidRDefault="00A626A4" w:rsidP="00B773DB">
            <w:pPr>
              <w:contextualSpacing/>
              <w:jc w:val="center"/>
              <w:rPr>
                <w:rFonts w:ascii="Arial" w:hAnsi="Arial" w:cs="Arial"/>
                <w:color w:val="000000" w:themeColor="text1"/>
                <w:sz w:val="18"/>
                <w:szCs w:val="18"/>
              </w:rPr>
            </w:pPr>
            <w:r w:rsidRPr="00563EEF">
              <w:rPr>
                <w:rFonts w:ascii="Calibri" w:hAnsi="Calibri" w:cs="Calibri"/>
                <w:color w:val="000000" w:themeColor="text1"/>
                <w:sz w:val="18"/>
                <w:szCs w:val="18"/>
              </w:rPr>
              <w:t>Error</w:t>
            </w:r>
          </w:p>
        </w:tc>
        <w:tc>
          <w:tcPr>
            <w:tcW w:w="1124" w:type="dxa"/>
            <w:shd w:val="clear" w:color="auto" w:fill="auto"/>
            <w:noWrap/>
            <w:vAlign w:val="center"/>
            <w:hideMark/>
          </w:tcPr>
          <w:p w14:paraId="03934B71"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w:t>
            </w:r>
          </w:p>
        </w:tc>
        <w:tc>
          <w:tcPr>
            <w:tcW w:w="1125" w:type="dxa"/>
            <w:shd w:val="clear" w:color="auto" w:fill="auto"/>
            <w:noWrap/>
            <w:vAlign w:val="center"/>
            <w:hideMark/>
          </w:tcPr>
          <w:p w14:paraId="44C1D6D0" w14:textId="47A66328" w:rsidR="00A626A4" w:rsidRPr="00563EEF" w:rsidRDefault="00A626A4" w:rsidP="00B773DB">
            <w:pPr>
              <w:contextualSpacing/>
              <w:jc w:val="center"/>
              <w:rPr>
                <w:rFonts w:ascii="Arial" w:hAnsi="Arial" w:cs="Arial"/>
                <w:color w:val="000000" w:themeColor="text1"/>
                <w:sz w:val="18"/>
                <w:szCs w:val="18"/>
              </w:rPr>
            </w:pPr>
            <w:r w:rsidRPr="00563EEF">
              <w:rPr>
                <w:rFonts w:ascii="Calibri" w:hAnsi="Calibri" w:cs="Calibri"/>
                <w:color w:val="000000" w:themeColor="text1"/>
                <w:sz w:val="18"/>
                <w:szCs w:val="18"/>
              </w:rPr>
              <w:t>Error</w:t>
            </w:r>
          </w:p>
        </w:tc>
      </w:tr>
      <w:tr w:rsidR="00563EEF" w:rsidRPr="00563EEF" w14:paraId="1CB53855" w14:textId="77777777" w:rsidTr="005B1071">
        <w:trPr>
          <w:trHeight w:val="320"/>
        </w:trPr>
        <w:tc>
          <w:tcPr>
            <w:tcW w:w="1075" w:type="dxa"/>
            <w:vMerge w:val="restart"/>
            <w:vAlign w:val="center"/>
          </w:tcPr>
          <w:p w14:paraId="714064C6" w14:textId="77777777" w:rsidR="005B1071"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BOC </w:t>
            </w:r>
          </w:p>
          <w:p w14:paraId="4DB95F46" w14:textId="77C5905E"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(293 K – All Materials)</w:t>
            </w:r>
          </w:p>
        </w:tc>
        <w:tc>
          <w:tcPr>
            <w:tcW w:w="1530" w:type="dxa"/>
            <w:shd w:val="clear" w:color="auto" w:fill="auto"/>
            <w:noWrap/>
            <w:vAlign w:val="center"/>
            <w:hideMark/>
          </w:tcPr>
          <w:p w14:paraId="04CC4E3F" w14:textId="3FF5A4A0"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2CE27126"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1.42324</w:t>
            </w:r>
          </w:p>
        </w:tc>
        <w:tc>
          <w:tcPr>
            <w:tcW w:w="1124" w:type="dxa"/>
            <w:shd w:val="clear" w:color="auto" w:fill="auto"/>
            <w:noWrap/>
            <w:vAlign w:val="center"/>
            <w:hideMark/>
          </w:tcPr>
          <w:p w14:paraId="061B835E"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4" w:type="dxa"/>
            <w:shd w:val="clear" w:color="auto" w:fill="auto"/>
            <w:noWrap/>
            <w:vAlign w:val="center"/>
            <w:hideMark/>
          </w:tcPr>
          <w:p w14:paraId="688B6857"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1.51575</w:t>
            </w:r>
          </w:p>
        </w:tc>
        <w:tc>
          <w:tcPr>
            <w:tcW w:w="1124" w:type="dxa"/>
            <w:shd w:val="clear" w:color="auto" w:fill="auto"/>
            <w:noWrap/>
            <w:vAlign w:val="center"/>
            <w:hideMark/>
          </w:tcPr>
          <w:p w14:paraId="472EBE7A"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4" w:type="dxa"/>
            <w:shd w:val="clear" w:color="auto" w:fill="auto"/>
            <w:noWrap/>
            <w:vAlign w:val="center"/>
            <w:hideMark/>
          </w:tcPr>
          <w:p w14:paraId="674E253C" w14:textId="29D01545"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1.425</w:t>
            </w:r>
            <w:r w:rsidR="00F10593" w:rsidRPr="00563EEF">
              <w:rPr>
                <w:rFonts w:ascii="Arial" w:hAnsi="Arial" w:cs="Arial"/>
                <w:color w:val="000000" w:themeColor="text1"/>
                <w:sz w:val="18"/>
                <w:szCs w:val="18"/>
              </w:rPr>
              <w:t>81</w:t>
            </w:r>
          </w:p>
        </w:tc>
        <w:tc>
          <w:tcPr>
            <w:tcW w:w="1125" w:type="dxa"/>
            <w:shd w:val="clear" w:color="auto" w:fill="auto"/>
            <w:noWrap/>
            <w:vAlign w:val="center"/>
            <w:hideMark/>
          </w:tcPr>
          <w:p w14:paraId="3BF7639C" w14:textId="2D5413D8"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w:t>
            </w:r>
            <w:r w:rsidR="00F10593" w:rsidRPr="00563EEF">
              <w:rPr>
                <w:rFonts w:ascii="Arial" w:hAnsi="Arial" w:cs="Arial"/>
                <w:color w:val="000000" w:themeColor="text1"/>
                <w:sz w:val="18"/>
                <w:szCs w:val="18"/>
              </w:rPr>
              <w:t>19</w:t>
            </w:r>
          </w:p>
        </w:tc>
      </w:tr>
      <w:tr w:rsidR="00563EEF" w:rsidRPr="00563EEF" w14:paraId="74FFF8E6" w14:textId="77777777" w:rsidTr="005B1071">
        <w:trPr>
          <w:trHeight w:val="320"/>
        </w:trPr>
        <w:tc>
          <w:tcPr>
            <w:tcW w:w="1075" w:type="dxa"/>
            <w:vMerge/>
            <w:vAlign w:val="center"/>
          </w:tcPr>
          <w:p w14:paraId="2A898D7E" w14:textId="77777777" w:rsidR="00A626A4" w:rsidRPr="00563EEF" w:rsidRDefault="00A626A4"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586AC7C7" w14:textId="042B6E35"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w:t>
            </w:r>
            <w:r w:rsidR="005B1071" w:rsidRPr="00563EEF">
              <w:rPr>
                <w:rFonts w:ascii="Arial" w:hAnsi="Arial" w:cs="Arial"/>
                <w:color w:val="000000" w:themeColor="text1"/>
                <w:sz w:val="18"/>
                <w:szCs w:val="18"/>
              </w:rPr>
              <w:t xml:space="preserve"> Sphere</w:t>
            </w:r>
          </w:p>
        </w:tc>
        <w:tc>
          <w:tcPr>
            <w:tcW w:w="1124" w:type="dxa"/>
            <w:shd w:val="clear" w:color="auto" w:fill="auto"/>
            <w:noWrap/>
            <w:vAlign w:val="center"/>
            <w:hideMark/>
          </w:tcPr>
          <w:p w14:paraId="137F0D9D"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1.50699</w:t>
            </w:r>
          </w:p>
        </w:tc>
        <w:tc>
          <w:tcPr>
            <w:tcW w:w="1124" w:type="dxa"/>
            <w:shd w:val="clear" w:color="auto" w:fill="auto"/>
            <w:noWrap/>
            <w:vAlign w:val="center"/>
            <w:hideMark/>
          </w:tcPr>
          <w:p w14:paraId="0C39FE3B"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4" w:type="dxa"/>
            <w:shd w:val="clear" w:color="auto" w:fill="auto"/>
            <w:noWrap/>
            <w:vAlign w:val="center"/>
            <w:hideMark/>
          </w:tcPr>
          <w:p w14:paraId="27DAC7C5"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1.56326</w:t>
            </w:r>
          </w:p>
        </w:tc>
        <w:tc>
          <w:tcPr>
            <w:tcW w:w="1124" w:type="dxa"/>
            <w:shd w:val="clear" w:color="auto" w:fill="auto"/>
            <w:noWrap/>
            <w:vAlign w:val="center"/>
            <w:hideMark/>
          </w:tcPr>
          <w:p w14:paraId="0F2E9C19"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0.00014</w:t>
            </w:r>
          </w:p>
        </w:tc>
        <w:tc>
          <w:tcPr>
            <w:tcW w:w="1124" w:type="dxa"/>
            <w:shd w:val="clear" w:color="auto" w:fill="auto"/>
            <w:noWrap/>
            <w:vAlign w:val="center"/>
            <w:hideMark/>
          </w:tcPr>
          <w:p w14:paraId="0A272228"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1.50768</w:t>
            </w:r>
          </w:p>
        </w:tc>
        <w:tc>
          <w:tcPr>
            <w:tcW w:w="1125" w:type="dxa"/>
            <w:shd w:val="clear" w:color="auto" w:fill="auto"/>
            <w:noWrap/>
            <w:vAlign w:val="center"/>
            <w:hideMark/>
          </w:tcPr>
          <w:p w14:paraId="1A561F6B"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r>
      <w:tr w:rsidR="00563EEF" w:rsidRPr="00563EEF" w14:paraId="12E9A28C" w14:textId="77777777" w:rsidTr="005B1071">
        <w:trPr>
          <w:trHeight w:val="320"/>
        </w:trPr>
        <w:tc>
          <w:tcPr>
            <w:tcW w:w="1075" w:type="dxa"/>
            <w:vMerge/>
            <w:vAlign w:val="center"/>
          </w:tcPr>
          <w:p w14:paraId="4F04F98C" w14:textId="77777777" w:rsidR="00A626A4" w:rsidRPr="00563EEF" w:rsidRDefault="00A626A4"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67182C27" w14:textId="00918BA3"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w:t>
            </w:r>
            <w:r w:rsidR="005B1071" w:rsidRPr="00563EEF">
              <w:rPr>
                <w:rFonts w:ascii="Arial" w:hAnsi="Arial" w:cs="Arial"/>
                <w:color w:val="000000" w:themeColor="text1"/>
                <w:sz w:val="18"/>
                <w:szCs w:val="18"/>
              </w:rPr>
              <w:t xml:space="preserve"> Cylinder</w:t>
            </w:r>
          </w:p>
        </w:tc>
        <w:tc>
          <w:tcPr>
            <w:tcW w:w="1124" w:type="dxa"/>
            <w:shd w:val="clear" w:color="auto" w:fill="auto"/>
            <w:noWrap/>
            <w:vAlign w:val="center"/>
            <w:hideMark/>
          </w:tcPr>
          <w:p w14:paraId="2562CEE7"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1.45364</w:t>
            </w:r>
          </w:p>
        </w:tc>
        <w:tc>
          <w:tcPr>
            <w:tcW w:w="1124" w:type="dxa"/>
            <w:shd w:val="clear" w:color="auto" w:fill="auto"/>
            <w:noWrap/>
            <w:vAlign w:val="center"/>
            <w:hideMark/>
          </w:tcPr>
          <w:p w14:paraId="5AA83B9F"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w:t>
            </w:r>
          </w:p>
        </w:tc>
        <w:tc>
          <w:tcPr>
            <w:tcW w:w="1124" w:type="dxa"/>
            <w:shd w:val="clear" w:color="auto" w:fill="auto"/>
            <w:noWrap/>
            <w:vAlign w:val="center"/>
            <w:hideMark/>
          </w:tcPr>
          <w:p w14:paraId="03043C73"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1.45515</w:t>
            </w:r>
          </w:p>
        </w:tc>
        <w:tc>
          <w:tcPr>
            <w:tcW w:w="1124" w:type="dxa"/>
            <w:shd w:val="clear" w:color="auto" w:fill="auto"/>
            <w:noWrap/>
            <w:vAlign w:val="center"/>
            <w:hideMark/>
          </w:tcPr>
          <w:p w14:paraId="548FBAA7"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0.00023</w:t>
            </w:r>
          </w:p>
        </w:tc>
        <w:tc>
          <w:tcPr>
            <w:tcW w:w="1124" w:type="dxa"/>
            <w:shd w:val="clear" w:color="auto" w:fill="auto"/>
            <w:noWrap/>
            <w:vAlign w:val="center"/>
            <w:hideMark/>
          </w:tcPr>
          <w:p w14:paraId="28F87F53"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1.45581</w:t>
            </w:r>
          </w:p>
        </w:tc>
        <w:tc>
          <w:tcPr>
            <w:tcW w:w="1125" w:type="dxa"/>
            <w:shd w:val="clear" w:color="auto" w:fill="auto"/>
            <w:noWrap/>
            <w:vAlign w:val="center"/>
            <w:hideMark/>
          </w:tcPr>
          <w:p w14:paraId="603957C9"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w:t>
            </w:r>
          </w:p>
        </w:tc>
      </w:tr>
      <w:tr w:rsidR="00563EEF" w:rsidRPr="00563EEF" w14:paraId="49B2B447" w14:textId="77777777" w:rsidTr="005B1071">
        <w:trPr>
          <w:trHeight w:val="340"/>
        </w:trPr>
        <w:tc>
          <w:tcPr>
            <w:tcW w:w="1075" w:type="dxa"/>
            <w:vMerge/>
            <w:vAlign w:val="center"/>
          </w:tcPr>
          <w:p w14:paraId="7955AD51" w14:textId="77777777" w:rsidR="00A626A4" w:rsidRPr="00563EEF" w:rsidRDefault="00A626A4"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2C70232E" w14:textId="0FD9C71A"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w:t>
            </w:r>
            <w:r w:rsidR="005B1071" w:rsidRPr="00563EEF">
              <w:rPr>
                <w:rFonts w:ascii="Arial" w:hAnsi="Arial" w:cs="Arial"/>
                <w:color w:val="000000" w:themeColor="text1"/>
                <w:sz w:val="18"/>
                <w:szCs w:val="18"/>
              </w:rPr>
              <w:t xml:space="preserve"> Sphere</w:t>
            </w:r>
          </w:p>
        </w:tc>
        <w:tc>
          <w:tcPr>
            <w:tcW w:w="1124" w:type="dxa"/>
            <w:shd w:val="clear" w:color="auto" w:fill="auto"/>
            <w:noWrap/>
            <w:vAlign w:val="center"/>
            <w:hideMark/>
          </w:tcPr>
          <w:p w14:paraId="650266A3"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1.47187</w:t>
            </w:r>
          </w:p>
        </w:tc>
        <w:tc>
          <w:tcPr>
            <w:tcW w:w="1124" w:type="dxa"/>
            <w:shd w:val="clear" w:color="auto" w:fill="auto"/>
            <w:noWrap/>
            <w:vAlign w:val="center"/>
            <w:hideMark/>
          </w:tcPr>
          <w:p w14:paraId="28286DA2"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4" w:type="dxa"/>
            <w:shd w:val="clear" w:color="000000" w:fill="000000"/>
            <w:noWrap/>
            <w:vAlign w:val="center"/>
            <w:hideMark/>
          </w:tcPr>
          <w:p w14:paraId="3202A157" w14:textId="1E7A79F8" w:rsidR="00A626A4" w:rsidRPr="00563EEF" w:rsidRDefault="00A626A4"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29F45701" w14:textId="5BA5D8CA" w:rsidR="00A626A4" w:rsidRPr="00563EEF" w:rsidRDefault="00A626A4"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1DBA9762"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1.47193</w:t>
            </w:r>
          </w:p>
        </w:tc>
        <w:tc>
          <w:tcPr>
            <w:tcW w:w="1125" w:type="dxa"/>
            <w:shd w:val="clear" w:color="auto" w:fill="auto"/>
            <w:noWrap/>
            <w:vAlign w:val="center"/>
            <w:hideMark/>
          </w:tcPr>
          <w:p w14:paraId="1A4E5229" w14:textId="77777777" w:rsidR="00A626A4" w:rsidRPr="00563EEF" w:rsidRDefault="00A626A4"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r>
      <w:tr w:rsidR="00563EEF" w:rsidRPr="00563EEF" w14:paraId="1D4BCAA2" w14:textId="77777777" w:rsidTr="005B1071">
        <w:trPr>
          <w:trHeight w:val="320"/>
        </w:trPr>
        <w:tc>
          <w:tcPr>
            <w:tcW w:w="1075" w:type="dxa"/>
            <w:vMerge w:val="restart"/>
            <w:vAlign w:val="center"/>
          </w:tcPr>
          <w:p w14:paraId="6D08E47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MOC </w:t>
            </w:r>
          </w:p>
          <w:p w14:paraId="4670BE7E" w14:textId="70F473BC"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(600 K)</w:t>
            </w:r>
          </w:p>
        </w:tc>
        <w:tc>
          <w:tcPr>
            <w:tcW w:w="1530" w:type="dxa"/>
            <w:shd w:val="clear" w:color="auto" w:fill="auto"/>
            <w:noWrap/>
            <w:vAlign w:val="center"/>
            <w:hideMark/>
          </w:tcPr>
          <w:p w14:paraId="08940856" w14:textId="61BFD969"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32107FE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1.19808</w:t>
            </w:r>
          </w:p>
        </w:tc>
        <w:tc>
          <w:tcPr>
            <w:tcW w:w="1124" w:type="dxa"/>
            <w:shd w:val="clear" w:color="auto" w:fill="auto"/>
            <w:noWrap/>
            <w:vAlign w:val="center"/>
            <w:hideMark/>
          </w:tcPr>
          <w:p w14:paraId="3E082872"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c>
          <w:tcPr>
            <w:tcW w:w="1124" w:type="dxa"/>
            <w:shd w:val="clear" w:color="auto" w:fill="auto"/>
            <w:noWrap/>
            <w:vAlign w:val="center"/>
            <w:hideMark/>
          </w:tcPr>
          <w:p w14:paraId="5A04819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1.30841</w:t>
            </w:r>
          </w:p>
        </w:tc>
        <w:tc>
          <w:tcPr>
            <w:tcW w:w="1124" w:type="dxa"/>
            <w:shd w:val="clear" w:color="auto" w:fill="auto"/>
            <w:noWrap/>
            <w:vAlign w:val="center"/>
            <w:hideMark/>
          </w:tcPr>
          <w:p w14:paraId="79EC786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4" w:type="dxa"/>
            <w:shd w:val="clear" w:color="auto" w:fill="auto"/>
            <w:noWrap/>
            <w:vAlign w:val="center"/>
            <w:hideMark/>
          </w:tcPr>
          <w:p w14:paraId="7FD540D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1.20054</w:t>
            </w:r>
          </w:p>
        </w:tc>
        <w:tc>
          <w:tcPr>
            <w:tcW w:w="1125" w:type="dxa"/>
            <w:shd w:val="clear" w:color="auto" w:fill="auto"/>
            <w:noWrap/>
            <w:vAlign w:val="center"/>
            <w:hideMark/>
          </w:tcPr>
          <w:p w14:paraId="332493E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w:t>
            </w:r>
          </w:p>
        </w:tc>
      </w:tr>
      <w:tr w:rsidR="00563EEF" w:rsidRPr="00563EEF" w14:paraId="33B17226" w14:textId="77777777" w:rsidTr="005B1071">
        <w:trPr>
          <w:trHeight w:val="320"/>
        </w:trPr>
        <w:tc>
          <w:tcPr>
            <w:tcW w:w="1075" w:type="dxa"/>
            <w:vMerge/>
            <w:vAlign w:val="center"/>
          </w:tcPr>
          <w:p w14:paraId="7A6EBC3A"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22AECD01" w14:textId="7ED65CB4"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24" w:type="dxa"/>
            <w:shd w:val="clear" w:color="auto" w:fill="auto"/>
            <w:noWrap/>
            <w:vAlign w:val="center"/>
            <w:hideMark/>
          </w:tcPr>
          <w:p w14:paraId="26FB63C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1.27658</w:t>
            </w:r>
          </w:p>
        </w:tc>
        <w:tc>
          <w:tcPr>
            <w:tcW w:w="1124" w:type="dxa"/>
            <w:shd w:val="clear" w:color="auto" w:fill="auto"/>
            <w:noWrap/>
            <w:vAlign w:val="center"/>
            <w:hideMark/>
          </w:tcPr>
          <w:p w14:paraId="152F768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4" w:type="dxa"/>
            <w:shd w:val="clear" w:color="auto" w:fill="auto"/>
            <w:noWrap/>
            <w:vAlign w:val="center"/>
            <w:hideMark/>
          </w:tcPr>
          <w:p w14:paraId="58E3CDF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1.35324</w:t>
            </w:r>
          </w:p>
        </w:tc>
        <w:tc>
          <w:tcPr>
            <w:tcW w:w="1124" w:type="dxa"/>
            <w:shd w:val="clear" w:color="auto" w:fill="auto"/>
            <w:noWrap/>
            <w:vAlign w:val="center"/>
            <w:hideMark/>
          </w:tcPr>
          <w:p w14:paraId="36619FA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0.00013</w:t>
            </w:r>
          </w:p>
        </w:tc>
        <w:tc>
          <w:tcPr>
            <w:tcW w:w="1124" w:type="dxa"/>
            <w:shd w:val="clear" w:color="auto" w:fill="auto"/>
            <w:noWrap/>
            <w:vAlign w:val="center"/>
            <w:hideMark/>
          </w:tcPr>
          <w:p w14:paraId="5A35929E"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1.27686</w:t>
            </w:r>
          </w:p>
        </w:tc>
        <w:tc>
          <w:tcPr>
            <w:tcW w:w="1125" w:type="dxa"/>
            <w:shd w:val="clear" w:color="auto" w:fill="auto"/>
            <w:noWrap/>
            <w:vAlign w:val="center"/>
            <w:hideMark/>
          </w:tcPr>
          <w:p w14:paraId="54469AE7"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r>
      <w:tr w:rsidR="00563EEF" w:rsidRPr="00563EEF" w14:paraId="01899DA7" w14:textId="77777777" w:rsidTr="005B1071">
        <w:trPr>
          <w:trHeight w:val="320"/>
        </w:trPr>
        <w:tc>
          <w:tcPr>
            <w:tcW w:w="1075" w:type="dxa"/>
            <w:vMerge/>
            <w:vAlign w:val="center"/>
          </w:tcPr>
          <w:p w14:paraId="4EFF438E"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57C123F3" w14:textId="63A86C3D"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24" w:type="dxa"/>
            <w:shd w:val="clear" w:color="auto" w:fill="auto"/>
            <w:noWrap/>
            <w:vAlign w:val="center"/>
            <w:hideMark/>
          </w:tcPr>
          <w:p w14:paraId="278CF31A"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1.2418</w:t>
            </w:r>
          </w:p>
        </w:tc>
        <w:tc>
          <w:tcPr>
            <w:tcW w:w="1124" w:type="dxa"/>
            <w:shd w:val="clear" w:color="auto" w:fill="auto"/>
            <w:noWrap/>
            <w:vAlign w:val="center"/>
            <w:hideMark/>
          </w:tcPr>
          <w:p w14:paraId="6556ED6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4" w:type="dxa"/>
            <w:shd w:val="clear" w:color="auto" w:fill="auto"/>
            <w:noWrap/>
            <w:vAlign w:val="center"/>
            <w:hideMark/>
          </w:tcPr>
          <w:p w14:paraId="52DE9B2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1.24338</w:t>
            </w:r>
          </w:p>
        </w:tc>
        <w:tc>
          <w:tcPr>
            <w:tcW w:w="1124" w:type="dxa"/>
            <w:shd w:val="clear" w:color="auto" w:fill="auto"/>
            <w:noWrap/>
            <w:vAlign w:val="center"/>
            <w:hideMark/>
          </w:tcPr>
          <w:p w14:paraId="40F20D7E"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4" w:type="dxa"/>
            <w:shd w:val="clear" w:color="auto" w:fill="auto"/>
            <w:noWrap/>
            <w:vAlign w:val="center"/>
            <w:hideMark/>
          </w:tcPr>
          <w:p w14:paraId="20FC5FB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1.24388</w:t>
            </w:r>
          </w:p>
        </w:tc>
        <w:tc>
          <w:tcPr>
            <w:tcW w:w="1125" w:type="dxa"/>
            <w:shd w:val="clear" w:color="auto" w:fill="auto"/>
            <w:noWrap/>
            <w:vAlign w:val="center"/>
            <w:hideMark/>
          </w:tcPr>
          <w:p w14:paraId="0CF080C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r>
      <w:tr w:rsidR="00563EEF" w:rsidRPr="00563EEF" w14:paraId="5674D25C" w14:textId="77777777" w:rsidTr="005B1071">
        <w:trPr>
          <w:trHeight w:val="340"/>
        </w:trPr>
        <w:tc>
          <w:tcPr>
            <w:tcW w:w="1075" w:type="dxa"/>
            <w:vMerge/>
            <w:vAlign w:val="center"/>
          </w:tcPr>
          <w:p w14:paraId="02E0B605"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022FF5EE" w14:textId="61BC835E"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24" w:type="dxa"/>
            <w:shd w:val="clear" w:color="auto" w:fill="auto"/>
            <w:noWrap/>
            <w:vAlign w:val="center"/>
            <w:hideMark/>
          </w:tcPr>
          <w:p w14:paraId="04FA56F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1.23603</w:t>
            </w:r>
          </w:p>
        </w:tc>
        <w:tc>
          <w:tcPr>
            <w:tcW w:w="1124" w:type="dxa"/>
            <w:shd w:val="clear" w:color="auto" w:fill="auto"/>
            <w:noWrap/>
            <w:vAlign w:val="center"/>
            <w:hideMark/>
          </w:tcPr>
          <w:p w14:paraId="12E6CCA3"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c>
          <w:tcPr>
            <w:tcW w:w="1124" w:type="dxa"/>
            <w:shd w:val="clear" w:color="000000" w:fill="000000"/>
            <w:noWrap/>
            <w:vAlign w:val="center"/>
            <w:hideMark/>
          </w:tcPr>
          <w:p w14:paraId="3B4550F3" w14:textId="6D3F006E"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6D3F5503" w14:textId="25006949"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31AD530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1.23638</w:t>
            </w:r>
          </w:p>
        </w:tc>
        <w:tc>
          <w:tcPr>
            <w:tcW w:w="1125" w:type="dxa"/>
            <w:shd w:val="clear" w:color="auto" w:fill="auto"/>
            <w:noWrap/>
            <w:vAlign w:val="center"/>
            <w:hideMark/>
          </w:tcPr>
          <w:p w14:paraId="6156B544"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r>
      <w:tr w:rsidR="00563EEF" w:rsidRPr="00563EEF" w14:paraId="575AEECF" w14:textId="77777777" w:rsidTr="005B1071">
        <w:trPr>
          <w:trHeight w:val="320"/>
        </w:trPr>
        <w:tc>
          <w:tcPr>
            <w:tcW w:w="1075" w:type="dxa"/>
            <w:vMerge w:val="restart"/>
            <w:vAlign w:val="center"/>
          </w:tcPr>
          <w:p w14:paraId="4E4CEA4E"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EOC </w:t>
            </w:r>
          </w:p>
          <w:p w14:paraId="5F3EAE6A" w14:textId="6EFBD5FB"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(600 K)</w:t>
            </w:r>
          </w:p>
        </w:tc>
        <w:tc>
          <w:tcPr>
            <w:tcW w:w="1530" w:type="dxa"/>
            <w:shd w:val="clear" w:color="auto" w:fill="auto"/>
            <w:noWrap/>
            <w:vAlign w:val="center"/>
            <w:hideMark/>
          </w:tcPr>
          <w:p w14:paraId="388AA010" w14:textId="6E253F0A"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392B4FC4"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1.08373</w:t>
            </w:r>
          </w:p>
        </w:tc>
        <w:tc>
          <w:tcPr>
            <w:tcW w:w="1124" w:type="dxa"/>
            <w:shd w:val="clear" w:color="auto" w:fill="auto"/>
            <w:noWrap/>
            <w:vAlign w:val="center"/>
            <w:hideMark/>
          </w:tcPr>
          <w:p w14:paraId="4D9FF6C2"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c>
          <w:tcPr>
            <w:tcW w:w="1124" w:type="dxa"/>
            <w:shd w:val="clear" w:color="auto" w:fill="auto"/>
            <w:noWrap/>
            <w:vAlign w:val="center"/>
            <w:hideMark/>
          </w:tcPr>
          <w:p w14:paraId="0CCA412E"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1.17396</w:t>
            </w:r>
          </w:p>
        </w:tc>
        <w:tc>
          <w:tcPr>
            <w:tcW w:w="1124" w:type="dxa"/>
            <w:shd w:val="clear" w:color="auto" w:fill="auto"/>
            <w:noWrap/>
            <w:vAlign w:val="center"/>
            <w:hideMark/>
          </w:tcPr>
          <w:p w14:paraId="463326E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0.00014</w:t>
            </w:r>
          </w:p>
        </w:tc>
        <w:tc>
          <w:tcPr>
            <w:tcW w:w="1124" w:type="dxa"/>
            <w:shd w:val="clear" w:color="auto" w:fill="auto"/>
            <w:noWrap/>
            <w:vAlign w:val="center"/>
            <w:hideMark/>
          </w:tcPr>
          <w:p w14:paraId="33673CD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1.08613</w:t>
            </w:r>
          </w:p>
        </w:tc>
        <w:tc>
          <w:tcPr>
            <w:tcW w:w="1125" w:type="dxa"/>
            <w:shd w:val="clear" w:color="auto" w:fill="auto"/>
            <w:noWrap/>
            <w:vAlign w:val="center"/>
            <w:hideMark/>
          </w:tcPr>
          <w:p w14:paraId="1A94BE73"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r>
      <w:tr w:rsidR="00563EEF" w:rsidRPr="00563EEF" w14:paraId="3EE0BC45" w14:textId="77777777" w:rsidTr="005B1071">
        <w:trPr>
          <w:trHeight w:val="320"/>
        </w:trPr>
        <w:tc>
          <w:tcPr>
            <w:tcW w:w="1075" w:type="dxa"/>
            <w:vMerge/>
            <w:vAlign w:val="center"/>
          </w:tcPr>
          <w:p w14:paraId="18D4275D"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48278750" w14:textId="0DEAAD16"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24" w:type="dxa"/>
            <w:shd w:val="clear" w:color="auto" w:fill="auto"/>
            <w:noWrap/>
            <w:vAlign w:val="center"/>
            <w:hideMark/>
          </w:tcPr>
          <w:p w14:paraId="2F7EDC6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1.15949</w:t>
            </w:r>
          </w:p>
        </w:tc>
        <w:tc>
          <w:tcPr>
            <w:tcW w:w="1124" w:type="dxa"/>
            <w:shd w:val="clear" w:color="auto" w:fill="auto"/>
            <w:noWrap/>
            <w:vAlign w:val="center"/>
            <w:hideMark/>
          </w:tcPr>
          <w:p w14:paraId="30DB560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0.00015</w:t>
            </w:r>
          </w:p>
        </w:tc>
        <w:tc>
          <w:tcPr>
            <w:tcW w:w="1124" w:type="dxa"/>
            <w:shd w:val="clear" w:color="auto" w:fill="auto"/>
            <w:noWrap/>
            <w:vAlign w:val="center"/>
            <w:hideMark/>
          </w:tcPr>
          <w:p w14:paraId="6980443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1.21922</w:t>
            </w:r>
          </w:p>
        </w:tc>
        <w:tc>
          <w:tcPr>
            <w:tcW w:w="1124" w:type="dxa"/>
            <w:shd w:val="clear" w:color="auto" w:fill="auto"/>
            <w:noWrap/>
            <w:vAlign w:val="center"/>
            <w:hideMark/>
          </w:tcPr>
          <w:p w14:paraId="78C63E4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0.00014</w:t>
            </w:r>
          </w:p>
        </w:tc>
        <w:tc>
          <w:tcPr>
            <w:tcW w:w="1124" w:type="dxa"/>
            <w:shd w:val="clear" w:color="auto" w:fill="auto"/>
            <w:noWrap/>
            <w:vAlign w:val="center"/>
            <w:hideMark/>
          </w:tcPr>
          <w:p w14:paraId="6851435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1.1599</w:t>
            </w:r>
          </w:p>
        </w:tc>
        <w:tc>
          <w:tcPr>
            <w:tcW w:w="1125" w:type="dxa"/>
            <w:shd w:val="clear" w:color="auto" w:fill="auto"/>
            <w:noWrap/>
            <w:vAlign w:val="center"/>
            <w:hideMark/>
          </w:tcPr>
          <w:p w14:paraId="1091A7D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r>
      <w:tr w:rsidR="00563EEF" w:rsidRPr="00563EEF" w14:paraId="027B63EB" w14:textId="77777777" w:rsidTr="005B1071">
        <w:trPr>
          <w:trHeight w:val="320"/>
        </w:trPr>
        <w:tc>
          <w:tcPr>
            <w:tcW w:w="1075" w:type="dxa"/>
            <w:vMerge/>
            <w:vAlign w:val="center"/>
          </w:tcPr>
          <w:p w14:paraId="21C97834"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71DBD7DD" w14:textId="100B790E"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24" w:type="dxa"/>
            <w:shd w:val="clear" w:color="auto" w:fill="auto"/>
            <w:noWrap/>
            <w:vAlign w:val="center"/>
            <w:hideMark/>
          </w:tcPr>
          <w:p w14:paraId="19F52A8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1.12576</w:t>
            </w:r>
          </w:p>
        </w:tc>
        <w:tc>
          <w:tcPr>
            <w:tcW w:w="1124" w:type="dxa"/>
            <w:shd w:val="clear" w:color="auto" w:fill="auto"/>
            <w:noWrap/>
            <w:vAlign w:val="center"/>
            <w:hideMark/>
          </w:tcPr>
          <w:p w14:paraId="6D6C5C0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4" w:type="dxa"/>
            <w:shd w:val="clear" w:color="auto" w:fill="auto"/>
            <w:noWrap/>
            <w:vAlign w:val="center"/>
            <w:hideMark/>
          </w:tcPr>
          <w:p w14:paraId="71131EC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1.12734</w:t>
            </w:r>
          </w:p>
        </w:tc>
        <w:tc>
          <w:tcPr>
            <w:tcW w:w="1124" w:type="dxa"/>
            <w:shd w:val="clear" w:color="auto" w:fill="auto"/>
            <w:noWrap/>
            <w:vAlign w:val="center"/>
            <w:hideMark/>
          </w:tcPr>
          <w:p w14:paraId="058FC48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c>
          <w:tcPr>
            <w:tcW w:w="1124" w:type="dxa"/>
            <w:shd w:val="clear" w:color="auto" w:fill="auto"/>
            <w:noWrap/>
            <w:vAlign w:val="center"/>
            <w:hideMark/>
          </w:tcPr>
          <w:p w14:paraId="777356F7"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1.12798</w:t>
            </w:r>
          </w:p>
        </w:tc>
        <w:tc>
          <w:tcPr>
            <w:tcW w:w="1125" w:type="dxa"/>
            <w:shd w:val="clear" w:color="auto" w:fill="auto"/>
            <w:noWrap/>
            <w:vAlign w:val="center"/>
            <w:hideMark/>
          </w:tcPr>
          <w:p w14:paraId="1EDC3F7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r>
      <w:tr w:rsidR="00563EEF" w:rsidRPr="00563EEF" w14:paraId="32DA0503" w14:textId="77777777" w:rsidTr="005B1071">
        <w:trPr>
          <w:trHeight w:val="340"/>
        </w:trPr>
        <w:tc>
          <w:tcPr>
            <w:tcW w:w="1075" w:type="dxa"/>
            <w:vMerge/>
            <w:tcBorders>
              <w:bottom w:val="single" w:sz="4" w:space="0" w:color="auto"/>
            </w:tcBorders>
            <w:vAlign w:val="center"/>
          </w:tcPr>
          <w:p w14:paraId="4D8E51B4"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tcBorders>
              <w:bottom w:val="single" w:sz="4" w:space="0" w:color="auto"/>
            </w:tcBorders>
            <w:shd w:val="clear" w:color="auto" w:fill="auto"/>
            <w:noWrap/>
            <w:vAlign w:val="center"/>
            <w:hideMark/>
          </w:tcPr>
          <w:p w14:paraId="7FB0BA5B" w14:textId="7C9426CA"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24" w:type="dxa"/>
            <w:shd w:val="clear" w:color="auto" w:fill="auto"/>
            <w:noWrap/>
            <w:vAlign w:val="center"/>
            <w:hideMark/>
          </w:tcPr>
          <w:p w14:paraId="39EA400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1.1201</w:t>
            </w:r>
          </w:p>
        </w:tc>
        <w:tc>
          <w:tcPr>
            <w:tcW w:w="1124" w:type="dxa"/>
            <w:shd w:val="clear" w:color="auto" w:fill="auto"/>
            <w:noWrap/>
            <w:vAlign w:val="center"/>
            <w:hideMark/>
          </w:tcPr>
          <w:p w14:paraId="6AA80A7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0.00015</w:t>
            </w:r>
          </w:p>
        </w:tc>
        <w:tc>
          <w:tcPr>
            <w:tcW w:w="1124" w:type="dxa"/>
            <w:shd w:val="clear" w:color="000000" w:fill="000000"/>
            <w:noWrap/>
            <w:vAlign w:val="center"/>
            <w:hideMark/>
          </w:tcPr>
          <w:p w14:paraId="4BA6459B" w14:textId="26E9AF47"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44C924FF" w14:textId="6DF5EF36"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739D34B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1.12029</w:t>
            </w:r>
          </w:p>
        </w:tc>
        <w:tc>
          <w:tcPr>
            <w:tcW w:w="1125" w:type="dxa"/>
            <w:shd w:val="clear" w:color="auto" w:fill="auto"/>
            <w:noWrap/>
            <w:vAlign w:val="center"/>
            <w:hideMark/>
          </w:tcPr>
          <w:p w14:paraId="70FCF1E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r>
      <w:tr w:rsidR="00563EEF" w:rsidRPr="00563EEF" w14:paraId="3EF6033A" w14:textId="77777777" w:rsidTr="005B1071">
        <w:trPr>
          <w:trHeight w:val="340"/>
        </w:trPr>
        <w:tc>
          <w:tcPr>
            <w:tcW w:w="1075" w:type="dxa"/>
            <w:tcBorders>
              <w:left w:val="nil"/>
              <w:bottom w:val="nil"/>
              <w:right w:val="nil"/>
            </w:tcBorders>
            <w:vAlign w:val="center"/>
          </w:tcPr>
          <w:p w14:paraId="45AC5D27"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tcBorders>
              <w:left w:val="nil"/>
              <w:bottom w:val="nil"/>
            </w:tcBorders>
            <w:shd w:val="clear" w:color="auto" w:fill="auto"/>
            <w:noWrap/>
            <w:vAlign w:val="center"/>
            <w:hideMark/>
          </w:tcPr>
          <w:p w14:paraId="062C0523" w14:textId="67E1349D" w:rsidR="005B1071" w:rsidRPr="00563EEF" w:rsidRDefault="005B1071" w:rsidP="00B773DB">
            <w:pPr>
              <w:contextualSpacing/>
              <w:jc w:val="center"/>
              <w:rPr>
                <w:rFonts w:ascii="Arial" w:hAnsi="Arial" w:cs="Arial"/>
                <w:color w:val="000000" w:themeColor="text1"/>
                <w:sz w:val="18"/>
                <w:szCs w:val="18"/>
              </w:rPr>
            </w:pPr>
          </w:p>
        </w:tc>
        <w:tc>
          <w:tcPr>
            <w:tcW w:w="3372" w:type="dxa"/>
            <w:gridSpan w:val="3"/>
            <w:shd w:val="clear" w:color="auto" w:fill="auto"/>
            <w:noWrap/>
            <w:vAlign w:val="center"/>
            <w:hideMark/>
          </w:tcPr>
          <w:p w14:paraId="66F353C8" w14:textId="483D1670"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Submerged Saltwater</w:t>
            </w:r>
          </w:p>
        </w:tc>
        <w:tc>
          <w:tcPr>
            <w:tcW w:w="3373" w:type="dxa"/>
            <w:gridSpan w:val="3"/>
            <w:shd w:val="clear" w:color="auto" w:fill="auto"/>
            <w:noWrap/>
            <w:vAlign w:val="center"/>
            <w:hideMark/>
          </w:tcPr>
          <w:p w14:paraId="1FE212C0" w14:textId="4477E3BF"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Immersed Saltwater</w:t>
            </w:r>
          </w:p>
        </w:tc>
      </w:tr>
      <w:tr w:rsidR="00563EEF" w:rsidRPr="00563EEF" w14:paraId="3AA15B0F" w14:textId="77777777" w:rsidTr="005B1071">
        <w:trPr>
          <w:trHeight w:val="340"/>
        </w:trPr>
        <w:tc>
          <w:tcPr>
            <w:tcW w:w="1075" w:type="dxa"/>
            <w:tcBorders>
              <w:top w:val="nil"/>
              <w:left w:val="nil"/>
              <w:right w:val="nil"/>
            </w:tcBorders>
            <w:vAlign w:val="center"/>
          </w:tcPr>
          <w:p w14:paraId="0D2E0554"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tcBorders>
              <w:top w:val="nil"/>
              <w:left w:val="nil"/>
            </w:tcBorders>
            <w:shd w:val="clear" w:color="auto" w:fill="auto"/>
            <w:noWrap/>
            <w:vAlign w:val="center"/>
            <w:hideMark/>
          </w:tcPr>
          <w:p w14:paraId="6FA4E769" w14:textId="007E6D26"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244E9BC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w:t>
            </w:r>
          </w:p>
        </w:tc>
        <w:tc>
          <w:tcPr>
            <w:tcW w:w="1124" w:type="dxa"/>
            <w:shd w:val="clear" w:color="auto" w:fill="auto"/>
            <w:noWrap/>
            <w:vAlign w:val="center"/>
            <w:hideMark/>
          </w:tcPr>
          <w:p w14:paraId="76BC26FE" w14:textId="3111341A" w:rsidR="005B1071" w:rsidRPr="00563EEF" w:rsidRDefault="005B1071" w:rsidP="00B773DB">
            <w:pPr>
              <w:contextualSpacing/>
              <w:jc w:val="center"/>
              <w:rPr>
                <w:rFonts w:ascii="Arial" w:hAnsi="Arial" w:cs="Arial"/>
                <w:color w:val="000000" w:themeColor="text1"/>
                <w:sz w:val="18"/>
                <w:szCs w:val="18"/>
              </w:rPr>
            </w:pPr>
            <w:r w:rsidRPr="00563EEF">
              <w:rPr>
                <w:rFonts w:ascii="Calibri" w:hAnsi="Calibri" w:cs="Calibri"/>
                <w:color w:val="000000" w:themeColor="text1"/>
                <w:sz w:val="18"/>
                <w:szCs w:val="18"/>
              </w:rPr>
              <w:t>Error</w:t>
            </w:r>
          </w:p>
        </w:tc>
        <w:tc>
          <w:tcPr>
            <w:tcW w:w="1124" w:type="dxa"/>
            <w:shd w:val="clear" w:color="auto" w:fill="auto"/>
            <w:noWrap/>
            <w:vAlign w:val="center"/>
            <w:hideMark/>
          </w:tcPr>
          <w:p w14:paraId="2B30D376" w14:textId="3C069748"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Diff.</w:t>
            </w:r>
          </w:p>
        </w:tc>
        <w:tc>
          <w:tcPr>
            <w:tcW w:w="1124" w:type="dxa"/>
            <w:shd w:val="clear" w:color="auto" w:fill="auto"/>
            <w:noWrap/>
            <w:vAlign w:val="center"/>
            <w:hideMark/>
          </w:tcPr>
          <w:p w14:paraId="0B2D3302"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w:t>
            </w:r>
          </w:p>
        </w:tc>
        <w:tc>
          <w:tcPr>
            <w:tcW w:w="1124" w:type="dxa"/>
            <w:shd w:val="clear" w:color="auto" w:fill="auto"/>
            <w:noWrap/>
            <w:vAlign w:val="center"/>
            <w:hideMark/>
          </w:tcPr>
          <w:p w14:paraId="600A7EBC" w14:textId="6E9E8508" w:rsidR="005B1071" w:rsidRPr="00563EEF" w:rsidRDefault="005B1071" w:rsidP="00B773DB">
            <w:pPr>
              <w:contextualSpacing/>
              <w:jc w:val="center"/>
              <w:rPr>
                <w:rFonts w:ascii="Arial" w:hAnsi="Arial" w:cs="Arial"/>
                <w:color w:val="000000" w:themeColor="text1"/>
                <w:sz w:val="18"/>
                <w:szCs w:val="18"/>
              </w:rPr>
            </w:pPr>
            <w:r w:rsidRPr="00563EEF">
              <w:rPr>
                <w:rFonts w:ascii="Calibri" w:hAnsi="Calibri" w:cs="Calibri"/>
                <w:color w:val="000000" w:themeColor="text1"/>
                <w:sz w:val="18"/>
                <w:szCs w:val="18"/>
              </w:rPr>
              <w:t>Error</w:t>
            </w:r>
          </w:p>
        </w:tc>
        <w:tc>
          <w:tcPr>
            <w:tcW w:w="1125" w:type="dxa"/>
            <w:shd w:val="clear" w:color="auto" w:fill="auto"/>
            <w:noWrap/>
            <w:vAlign w:val="center"/>
            <w:hideMark/>
          </w:tcPr>
          <w:p w14:paraId="0DACD62E" w14:textId="219AE3CB"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Diff.</w:t>
            </w:r>
          </w:p>
        </w:tc>
      </w:tr>
      <w:tr w:rsidR="00563EEF" w:rsidRPr="00563EEF" w14:paraId="403D2538" w14:textId="77777777" w:rsidTr="005B1071">
        <w:trPr>
          <w:trHeight w:val="320"/>
        </w:trPr>
        <w:tc>
          <w:tcPr>
            <w:tcW w:w="1075" w:type="dxa"/>
            <w:vMerge w:val="restart"/>
            <w:vAlign w:val="center"/>
          </w:tcPr>
          <w:p w14:paraId="605A6BA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BOC </w:t>
            </w:r>
          </w:p>
          <w:p w14:paraId="413F48A1" w14:textId="4E66FF3B"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(293 K – All Materials)</w:t>
            </w:r>
          </w:p>
        </w:tc>
        <w:tc>
          <w:tcPr>
            <w:tcW w:w="1530" w:type="dxa"/>
            <w:shd w:val="clear" w:color="auto" w:fill="auto"/>
            <w:noWrap/>
            <w:vAlign w:val="center"/>
            <w:hideMark/>
          </w:tcPr>
          <w:p w14:paraId="38D38B75" w14:textId="4A8EEB49"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2699C7B8" w14:textId="344E7A58"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1.410</w:t>
            </w:r>
            <w:r w:rsidR="00F10593" w:rsidRPr="00563EEF">
              <w:rPr>
                <w:rFonts w:ascii="Arial" w:hAnsi="Arial" w:cs="Arial"/>
                <w:color w:val="000000" w:themeColor="text1"/>
                <w:sz w:val="18"/>
                <w:szCs w:val="18"/>
              </w:rPr>
              <w:t>79</w:t>
            </w:r>
          </w:p>
        </w:tc>
        <w:tc>
          <w:tcPr>
            <w:tcW w:w="1124" w:type="dxa"/>
            <w:shd w:val="clear" w:color="auto" w:fill="auto"/>
            <w:noWrap/>
            <w:vAlign w:val="center"/>
            <w:hideMark/>
          </w:tcPr>
          <w:p w14:paraId="748FAADE" w14:textId="58DD836A"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w:t>
            </w:r>
            <w:r w:rsidR="00F10593" w:rsidRPr="00563EEF">
              <w:rPr>
                <w:rFonts w:ascii="Arial" w:hAnsi="Arial" w:cs="Arial"/>
                <w:color w:val="000000" w:themeColor="text1"/>
                <w:sz w:val="18"/>
                <w:szCs w:val="18"/>
              </w:rPr>
              <w:t>6</w:t>
            </w:r>
          </w:p>
        </w:tc>
        <w:tc>
          <w:tcPr>
            <w:tcW w:w="1124" w:type="dxa"/>
            <w:shd w:val="clear" w:color="auto" w:fill="auto"/>
            <w:noWrap/>
            <w:vAlign w:val="center"/>
            <w:hideMark/>
          </w:tcPr>
          <w:p w14:paraId="469AFC5C" w14:textId="430E6BED"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-7.4</w:t>
            </w:r>
            <w:r w:rsidR="00F10593" w:rsidRPr="00563EEF">
              <w:rPr>
                <w:rFonts w:ascii="Arial" w:hAnsi="Arial" w:cs="Arial"/>
                <w:color w:val="000000" w:themeColor="text1"/>
                <w:sz w:val="18"/>
                <w:szCs w:val="18"/>
              </w:rPr>
              <w:t>4</w:t>
            </w:r>
            <w:r w:rsidRPr="00563EEF">
              <w:rPr>
                <w:rFonts w:ascii="Arial" w:hAnsi="Arial" w:cs="Arial"/>
                <w:color w:val="000000" w:themeColor="text1"/>
                <w:sz w:val="18"/>
                <w:szCs w:val="18"/>
              </w:rPr>
              <w:t>%</w:t>
            </w:r>
          </w:p>
        </w:tc>
        <w:tc>
          <w:tcPr>
            <w:tcW w:w="1124" w:type="dxa"/>
            <w:shd w:val="clear" w:color="auto" w:fill="auto"/>
            <w:noWrap/>
            <w:vAlign w:val="center"/>
            <w:hideMark/>
          </w:tcPr>
          <w:p w14:paraId="42D03D0C" w14:textId="5A199759"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1.425</w:t>
            </w:r>
            <w:r w:rsidR="002A3804" w:rsidRPr="00563EEF">
              <w:rPr>
                <w:rFonts w:ascii="Arial" w:hAnsi="Arial" w:cs="Arial"/>
                <w:color w:val="000000" w:themeColor="text1"/>
                <w:sz w:val="18"/>
                <w:szCs w:val="18"/>
              </w:rPr>
              <w:t>82</w:t>
            </w:r>
          </w:p>
        </w:tc>
        <w:tc>
          <w:tcPr>
            <w:tcW w:w="1124" w:type="dxa"/>
            <w:shd w:val="clear" w:color="auto" w:fill="auto"/>
            <w:noWrap/>
            <w:vAlign w:val="center"/>
            <w:hideMark/>
          </w:tcPr>
          <w:p w14:paraId="49C2D737" w14:textId="24E44AA8"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w:t>
            </w:r>
            <w:r w:rsidR="002A3804" w:rsidRPr="00563EEF">
              <w:rPr>
                <w:rFonts w:ascii="Arial" w:hAnsi="Arial" w:cs="Arial"/>
                <w:color w:val="000000" w:themeColor="text1"/>
                <w:sz w:val="18"/>
                <w:szCs w:val="18"/>
              </w:rPr>
              <w:t>0</w:t>
            </w:r>
          </w:p>
        </w:tc>
        <w:tc>
          <w:tcPr>
            <w:tcW w:w="1125" w:type="dxa"/>
            <w:shd w:val="clear" w:color="auto" w:fill="auto"/>
            <w:noWrap/>
            <w:vAlign w:val="center"/>
            <w:hideMark/>
          </w:tcPr>
          <w:p w14:paraId="52C73B5C" w14:textId="10A8622E"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w:t>
            </w:r>
            <w:r w:rsidR="002A3804" w:rsidRPr="00563EEF">
              <w:rPr>
                <w:rFonts w:ascii="Arial" w:hAnsi="Arial" w:cs="Arial"/>
                <w:color w:val="000000" w:themeColor="text1"/>
                <w:sz w:val="18"/>
                <w:szCs w:val="18"/>
              </w:rPr>
              <w:t>0</w:t>
            </w:r>
            <w:r w:rsidRPr="00563EEF">
              <w:rPr>
                <w:rFonts w:ascii="Arial" w:hAnsi="Arial" w:cs="Arial"/>
                <w:color w:val="000000" w:themeColor="text1"/>
                <w:sz w:val="18"/>
                <w:szCs w:val="18"/>
              </w:rPr>
              <w:t>%</w:t>
            </w:r>
          </w:p>
        </w:tc>
      </w:tr>
      <w:tr w:rsidR="00563EEF" w:rsidRPr="00563EEF" w14:paraId="25221BAC" w14:textId="77777777" w:rsidTr="005B1071">
        <w:trPr>
          <w:trHeight w:val="320"/>
        </w:trPr>
        <w:tc>
          <w:tcPr>
            <w:tcW w:w="1075" w:type="dxa"/>
            <w:vMerge/>
            <w:vAlign w:val="center"/>
          </w:tcPr>
          <w:p w14:paraId="1F78E252"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46D700D1" w14:textId="5C904A2E"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24" w:type="dxa"/>
            <w:shd w:val="clear" w:color="auto" w:fill="auto"/>
            <w:noWrap/>
            <w:vAlign w:val="center"/>
            <w:hideMark/>
          </w:tcPr>
          <w:p w14:paraId="4147323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1.46512</w:t>
            </w:r>
          </w:p>
        </w:tc>
        <w:tc>
          <w:tcPr>
            <w:tcW w:w="1124" w:type="dxa"/>
            <w:shd w:val="clear" w:color="auto" w:fill="auto"/>
            <w:noWrap/>
            <w:vAlign w:val="center"/>
            <w:hideMark/>
          </w:tcPr>
          <w:p w14:paraId="635E04C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0.00013</w:t>
            </w:r>
          </w:p>
        </w:tc>
        <w:tc>
          <w:tcPr>
            <w:tcW w:w="1124" w:type="dxa"/>
            <w:shd w:val="clear" w:color="auto" w:fill="auto"/>
            <w:noWrap/>
            <w:vAlign w:val="center"/>
            <w:hideMark/>
          </w:tcPr>
          <w:p w14:paraId="28E9305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-6.70%</w:t>
            </w:r>
          </w:p>
        </w:tc>
        <w:tc>
          <w:tcPr>
            <w:tcW w:w="1124" w:type="dxa"/>
            <w:shd w:val="clear" w:color="auto" w:fill="auto"/>
            <w:noWrap/>
            <w:vAlign w:val="center"/>
            <w:hideMark/>
          </w:tcPr>
          <w:p w14:paraId="14F127DE" w14:textId="709412C4"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1.50757</w:t>
            </w:r>
          </w:p>
        </w:tc>
        <w:tc>
          <w:tcPr>
            <w:tcW w:w="1124" w:type="dxa"/>
            <w:shd w:val="clear" w:color="auto" w:fill="auto"/>
            <w:noWrap/>
            <w:vAlign w:val="center"/>
            <w:hideMark/>
          </w:tcPr>
          <w:p w14:paraId="02933F73" w14:textId="64302EAB"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5" w:type="dxa"/>
            <w:shd w:val="clear" w:color="auto" w:fill="auto"/>
            <w:noWrap/>
            <w:vAlign w:val="center"/>
            <w:hideMark/>
          </w:tcPr>
          <w:p w14:paraId="65F5E369" w14:textId="3EF99EDD"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-0.01%</w:t>
            </w:r>
          </w:p>
        </w:tc>
      </w:tr>
      <w:tr w:rsidR="00563EEF" w:rsidRPr="00563EEF" w14:paraId="04C6EF5C" w14:textId="77777777" w:rsidTr="005B1071">
        <w:trPr>
          <w:trHeight w:val="340"/>
        </w:trPr>
        <w:tc>
          <w:tcPr>
            <w:tcW w:w="1075" w:type="dxa"/>
            <w:vMerge/>
            <w:vAlign w:val="center"/>
          </w:tcPr>
          <w:p w14:paraId="3C09370A"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2E86559A" w14:textId="4B8A7A95"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24" w:type="dxa"/>
            <w:shd w:val="clear" w:color="auto" w:fill="auto"/>
            <w:noWrap/>
            <w:vAlign w:val="center"/>
            <w:hideMark/>
          </w:tcPr>
          <w:p w14:paraId="728EC0B2"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1.45429</w:t>
            </w:r>
          </w:p>
        </w:tc>
        <w:tc>
          <w:tcPr>
            <w:tcW w:w="1124" w:type="dxa"/>
            <w:shd w:val="clear" w:color="auto" w:fill="auto"/>
            <w:noWrap/>
            <w:vAlign w:val="center"/>
            <w:hideMark/>
          </w:tcPr>
          <w:p w14:paraId="69835F0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0.00023</w:t>
            </w:r>
          </w:p>
        </w:tc>
        <w:tc>
          <w:tcPr>
            <w:tcW w:w="1124" w:type="dxa"/>
            <w:shd w:val="clear" w:color="auto" w:fill="auto"/>
            <w:noWrap/>
            <w:vAlign w:val="center"/>
            <w:hideMark/>
          </w:tcPr>
          <w:p w14:paraId="6FE08A6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-0.06%</w:t>
            </w:r>
          </w:p>
        </w:tc>
        <w:tc>
          <w:tcPr>
            <w:tcW w:w="1124" w:type="dxa"/>
            <w:shd w:val="clear" w:color="auto" w:fill="auto"/>
            <w:noWrap/>
            <w:vAlign w:val="center"/>
            <w:hideMark/>
          </w:tcPr>
          <w:p w14:paraId="142A272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1.45586</w:t>
            </w:r>
          </w:p>
        </w:tc>
        <w:tc>
          <w:tcPr>
            <w:tcW w:w="1124" w:type="dxa"/>
            <w:shd w:val="clear" w:color="auto" w:fill="auto"/>
            <w:noWrap/>
            <w:vAlign w:val="center"/>
            <w:hideMark/>
          </w:tcPr>
          <w:p w14:paraId="302CAA5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c>
          <w:tcPr>
            <w:tcW w:w="1125" w:type="dxa"/>
            <w:shd w:val="clear" w:color="auto" w:fill="auto"/>
            <w:noWrap/>
            <w:vAlign w:val="center"/>
            <w:hideMark/>
          </w:tcPr>
          <w:p w14:paraId="3C903ED3"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w:t>
            </w:r>
          </w:p>
        </w:tc>
      </w:tr>
      <w:tr w:rsidR="00563EEF" w:rsidRPr="00563EEF" w14:paraId="417EE789" w14:textId="77777777" w:rsidTr="005B1071">
        <w:trPr>
          <w:trHeight w:val="340"/>
        </w:trPr>
        <w:tc>
          <w:tcPr>
            <w:tcW w:w="1075" w:type="dxa"/>
            <w:vMerge/>
            <w:vAlign w:val="center"/>
          </w:tcPr>
          <w:p w14:paraId="08D009BD"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5267D5E4" w14:textId="40426C79"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24" w:type="dxa"/>
            <w:shd w:val="clear" w:color="000000" w:fill="000000"/>
            <w:noWrap/>
            <w:vAlign w:val="center"/>
            <w:hideMark/>
          </w:tcPr>
          <w:p w14:paraId="74855B19" w14:textId="4A80BAD5"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3B04D507" w14:textId="478C6455"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436D4CA1" w14:textId="6FF1DA62"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5321833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1.47233</w:t>
            </w:r>
          </w:p>
        </w:tc>
        <w:tc>
          <w:tcPr>
            <w:tcW w:w="1124" w:type="dxa"/>
            <w:shd w:val="clear" w:color="auto" w:fill="auto"/>
            <w:noWrap/>
            <w:vAlign w:val="center"/>
            <w:hideMark/>
          </w:tcPr>
          <w:p w14:paraId="47B3E72A"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c>
          <w:tcPr>
            <w:tcW w:w="1125" w:type="dxa"/>
            <w:shd w:val="clear" w:color="auto" w:fill="auto"/>
            <w:noWrap/>
            <w:vAlign w:val="center"/>
            <w:hideMark/>
          </w:tcPr>
          <w:p w14:paraId="5BB81EB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0.03%</w:t>
            </w:r>
          </w:p>
        </w:tc>
      </w:tr>
      <w:tr w:rsidR="00563EEF" w:rsidRPr="00563EEF" w14:paraId="7C5E6C49" w14:textId="77777777" w:rsidTr="005B1071">
        <w:trPr>
          <w:trHeight w:val="320"/>
        </w:trPr>
        <w:tc>
          <w:tcPr>
            <w:tcW w:w="1075" w:type="dxa"/>
            <w:vMerge w:val="restart"/>
            <w:vAlign w:val="center"/>
          </w:tcPr>
          <w:p w14:paraId="510373B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MOC </w:t>
            </w:r>
          </w:p>
          <w:p w14:paraId="49018D93" w14:textId="07E0AAC1"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(600 K)</w:t>
            </w:r>
          </w:p>
        </w:tc>
        <w:tc>
          <w:tcPr>
            <w:tcW w:w="1530" w:type="dxa"/>
            <w:shd w:val="clear" w:color="auto" w:fill="auto"/>
            <w:noWrap/>
            <w:vAlign w:val="center"/>
            <w:hideMark/>
          </w:tcPr>
          <w:p w14:paraId="61152BA0" w14:textId="0ED20F1C"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04378F1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1.1986</w:t>
            </w:r>
          </w:p>
        </w:tc>
        <w:tc>
          <w:tcPr>
            <w:tcW w:w="1124" w:type="dxa"/>
            <w:shd w:val="clear" w:color="auto" w:fill="auto"/>
            <w:noWrap/>
            <w:vAlign w:val="center"/>
            <w:hideMark/>
          </w:tcPr>
          <w:p w14:paraId="62782EE7"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0.00014</w:t>
            </w:r>
          </w:p>
        </w:tc>
        <w:tc>
          <w:tcPr>
            <w:tcW w:w="1124" w:type="dxa"/>
            <w:shd w:val="clear" w:color="auto" w:fill="auto"/>
            <w:noWrap/>
            <w:vAlign w:val="center"/>
            <w:hideMark/>
          </w:tcPr>
          <w:p w14:paraId="37AC48C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-8.39%</w:t>
            </w:r>
          </w:p>
        </w:tc>
        <w:tc>
          <w:tcPr>
            <w:tcW w:w="1124" w:type="dxa"/>
            <w:shd w:val="clear" w:color="auto" w:fill="auto"/>
            <w:noWrap/>
            <w:vAlign w:val="center"/>
            <w:hideMark/>
          </w:tcPr>
          <w:p w14:paraId="6771EE7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1.20076</w:t>
            </w:r>
          </w:p>
        </w:tc>
        <w:tc>
          <w:tcPr>
            <w:tcW w:w="1124" w:type="dxa"/>
            <w:shd w:val="clear" w:color="auto" w:fill="auto"/>
            <w:noWrap/>
            <w:vAlign w:val="center"/>
            <w:hideMark/>
          </w:tcPr>
          <w:p w14:paraId="18D606BA"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5" w:type="dxa"/>
            <w:shd w:val="clear" w:color="auto" w:fill="auto"/>
            <w:noWrap/>
            <w:vAlign w:val="center"/>
            <w:hideMark/>
          </w:tcPr>
          <w:p w14:paraId="65CCC99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0.02%</w:t>
            </w:r>
          </w:p>
        </w:tc>
      </w:tr>
      <w:tr w:rsidR="00563EEF" w:rsidRPr="00563EEF" w14:paraId="7CB6B244" w14:textId="77777777" w:rsidTr="005B1071">
        <w:trPr>
          <w:trHeight w:val="340"/>
        </w:trPr>
        <w:tc>
          <w:tcPr>
            <w:tcW w:w="1075" w:type="dxa"/>
            <w:vMerge/>
            <w:vAlign w:val="center"/>
          </w:tcPr>
          <w:p w14:paraId="51416E1F"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6EDE1806" w14:textId="5A5BF494"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24" w:type="dxa"/>
            <w:shd w:val="clear" w:color="auto" w:fill="auto"/>
            <w:noWrap/>
            <w:vAlign w:val="center"/>
            <w:hideMark/>
          </w:tcPr>
          <w:p w14:paraId="594C856E"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1.24999</w:t>
            </w:r>
          </w:p>
        </w:tc>
        <w:tc>
          <w:tcPr>
            <w:tcW w:w="1124" w:type="dxa"/>
            <w:shd w:val="clear" w:color="auto" w:fill="auto"/>
            <w:noWrap/>
            <w:vAlign w:val="center"/>
            <w:hideMark/>
          </w:tcPr>
          <w:p w14:paraId="67A7B27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0.00013</w:t>
            </w:r>
          </w:p>
        </w:tc>
        <w:tc>
          <w:tcPr>
            <w:tcW w:w="1124" w:type="dxa"/>
            <w:shd w:val="clear" w:color="auto" w:fill="auto"/>
            <w:noWrap/>
            <w:vAlign w:val="center"/>
            <w:hideMark/>
          </w:tcPr>
          <w:p w14:paraId="277743F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-7.63%</w:t>
            </w:r>
          </w:p>
        </w:tc>
        <w:tc>
          <w:tcPr>
            <w:tcW w:w="1124" w:type="dxa"/>
            <w:shd w:val="clear" w:color="auto" w:fill="auto"/>
            <w:noWrap/>
            <w:vAlign w:val="center"/>
            <w:hideMark/>
          </w:tcPr>
          <w:p w14:paraId="257763C7"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1.27734</w:t>
            </w:r>
          </w:p>
        </w:tc>
        <w:tc>
          <w:tcPr>
            <w:tcW w:w="1124" w:type="dxa"/>
            <w:shd w:val="clear" w:color="auto" w:fill="auto"/>
            <w:noWrap/>
            <w:vAlign w:val="center"/>
            <w:hideMark/>
          </w:tcPr>
          <w:p w14:paraId="703B853C"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0.00019</w:t>
            </w:r>
          </w:p>
        </w:tc>
        <w:tc>
          <w:tcPr>
            <w:tcW w:w="1125" w:type="dxa"/>
            <w:shd w:val="clear" w:color="auto" w:fill="auto"/>
            <w:noWrap/>
            <w:vAlign w:val="center"/>
            <w:hideMark/>
          </w:tcPr>
          <w:p w14:paraId="367334A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0.04%</w:t>
            </w:r>
          </w:p>
        </w:tc>
      </w:tr>
      <w:tr w:rsidR="00563EEF" w:rsidRPr="00563EEF" w14:paraId="78B19C36" w14:textId="77777777" w:rsidTr="005B1071">
        <w:trPr>
          <w:trHeight w:val="320"/>
        </w:trPr>
        <w:tc>
          <w:tcPr>
            <w:tcW w:w="1075" w:type="dxa"/>
            <w:vMerge/>
            <w:vAlign w:val="center"/>
          </w:tcPr>
          <w:p w14:paraId="37DAE119"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7E7DE943" w14:textId="0FD2F638"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24" w:type="dxa"/>
            <w:shd w:val="clear" w:color="000000" w:fill="000000"/>
            <w:noWrap/>
            <w:vAlign w:val="center"/>
            <w:hideMark/>
          </w:tcPr>
          <w:p w14:paraId="3F6ABBC1" w14:textId="2461832E"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7CB1C43C" w14:textId="4BF244FE"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4AC22BEE" w14:textId="284D907A"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161C264D" w14:textId="42AC67BF"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50F60D79" w14:textId="6B14D28A" w:rsidR="005B1071" w:rsidRPr="00563EEF" w:rsidRDefault="005B1071" w:rsidP="00B773DB">
            <w:pPr>
              <w:contextualSpacing/>
              <w:jc w:val="center"/>
              <w:rPr>
                <w:rFonts w:ascii="Arial" w:hAnsi="Arial" w:cs="Arial"/>
                <w:color w:val="000000" w:themeColor="text1"/>
                <w:sz w:val="18"/>
                <w:szCs w:val="18"/>
              </w:rPr>
            </w:pPr>
          </w:p>
        </w:tc>
        <w:tc>
          <w:tcPr>
            <w:tcW w:w="1125" w:type="dxa"/>
            <w:shd w:val="clear" w:color="000000" w:fill="000000"/>
            <w:noWrap/>
            <w:vAlign w:val="center"/>
            <w:hideMark/>
          </w:tcPr>
          <w:p w14:paraId="0A6FA8F6" w14:textId="18DDF544" w:rsidR="005B1071" w:rsidRPr="00563EEF" w:rsidRDefault="005B1071" w:rsidP="00B773DB">
            <w:pPr>
              <w:contextualSpacing/>
              <w:jc w:val="center"/>
              <w:rPr>
                <w:rFonts w:ascii="Arial" w:hAnsi="Arial" w:cs="Arial"/>
                <w:color w:val="000000" w:themeColor="text1"/>
                <w:sz w:val="18"/>
                <w:szCs w:val="18"/>
              </w:rPr>
            </w:pPr>
          </w:p>
        </w:tc>
      </w:tr>
      <w:tr w:rsidR="00563EEF" w:rsidRPr="00563EEF" w14:paraId="61DA1E39" w14:textId="77777777" w:rsidTr="005B1071">
        <w:trPr>
          <w:trHeight w:val="340"/>
        </w:trPr>
        <w:tc>
          <w:tcPr>
            <w:tcW w:w="1075" w:type="dxa"/>
            <w:vMerge/>
            <w:vAlign w:val="center"/>
          </w:tcPr>
          <w:p w14:paraId="37FB9934"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5AA5A39F" w14:textId="4A6C805B"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24" w:type="dxa"/>
            <w:shd w:val="clear" w:color="000000" w:fill="000000"/>
            <w:noWrap/>
            <w:vAlign w:val="center"/>
            <w:hideMark/>
          </w:tcPr>
          <w:p w14:paraId="1F82F0D1" w14:textId="1616F25E"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7D5D4489" w14:textId="095CD0A0"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7E1B27F6" w14:textId="48BC40BF"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72D913A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1.23645</w:t>
            </w:r>
          </w:p>
        </w:tc>
        <w:tc>
          <w:tcPr>
            <w:tcW w:w="1124" w:type="dxa"/>
            <w:shd w:val="clear" w:color="auto" w:fill="auto"/>
            <w:noWrap/>
            <w:vAlign w:val="center"/>
            <w:hideMark/>
          </w:tcPr>
          <w:p w14:paraId="0CD407A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5" w:type="dxa"/>
            <w:shd w:val="clear" w:color="auto" w:fill="auto"/>
            <w:noWrap/>
            <w:vAlign w:val="center"/>
            <w:hideMark/>
          </w:tcPr>
          <w:p w14:paraId="3D362945"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0.01%</w:t>
            </w:r>
          </w:p>
        </w:tc>
      </w:tr>
      <w:tr w:rsidR="00563EEF" w:rsidRPr="00563EEF" w14:paraId="13241E78" w14:textId="77777777" w:rsidTr="005B1071">
        <w:trPr>
          <w:trHeight w:val="340"/>
        </w:trPr>
        <w:tc>
          <w:tcPr>
            <w:tcW w:w="1075" w:type="dxa"/>
            <w:vMerge w:val="restart"/>
            <w:vAlign w:val="center"/>
          </w:tcPr>
          <w:p w14:paraId="71C1C0F8"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EOC </w:t>
            </w:r>
          </w:p>
          <w:p w14:paraId="596FFB6C" w14:textId="0C7B503C"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(600 K)</w:t>
            </w:r>
          </w:p>
        </w:tc>
        <w:tc>
          <w:tcPr>
            <w:tcW w:w="1530" w:type="dxa"/>
            <w:shd w:val="clear" w:color="auto" w:fill="auto"/>
            <w:noWrap/>
            <w:vAlign w:val="center"/>
            <w:hideMark/>
          </w:tcPr>
          <w:p w14:paraId="5CDBF1E4" w14:textId="128D7338"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24" w:type="dxa"/>
            <w:shd w:val="clear" w:color="auto" w:fill="auto"/>
            <w:noWrap/>
            <w:vAlign w:val="center"/>
            <w:hideMark/>
          </w:tcPr>
          <w:p w14:paraId="7CDBAFA3"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1.06036</w:t>
            </w:r>
          </w:p>
        </w:tc>
        <w:tc>
          <w:tcPr>
            <w:tcW w:w="1124" w:type="dxa"/>
            <w:shd w:val="clear" w:color="auto" w:fill="auto"/>
            <w:noWrap/>
            <w:vAlign w:val="center"/>
            <w:hideMark/>
          </w:tcPr>
          <w:p w14:paraId="12EDEB11"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0.00013</w:t>
            </w:r>
          </w:p>
        </w:tc>
        <w:tc>
          <w:tcPr>
            <w:tcW w:w="1124" w:type="dxa"/>
            <w:shd w:val="clear" w:color="auto" w:fill="auto"/>
            <w:noWrap/>
            <w:vAlign w:val="center"/>
            <w:hideMark/>
          </w:tcPr>
          <w:p w14:paraId="4C5F9F8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-9.68%</w:t>
            </w:r>
          </w:p>
        </w:tc>
        <w:tc>
          <w:tcPr>
            <w:tcW w:w="1124" w:type="dxa"/>
            <w:shd w:val="clear" w:color="auto" w:fill="auto"/>
            <w:noWrap/>
            <w:vAlign w:val="center"/>
            <w:hideMark/>
          </w:tcPr>
          <w:p w14:paraId="0B78BCC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1.08613</w:t>
            </w:r>
          </w:p>
        </w:tc>
        <w:tc>
          <w:tcPr>
            <w:tcW w:w="1124" w:type="dxa"/>
            <w:shd w:val="clear" w:color="auto" w:fill="auto"/>
            <w:noWrap/>
            <w:vAlign w:val="center"/>
            <w:hideMark/>
          </w:tcPr>
          <w:p w14:paraId="31EF5FAF"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0.00018</w:t>
            </w:r>
          </w:p>
        </w:tc>
        <w:tc>
          <w:tcPr>
            <w:tcW w:w="1125" w:type="dxa"/>
            <w:shd w:val="clear" w:color="auto" w:fill="auto"/>
            <w:noWrap/>
            <w:vAlign w:val="center"/>
            <w:hideMark/>
          </w:tcPr>
          <w:p w14:paraId="47368F4C"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w:t>
            </w:r>
          </w:p>
        </w:tc>
      </w:tr>
      <w:tr w:rsidR="00563EEF" w:rsidRPr="00563EEF" w14:paraId="66C452E2" w14:textId="77777777" w:rsidTr="005B1071">
        <w:trPr>
          <w:trHeight w:val="340"/>
        </w:trPr>
        <w:tc>
          <w:tcPr>
            <w:tcW w:w="1075" w:type="dxa"/>
            <w:vMerge/>
            <w:vAlign w:val="center"/>
          </w:tcPr>
          <w:p w14:paraId="6D750AD9"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17CD3869" w14:textId="6329C270"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24" w:type="dxa"/>
            <w:shd w:val="clear" w:color="auto" w:fill="auto"/>
            <w:noWrap/>
            <w:vAlign w:val="center"/>
            <w:hideMark/>
          </w:tcPr>
          <w:p w14:paraId="36F9D542"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1.11118</w:t>
            </w:r>
          </w:p>
        </w:tc>
        <w:tc>
          <w:tcPr>
            <w:tcW w:w="1124" w:type="dxa"/>
            <w:shd w:val="clear" w:color="auto" w:fill="auto"/>
            <w:noWrap/>
            <w:vAlign w:val="center"/>
            <w:hideMark/>
          </w:tcPr>
          <w:p w14:paraId="297718E6"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0.00013</w:t>
            </w:r>
          </w:p>
        </w:tc>
        <w:tc>
          <w:tcPr>
            <w:tcW w:w="1124" w:type="dxa"/>
            <w:shd w:val="clear" w:color="auto" w:fill="auto"/>
            <w:noWrap/>
            <w:vAlign w:val="center"/>
            <w:hideMark/>
          </w:tcPr>
          <w:p w14:paraId="5902F3D0"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-8.86%</w:t>
            </w:r>
          </w:p>
        </w:tc>
        <w:tc>
          <w:tcPr>
            <w:tcW w:w="1124" w:type="dxa"/>
            <w:shd w:val="clear" w:color="auto" w:fill="auto"/>
            <w:noWrap/>
            <w:vAlign w:val="center"/>
            <w:hideMark/>
          </w:tcPr>
          <w:p w14:paraId="61505E9B"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1.16003</w:t>
            </w:r>
          </w:p>
        </w:tc>
        <w:tc>
          <w:tcPr>
            <w:tcW w:w="1124" w:type="dxa"/>
            <w:shd w:val="clear" w:color="auto" w:fill="auto"/>
            <w:noWrap/>
            <w:vAlign w:val="center"/>
            <w:hideMark/>
          </w:tcPr>
          <w:p w14:paraId="634A5DA9"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0.00016</w:t>
            </w:r>
          </w:p>
        </w:tc>
        <w:tc>
          <w:tcPr>
            <w:tcW w:w="1125" w:type="dxa"/>
            <w:shd w:val="clear" w:color="auto" w:fill="auto"/>
            <w:noWrap/>
            <w:vAlign w:val="center"/>
            <w:hideMark/>
          </w:tcPr>
          <w:p w14:paraId="36F8182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0.01%</w:t>
            </w:r>
          </w:p>
        </w:tc>
      </w:tr>
      <w:tr w:rsidR="00563EEF" w:rsidRPr="00563EEF" w14:paraId="3C8EBD3B" w14:textId="77777777" w:rsidTr="005B1071">
        <w:trPr>
          <w:trHeight w:val="320"/>
        </w:trPr>
        <w:tc>
          <w:tcPr>
            <w:tcW w:w="1075" w:type="dxa"/>
            <w:vMerge/>
            <w:vAlign w:val="center"/>
          </w:tcPr>
          <w:p w14:paraId="0AD31F13"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3AE1D6A0" w14:textId="49F6ED13"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24" w:type="dxa"/>
            <w:shd w:val="clear" w:color="000000" w:fill="000000"/>
            <w:noWrap/>
            <w:vAlign w:val="center"/>
            <w:hideMark/>
          </w:tcPr>
          <w:p w14:paraId="04F393D7" w14:textId="7A8EFC31"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0F7B5F2C" w14:textId="5A6DE833"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0AFEDA14" w14:textId="4571C4DE"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6E00E27E" w14:textId="389A5868"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32FDE294" w14:textId="143E6CDE" w:rsidR="005B1071" w:rsidRPr="00563EEF" w:rsidRDefault="005B1071" w:rsidP="00B773DB">
            <w:pPr>
              <w:contextualSpacing/>
              <w:jc w:val="center"/>
              <w:rPr>
                <w:rFonts w:ascii="Arial" w:hAnsi="Arial" w:cs="Arial"/>
                <w:color w:val="000000" w:themeColor="text1"/>
                <w:sz w:val="18"/>
                <w:szCs w:val="18"/>
              </w:rPr>
            </w:pPr>
          </w:p>
        </w:tc>
        <w:tc>
          <w:tcPr>
            <w:tcW w:w="1125" w:type="dxa"/>
            <w:shd w:val="clear" w:color="000000" w:fill="000000"/>
            <w:noWrap/>
            <w:vAlign w:val="center"/>
            <w:hideMark/>
          </w:tcPr>
          <w:p w14:paraId="50EA0355" w14:textId="39E34762" w:rsidR="005B1071" w:rsidRPr="00563EEF" w:rsidRDefault="005B1071" w:rsidP="00B773DB">
            <w:pPr>
              <w:contextualSpacing/>
              <w:jc w:val="center"/>
              <w:rPr>
                <w:rFonts w:ascii="Arial" w:hAnsi="Arial" w:cs="Arial"/>
                <w:color w:val="000000" w:themeColor="text1"/>
                <w:sz w:val="18"/>
                <w:szCs w:val="18"/>
              </w:rPr>
            </w:pPr>
          </w:p>
        </w:tc>
      </w:tr>
      <w:tr w:rsidR="00563EEF" w:rsidRPr="00563EEF" w14:paraId="3BD26CAB" w14:textId="77777777" w:rsidTr="005B1071">
        <w:trPr>
          <w:trHeight w:val="340"/>
        </w:trPr>
        <w:tc>
          <w:tcPr>
            <w:tcW w:w="1075" w:type="dxa"/>
            <w:vMerge/>
            <w:vAlign w:val="center"/>
          </w:tcPr>
          <w:p w14:paraId="3B668279" w14:textId="77777777" w:rsidR="005B1071" w:rsidRPr="00563EEF" w:rsidRDefault="005B1071" w:rsidP="00B773DB">
            <w:pPr>
              <w:contextualSpacing/>
              <w:jc w:val="center"/>
              <w:rPr>
                <w:rFonts w:ascii="Arial" w:hAnsi="Arial" w:cs="Arial"/>
                <w:color w:val="000000" w:themeColor="text1"/>
                <w:sz w:val="18"/>
                <w:szCs w:val="18"/>
              </w:rPr>
            </w:pPr>
          </w:p>
        </w:tc>
        <w:tc>
          <w:tcPr>
            <w:tcW w:w="1530" w:type="dxa"/>
            <w:shd w:val="clear" w:color="auto" w:fill="auto"/>
            <w:noWrap/>
            <w:vAlign w:val="center"/>
            <w:hideMark/>
          </w:tcPr>
          <w:p w14:paraId="175369B6" w14:textId="78F9747C"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24" w:type="dxa"/>
            <w:shd w:val="clear" w:color="000000" w:fill="000000"/>
            <w:noWrap/>
            <w:vAlign w:val="center"/>
            <w:hideMark/>
          </w:tcPr>
          <w:p w14:paraId="760B3A2A" w14:textId="5F36400F"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27C34F4D" w14:textId="3F4467E6"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000000" w:fill="000000"/>
            <w:noWrap/>
            <w:vAlign w:val="center"/>
            <w:hideMark/>
          </w:tcPr>
          <w:p w14:paraId="0AC60223" w14:textId="3E52C456" w:rsidR="005B1071" w:rsidRPr="00563EEF" w:rsidRDefault="005B1071" w:rsidP="00B773DB">
            <w:pPr>
              <w:contextualSpacing/>
              <w:jc w:val="center"/>
              <w:rPr>
                <w:rFonts w:ascii="Arial" w:hAnsi="Arial" w:cs="Arial"/>
                <w:color w:val="000000" w:themeColor="text1"/>
                <w:sz w:val="18"/>
                <w:szCs w:val="18"/>
              </w:rPr>
            </w:pPr>
          </w:p>
        </w:tc>
        <w:tc>
          <w:tcPr>
            <w:tcW w:w="1124" w:type="dxa"/>
            <w:shd w:val="clear" w:color="auto" w:fill="auto"/>
            <w:noWrap/>
            <w:vAlign w:val="center"/>
            <w:hideMark/>
          </w:tcPr>
          <w:p w14:paraId="694C9EE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1.11986</w:t>
            </w:r>
          </w:p>
        </w:tc>
        <w:tc>
          <w:tcPr>
            <w:tcW w:w="1124" w:type="dxa"/>
            <w:shd w:val="clear" w:color="auto" w:fill="auto"/>
            <w:noWrap/>
            <w:vAlign w:val="center"/>
            <w:hideMark/>
          </w:tcPr>
          <w:p w14:paraId="3B79DC5D"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0.00017</w:t>
            </w:r>
          </w:p>
        </w:tc>
        <w:tc>
          <w:tcPr>
            <w:tcW w:w="1125" w:type="dxa"/>
            <w:shd w:val="clear" w:color="auto" w:fill="auto"/>
            <w:noWrap/>
            <w:vAlign w:val="center"/>
            <w:hideMark/>
          </w:tcPr>
          <w:p w14:paraId="4D07B5B3" w14:textId="77777777" w:rsidR="005B1071" w:rsidRPr="00563EEF" w:rsidRDefault="005B1071" w:rsidP="00B773DB">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-0.04%</w:t>
            </w:r>
          </w:p>
        </w:tc>
      </w:tr>
    </w:tbl>
    <w:p w14:paraId="785D7DE4" w14:textId="35B3875E" w:rsidR="00E03F7B" w:rsidRPr="00563EEF" w:rsidRDefault="00E03F7B" w:rsidP="008C21A5">
      <w:pPr>
        <w:spacing w:line="480" w:lineRule="auto"/>
        <w:contextualSpacing/>
        <w:rPr>
          <w:rFonts w:ascii="Arial" w:hAnsi="Arial" w:cs="Arial"/>
          <w:color w:val="000000" w:themeColor="text1"/>
        </w:rPr>
      </w:pPr>
    </w:p>
    <w:p w14:paraId="58A3FBA6" w14:textId="3BD3D057" w:rsidR="00E03F7B" w:rsidRPr="00563EEF" w:rsidRDefault="00E03F7B" w:rsidP="008C21A5">
      <w:pPr>
        <w:spacing w:line="480" w:lineRule="auto"/>
        <w:contextualSpacing/>
        <w:jc w:val="center"/>
        <w:rPr>
          <w:rFonts w:ascii="Arial" w:hAnsi="Arial" w:cs="Arial"/>
          <w:color w:val="000000" w:themeColor="text1"/>
        </w:rPr>
      </w:pPr>
    </w:p>
    <w:p w14:paraId="66C9E3AF" w14:textId="4086B115" w:rsidR="00563EEF" w:rsidRPr="00563EEF" w:rsidRDefault="00563EEF" w:rsidP="008C21A5">
      <w:pPr>
        <w:spacing w:line="480" w:lineRule="auto"/>
        <w:ind w:firstLine="720"/>
        <w:contextualSpacing/>
        <w:rPr>
          <w:rFonts w:ascii="Arial" w:hAnsi="Arial" w:cs="Arial"/>
          <w:color w:val="000000" w:themeColor="text1"/>
        </w:rPr>
      </w:pPr>
      <w:r w:rsidRPr="00FC52D7">
        <w:rPr>
          <w:rFonts w:ascii="Arial" w:hAnsi="Arial" w:cs="Arial"/>
          <w:color w:val="000000" w:themeColor="text1"/>
        </w:rPr>
        <w:lastRenderedPageBreak/>
        <w:t>T</w:t>
      </w:r>
      <w:r w:rsidR="00FC52D7">
        <w:rPr>
          <w:rFonts w:ascii="Arial" w:hAnsi="Arial" w:cs="Arial"/>
          <w:color w:val="000000" w:themeColor="text1"/>
        </w:rPr>
        <w:t xml:space="preserve">o understand the differences seen in Tables 11 and 12, one must examine some key data that is output from Serpent for each case. The first group of data to inspect are the inputs to the Six Factor Formula seen in Equation 11. The Six Factor Formula calculates a representative k-effective by multiplying together a series of </w:t>
      </w:r>
      <w:r w:rsidR="007913D5">
        <w:rPr>
          <w:rFonts w:ascii="Arial" w:hAnsi="Arial" w:cs="Arial"/>
          <w:color w:val="000000" w:themeColor="text1"/>
        </w:rPr>
        <w:t>factors</w:t>
      </w:r>
      <w:r w:rsidR="00FC52D7">
        <w:rPr>
          <w:rFonts w:ascii="Arial" w:hAnsi="Arial" w:cs="Arial"/>
          <w:color w:val="000000" w:themeColor="text1"/>
        </w:rPr>
        <w:t xml:space="preserve"> </w:t>
      </w:r>
      <w:r w:rsidR="007913D5">
        <w:rPr>
          <w:rFonts w:ascii="Arial" w:hAnsi="Arial" w:cs="Arial"/>
          <w:color w:val="000000" w:themeColor="text1"/>
        </w:rPr>
        <w:t>which</w:t>
      </w:r>
      <w:r w:rsidR="00FC52D7">
        <w:rPr>
          <w:rFonts w:ascii="Arial" w:hAnsi="Arial" w:cs="Arial"/>
          <w:color w:val="000000" w:themeColor="text1"/>
        </w:rPr>
        <w:t xml:space="preserve"> are described in Table 13. Table 14 captures the variables for a selected group of Serpent cases. Table 15 captures additional variables such as reaction rates for analysis of the various cases. </w:t>
      </w:r>
      <w:r w:rsidRPr="00563EEF">
        <w:rPr>
          <w:rFonts w:ascii="Arial" w:hAnsi="Arial" w:cs="Arial"/>
          <w:color w:val="000000" w:themeColor="text1"/>
        </w:rPr>
        <w:t xml:space="preserve">The data in the top half of Tables 14 and 15 compares the variation between the different </w:t>
      </w:r>
      <w:r w:rsidR="00FC52D7">
        <w:rPr>
          <w:rFonts w:ascii="Arial" w:hAnsi="Arial" w:cs="Arial"/>
          <w:color w:val="000000" w:themeColor="text1"/>
        </w:rPr>
        <w:t xml:space="preserve">arrangement </w:t>
      </w:r>
      <w:r w:rsidRPr="00563EEF">
        <w:rPr>
          <w:rFonts w:ascii="Arial" w:hAnsi="Arial" w:cs="Arial"/>
          <w:color w:val="000000" w:themeColor="text1"/>
        </w:rPr>
        <w:t xml:space="preserve">models while the bottom half show data from the various water conditions. The data in the two tables are mutually supportive of each other to describe the effects of a rearrangement on </w:t>
      </w:r>
      <w:proofErr w:type="gramStart"/>
      <w:r w:rsidRPr="00563EEF">
        <w:rPr>
          <w:rFonts w:ascii="Arial" w:hAnsi="Arial" w:cs="Arial"/>
          <w:color w:val="000000" w:themeColor="text1"/>
        </w:rPr>
        <w:t>k-effective</w:t>
      </w:r>
      <w:proofErr w:type="gramEnd"/>
      <w:r w:rsidRPr="00563EEF">
        <w:rPr>
          <w:rFonts w:ascii="Arial" w:hAnsi="Arial" w:cs="Arial"/>
          <w:color w:val="000000" w:themeColor="text1"/>
        </w:rPr>
        <w:t>.</w:t>
      </w:r>
    </w:p>
    <w:p w14:paraId="10866695" w14:textId="77777777" w:rsidR="0030351D" w:rsidRPr="00563EEF" w:rsidRDefault="0030351D" w:rsidP="008C21A5">
      <w:pPr>
        <w:spacing w:line="480" w:lineRule="auto"/>
        <w:contextualSpacing/>
        <w:rPr>
          <w:rFonts w:ascii="Arial" w:hAnsi="Arial" w:cs="Arial"/>
          <w:color w:val="000000" w:themeColor="text1"/>
        </w:rPr>
      </w:pPr>
    </w:p>
    <w:p w14:paraId="3F1C28F8" w14:textId="77777777" w:rsidR="00204ABA" w:rsidRPr="00563EEF" w:rsidRDefault="00000000" w:rsidP="008C21A5">
      <w:pPr>
        <w:spacing w:line="480" w:lineRule="auto"/>
        <w:contextualSpacing/>
        <w:jc w:val="center"/>
        <w:rPr>
          <w:rFonts w:ascii="Arial" w:hAnsi="Arial" w:cs="Arial"/>
          <w:color w:val="000000" w:themeColor="text1"/>
        </w:rPr>
      </w:pPr>
      <m:oMathPara>
        <m:oMath>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eff</m:t>
              </m:r>
            </m:sub>
          </m:sSub>
          <m:r>
            <w:rPr>
              <w:rFonts w:ascii="Cambria Math" w:hAnsi="Cambria Math" w:cs="Arial"/>
              <w:color w:val="000000" w:themeColor="text1"/>
            </w:rPr>
            <m:t>=η*ε*p*f*</m:t>
          </m:r>
          <m:sSub>
            <m:sSubPr>
              <m:ctrlPr>
                <w:rPr>
                  <w:rFonts w:ascii="Cambria Math"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FNL</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TNL</m:t>
              </m:r>
            </m:sub>
          </m:sSub>
        </m:oMath>
      </m:oMathPara>
    </w:p>
    <w:p w14:paraId="365C8650" w14:textId="29445DD9" w:rsidR="00204ABA" w:rsidRPr="00563EEF" w:rsidRDefault="00204ABA"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Equation </w:t>
      </w:r>
      <w:r w:rsidR="00D633A8" w:rsidRPr="00563EEF">
        <w:rPr>
          <w:rFonts w:ascii="Arial" w:hAnsi="Arial" w:cs="Arial"/>
          <w:color w:val="000000" w:themeColor="text1"/>
        </w:rPr>
        <w:t>1</w:t>
      </w:r>
      <w:r w:rsidR="00EC4A6D" w:rsidRPr="00563EEF">
        <w:rPr>
          <w:rFonts w:ascii="Arial" w:hAnsi="Arial" w:cs="Arial"/>
          <w:color w:val="000000" w:themeColor="text1"/>
        </w:rPr>
        <w:t>1</w:t>
      </w:r>
      <w:r w:rsidRPr="00563EEF">
        <w:rPr>
          <w:rFonts w:ascii="Arial" w:hAnsi="Arial" w:cs="Arial"/>
          <w:color w:val="000000" w:themeColor="text1"/>
        </w:rPr>
        <w:t xml:space="preserve">. </w:t>
      </w:r>
      <w:r w:rsidR="000701AA" w:rsidRPr="00563EEF">
        <w:rPr>
          <w:rFonts w:ascii="Arial" w:hAnsi="Arial" w:cs="Arial"/>
          <w:color w:val="000000" w:themeColor="text1"/>
        </w:rPr>
        <w:tab/>
      </w:r>
      <w:r w:rsidR="00011E3D" w:rsidRPr="00563EEF">
        <w:rPr>
          <w:rFonts w:ascii="Arial" w:hAnsi="Arial" w:cs="Arial"/>
          <w:color w:val="000000" w:themeColor="text1"/>
        </w:rPr>
        <w:t>Six Factor Formu</w:t>
      </w:r>
      <w:r w:rsidR="00593C2E" w:rsidRPr="00563EEF">
        <w:rPr>
          <w:rFonts w:ascii="Arial" w:hAnsi="Arial" w:cs="Arial"/>
          <w:color w:val="000000" w:themeColor="text1"/>
        </w:rPr>
        <w:t>la</w:t>
      </w:r>
      <w:r w:rsidR="008143D0" w:rsidRPr="00563EEF">
        <w:rPr>
          <w:rFonts w:ascii="Arial" w:hAnsi="Arial" w:cs="Arial"/>
          <w:color w:val="000000" w:themeColor="text1"/>
        </w:rPr>
        <w:t xml:space="preserve"> </w:t>
      </w:r>
      <w:r w:rsidR="0031009E" w:rsidRPr="00563EEF">
        <w:rPr>
          <w:rFonts w:ascii="Arial" w:hAnsi="Arial" w:cs="Arial"/>
          <w:color w:val="000000" w:themeColor="text1"/>
        </w:rPr>
        <w:t>[3</w:t>
      </w:r>
      <w:r w:rsidR="00B74906" w:rsidRPr="00563EEF">
        <w:rPr>
          <w:rFonts w:ascii="Arial" w:hAnsi="Arial" w:cs="Arial"/>
          <w:color w:val="000000" w:themeColor="text1"/>
        </w:rPr>
        <w:t>3</w:t>
      </w:r>
      <w:r w:rsidR="0031009E" w:rsidRPr="00563EEF">
        <w:rPr>
          <w:rFonts w:ascii="Arial" w:hAnsi="Arial" w:cs="Arial"/>
          <w:color w:val="000000" w:themeColor="text1"/>
        </w:rPr>
        <w:t>]</w:t>
      </w:r>
    </w:p>
    <w:p w14:paraId="05398FD4" w14:textId="77777777" w:rsidR="0030351D" w:rsidRDefault="0030351D" w:rsidP="008C21A5">
      <w:pPr>
        <w:spacing w:line="480" w:lineRule="auto"/>
        <w:contextualSpacing/>
        <w:rPr>
          <w:rFonts w:ascii="Arial" w:hAnsi="Arial" w:cs="Arial"/>
          <w:color w:val="000000" w:themeColor="text1"/>
        </w:rPr>
      </w:pPr>
    </w:p>
    <w:p w14:paraId="78ECAFA3" w14:textId="77777777" w:rsidR="00FC52D7" w:rsidRPr="00563EEF" w:rsidRDefault="00FC52D7"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When comparing the potential scenarios, the heterogeneous sphere is the worst-case scenario at all points in the reactor lifetime. This model was generally in the thousands of pcm greater than the compacted cylinder, homogeneous sphere, or control models. As Table 14 shows, the two spherical models had the highest fast non-leakage probabilities. This can be attributed to the low surface area to volume ratio of the spherical shapes which give the spherical shapes a much higher </w:t>
      </w:r>
      <w:proofErr w:type="gramStart"/>
      <w:r w:rsidRPr="00563EEF">
        <w:rPr>
          <w:rFonts w:ascii="Arial" w:hAnsi="Arial" w:cs="Arial"/>
          <w:color w:val="000000" w:themeColor="text1"/>
        </w:rPr>
        <w:t>k-effective</w:t>
      </w:r>
      <w:proofErr w:type="gramEnd"/>
      <w:r w:rsidRPr="00563EEF">
        <w:rPr>
          <w:rFonts w:ascii="Arial" w:hAnsi="Arial" w:cs="Arial"/>
          <w:color w:val="000000" w:themeColor="text1"/>
        </w:rPr>
        <w:t>.</w:t>
      </w:r>
    </w:p>
    <w:p w14:paraId="6AFCF488" w14:textId="30CE7DE3" w:rsidR="00FC52D7" w:rsidRDefault="000634DD"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 differences between the heterogeneous and homogeneous spheres can be explained by the resonance escape probability and the absorption rate. Because the heterogeneous model maintains the microassembly geometry, neutrons can </w:t>
      </w:r>
      <w:proofErr w:type="gramStart"/>
      <w:r w:rsidRPr="00563EEF">
        <w:rPr>
          <w:rFonts w:ascii="Arial" w:hAnsi="Arial" w:cs="Arial"/>
          <w:color w:val="000000" w:themeColor="text1"/>
        </w:rPr>
        <w:t>travel</w:t>
      </w:r>
      <w:proofErr w:type="gramEnd"/>
      <w:r w:rsidRPr="00563EEF">
        <w:rPr>
          <w:rFonts w:ascii="Arial" w:hAnsi="Arial" w:cs="Arial"/>
          <w:color w:val="000000" w:themeColor="text1"/>
        </w:rPr>
        <w:t xml:space="preserve"> </w:t>
      </w:r>
    </w:p>
    <w:p w14:paraId="602E97AC" w14:textId="5ED6FBAF" w:rsidR="0030351D" w:rsidRPr="00563EEF" w:rsidRDefault="0030351D" w:rsidP="00B773DB">
      <w:pPr>
        <w:contextualSpacing/>
        <w:jc w:val="center"/>
        <w:rPr>
          <w:rFonts w:ascii="Arial" w:hAnsi="Arial" w:cs="Arial"/>
          <w:color w:val="000000" w:themeColor="text1"/>
        </w:rPr>
      </w:pPr>
      <w:r w:rsidRPr="00563EEF">
        <w:rPr>
          <w:rFonts w:ascii="Arial" w:hAnsi="Arial" w:cs="Arial"/>
          <w:color w:val="000000" w:themeColor="text1"/>
        </w:rPr>
        <w:lastRenderedPageBreak/>
        <w:t>Table 13. Six Factor Formula</w:t>
      </w:r>
      <w:r w:rsidR="007913D5">
        <w:rPr>
          <w:rFonts w:ascii="Arial" w:hAnsi="Arial" w:cs="Arial"/>
          <w:color w:val="000000" w:themeColor="text1"/>
        </w:rPr>
        <w:t xml:space="preserve"> Factors</w:t>
      </w:r>
      <w:r w:rsidRPr="00563EEF">
        <w:rPr>
          <w:rFonts w:ascii="Arial" w:hAnsi="Arial" w:cs="Arial"/>
          <w:color w:val="000000" w:themeColor="text1"/>
        </w:rPr>
        <w:t xml:space="preserve"> </w:t>
      </w:r>
      <w:r w:rsidR="0031009E" w:rsidRPr="00563EEF">
        <w:rPr>
          <w:rFonts w:ascii="Arial" w:hAnsi="Arial" w:cs="Arial"/>
          <w:color w:val="000000" w:themeColor="text1"/>
        </w:rPr>
        <w:t>[3</w:t>
      </w:r>
      <w:r w:rsidR="00B74906" w:rsidRPr="00563EEF">
        <w:rPr>
          <w:rFonts w:ascii="Arial" w:hAnsi="Arial" w:cs="Arial"/>
          <w:color w:val="000000" w:themeColor="text1"/>
        </w:rPr>
        <w:t>3</w:t>
      </w:r>
      <w:r w:rsidR="0031009E" w:rsidRPr="00563EEF">
        <w:rPr>
          <w:rFonts w:ascii="Arial" w:hAnsi="Arial" w:cs="Arial"/>
          <w:color w:val="000000" w:themeColor="text1"/>
        </w:rPr>
        <w:t>]</w:t>
      </w:r>
    </w:p>
    <w:p w14:paraId="65C929F7" w14:textId="77777777" w:rsidR="0030351D" w:rsidRPr="00563EEF" w:rsidRDefault="0030351D" w:rsidP="00B773DB">
      <w:pPr>
        <w:contextualSpacing/>
        <w:jc w:val="center"/>
        <w:rPr>
          <w:rFonts w:ascii="Arial" w:hAnsi="Arial" w:cs="Arial"/>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563EEF" w:rsidRPr="00563EEF" w14:paraId="46791BE7" w14:textId="77777777" w:rsidTr="00C44A3B">
        <w:tc>
          <w:tcPr>
            <w:tcW w:w="1558" w:type="dxa"/>
            <w:vAlign w:val="center"/>
          </w:tcPr>
          <w:p w14:paraId="09792AB7"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Thermal Fission Factor</w:t>
            </w:r>
          </w:p>
          <w:p w14:paraId="7B8B6C76" w14:textId="086852D3"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r>
                <w:rPr>
                  <w:rFonts w:ascii="Cambria Math" w:hAnsi="Cambria Math" w:cs="Arial"/>
                  <w:color w:val="000000" w:themeColor="text1"/>
                  <w:sz w:val="20"/>
                  <w:szCs w:val="20"/>
                </w:rPr>
                <m:t>η</m:t>
              </m:r>
            </m:oMath>
            <w:r w:rsidRPr="00563EEF">
              <w:rPr>
                <w:rFonts w:ascii="Arial" w:hAnsi="Arial" w:cs="Arial"/>
                <w:color w:val="000000" w:themeColor="text1"/>
                <w:sz w:val="20"/>
                <w:szCs w:val="20"/>
              </w:rPr>
              <w:t>)</w:t>
            </w:r>
          </w:p>
        </w:tc>
        <w:tc>
          <w:tcPr>
            <w:tcW w:w="1558" w:type="dxa"/>
            <w:vAlign w:val="center"/>
          </w:tcPr>
          <w:p w14:paraId="253E1FCD"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Fast Fission Factor</w:t>
            </w:r>
          </w:p>
          <w:p w14:paraId="2ECCD7AA" w14:textId="5B56C952"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r>
                <w:rPr>
                  <w:rFonts w:ascii="Cambria Math" w:hAnsi="Cambria Math" w:cs="Arial"/>
                  <w:color w:val="000000" w:themeColor="text1"/>
                  <w:sz w:val="20"/>
                  <w:szCs w:val="20"/>
                </w:rPr>
                <m:t>ε</m:t>
              </m:r>
            </m:oMath>
            <w:r w:rsidRPr="00563EEF">
              <w:rPr>
                <w:rFonts w:ascii="Arial" w:hAnsi="Arial" w:cs="Arial"/>
                <w:color w:val="000000" w:themeColor="text1"/>
                <w:sz w:val="20"/>
                <w:szCs w:val="20"/>
              </w:rPr>
              <w:t>)</w:t>
            </w:r>
          </w:p>
        </w:tc>
        <w:tc>
          <w:tcPr>
            <w:tcW w:w="1558" w:type="dxa"/>
            <w:vAlign w:val="center"/>
          </w:tcPr>
          <w:p w14:paraId="2B76446E"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Resonance Escape Probability</w:t>
            </w:r>
          </w:p>
          <w:p w14:paraId="037A64B6" w14:textId="732BEA2D"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r>
                <w:rPr>
                  <w:rFonts w:ascii="Cambria Math" w:hAnsi="Cambria Math" w:cs="Arial"/>
                  <w:color w:val="000000" w:themeColor="text1"/>
                  <w:sz w:val="20"/>
                  <w:szCs w:val="20"/>
                </w:rPr>
                <m:t>p</m:t>
              </m:r>
            </m:oMath>
            <w:r w:rsidRPr="00563EEF">
              <w:rPr>
                <w:rFonts w:ascii="Arial" w:hAnsi="Arial" w:cs="Arial"/>
                <w:color w:val="000000" w:themeColor="text1"/>
                <w:sz w:val="20"/>
                <w:szCs w:val="20"/>
              </w:rPr>
              <w:t>)</w:t>
            </w:r>
          </w:p>
        </w:tc>
        <w:tc>
          <w:tcPr>
            <w:tcW w:w="1558" w:type="dxa"/>
            <w:vAlign w:val="center"/>
          </w:tcPr>
          <w:p w14:paraId="76C3C5B8"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Thermal Utilization Factor</w:t>
            </w:r>
          </w:p>
          <w:p w14:paraId="09764654" w14:textId="4F8509F8"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r>
                <w:rPr>
                  <w:rFonts w:ascii="Cambria Math" w:hAnsi="Cambria Math" w:cs="Arial"/>
                  <w:color w:val="000000" w:themeColor="text1"/>
                  <w:sz w:val="20"/>
                  <w:szCs w:val="20"/>
                </w:rPr>
                <m:t>f</m:t>
              </m:r>
            </m:oMath>
            <w:r w:rsidRPr="00563EEF">
              <w:rPr>
                <w:rFonts w:ascii="Arial" w:hAnsi="Arial" w:cs="Arial"/>
                <w:color w:val="000000" w:themeColor="text1"/>
                <w:sz w:val="20"/>
                <w:szCs w:val="20"/>
              </w:rPr>
              <w:t>)</w:t>
            </w:r>
          </w:p>
        </w:tc>
        <w:tc>
          <w:tcPr>
            <w:tcW w:w="1559" w:type="dxa"/>
            <w:vAlign w:val="center"/>
          </w:tcPr>
          <w:p w14:paraId="3DDC5F1D"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Fast Non-Leakage Probability</w:t>
            </w:r>
          </w:p>
          <w:p w14:paraId="1974BE70" w14:textId="4A39A43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P</m:t>
                  </m:r>
                </m:e>
                <m:sub>
                  <m:r>
                    <w:rPr>
                      <w:rFonts w:ascii="Cambria Math" w:hAnsi="Cambria Math" w:cs="Arial"/>
                      <w:color w:val="000000" w:themeColor="text1"/>
                      <w:sz w:val="20"/>
                      <w:szCs w:val="20"/>
                    </w:rPr>
                    <m:t>FNL</m:t>
                  </m:r>
                </m:sub>
              </m:sSub>
            </m:oMath>
            <w:r w:rsidRPr="00563EEF">
              <w:rPr>
                <w:rFonts w:ascii="Arial" w:hAnsi="Arial" w:cs="Arial"/>
                <w:color w:val="000000" w:themeColor="text1"/>
                <w:sz w:val="20"/>
                <w:szCs w:val="20"/>
              </w:rPr>
              <w:t>)</w:t>
            </w:r>
          </w:p>
        </w:tc>
        <w:tc>
          <w:tcPr>
            <w:tcW w:w="1559" w:type="dxa"/>
            <w:vAlign w:val="center"/>
          </w:tcPr>
          <w:p w14:paraId="205DB32A" w14:textId="77777777"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Thermal Non-Leakage Probability</w:t>
            </w:r>
          </w:p>
          <w:p w14:paraId="2EBA91D3" w14:textId="45AF1C49" w:rsidR="00204ABA" w:rsidRPr="00563EEF" w:rsidRDefault="00204ABA"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w:t>
            </w: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P</m:t>
                  </m:r>
                </m:e>
                <m:sub>
                  <m:r>
                    <w:rPr>
                      <w:rFonts w:ascii="Cambria Math" w:hAnsi="Cambria Math" w:cs="Arial"/>
                      <w:color w:val="000000" w:themeColor="text1"/>
                      <w:sz w:val="20"/>
                      <w:szCs w:val="20"/>
                    </w:rPr>
                    <m:t>TNL</m:t>
                  </m:r>
                </m:sub>
              </m:sSub>
            </m:oMath>
            <w:r w:rsidRPr="00563EEF">
              <w:rPr>
                <w:rFonts w:ascii="Arial" w:hAnsi="Arial" w:cs="Arial"/>
                <w:color w:val="000000" w:themeColor="text1"/>
                <w:sz w:val="20"/>
                <w:szCs w:val="20"/>
              </w:rPr>
              <w:t>)</w:t>
            </w:r>
          </w:p>
        </w:tc>
      </w:tr>
      <w:tr w:rsidR="00563EEF" w:rsidRPr="00563EEF" w14:paraId="699BAC95" w14:textId="77777777" w:rsidTr="00204ABA">
        <w:tc>
          <w:tcPr>
            <w:tcW w:w="1558" w:type="dxa"/>
          </w:tcPr>
          <w:p w14:paraId="2F303500" w14:textId="3015F048"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Average number of neutrons released from thermal neutron absorption in the fuel</w:t>
            </w:r>
          </w:p>
        </w:tc>
        <w:tc>
          <w:tcPr>
            <w:tcW w:w="1558" w:type="dxa"/>
          </w:tcPr>
          <w:p w14:paraId="676E10CC" w14:textId="7EACB24E"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Ratio of the total number of neutrons produced in fission to the number of neutrons produced in </w:t>
            </w:r>
            <w:r w:rsidR="003A227C" w:rsidRPr="00563EEF">
              <w:rPr>
                <w:rFonts w:ascii="Arial" w:hAnsi="Arial" w:cs="Arial"/>
                <w:color w:val="000000" w:themeColor="text1"/>
                <w:sz w:val="20"/>
                <w:szCs w:val="20"/>
              </w:rPr>
              <w:t xml:space="preserve">just </w:t>
            </w:r>
            <w:r w:rsidR="000B2928" w:rsidRPr="00563EEF">
              <w:rPr>
                <w:rFonts w:ascii="Arial" w:hAnsi="Arial" w:cs="Arial"/>
                <w:color w:val="000000" w:themeColor="text1"/>
                <w:sz w:val="20"/>
                <w:szCs w:val="20"/>
              </w:rPr>
              <w:t>thermal</w:t>
            </w:r>
            <w:r w:rsidRPr="00563EEF">
              <w:rPr>
                <w:rFonts w:ascii="Arial" w:hAnsi="Arial" w:cs="Arial"/>
                <w:color w:val="000000" w:themeColor="text1"/>
                <w:sz w:val="20"/>
                <w:szCs w:val="20"/>
              </w:rPr>
              <w:t xml:space="preserve"> fission</w:t>
            </w:r>
          </w:p>
        </w:tc>
        <w:tc>
          <w:tcPr>
            <w:tcW w:w="1558" w:type="dxa"/>
          </w:tcPr>
          <w:p w14:paraId="04874D1C" w14:textId="4DC1165F"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Probability that a neutron escapes capture in the resonance region</w:t>
            </w:r>
          </w:p>
        </w:tc>
        <w:tc>
          <w:tcPr>
            <w:tcW w:w="1558" w:type="dxa"/>
          </w:tcPr>
          <w:p w14:paraId="55A5ED55" w14:textId="3A46F5C7"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Probability that a thermal neutron is absorbed in the fuel and not in another material</w:t>
            </w:r>
          </w:p>
        </w:tc>
        <w:tc>
          <w:tcPr>
            <w:tcW w:w="1559" w:type="dxa"/>
          </w:tcPr>
          <w:p w14:paraId="598EBEA1" w14:textId="2CCE88CD"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Probability that a fast neutron will not leak from the reactor</w:t>
            </w:r>
          </w:p>
        </w:tc>
        <w:tc>
          <w:tcPr>
            <w:tcW w:w="1559" w:type="dxa"/>
          </w:tcPr>
          <w:p w14:paraId="5433FDC7" w14:textId="26CFFB38" w:rsidR="00204ABA" w:rsidRPr="00563EEF" w:rsidRDefault="008143D0" w:rsidP="00B773DB">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Probability that a thermal neutron will not leak from the reactor</w:t>
            </w:r>
          </w:p>
        </w:tc>
      </w:tr>
    </w:tbl>
    <w:p w14:paraId="24893753" w14:textId="77777777" w:rsidR="00204ABA" w:rsidRPr="00563EEF" w:rsidRDefault="00204ABA" w:rsidP="008C21A5">
      <w:pPr>
        <w:spacing w:line="480" w:lineRule="auto"/>
        <w:contextualSpacing/>
        <w:jc w:val="center"/>
        <w:rPr>
          <w:rFonts w:ascii="Arial" w:hAnsi="Arial" w:cs="Arial"/>
          <w:color w:val="000000" w:themeColor="text1"/>
        </w:rPr>
      </w:pPr>
    </w:p>
    <w:p w14:paraId="08431AA6" w14:textId="77777777" w:rsidR="00AF15AA" w:rsidRPr="00563EEF" w:rsidRDefault="00AF15AA" w:rsidP="008C21A5">
      <w:pPr>
        <w:spacing w:line="480" w:lineRule="auto"/>
        <w:contextualSpacing/>
        <w:jc w:val="center"/>
        <w:rPr>
          <w:rFonts w:ascii="Arial" w:hAnsi="Arial" w:cs="Arial"/>
          <w:color w:val="000000" w:themeColor="text1"/>
        </w:rPr>
      </w:pPr>
    </w:p>
    <w:p w14:paraId="3E7613B5" w14:textId="77777777" w:rsidR="00AF15AA" w:rsidRPr="00563EEF" w:rsidRDefault="00AF15AA" w:rsidP="008C21A5">
      <w:pPr>
        <w:spacing w:line="480" w:lineRule="auto"/>
        <w:contextualSpacing/>
        <w:jc w:val="center"/>
        <w:rPr>
          <w:rFonts w:ascii="Arial" w:hAnsi="Arial" w:cs="Arial"/>
          <w:color w:val="000000" w:themeColor="text1"/>
        </w:rPr>
      </w:pPr>
    </w:p>
    <w:p w14:paraId="0A7D8A4E" w14:textId="77777777" w:rsidR="00FC52D7" w:rsidRDefault="00FC52D7"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7684F258" w14:textId="1771F981" w:rsidR="00AF15AA" w:rsidRPr="00563EEF" w:rsidRDefault="0030351D" w:rsidP="00D15238">
      <w:pPr>
        <w:contextualSpacing/>
        <w:jc w:val="center"/>
        <w:rPr>
          <w:rFonts w:ascii="Arial" w:hAnsi="Arial" w:cs="Arial"/>
          <w:color w:val="000000" w:themeColor="text1"/>
        </w:rPr>
      </w:pPr>
      <w:r w:rsidRPr="00563EEF">
        <w:rPr>
          <w:rFonts w:ascii="Arial" w:hAnsi="Arial" w:cs="Arial"/>
          <w:color w:val="000000" w:themeColor="text1"/>
        </w:rPr>
        <w:lastRenderedPageBreak/>
        <w:t>Table 14. Six-Factor Formula Factors for Generalized Cases</w:t>
      </w:r>
    </w:p>
    <w:p w14:paraId="1A63D47E" w14:textId="77777777" w:rsidR="00AF15AA" w:rsidRPr="00563EEF" w:rsidRDefault="00AF15AA" w:rsidP="00D15238">
      <w:pPr>
        <w:contextualSpacing/>
        <w:jc w:val="cente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1474"/>
        <w:gridCol w:w="925"/>
        <w:gridCol w:w="826"/>
        <w:gridCol w:w="1190"/>
        <w:gridCol w:w="1049"/>
        <w:gridCol w:w="1120"/>
        <w:gridCol w:w="1132"/>
        <w:gridCol w:w="990"/>
      </w:tblGrid>
      <w:tr w:rsidR="00563EEF" w:rsidRPr="00563EEF" w14:paraId="082383A4" w14:textId="16113E26" w:rsidTr="00A827AD">
        <w:trPr>
          <w:trHeight w:val="1360"/>
        </w:trPr>
        <w:tc>
          <w:tcPr>
            <w:tcW w:w="0" w:type="auto"/>
            <w:shd w:val="clear" w:color="auto" w:fill="auto"/>
            <w:vAlign w:val="center"/>
            <w:hideMark/>
          </w:tcPr>
          <w:p w14:paraId="7F526C59"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Case #</w:t>
            </w:r>
          </w:p>
        </w:tc>
        <w:tc>
          <w:tcPr>
            <w:tcW w:w="0" w:type="auto"/>
            <w:shd w:val="clear" w:color="auto" w:fill="auto"/>
            <w:vAlign w:val="center"/>
            <w:hideMark/>
          </w:tcPr>
          <w:p w14:paraId="18138127"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Description</w:t>
            </w:r>
          </w:p>
        </w:tc>
        <w:tc>
          <w:tcPr>
            <w:tcW w:w="0" w:type="auto"/>
            <w:vAlign w:val="center"/>
          </w:tcPr>
          <w:p w14:paraId="1636EC6E"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Thermal Fission Factor</w:t>
            </w:r>
          </w:p>
          <w:p w14:paraId="07171D37" w14:textId="1B414B1A"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r>
                <w:rPr>
                  <w:rFonts w:ascii="Cambria Math" w:hAnsi="Cambria Math" w:cs="Arial"/>
                  <w:color w:val="000000" w:themeColor="text1"/>
                  <w:sz w:val="18"/>
                  <w:szCs w:val="18"/>
                </w:rPr>
                <m:t>η</m:t>
              </m:r>
            </m:oMath>
            <w:r w:rsidRPr="00563EEF">
              <w:rPr>
                <w:rFonts w:ascii="Arial" w:hAnsi="Arial" w:cs="Arial"/>
                <w:color w:val="000000" w:themeColor="text1"/>
                <w:sz w:val="18"/>
                <w:szCs w:val="18"/>
              </w:rPr>
              <w:t>)</w:t>
            </w:r>
          </w:p>
        </w:tc>
        <w:tc>
          <w:tcPr>
            <w:tcW w:w="0" w:type="auto"/>
            <w:shd w:val="clear" w:color="auto" w:fill="auto"/>
            <w:vAlign w:val="center"/>
            <w:hideMark/>
          </w:tcPr>
          <w:p w14:paraId="410648B7"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Fast Fission Factor</w:t>
            </w:r>
          </w:p>
          <w:p w14:paraId="3F4E8185" w14:textId="3BAA88D1"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r>
                <w:rPr>
                  <w:rFonts w:ascii="Cambria Math" w:hAnsi="Cambria Math" w:cs="Arial"/>
                  <w:color w:val="000000" w:themeColor="text1"/>
                  <w:sz w:val="18"/>
                  <w:szCs w:val="18"/>
                </w:rPr>
                <m:t>ε</m:t>
              </m:r>
            </m:oMath>
            <w:r w:rsidRPr="00563EEF">
              <w:rPr>
                <w:rFonts w:ascii="Arial" w:hAnsi="Arial" w:cs="Arial"/>
                <w:color w:val="000000" w:themeColor="text1"/>
                <w:sz w:val="18"/>
                <w:szCs w:val="18"/>
              </w:rPr>
              <w:t>)</w:t>
            </w:r>
          </w:p>
        </w:tc>
        <w:tc>
          <w:tcPr>
            <w:tcW w:w="0" w:type="auto"/>
            <w:shd w:val="clear" w:color="auto" w:fill="auto"/>
            <w:vAlign w:val="center"/>
            <w:hideMark/>
          </w:tcPr>
          <w:p w14:paraId="6A123503"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Resonance Escape Probability</w:t>
            </w:r>
          </w:p>
          <w:p w14:paraId="3D12DB20" w14:textId="3D7A93AE"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r>
                <w:rPr>
                  <w:rFonts w:ascii="Cambria Math" w:hAnsi="Cambria Math" w:cs="Arial"/>
                  <w:color w:val="000000" w:themeColor="text1"/>
                  <w:sz w:val="18"/>
                  <w:szCs w:val="18"/>
                </w:rPr>
                <m:t>p</m:t>
              </m:r>
            </m:oMath>
            <w:r w:rsidRPr="00563EEF">
              <w:rPr>
                <w:rFonts w:ascii="Arial" w:hAnsi="Arial" w:cs="Arial"/>
                <w:color w:val="000000" w:themeColor="text1"/>
                <w:sz w:val="18"/>
                <w:szCs w:val="18"/>
              </w:rPr>
              <w:t>)</w:t>
            </w:r>
          </w:p>
        </w:tc>
        <w:tc>
          <w:tcPr>
            <w:tcW w:w="0" w:type="auto"/>
            <w:shd w:val="clear" w:color="auto" w:fill="auto"/>
            <w:vAlign w:val="center"/>
          </w:tcPr>
          <w:p w14:paraId="6556AF30"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Thermal Utilization Factor</w:t>
            </w:r>
          </w:p>
          <w:p w14:paraId="176D3225" w14:textId="30A0E2D6"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r>
                <w:rPr>
                  <w:rFonts w:ascii="Cambria Math" w:hAnsi="Cambria Math" w:cs="Arial"/>
                  <w:color w:val="000000" w:themeColor="text1"/>
                  <w:sz w:val="18"/>
                  <w:szCs w:val="18"/>
                </w:rPr>
                <m:t>f</m:t>
              </m:r>
            </m:oMath>
            <w:r w:rsidRPr="00563EEF">
              <w:rPr>
                <w:rFonts w:ascii="Arial" w:hAnsi="Arial" w:cs="Arial"/>
                <w:color w:val="000000" w:themeColor="text1"/>
                <w:sz w:val="18"/>
                <w:szCs w:val="18"/>
              </w:rPr>
              <w:t>)</w:t>
            </w:r>
          </w:p>
        </w:tc>
        <w:tc>
          <w:tcPr>
            <w:tcW w:w="0" w:type="auto"/>
            <w:shd w:val="clear" w:color="auto" w:fill="auto"/>
            <w:vAlign w:val="center"/>
            <w:hideMark/>
          </w:tcPr>
          <w:p w14:paraId="52707A9C"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Fast Non-Leakage Probability</w:t>
            </w:r>
          </w:p>
          <w:p w14:paraId="53296EE9" w14:textId="7F89212A"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FNL</m:t>
                  </m:r>
                </m:sub>
              </m:sSub>
            </m:oMath>
            <w:r w:rsidRPr="00563EEF">
              <w:rPr>
                <w:rFonts w:ascii="Arial" w:hAnsi="Arial" w:cs="Arial"/>
                <w:color w:val="000000" w:themeColor="text1"/>
                <w:sz w:val="18"/>
                <w:szCs w:val="18"/>
              </w:rPr>
              <w:t>)</w:t>
            </w:r>
          </w:p>
        </w:tc>
        <w:tc>
          <w:tcPr>
            <w:tcW w:w="0" w:type="auto"/>
            <w:shd w:val="clear" w:color="auto" w:fill="auto"/>
            <w:vAlign w:val="center"/>
            <w:hideMark/>
          </w:tcPr>
          <w:p w14:paraId="1FDE3CC4" w14:textId="77777777"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Thermal Non-Leakage Probability</w:t>
            </w:r>
          </w:p>
          <w:p w14:paraId="7790C6B2" w14:textId="49E9868B"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TNL</m:t>
                  </m:r>
                </m:sub>
              </m:sSub>
            </m:oMath>
            <w:r w:rsidRPr="00563EEF">
              <w:rPr>
                <w:rFonts w:ascii="Arial" w:hAnsi="Arial" w:cs="Arial"/>
                <w:color w:val="000000" w:themeColor="text1"/>
                <w:sz w:val="18"/>
                <w:szCs w:val="18"/>
              </w:rPr>
              <w:t>)</w:t>
            </w:r>
          </w:p>
        </w:tc>
        <w:tc>
          <w:tcPr>
            <w:tcW w:w="0" w:type="auto"/>
            <w:vAlign w:val="center"/>
          </w:tcPr>
          <w:p w14:paraId="2E89E750" w14:textId="4C48EFAA" w:rsidR="001B5D6C" w:rsidRPr="00563EEF" w:rsidRDefault="001B5D6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k-eff. Six Factor Formula</w:t>
            </w:r>
          </w:p>
        </w:tc>
      </w:tr>
      <w:tr w:rsidR="00563EEF" w:rsidRPr="00563EEF" w14:paraId="33B4ED5E" w14:textId="7B7BA1AE" w:rsidTr="00A827AD">
        <w:trPr>
          <w:trHeight w:val="360"/>
        </w:trPr>
        <w:tc>
          <w:tcPr>
            <w:tcW w:w="0" w:type="auto"/>
            <w:shd w:val="clear" w:color="auto" w:fill="auto"/>
            <w:vAlign w:val="center"/>
            <w:hideMark/>
          </w:tcPr>
          <w:p w14:paraId="557DF07C"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w:t>
            </w:r>
          </w:p>
        </w:tc>
        <w:tc>
          <w:tcPr>
            <w:tcW w:w="0" w:type="auto"/>
            <w:shd w:val="clear" w:color="auto" w:fill="auto"/>
            <w:vAlign w:val="center"/>
            <w:hideMark/>
          </w:tcPr>
          <w:p w14:paraId="5B7FB0F1"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0" w:type="auto"/>
            <w:vAlign w:val="center"/>
          </w:tcPr>
          <w:p w14:paraId="53731C23" w14:textId="28AB5E9F"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1.165</w:t>
            </w:r>
          </w:p>
        </w:tc>
        <w:tc>
          <w:tcPr>
            <w:tcW w:w="0" w:type="auto"/>
            <w:shd w:val="clear" w:color="auto" w:fill="auto"/>
            <w:vAlign w:val="center"/>
            <w:hideMark/>
          </w:tcPr>
          <w:p w14:paraId="4CB3FCF8" w14:textId="7D0F1883"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0.894</w:t>
            </w:r>
          </w:p>
        </w:tc>
        <w:tc>
          <w:tcPr>
            <w:tcW w:w="0" w:type="auto"/>
            <w:shd w:val="clear" w:color="auto" w:fill="auto"/>
            <w:vAlign w:val="center"/>
            <w:hideMark/>
          </w:tcPr>
          <w:p w14:paraId="07BD2EE7" w14:textId="0ABFDB08"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0.743</w:t>
            </w:r>
          </w:p>
        </w:tc>
        <w:tc>
          <w:tcPr>
            <w:tcW w:w="0" w:type="auto"/>
            <w:shd w:val="clear" w:color="auto" w:fill="auto"/>
            <w:vAlign w:val="center"/>
          </w:tcPr>
          <w:p w14:paraId="7FBD1AF2" w14:textId="7B1C5112"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2.032</w:t>
            </w:r>
          </w:p>
        </w:tc>
        <w:tc>
          <w:tcPr>
            <w:tcW w:w="0" w:type="auto"/>
            <w:shd w:val="clear" w:color="auto" w:fill="auto"/>
            <w:vAlign w:val="center"/>
            <w:hideMark/>
          </w:tcPr>
          <w:p w14:paraId="14BFBD9D" w14:textId="429CA16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0.916</w:t>
            </w:r>
          </w:p>
        </w:tc>
        <w:tc>
          <w:tcPr>
            <w:tcW w:w="0" w:type="auto"/>
            <w:shd w:val="clear" w:color="auto" w:fill="auto"/>
            <w:vAlign w:val="center"/>
            <w:hideMark/>
          </w:tcPr>
          <w:p w14:paraId="1AD9E1B7" w14:textId="5B661561"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0.988</w:t>
            </w:r>
          </w:p>
        </w:tc>
        <w:tc>
          <w:tcPr>
            <w:tcW w:w="0" w:type="auto"/>
            <w:vAlign w:val="center"/>
          </w:tcPr>
          <w:p w14:paraId="50F68433" w14:textId="53C8FD7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1.42315</w:t>
            </w:r>
          </w:p>
        </w:tc>
      </w:tr>
      <w:tr w:rsidR="00563EEF" w:rsidRPr="00563EEF" w14:paraId="0954DF54" w14:textId="1C3A7943" w:rsidTr="00A827AD">
        <w:trPr>
          <w:trHeight w:val="680"/>
        </w:trPr>
        <w:tc>
          <w:tcPr>
            <w:tcW w:w="0" w:type="auto"/>
            <w:shd w:val="clear" w:color="auto" w:fill="auto"/>
            <w:vAlign w:val="center"/>
            <w:hideMark/>
          </w:tcPr>
          <w:p w14:paraId="3F02F85B"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20</w:t>
            </w:r>
          </w:p>
        </w:tc>
        <w:tc>
          <w:tcPr>
            <w:tcW w:w="0" w:type="auto"/>
            <w:shd w:val="clear" w:color="auto" w:fill="auto"/>
            <w:vAlign w:val="center"/>
            <w:hideMark/>
          </w:tcPr>
          <w:p w14:paraId="6FFE804A"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0" w:type="auto"/>
            <w:vAlign w:val="center"/>
          </w:tcPr>
          <w:p w14:paraId="0928E108" w14:textId="1B525DB5"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1.153</w:t>
            </w:r>
          </w:p>
        </w:tc>
        <w:tc>
          <w:tcPr>
            <w:tcW w:w="0" w:type="auto"/>
            <w:shd w:val="clear" w:color="auto" w:fill="auto"/>
            <w:vAlign w:val="center"/>
            <w:hideMark/>
          </w:tcPr>
          <w:p w14:paraId="118C90CB" w14:textId="0A3B7231"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0.861</w:t>
            </w:r>
          </w:p>
        </w:tc>
        <w:tc>
          <w:tcPr>
            <w:tcW w:w="0" w:type="auto"/>
            <w:shd w:val="clear" w:color="auto" w:fill="auto"/>
            <w:vAlign w:val="center"/>
            <w:hideMark/>
          </w:tcPr>
          <w:p w14:paraId="61148C33" w14:textId="64C0F77F"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0.768</w:t>
            </w:r>
          </w:p>
        </w:tc>
        <w:tc>
          <w:tcPr>
            <w:tcW w:w="0" w:type="auto"/>
            <w:shd w:val="clear" w:color="auto" w:fill="auto"/>
            <w:vAlign w:val="center"/>
          </w:tcPr>
          <w:p w14:paraId="6C5377E3" w14:textId="10E97C5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2.033</w:t>
            </w:r>
          </w:p>
        </w:tc>
        <w:tc>
          <w:tcPr>
            <w:tcW w:w="0" w:type="auto"/>
            <w:shd w:val="clear" w:color="auto" w:fill="auto"/>
            <w:vAlign w:val="center"/>
            <w:hideMark/>
          </w:tcPr>
          <w:p w14:paraId="592B26DD" w14:textId="1BB0947C"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0.982</w:t>
            </w:r>
          </w:p>
        </w:tc>
        <w:tc>
          <w:tcPr>
            <w:tcW w:w="0" w:type="auto"/>
            <w:shd w:val="clear" w:color="auto" w:fill="auto"/>
            <w:vAlign w:val="center"/>
            <w:hideMark/>
          </w:tcPr>
          <w:p w14:paraId="677EDF99" w14:textId="25A54DD9"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0.990</w:t>
            </w:r>
          </w:p>
        </w:tc>
        <w:tc>
          <w:tcPr>
            <w:tcW w:w="0" w:type="auto"/>
            <w:vAlign w:val="center"/>
          </w:tcPr>
          <w:p w14:paraId="0A4AC5ED" w14:textId="3EA05C8A"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1.50710</w:t>
            </w:r>
          </w:p>
        </w:tc>
      </w:tr>
      <w:tr w:rsidR="00563EEF" w:rsidRPr="00563EEF" w14:paraId="38E5240D" w14:textId="7197CC9E" w:rsidTr="00A827AD">
        <w:trPr>
          <w:trHeight w:val="700"/>
        </w:trPr>
        <w:tc>
          <w:tcPr>
            <w:tcW w:w="0" w:type="auto"/>
            <w:shd w:val="clear" w:color="auto" w:fill="auto"/>
            <w:vAlign w:val="center"/>
            <w:hideMark/>
          </w:tcPr>
          <w:p w14:paraId="18085ED4"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23</w:t>
            </w:r>
          </w:p>
        </w:tc>
        <w:tc>
          <w:tcPr>
            <w:tcW w:w="0" w:type="auto"/>
            <w:shd w:val="clear" w:color="auto" w:fill="auto"/>
            <w:vAlign w:val="center"/>
            <w:hideMark/>
          </w:tcPr>
          <w:p w14:paraId="142A9F2B"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0" w:type="auto"/>
            <w:vAlign w:val="center"/>
          </w:tcPr>
          <w:p w14:paraId="3EF1BEB7" w14:textId="26551113"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1.166</w:t>
            </w:r>
          </w:p>
        </w:tc>
        <w:tc>
          <w:tcPr>
            <w:tcW w:w="0" w:type="auto"/>
            <w:shd w:val="clear" w:color="auto" w:fill="auto"/>
            <w:vAlign w:val="center"/>
            <w:hideMark/>
          </w:tcPr>
          <w:p w14:paraId="4228F848" w14:textId="59ABCD2D"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0.904</w:t>
            </w:r>
          </w:p>
        </w:tc>
        <w:tc>
          <w:tcPr>
            <w:tcW w:w="0" w:type="auto"/>
            <w:shd w:val="clear" w:color="auto" w:fill="auto"/>
            <w:vAlign w:val="center"/>
            <w:hideMark/>
          </w:tcPr>
          <w:p w14:paraId="2E5D95E3" w14:textId="0E354B20"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0.742</w:t>
            </w:r>
          </w:p>
        </w:tc>
        <w:tc>
          <w:tcPr>
            <w:tcW w:w="0" w:type="auto"/>
            <w:shd w:val="clear" w:color="auto" w:fill="auto"/>
            <w:vAlign w:val="center"/>
          </w:tcPr>
          <w:p w14:paraId="574BF7E3" w14:textId="0003AB88"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2.032</w:t>
            </w:r>
          </w:p>
        </w:tc>
        <w:tc>
          <w:tcPr>
            <w:tcW w:w="0" w:type="auto"/>
            <w:shd w:val="clear" w:color="auto" w:fill="auto"/>
            <w:vAlign w:val="center"/>
            <w:hideMark/>
          </w:tcPr>
          <w:p w14:paraId="187191D0" w14:textId="2E78DDB0"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0.925</w:t>
            </w:r>
          </w:p>
        </w:tc>
        <w:tc>
          <w:tcPr>
            <w:tcW w:w="0" w:type="auto"/>
            <w:shd w:val="clear" w:color="auto" w:fill="auto"/>
            <w:vAlign w:val="center"/>
            <w:hideMark/>
          </w:tcPr>
          <w:p w14:paraId="57F3A3F0" w14:textId="631BEE7D"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0.989</w:t>
            </w:r>
          </w:p>
        </w:tc>
        <w:tc>
          <w:tcPr>
            <w:tcW w:w="0" w:type="auto"/>
            <w:vAlign w:val="center"/>
          </w:tcPr>
          <w:p w14:paraId="6791BA17" w14:textId="2A3CC64C"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1.45365</w:t>
            </w:r>
          </w:p>
        </w:tc>
      </w:tr>
      <w:tr w:rsidR="00563EEF" w:rsidRPr="00563EEF" w14:paraId="426121F9" w14:textId="5C9CE563" w:rsidTr="00A827AD">
        <w:trPr>
          <w:trHeight w:val="700"/>
        </w:trPr>
        <w:tc>
          <w:tcPr>
            <w:tcW w:w="0" w:type="auto"/>
            <w:shd w:val="clear" w:color="auto" w:fill="auto"/>
            <w:vAlign w:val="center"/>
            <w:hideMark/>
          </w:tcPr>
          <w:p w14:paraId="49A4D5D9"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26</w:t>
            </w:r>
          </w:p>
        </w:tc>
        <w:tc>
          <w:tcPr>
            <w:tcW w:w="0" w:type="auto"/>
            <w:shd w:val="clear" w:color="auto" w:fill="auto"/>
            <w:vAlign w:val="center"/>
            <w:hideMark/>
          </w:tcPr>
          <w:p w14:paraId="53ACB87A"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0" w:type="auto"/>
            <w:vAlign w:val="center"/>
          </w:tcPr>
          <w:p w14:paraId="17EC5410" w14:textId="4E35E892"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1.160</w:t>
            </w:r>
          </w:p>
        </w:tc>
        <w:tc>
          <w:tcPr>
            <w:tcW w:w="0" w:type="auto"/>
            <w:shd w:val="clear" w:color="auto" w:fill="auto"/>
            <w:vAlign w:val="center"/>
            <w:hideMark/>
          </w:tcPr>
          <w:p w14:paraId="242E0793" w14:textId="69AA52ED"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0.867</w:t>
            </w:r>
          </w:p>
        </w:tc>
        <w:tc>
          <w:tcPr>
            <w:tcW w:w="0" w:type="auto"/>
            <w:shd w:val="clear" w:color="auto" w:fill="auto"/>
            <w:vAlign w:val="center"/>
            <w:hideMark/>
          </w:tcPr>
          <w:p w14:paraId="3C71467F" w14:textId="11E279AA"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0.737</w:t>
            </w:r>
          </w:p>
        </w:tc>
        <w:tc>
          <w:tcPr>
            <w:tcW w:w="0" w:type="auto"/>
            <w:shd w:val="clear" w:color="auto" w:fill="auto"/>
            <w:vAlign w:val="center"/>
          </w:tcPr>
          <w:p w14:paraId="60AA3AB2" w14:textId="2B827E89"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2.033</w:t>
            </w:r>
          </w:p>
        </w:tc>
        <w:tc>
          <w:tcPr>
            <w:tcW w:w="0" w:type="auto"/>
            <w:shd w:val="clear" w:color="auto" w:fill="auto"/>
            <w:vAlign w:val="center"/>
            <w:hideMark/>
          </w:tcPr>
          <w:p w14:paraId="7D9AA038" w14:textId="6942CA17"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0.985</w:t>
            </w:r>
          </w:p>
        </w:tc>
        <w:tc>
          <w:tcPr>
            <w:tcW w:w="0" w:type="auto"/>
            <w:shd w:val="clear" w:color="auto" w:fill="auto"/>
            <w:vAlign w:val="center"/>
            <w:hideMark/>
          </w:tcPr>
          <w:p w14:paraId="30017137" w14:textId="06C07B7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0.992</w:t>
            </w:r>
          </w:p>
        </w:tc>
        <w:tc>
          <w:tcPr>
            <w:tcW w:w="0" w:type="auto"/>
            <w:vAlign w:val="center"/>
          </w:tcPr>
          <w:p w14:paraId="0A18E96D" w14:textId="54E1C2CC"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1.47220</w:t>
            </w:r>
          </w:p>
        </w:tc>
      </w:tr>
      <w:tr w:rsidR="00563EEF" w:rsidRPr="00563EEF" w14:paraId="674FA526" w14:textId="78BFA1A2" w:rsidTr="00A827AD">
        <w:trPr>
          <w:trHeight w:val="340"/>
        </w:trPr>
        <w:tc>
          <w:tcPr>
            <w:tcW w:w="0" w:type="auto"/>
            <w:shd w:val="clear" w:color="000000" w:fill="000000"/>
            <w:vAlign w:val="center"/>
            <w:hideMark/>
          </w:tcPr>
          <w:p w14:paraId="236122E1" w14:textId="2E6E72BF" w:rsidR="00BE0B94" w:rsidRPr="00563EEF" w:rsidRDefault="00BE0B94" w:rsidP="00D15238">
            <w:pPr>
              <w:contextualSpacing/>
              <w:jc w:val="center"/>
              <w:rPr>
                <w:rFonts w:ascii="Arial" w:hAnsi="Arial" w:cs="Arial"/>
                <w:color w:val="000000" w:themeColor="text1"/>
                <w:sz w:val="18"/>
                <w:szCs w:val="18"/>
              </w:rPr>
            </w:pPr>
          </w:p>
        </w:tc>
        <w:tc>
          <w:tcPr>
            <w:tcW w:w="0" w:type="auto"/>
            <w:shd w:val="clear" w:color="000000" w:fill="000000"/>
            <w:vAlign w:val="center"/>
            <w:hideMark/>
          </w:tcPr>
          <w:p w14:paraId="6083C7E9" w14:textId="5E34C2EE" w:rsidR="00BE0B94" w:rsidRPr="00563EEF" w:rsidRDefault="00BE0B94" w:rsidP="00D15238">
            <w:pPr>
              <w:contextualSpacing/>
              <w:jc w:val="center"/>
              <w:rPr>
                <w:rFonts w:ascii="Arial" w:hAnsi="Arial" w:cs="Arial"/>
                <w:color w:val="000000" w:themeColor="text1"/>
                <w:sz w:val="18"/>
                <w:szCs w:val="18"/>
              </w:rPr>
            </w:pPr>
          </w:p>
        </w:tc>
        <w:tc>
          <w:tcPr>
            <w:tcW w:w="0" w:type="auto"/>
            <w:shd w:val="clear" w:color="000000" w:fill="000000"/>
            <w:vAlign w:val="center"/>
          </w:tcPr>
          <w:p w14:paraId="1F9C065D" w14:textId="73FAF109"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hideMark/>
          </w:tcPr>
          <w:p w14:paraId="3A991BFF" w14:textId="7CFDD9C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hideMark/>
          </w:tcPr>
          <w:p w14:paraId="41E354F9" w14:textId="3199B7A3"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tcPr>
          <w:p w14:paraId="493FBAE2" w14:textId="7126AF2B"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hideMark/>
          </w:tcPr>
          <w:p w14:paraId="2CF1558E" w14:textId="741B0558"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hideMark/>
          </w:tcPr>
          <w:p w14:paraId="416C002D" w14:textId="4BA90392"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c>
          <w:tcPr>
            <w:tcW w:w="0" w:type="auto"/>
            <w:shd w:val="clear" w:color="000000" w:fill="000000"/>
            <w:vAlign w:val="center"/>
          </w:tcPr>
          <w:p w14:paraId="6AA8B60A" w14:textId="2DFAC298"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w:t>
            </w:r>
          </w:p>
        </w:tc>
      </w:tr>
      <w:tr w:rsidR="00563EEF" w:rsidRPr="00563EEF" w14:paraId="7F5F6146" w14:textId="655C96F1" w:rsidTr="00A827AD">
        <w:trPr>
          <w:trHeight w:val="340"/>
        </w:trPr>
        <w:tc>
          <w:tcPr>
            <w:tcW w:w="0" w:type="auto"/>
            <w:shd w:val="clear" w:color="auto" w:fill="auto"/>
            <w:vAlign w:val="center"/>
            <w:hideMark/>
          </w:tcPr>
          <w:p w14:paraId="757F84BC" w14:textId="77777777" w:rsidR="00BE0B94" w:rsidRPr="00563EEF" w:rsidRDefault="00BE0B94"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w:t>
            </w:r>
          </w:p>
        </w:tc>
        <w:tc>
          <w:tcPr>
            <w:tcW w:w="0" w:type="auto"/>
            <w:shd w:val="clear" w:color="auto" w:fill="auto"/>
            <w:vAlign w:val="center"/>
            <w:hideMark/>
          </w:tcPr>
          <w:p w14:paraId="381409A6" w14:textId="6AA05A3D" w:rsidR="00BE0B94" w:rsidRPr="00563EEF" w:rsidRDefault="00F35E20"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On Land</w:t>
            </w:r>
          </w:p>
        </w:tc>
        <w:tc>
          <w:tcPr>
            <w:tcW w:w="0" w:type="auto"/>
            <w:vAlign w:val="center"/>
          </w:tcPr>
          <w:p w14:paraId="6485C1C4" w14:textId="387911D7"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1.165</w:t>
            </w:r>
          </w:p>
        </w:tc>
        <w:tc>
          <w:tcPr>
            <w:tcW w:w="0" w:type="auto"/>
            <w:shd w:val="clear" w:color="auto" w:fill="auto"/>
            <w:vAlign w:val="center"/>
            <w:hideMark/>
          </w:tcPr>
          <w:p w14:paraId="73C2E7C3" w14:textId="10FF8F1E"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0.894</w:t>
            </w:r>
          </w:p>
        </w:tc>
        <w:tc>
          <w:tcPr>
            <w:tcW w:w="0" w:type="auto"/>
            <w:shd w:val="clear" w:color="auto" w:fill="auto"/>
            <w:vAlign w:val="center"/>
            <w:hideMark/>
          </w:tcPr>
          <w:p w14:paraId="60172430" w14:textId="353437B6"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0.743</w:t>
            </w:r>
          </w:p>
        </w:tc>
        <w:tc>
          <w:tcPr>
            <w:tcW w:w="0" w:type="auto"/>
            <w:shd w:val="clear" w:color="auto" w:fill="auto"/>
            <w:vAlign w:val="center"/>
          </w:tcPr>
          <w:p w14:paraId="72D41FCC" w14:textId="46107C2C"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2.032</w:t>
            </w:r>
          </w:p>
        </w:tc>
        <w:tc>
          <w:tcPr>
            <w:tcW w:w="0" w:type="auto"/>
            <w:shd w:val="clear" w:color="auto" w:fill="auto"/>
            <w:vAlign w:val="center"/>
            <w:hideMark/>
          </w:tcPr>
          <w:p w14:paraId="4ED4D78F" w14:textId="056905DF"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0.916</w:t>
            </w:r>
          </w:p>
        </w:tc>
        <w:tc>
          <w:tcPr>
            <w:tcW w:w="0" w:type="auto"/>
            <w:shd w:val="clear" w:color="auto" w:fill="auto"/>
            <w:vAlign w:val="center"/>
            <w:hideMark/>
          </w:tcPr>
          <w:p w14:paraId="565E6BEE" w14:textId="58D3308C"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0.988</w:t>
            </w:r>
          </w:p>
        </w:tc>
        <w:tc>
          <w:tcPr>
            <w:tcW w:w="0" w:type="auto"/>
            <w:vAlign w:val="center"/>
          </w:tcPr>
          <w:p w14:paraId="2C177850" w14:textId="784D9901" w:rsidR="00BE0B94" w:rsidRPr="00563EEF" w:rsidRDefault="00BE0B94"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1.42315</w:t>
            </w:r>
          </w:p>
        </w:tc>
      </w:tr>
      <w:tr w:rsidR="00563EEF" w:rsidRPr="00563EEF" w14:paraId="574DC600" w14:textId="1B6F69F5" w:rsidTr="00A827AD">
        <w:trPr>
          <w:trHeight w:val="340"/>
        </w:trPr>
        <w:tc>
          <w:tcPr>
            <w:tcW w:w="0" w:type="auto"/>
            <w:shd w:val="clear" w:color="auto" w:fill="auto"/>
            <w:vAlign w:val="center"/>
            <w:hideMark/>
          </w:tcPr>
          <w:p w14:paraId="0923B624"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18</w:t>
            </w:r>
          </w:p>
        </w:tc>
        <w:tc>
          <w:tcPr>
            <w:tcW w:w="0" w:type="auto"/>
            <w:shd w:val="clear" w:color="auto" w:fill="auto"/>
            <w:vAlign w:val="center"/>
            <w:hideMark/>
          </w:tcPr>
          <w:p w14:paraId="3A0F325C" w14:textId="59E0CC8B"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Submerged Freshwater</w:t>
            </w:r>
          </w:p>
        </w:tc>
        <w:tc>
          <w:tcPr>
            <w:tcW w:w="0" w:type="auto"/>
            <w:vAlign w:val="center"/>
          </w:tcPr>
          <w:p w14:paraId="6EF43543" w14:textId="447BA8F2"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1.065</w:t>
            </w:r>
          </w:p>
        </w:tc>
        <w:tc>
          <w:tcPr>
            <w:tcW w:w="0" w:type="auto"/>
            <w:shd w:val="clear" w:color="auto" w:fill="auto"/>
            <w:vAlign w:val="center"/>
            <w:hideMark/>
          </w:tcPr>
          <w:p w14:paraId="740BBE7F" w14:textId="2E544FF3"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0.785</w:t>
            </w:r>
          </w:p>
        </w:tc>
        <w:tc>
          <w:tcPr>
            <w:tcW w:w="0" w:type="auto"/>
            <w:shd w:val="clear" w:color="auto" w:fill="auto"/>
            <w:vAlign w:val="center"/>
            <w:hideMark/>
          </w:tcPr>
          <w:p w14:paraId="4170B118" w14:textId="5B51EE8B"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0.890</w:t>
            </w:r>
          </w:p>
        </w:tc>
        <w:tc>
          <w:tcPr>
            <w:tcW w:w="0" w:type="auto"/>
            <w:shd w:val="clear" w:color="auto" w:fill="auto"/>
            <w:vAlign w:val="center"/>
          </w:tcPr>
          <w:p w14:paraId="1B46BDD7" w14:textId="3ADA2A65"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2.039</w:t>
            </w:r>
          </w:p>
        </w:tc>
        <w:tc>
          <w:tcPr>
            <w:tcW w:w="0" w:type="auto"/>
            <w:shd w:val="clear" w:color="auto" w:fill="auto"/>
            <w:vAlign w:val="center"/>
            <w:hideMark/>
          </w:tcPr>
          <w:p w14:paraId="03ED9110" w14:textId="35EFD0E0"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shd w:val="clear" w:color="auto" w:fill="auto"/>
            <w:vAlign w:val="center"/>
            <w:hideMark/>
          </w:tcPr>
          <w:p w14:paraId="4BE2CFE1" w14:textId="73440EF2"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vAlign w:val="center"/>
          </w:tcPr>
          <w:p w14:paraId="1C40AE21" w14:textId="7A16A233"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1.51596</w:t>
            </w:r>
          </w:p>
        </w:tc>
      </w:tr>
      <w:tr w:rsidR="00563EEF" w:rsidRPr="00563EEF" w14:paraId="79AFED66" w14:textId="7864DE75" w:rsidTr="00A827AD">
        <w:trPr>
          <w:trHeight w:val="360"/>
        </w:trPr>
        <w:tc>
          <w:tcPr>
            <w:tcW w:w="0" w:type="auto"/>
            <w:shd w:val="clear" w:color="auto" w:fill="auto"/>
            <w:vAlign w:val="center"/>
            <w:hideMark/>
          </w:tcPr>
          <w:p w14:paraId="5DB1D0FB"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19</w:t>
            </w:r>
          </w:p>
        </w:tc>
        <w:tc>
          <w:tcPr>
            <w:tcW w:w="0" w:type="auto"/>
            <w:shd w:val="clear" w:color="auto" w:fill="auto"/>
            <w:vAlign w:val="center"/>
            <w:hideMark/>
          </w:tcPr>
          <w:p w14:paraId="09AB0501" w14:textId="339F0765"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Immersed Freshwater</w:t>
            </w:r>
          </w:p>
        </w:tc>
        <w:tc>
          <w:tcPr>
            <w:tcW w:w="0" w:type="auto"/>
            <w:vAlign w:val="center"/>
          </w:tcPr>
          <w:p w14:paraId="4EEF86DE" w14:textId="6DD066C0"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1.165</w:t>
            </w:r>
          </w:p>
        </w:tc>
        <w:tc>
          <w:tcPr>
            <w:tcW w:w="0" w:type="auto"/>
            <w:shd w:val="clear" w:color="auto" w:fill="auto"/>
            <w:vAlign w:val="center"/>
            <w:hideMark/>
          </w:tcPr>
          <w:p w14:paraId="00EBA659" w14:textId="571D50E8"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0.788</w:t>
            </w:r>
          </w:p>
        </w:tc>
        <w:tc>
          <w:tcPr>
            <w:tcW w:w="0" w:type="auto"/>
            <w:shd w:val="clear" w:color="auto" w:fill="auto"/>
            <w:vAlign w:val="center"/>
            <w:hideMark/>
          </w:tcPr>
          <w:p w14:paraId="5CE6993E" w14:textId="4792252D"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0.764</w:t>
            </w:r>
          </w:p>
        </w:tc>
        <w:tc>
          <w:tcPr>
            <w:tcW w:w="0" w:type="auto"/>
            <w:shd w:val="clear" w:color="auto" w:fill="auto"/>
            <w:vAlign w:val="center"/>
          </w:tcPr>
          <w:p w14:paraId="1591C940" w14:textId="0931A660"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2.032</w:t>
            </w:r>
          </w:p>
        </w:tc>
        <w:tc>
          <w:tcPr>
            <w:tcW w:w="0" w:type="auto"/>
            <w:shd w:val="clear" w:color="auto" w:fill="auto"/>
            <w:vAlign w:val="center"/>
            <w:hideMark/>
          </w:tcPr>
          <w:p w14:paraId="14E25B0B" w14:textId="33769A17"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shd w:val="clear" w:color="auto" w:fill="auto"/>
            <w:vAlign w:val="center"/>
            <w:hideMark/>
          </w:tcPr>
          <w:p w14:paraId="4ACB70B7" w14:textId="39BF8E56"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vAlign w:val="center"/>
          </w:tcPr>
          <w:p w14:paraId="50B730BB" w14:textId="794FAE55"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1.42606</w:t>
            </w:r>
          </w:p>
        </w:tc>
      </w:tr>
      <w:tr w:rsidR="00563EEF" w:rsidRPr="00563EEF" w14:paraId="4348AB38" w14:textId="1ED54416" w:rsidTr="00A827AD">
        <w:trPr>
          <w:trHeight w:val="680"/>
        </w:trPr>
        <w:tc>
          <w:tcPr>
            <w:tcW w:w="0" w:type="auto"/>
            <w:shd w:val="clear" w:color="auto" w:fill="auto"/>
            <w:vAlign w:val="center"/>
            <w:hideMark/>
          </w:tcPr>
          <w:p w14:paraId="6D3368D9"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50</w:t>
            </w:r>
          </w:p>
        </w:tc>
        <w:tc>
          <w:tcPr>
            <w:tcW w:w="0" w:type="auto"/>
            <w:shd w:val="clear" w:color="auto" w:fill="auto"/>
            <w:vAlign w:val="center"/>
            <w:hideMark/>
          </w:tcPr>
          <w:p w14:paraId="684A4457"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Saltwater Submerged</w:t>
            </w:r>
          </w:p>
        </w:tc>
        <w:tc>
          <w:tcPr>
            <w:tcW w:w="0" w:type="auto"/>
            <w:vAlign w:val="center"/>
          </w:tcPr>
          <w:p w14:paraId="1DE5427D" w14:textId="2C4369F2"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1.071</w:t>
            </w:r>
          </w:p>
        </w:tc>
        <w:tc>
          <w:tcPr>
            <w:tcW w:w="0" w:type="auto"/>
            <w:shd w:val="clear" w:color="auto" w:fill="auto"/>
            <w:vAlign w:val="center"/>
            <w:hideMark/>
          </w:tcPr>
          <w:p w14:paraId="042CB306" w14:textId="1E245871"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0.730</w:t>
            </w:r>
          </w:p>
        </w:tc>
        <w:tc>
          <w:tcPr>
            <w:tcW w:w="0" w:type="auto"/>
            <w:shd w:val="clear" w:color="auto" w:fill="auto"/>
            <w:vAlign w:val="center"/>
            <w:hideMark/>
          </w:tcPr>
          <w:p w14:paraId="45ECD725" w14:textId="05700C41"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0.885</w:t>
            </w:r>
          </w:p>
        </w:tc>
        <w:tc>
          <w:tcPr>
            <w:tcW w:w="0" w:type="auto"/>
            <w:shd w:val="clear" w:color="auto" w:fill="auto"/>
            <w:vAlign w:val="center"/>
          </w:tcPr>
          <w:p w14:paraId="2A068B72" w14:textId="38098615"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2.038</w:t>
            </w:r>
          </w:p>
        </w:tc>
        <w:tc>
          <w:tcPr>
            <w:tcW w:w="0" w:type="auto"/>
            <w:shd w:val="clear" w:color="auto" w:fill="auto"/>
            <w:vAlign w:val="center"/>
            <w:hideMark/>
          </w:tcPr>
          <w:p w14:paraId="5820688F" w14:textId="4E5C46DB"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shd w:val="clear" w:color="auto" w:fill="auto"/>
            <w:vAlign w:val="center"/>
            <w:hideMark/>
          </w:tcPr>
          <w:p w14:paraId="6E580F1D" w14:textId="228C6BD9"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vAlign w:val="center"/>
          </w:tcPr>
          <w:p w14:paraId="76A1C4C6" w14:textId="557BD0AD"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1.41100</w:t>
            </w:r>
          </w:p>
        </w:tc>
      </w:tr>
      <w:tr w:rsidR="00585637" w:rsidRPr="00563EEF" w14:paraId="3340274D" w14:textId="3706D664" w:rsidTr="00A827AD">
        <w:trPr>
          <w:trHeight w:val="680"/>
        </w:trPr>
        <w:tc>
          <w:tcPr>
            <w:tcW w:w="0" w:type="auto"/>
            <w:shd w:val="clear" w:color="auto" w:fill="auto"/>
            <w:vAlign w:val="center"/>
            <w:hideMark/>
          </w:tcPr>
          <w:p w14:paraId="55DD5B89"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53</w:t>
            </w:r>
          </w:p>
        </w:tc>
        <w:tc>
          <w:tcPr>
            <w:tcW w:w="0" w:type="auto"/>
            <w:shd w:val="clear" w:color="auto" w:fill="auto"/>
            <w:vAlign w:val="center"/>
            <w:hideMark/>
          </w:tcPr>
          <w:p w14:paraId="280D6898" w14:textId="77777777" w:rsidR="00585637" w:rsidRPr="00563EEF" w:rsidRDefault="00585637"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Saltwater Immersed</w:t>
            </w:r>
          </w:p>
        </w:tc>
        <w:tc>
          <w:tcPr>
            <w:tcW w:w="0" w:type="auto"/>
            <w:vAlign w:val="center"/>
          </w:tcPr>
          <w:p w14:paraId="1B96DC63" w14:textId="37BB3710"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1.165</w:t>
            </w:r>
          </w:p>
        </w:tc>
        <w:tc>
          <w:tcPr>
            <w:tcW w:w="0" w:type="auto"/>
            <w:shd w:val="clear" w:color="auto" w:fill="auto"/>
            <w:vAlign w:val="center"/>
            <w:hideMark/>
          </w:tcPr>
          <w:p w14:paraId="2572502F" w14:textId="360785D0"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0.789</w:t>
            </w:r>
          </w:p>
        </w:tc>
        <w:tc>
          <w:tcPr>
            <w:tcW w:w="0" w:type="auto"/>
            <w:shd w:val="clear" w:color="auto" w:fill="auto"/>
            <w:vAlign w:val="center"/>
            <w:hideMark/>
          </w:tcPr>
          <w:p w14:paraId="5E18C8F3" w14:textId="3840CFF6"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0.764</w:t>
            </w:r>
          </w:p>
        </w:tc>
        <w:tc>
          <w:tcPr>
            <w:tcW w:w="0" w:type="auto"/>
            <w:shd w:val="clear" w:color="auto" w:fill="auto"/>
            <w:vAlign w:val="center"/>
            <w:hideMark/>
          </w:tcPr>
          <w:p w14:paraId="77E1FD92" w14:textId="4EAE0B56"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2.032</w:t>
            </w:r>
          </w:p>
        </w:tc>
        <w:tc>
          <w:tcPr>
            <w:tcW w:w="0" w:type="auto"/>
            <w:shd w:val="clear" w:color="auto" w:fill="auto"/>
            <w:vAlign w:val="center"/>
            <w:hideMark/>
          </w:tcPr>
          <w:p w14:paraId="33C9CE70" w14:textId="3E9F2A6A"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shd w:val="clear" w:color="auto" w:fill="auto"/>
            <w:vAlign w:val="center"/>
            <w:hideMark/>
          </w:tcPr>
          <w:p w14:paraId="60017707" w14:textId="3AD414DC"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w:t>
            </w:r>
          </w:p>
        </w:tc>
        <w:tc>
          <w:tcPr>
            <w:tcW w:w="0" w:type="auto"/>
            <w:vAlign w:val="center"/>
          </w:tcPr>
          <w:p w14:paraId="1C5B9AEA" w14:textId="754B0076" w:rsidR="00585637" w:rsidRPr="00563EEF" w:rsidRDefault="00585637"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1.42557</w:t>
            </w:r>
          </w:p>
        </w:tc>
      </w:tr>
    </w:tbl>
    <w:p w14:paraId="064BF10C" w14:textId="77777777" w:rsidR="0030351D" w:rsidRPr="00563EEF" w:rsidRDefault="0030351D" w:rsidP="00D15238">
      <w:pPr>
        <w:contextualSpacing/>
        <w:rPr>
          <w:rFonts w:ascii="Arial" w:hAnsi="Arial" w:cs="Arial"/>
          <w:color w:val="000000" w:themeColor="text1"/>
        </w:rPr>
      </w:pPr>
    </w:p>
    <w:p w14:paraId="7A5D7458" w14:textId="77777777" w:rsidR="00AF15AA" w:rsidRPr="00563EEF" w:rsidRDefault="00AF15AA" w:rsidP="00D15238">
      <w:pPr>
        <w:contextualSpacing/>
        <w:rPr>
          <w:rFonts w:ascii="Arial" w:hAnsi="Arial" w:cs="Arial"/>
          <w:color w:val="000000" w:themeColor="text1"/>
        </w:rPr>
      </w:pPr>
    </w:p>
    <w:p w14:paraId="7463C044" w14:textId="77777777" w:rsidR="00FC52D7" w:rsidRDefault="00FC52D7" w:rsidP="00D15238">
      <w:pPr>
        <w:contextualSpacing/>
        <w:rPr>
          <w:rFonts w:ascii="Arial" w:hAnsi="Arial" w:cs="Arial"/>
          <w:color w:val="000000" w:themeColor="text1"/>
        </w:rPr>
      </w:pPr>
      <w:r>
        <w:rPr>
          <w:rFonts w:ascii="Arial" w:hAnsi="Arial" w:cs="Arial"/>
          <w:color w:val="000000" w:themeColor="text1"/>
        </w:rPr>
        <w:br w:type="page"/>
      </w:r>
    </w:p>
    <w:p w14:paraId="765CEE84" w14:textId="0D2F8DE8" w:rsidR="003A227C" w:rsidRPr="00563EEF" w:rsidRDefault="0030351D" w:rsidP="00D15238">
      <w:pPr>
        <w:tabs>
          <w:tab w:val="left" w:pos="0"/>
        </w:tabs>
        <w:contextualSpacing/>
        <w:jc w:val="center"/>
        <w:rPr>
          <w:rFonts w:ascii="Arial" w:hAnsi="Arial" w:cs="Arial"/>
          <w:color w:val="000000" w:themeColor="text1"/>
        </w:rPr>
      </w:pPr>
      <w:r w:rsidRPr="00563EEF">
        <w:rPr>
          <w:rFonts w:ascii="Arial" w:hAnsi="Arial" w:cs="Arial"/>
          <w:color w:val="000000" w:themeColor="text1"/>
        </w:rPr>
        <w:lastRenderedPageBreak/>
        <w:t>Table 15. Serpent Output Data for Generalized Cases</w:t>
      </w:r>
    </w:p>
    <w:p w14:paraId="69706DB4" w14:textId="77777777" w:rsidR="0030351D" w:rsidRPr="00563EEF" w:rsidRDefault="0030351D" w:rsidP="00D15238">
      <w:pPr>
        <w:tabs>
          <w:tab w:val="left" w:pos="0"/>
        </w:tabs>
        <w:contextualSpacing/>
        <w:jc w:val="center"/>
        <w:rPr>
          <w:rFonts w:ascii="Arial" w:hAnsi="Arial" w:cs="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447"/>
        <w:gridCol w:w="1107"/>
        <w:gridCol w:w="1154"/>
        <w:gridCol w:w="992"/>
        <w:gridCol w:w="1077"/>
        <w:gridCol w:w="1107"/>
        <w:gridCol w:w="1397"/>
      </w:tblGrid>
      <w:tr w:rsidR="00563EEF" w:rsidRPr="00563EEF" w14:paraId="1B11BDB7" w14:textId="77777777" w:rsidTr="000A1342">
        <w:trPr>
          <w:trHeight w:val="1040"/>
          <w:jc w:val="center"/>
        </w:trPr>
        <w:tc>
          <w:tcPr>
            <w:tcW w:w="0" w:type="auto"/>
            <w:shd w:val="clear" w:color="auto" w:fill="auto"/>
            <w:noWrap/>
            <w:vAlign w:val="center"/>
            <w:hideMark/>
          </w:tcPr>
          <w:p w14:paraId="4D4CADF9"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Case #</w:t>
            </w:r>
          </w:p>
        </w:tc>
        <w:tc>
          <w:tcPr>
            <w:tcW w:w="1447" w:type="dxa"/>
            <w:shd w:val="clear" w:color="auto" w:fill="auto"/>
            <w:noWrap/>
            <w:vAlign w:val="center"/>
            <w:hideMark/>
          </w:tcPr>
          <w:p w14:paraId="11BB12E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General Description</w:t>
            </w:r>
          </w:p>
        </w:tc>
        <w:tc>
          <w:tcPr>
            <w:tcW w:w="1107" w:type="dxa"/>
            <w:shd w:val="clear" w:color="auto" w:fill="auto"/>
            <w:noWrap/>
            <w:vAlign w:val="center"/>
            <w:hideMark/>
          </w:tcPr>
          <w:p w14:paraId="50D0316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Neutron Generation Rate</w:t>
            </w:r>
          </w:p>
          <w:p w14:paraId="5E0348CD"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(n/(s-cm3))</w:t>
            </w:r>
          </w:p>
        </w:tc>
        <w:tc>
          <w:tcPr>
            <w:tcW w:w="1154" w:type="dxa"/>
            <w:shd w:val="clear" w:color="auto" w:fill="auto"/>
            <w:noWrap/>
            <w:vAlign w:val="center"/>
            <w:hideMark/>
          </w:tcPr>
          <w:p w14:paraId="3F0CD64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Total Loss Rate</w:t>
            </w:r>
          </w:p>
          <w:p w14:paraId="6A84907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(n/(s-cm3))</w:t>
            </w:r>
          </w:p>
        </w:tc>
        <w:tc>
          <w:tcPr>
            <w:tcW w:w="830" w:type="dxa"/>
            <w:shd w:val="clear" w:color="auto" w:fill="auto"/>
            <w:noWrap/>
            <w:vAlign w:val="center"/>
            <w:hideMark/>
          </w:tcPr>
          <w:p w14:paraId="7AA82EE7" w14:textId="7D6DB83D" w:rsidR="003A227C" w:rsidRPr="00563EEF" w:rsidRDefault="000B2928"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 xml:space="preserve">Total </w:t>
            </w:r>
            <w:r w:rsidR="003A227C" w:rsidRPr="00563EEF">
              <w:rPr>
                <w:rFonts w:ascii="Arial" w:hAnsi="Arial" w:cs="Arial"/>
                <w:color w:val="000000" w:themeColor="text1"/>
                <w:sz w:val="18"/>
                <w:szCs w:val="18"/>
              </w:rPr>
              <w:t>Lea</w:t>
            </w:r>
            <w:r w:rsidRPr="00563EEF">
              <w:rPr>
                <w:rFonts w:ascii="Arial" w:hAnsi="Arial" w:cs="Arial"/>
                <w:color w:val="000000" w:themeColor="text1"/>
                <w:sz w:val="18"/>
                <w:szCs w:val="18"/>
              </w:rPr>
              <w:t>k</w:t>
            </w:r>
            <w:r w:rsidR="003A227C" w:rsidRPr="00563EEF">
              <w:rPr>
                <w:rFonts w:ascii="Arial" w:hAnsi="Arial" w:cs="Arial"/>
                <w:color w:val="000000" w:themeColor="text1"/>
                <w:sz w:val="18"/>
                <w:szCs w:val="18"/>
              </w:rPr>
              <w:t xml:space="preserve"> Rate</w:t>
            </w:r>
          </w:p>
          <w:p w14:paraId="211C3ACC"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(n/(s-cm3))</w:t>
            </w:r>
          </w:p>
        </w:tc>
        <w:tc>
          <w:tcPr>
            <w:tcW w:w="1077" w:type="dxa"/>
            <w:shd w:val="clear" w:color="auto" w:fill="auto"/>
            <w:vAlign w:val="center"/>
            <w:hideMark/>
          </w:tcPr>
          <w:p w14:paraId="530866B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Absorption Rate</w:t>
            </w:r>
          </w:p>
          <w:p w14:paraId="04598D0B"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(n/(s-cm3))</w:t>
            </w:r>
          </w:p>
        </w:tc>
        <w:tc>
          <w:tcPr>
            <w:tcW w:w="1107" w:type="dxa"/>
            <w:shd w:val="clear" w:color="auto" w:fill="auto"/>
            <w:noWrap/>
            <w:vAlign w:val="center"/>
            <w:hideMark/>
          </w:tcPr>
          <w:p w14:paraId="7A849D8F"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Neutron Generation Time</w:t>
            </w:r>
          </w:p>
          <w:p w14:paraId="4C9D6A7D"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w:t>
            </w:r>
          </w:p>
        </w:tc>
        <w:tc>
          <w:tcPr>
            <w:tcW w:w="1397" w:type="dxa"/>
            <w:shd w:val="clear" w:color="auto" w:fill="auto"/>
            <w:noWrap/>
            <w:vAlign w:val="center"/>
            <w:hideMark/>
          </w:tcPr>
          <w:p w14:paraId="4E0B1AD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Thermalization Fraction</w:t>
            </w:r>
          </w:p>
        </w:tc>
      </w:tr>
      <w:tr w:rsidR="00563EEF" w:rsidRPr="00563EEF" w14:paraId="4DE24461" w14:textId="77777777" w:rsidTr="000A1342">
        <w:trPr>
          <w:trHeight w:val="460"/>
          <w:jc w:val="center"/>
        </w:trPr>
        <w:tc>
          <w:tcPr>
            <w:tcW w:w="0" w:type="auto"/>
            <w:shd w:val="clear" w:color="auto" w:fill="auto"/>
            <w:noWrap/>
            <w:vAlign w:val="center"/>
            <w:hideMark/>
          </w:tcPr>
          <w:p w14:paraId="12A7E8E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w:t>
            </w:r>
          </w:p>
        </w:tc>
        <w:tc>
          <w:tcPr>
            <w:tcW w:w="1447" w:type="dxa"/>
            <w:shd w:val="clear" w:color="auto" w:fill="auto"/>
            <w:noWrap/>
            <w:vAlign w:val="center"/>
            <w:hideMark/>
          </w:tcPr>
          <w:p w14:paraId="4E9DB995"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Control</w:t>
            </w:r>
          </w:p>
        </w:tc>
        <w:tc>
          <w:tcPr>
            <w:tcW w:w="1107" w:type="dxa"/>
            <w:shd w:val="clear" w:color="auto" w:fill="auto"/>
            <w:noWrap/>
            <w:vAlign w:val="center"/>
            <w:hideMark/>
          </w:tcPr>
          <w:p w14:paraId="13E56BAA"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636006C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830" w:type="dxa"/>
            <w:shd w:val="clear" w:color="auto" w:fill="auto"/>
            <w:noWrap/>
            <w:vAlign w:val="center"/>
            <w:hideMark/>
          </w:tcPr>
          <w:p w14:paraId="75F054E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1.00E+17</w:t>
            </w:r>
          </w:p>
        </w:tc>
        <w:tc>
          <w:tcPr>
            <w:tcW w:w="1077" w:type="dxa"/>
            <w:shd w:val="clear" w:color="auto" w:fill="auto"/>
            <w:vAlign w:val="center"/>
            <w:hideMark/>
          </w:tcPr>
          <w:p w14:paraId="1FF641F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9.54E+17</w:t>
            </w:r>
          </w:p>
        </w:tc>
        <w:tc>
          <w:tcPr>
            <w:tcW w:w="1107" w:type="dxa"/>
            <w:shd w:val="clear" w:color="auto" w:fill="auto"/>
            <w:noWrap/>
            <w:vAlign w:val="center"/>
            <w:hideMark/>
          </w:tcPr>
          <w:p w14:paraId="454D79F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1.77E-04</w:t>
            </w:r>
          </w:p>
        </w:tc>
        <w:tc>
          <w:tcPr>
            <w:tcW w:w="1397" w:type="dxa"/>
            <w:shd w:val="clear" w:color="auto" w:fill="auto"/>
            <w:noWrap/>
            <w:vAlign w:val="center"/>
            <w:hideMark/>
          </w:tcPr>
          <w:p w14:paraId="484D05BF"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0.684</w:t>
            </w:r>
          </w:p>
        </w:tc>
      </w:tr>
      <w:tr w:rsidR="00563EEF" w:rsidRPr="00563EEF" w14:paraId="2E2FB8FA" w14:textId="77777777" w:rsidTr="000A1342">
        <w:trPr>
          <w:trHeight w:val="460"/>
          <w:jc w:val="center"/>
        </w:trPr>
        <w:tc>
          <w:tcPr>
            <w:tcW w:w="0" w:type="auto"/>
            <w:shd w:val="clear" w:color="auto" w:fill="auto"/>
            <w:noWrap/>
            <w:vAlign w:val="center"/>
            <w:hideMark/>
          </w:tcPr>
          <w:p w14:paraId="7C662ED4"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20</w:t>
            </w:r>
          </w:p>
        </w:tc>
        <w:tc>
          <w:tcPr>
            <w:tcW w:w="1447" w:type="dxa"/>
            <w:shd w:val="clear" w:color="auto" w:fill="auto"/>
            <w:noWrap/>
            <w:vAlign w:val="center"/>
            <w:hideMark/>
          </w:tcPr>
          <w:p w14:paraId="771F62F0"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Heterogeneous Sphere</w:t>
            </w:r>
          </w:p>
        </w:tc>
        <w:tc>
          <w:tcPr>
            <w:tcW w:w="1107" w:type="dxa"/>
            <w:shd w:val="clear" w:color="auto" w:fill="auto"/>
            <w:noWrap/>
            <w:vAlign w:val="center"/>
            <w:hideMark/>
          </w:tcPr>
          <w:p w14:paraId="0A238EFF"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11317F37"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9.95E+17</w:t>
            </w:r>
          </w:p>
        </w:tc>
        <w:tc>
          <w:tcPr>
            <w:tcW w:w="830" w:type="dxa"/>
            <w:shd w:val="clear" w:color="auto" w:fill="auto"/>
            <w:noWrap/>
            <w:vAlign w:val="center"/>
            <w:hideMark/>
          </w:tcPr>
          <w:p w14:paraId="32EA2BC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2.71E+16</w:t>
            </w:r>
          </w:p>
        </w:tc>
        <w:tc>
          <w:tcPr>
            <w:tcW w:w="1077" w:type="dxa"/>
            <w:shd w:val="clear" w:color="auto" w:fill="auto"/>
            <w:noWrap/>
            <w:vAlign w:val="center"/>
            <w:hideMark/>
          </w:tcPr>
          <w:p w14:paraId="5C9D95F4"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9.68E+17</w:t>
            </w:r>
          </w:p>
        </w:tc>
        <w:tc>
          <w:tcPr>
            <w:tcW w:w="1107" w:type="dxa"/>
            <w:shd w:val="clear" w:color="auto" w:fill="auto"/>
            <w:noWrap/>
            <w:vAlign w:val="center"/>
            <w:hideMark/>
          </w:tcPr>
          <w:p w14:paraId="248EA1BC"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1.73E-04</w:t>
            </w:r>
          </w:p>
        </w:tc>
        <w:tc>
          <w:tcPr>
            <w:tcW w:w="1397" w:type="dxa"/>
            <w:shd w:val="clear" w:color="auto" w:fill="auto"/>
            <w:noWrap/>
            <w:vAlign w:val="center"/>
            <w:hideMark/>
          </w:tcPr>
          <w:p w14:paraId="0EDF78F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0.757</w:t>
            </w:r>
          </w:p>
        </w:tc>
      </w:tr>
      <w:tr w:rsidR="00563EEF" w:rsidRPr="00563EEF" w14:paraId="3B8CB318" w14:textId="77777777" w:rsidTr="000A1342">
        <w:trPr>
          <w:trHeight w:val="460"/>
          <w:jc w:val="center"/>
        </w:trPr>
        <w:tc>
          <w:tcPr>
            <w:tcW w:w="0" w:type="auto"/>
            <w:shd w:val="clear" w:color="auto" w:fill="auto"/>
            <w:noWrap/>
            <w:vAlign w:val="center"/>
            <w:hideMark/>
          </w:tcPr>
          <w:p w14:paraId="77D81939"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23</w:t>
            </w:r>
          </w:p>
        </w:tc>
        <w:tc>
          <w:tcPr>
            <w:tcW w:w="1447" w:type="dxa"/>
            <w:shd w:val="clear" w:color="auto" w:fill="auto"/>
            <w:noWrap/>
            <w:vAlign w:val="center"/>
            <w:hideMark/>
          </w:tcPr>
          <w:p w14:paraId="384C87B5"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Compacted Cylinder</w:t>
            </w:r>
          </w:p>
        </w:tc>
        <w:tc>
          <w:tcPr>
            <w:tcW w:w="1107" w:type="dxa"/>
            <w:shd w:val="clear" w:color="auto" w:fill="auto"/>
            <w:noWrap/>
            <w:vAlign w:val="center"/>
            <w:hideMark/>
          </w:tcPr>
          <w:p w14:paraId="6AFF0916"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550C852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1.03E+18</w:t>
            </w:r>
          </w:p>
        </w:tc>
        <w:tc>
          <w:tcPr>
            <w:tcW w:w="830" w:type="dxa"/>
            <w:shd w:val="clear" w:color="auto" w:fill="auto"/>
            <w:noWrap/>
            <w:vAlign w:val="center"/>
            <w:hideMark/>
          </w:tcPr>
          <w:p w14:paraId="5C5C31C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8.78E+16</w:t>
            </w:r>
          </w:p>
        </w:tc>
        <w:tc>
          <w:tcPr>
            <w:tcW w:w="1077" w:type="dxa"/>
            <w:shd w:val="clear" w:color="auto" w:fill="auto"/>
            <w:noWrap/>
            <w:vAlign w:val="center"/>
            <w:hideMark/>
          </w:tcPr>
          <w:p w14:paraId="57EF9E7A"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9.44E+17</w:t>
            </w:r>
          </w:p>
        </w:tc>
        <w:tc>
          <w:tcPr>
            <w:tcW w:w="1107" w:type="dxa"/>
            <w:shd w:val="clear" w:color="auto" w:fill="auto"/>
            <w:noWrap/>
            <w:vAlign w:val="center"/>
            <w:hideMark/>
          </w:tcPr>
          <w:p w14:paraId="1E9F84B7"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1.53E-04</w:t>
            </w:r>
          </w:p>
        </w:tc>
        <w:tc>
          <w:tcPr>
            <w:tcW w:w="1397" w:type="dxa"/>
            <w:shd w:val="clear" w:color="auto" w:fill="auto"/>
            <w:noWrap/>
            <w:vAlign w:val="center"/>
            <w:hideMark/>
          </w:tcPr>
          <w:p w14:paraId="68B3248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0.689</w:t>
            </w:r>
          </w:p>
        </w:tc>
      </w:tr>
      <w:tr w:rsidR="00563EEF" w:rsidRPr="00563EEF" w14:paraId="1DD3DFB0" w14:textId="77777777" w:rsidTr="000A1342">
        <w:trPr>
          <w:trHeight w:val="460"/>
          <w:jc w:val="center"/>
        </w:trPr>
        <w:tc>
          <w:tcPr>
            <w:tcW w:w="0" w:type="auto"/>
            <w:shd w:val="clear" w:color="auto" w:fill="auto"/>
            <w:noWrap/>
            <w:vAlign w:val="center"/>
            <w:hideMark/>
          </w:tcPr>
          <w:p w14:paraId="1FBF831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26</w:t>
            </w:r>
          </w:p>
        </w:tc>
        <w:tc>
          <w:tcPr>
            <w:tcW w:w="1447" w:type="dxa"/>
            <w:shd w:val="clear" w:color="auto" w:fill="auto"/>
            <w:noWrap/>
            <w:vAlign w:val="center"/>
            <w:hideMark/>
          </w:tcPr>
          <w:p w14:paraId="1114443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Homogeneous Sphere</w:t>
            </w:r>
          </w:p>
        </w:tc>
        <w:tc>
          <w:tcPr>
            <w:tcW w:w="1107" w:type="dxa"/>
            <w:shd w:val="clear" w:color="auto" w:fill="auto"/>
            <w:noWrap/>
            <w:vAlign w:val="center"/>
            <w:hideMark/>
          </w:tcPr>
          <w:p w14:paraId="51891944"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139B1D26"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1.02E+18</w:t>
            </w:r>
          </w:p>
        </w:tc>
        <w:tc>
          <w:tcPr>
            <w:tcW w:w="830" w:type="dxa"/>
            <w:shd w:val="clear" w:color="auto" w:fill="auto"/>
            <w:noWrap/>
            <w:vAlign w:val="center"/>
            <w:hideMark/>
          </w:tcPr>
          <w:p w14:paraId="40B9ED4F"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2.32E+16</w:t>
            </w:r>
          </w:p>
        </w:tc>
        <w:tc>
          <w:tcPr>
            <w:tcW w:w="1077" w:type="dxa"/>
            <w:shd w:val="clear" w:color="auto" w:fill="auto"/>
            <w:noWrap/>
            <w:vAlign w:val="center"/>
            <w:hideMark/>
          </w:tcPr>
          <w:p w14:paraId="37D1B38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9.96E+17</w:t>
            </w:r>
          </w:p>
        </w:tc>
        <w:tc>
          <w:tcPr>
            <w:tcW w:w="1107" w:type="dxa"/>
            <w:shd w:val="clear" w:color="auto" w:fill="auto"/>
            <w:noWrap/>
            <w:vAlign w:val="center"/>
            <w:hideMark/>
          </w:tcPr>
          <w:p w14:paraId="02E06AD5"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1.55E-04</w:t>
            </w:r>
          </w:p>
        </w:tc>
        <w:tc>
          <w:tcPr>
            <w:tcW w:w="1397" w:type="dxa"/>
            <w:shd w:val="clear" w:color="auto" w:fill="auto"/>
            <w:noWrap/>
            <w:vAlign w:val="center"/>
            <w:hideMark/>
          </w:tcPr>
          <w:p w14:paraId="766F105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0.728</w:t>
            </w:r>
          </w:p>
        </w:tc>
      </w:tr>
      <w:tr w:rsidR="00563EEF" w:rsidRPr="00563EEF" w14:paraId="6379E4F2" w14:textId="77777777" w:rsidTr="000A1342">
        <w:trPr>
          <w:trHeight w:val="460"/>
          <w:jc w:val="center"/>
        </w:trPr>
        <w:tc>
          <w:tcPr>
            <w:tcW w:w="0" w:type="auto"/>
            <w:shd w:val="clear" w:color="000000" w:fill="000000"/>
            <w:noWrap/>
            <w:vAlign w:val="center"/>
            <w:hideMark/>
          </w:tcPr>
          <w:p w14:paraId="64391EF4" w14:textId="77777777" w:rsidR="003A227C" w:rsidRPr="00563EEF" w:rsidRDefault="003A227C" w:rsidP="00D15238">
            <w:pPr>
              <w:contextualSpacing/>
              <w:jc w:val="center"/>
              <w:rPr>
                <w:rFonts w:ascii="Arial" w:hAnsi="Arial" w:cs="Arial"/>
                <w:color w:val="000000" w:themeColor="text1"/>
                <w:sz w:val="18"/>
                <w:szCs w:val="18"/>
              </w:rPr>
            </w:pPr>
          </w:p>
        </w:tc>
        <w:tc>
          <w:tcPr>
            <w:tcW w:w="1447" w:type="dxa"/>
            <w:shd w:val="clear" w:color="000000" w:fill="000000"/>
            <w:noWrap/>
            <w:vAlign w:val="center"/>
            <w:hideMark/>
          </w:tcPr>
          <w:p w14:paraId="7E65636F" w14:textId="77777777" w:rsidR="003A227C" w:rsidRPr="00563EEF" w:rsidRDefault="003A227C" w:rsidP="00D15238">
            <w:pPr>
              <w:contextualSpacing/>
              <w:jc w:val="center"/>
              <w:rPr>
                <w:rFonts w:ascii="Arial" w:hAnsi="Arial" w:cs="Arial"/>
                <w:color w:val="000000" w:themeColor="text1"/>
                <w:sz w:val="18"/>
                <w:szCs w:val="18"/>
              </w:rPr>
            </w:pPr>
          </w:p>
        </w:tc>
        <w:tc>
          <w:tcPr>
            <w:tcW w:w="1107" w:type="dxa"/>
            <w:shd w:val="clear" w:color="000000" w:fill="000000"/>
            <w:noWrap/>
            <w:vAlign w:val="center"/>
            <w:hideMark/>
          </w:tcPr>
          <w:p w14:paraId="12A48FA4" w14:textId="77777777" w:rsidR="003A227C" w:rsidRPr="00563EEF" w:rsidRDefault="003A227C" w:rsidP="00D15238">
            <w:pPr>
              <w:contextualSpacing/>
              <w:jc w:val="center"/>
              <w:rPr>
                <w:rFonts w:ascii="Arial" w:hAnsi="Arial" w:cs="Arial"/>
                <w:color w:val="000000" w:themeColor="text1"/>
                <w:sz w:val="18"/>
                <w:szCs w:val="18"/>
              </w:rPr>
            </w:pPr>
          </w:p>
        </w:tc>
        <w:tc>
          <w:tcPr>
            <w:tcW w:w="1154" w:type="dxa"/>
            <w:shd w:val="clear" w:color="000000" w:fill="000000"/>
            <w:noWrap/>
            <w:vAlign w:val="center"/>
            <w:hideMark/>
          </w:tcPr>
          <w:p w14:paraId="4E2732DC" w14:textId="77777777" w:rsidR="003A227C" w:rsidRPr="00563EEF" w:rsidRDefault="003A227C" w:rsidP="00D15238">
            <w:pPr>
              <w:contextualSpacing/>
              <w:jc w:val="center"/>
              <w:rPr>
                <w:rFonts w:ascii="Arial" w:hAnsi="Arial" w:cs="Arial"/>
                <w:color w:val="000000" w:themeColor="text1"/>
                <w:sz w:val="18"/>
                <w:szCs w:val="18"/>
              </w:rPr>
            </w:pPr>
          </w:p>
        </w:tc>
        <w:tc>
          <w:tcPr>
            <w:tcW w:w="830" w:type="dxa"/>
            <w:shd w:val="clear" w:color="000000" w:fill="000000"/>
            <w:noWrap/>
            <w:vAlign w:val="center"/>
            <w:hideMark/>
          </w:tcPr>
          <w:p w14:paraId="50D7092C" w14:textId="77777777" w:rsidR="003A227C" w:rsidRPr="00563EEF" w:rsidRDefault="003A227C" w:rsidP="00D15238">
            <w:pPr>
              <w:contextualSpacing/>
              <w:jc w:val="center"/>
              <w:rPr>
                <w:rFonts w:ascii="Arial" w:hAnsi="Arial" w:cs="Arial"/>
                <w:color w:val="000000" w:themeColor="text1"/>
                <w:sz w:val="18"/>
                <w:szCs w:val="18"/>
              </w:rPr>
            </w:pPr>
          </w:p>
        </w:tc>
        <w:tc>
          <w:tcPr>
            <w:tcW w:w="1077" w:type="dxa"/>
            <w:shd w:val="clear" w:color="000000" w:fill="000000"/>
            <w:noWrap/>
            <w:vAlign w:val="center"/>
            <w:hideMark/>
          </w:tcPr>
          <w:p w14:paraId="6487C25C" w14:textId="77777777" w:rsidR="003A227C" w:rsidRPr="00563EEF" w:rsidRDefault="003A227C" w:rsidP="00D15238">
            <w:pPr>
              <w:contextualSpacing/>
              <w:jc w:val="center"/>
              <w:rPr>
                <w:rFonts w:ascii="Arial" w:hAnsi="Arial" w:cs="Arial"/>
                <w:color w:val="000000" w:themeColor="text1"/>
                <w:sz w:val="18"/>
                <w:szCs w:val="18"/>
              </w:rPr>
            </w:pPr>
          </w:p>
        </w:tc>
        <w:tc>
          <w:tcPr>
            <w:tcW w:w="1107" w:type="dxa"/>
            <w:shd w:val="clear" w:color="000000" w:fill="000000"/>
            <w:noWrap/>
            <w:vAlign w:val="center"/>
            <w:hideMark/>
          </w:tcPr>
          <w:p w14:paraId="47383A68" w14:textId="77777777" w:rsidR="003A227C" w:rsidRPr="00563EEF" w:rsidRDefault="003A227C" w:rsidP="00D15238">
            <w:pPr>
              <w:contextualSpacing/>
              <w:jc w:val="center"/>
              <w:rPr>
                <w:rFonts w:ascii="Arial" w:hAnsi="Arial" w:cs="Arial"/>
                <w:color w:val="000000" w:themeColor="text1"/>
                <w:sz w:val="18"/>
                <w:szCs w:val="18"/>
              </w:rPr>
            </w:pPr>
          </w:p>
        </w:tc>
        <w:tc>
          <w:tcPr>
            <w:tcW w:w="1397" w:type="dxa"/>
            <w:shd w:val="clear" w:color="000000" w:fill="000000"/>
            <w:noWrap/>
            <w:vAlign w:val="center"/>
            <w:hideMark/>
          </w:tcPr>
          <w:p w14:paraId="532592B4" w14:textId="77777777" w:rsidR="003A227C" w:rsidRPr="00563EEF" w:rsidRDefault="003A227C" w:rsidP="00D15238">
            <w:pPr>
              <w:contextualSpacing/>
              <w:jc w:val="center"/>
              <w:rPr>
                <w:rFonts w:ascii="Arial" w:hAnsi="Arial" w:cs="Arial"/>
                <w:color w:val="000000" w:themeColor="text1"/>
                <w:sz w:val="18"/>
                <w:szCs w:val="18"/>
              </w:rPr>
            </w:pPr>
          </w:p>
        </w:tc>
      </w:tr>
      <w:tr w:rsidR="00563EEF" w:rsidRPr="00563EEF" w14:paraId="45C69582" w14:textId="77777777" w:rsidTr="000A1342">
        <w:trPr>
          <w:trHeight w:val="460"/>
          <w:jc w:val="center"/>
        </w:trPr>
        <w:tc>
          <w:tcPr>
            <w:tcW w:w="0" w:type="auto"/>
            <w:shd w:val="clear" w:color="auto" w:fill="auto"/>
            <w:noWrap/>
            <w:vAlign w:val="center"/>
            <w:hideMark/>
          </w:tcPr>
          <w:p w14:paraId="565104C9"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w:t>
            </w:r>
          </w:p>
        </w:tc>
        <w:tc>
          <w:tcPr>
            <w:tcW w:w="1447" w:type="dxa"/>
            <w:shd w:val="clear" w:color="auto" w:fill="auto"/>
            <w:noWrap/>
            <w:vAlign w:val="center"/>
            <w:hideMark/>
          </w:tcPr>
          <w:p w14:paraId="7D3169EF" w14:textId="51B23639" w:rsidR="003A227C" w:rsidRPr="00563EEF" w:rsidRDefault="00F35E20"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On Land</w:t>
            </w:r>
          </w:p>
        </w:tc>
        <w:tc>
          <w:tcPr>
            <w:tcW w:w="1107" w:type="dxa"/>
            <w:shd w:val="clear" w:color="auto" w:fill="auto"/>
            <w:noWrap/>
            <w:vAlign w:val="center"/>
            <w:hideMark/>
          </w:tcPr>
          <w:p w14:paraId="6BB9EAA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566B4FF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830" w:type="dxa"/>
            <w:shd w:val="clear" w:color="auto" w:fill="auto"/>
            <w:noWrap/>
            <w:vAlign w:val="center"/>
            <w:hideMark/>
          </w:tcPr>
          <w:p w14:paraId="6DE6E3EF"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1.00E+17</w:t>
            </w:r>
          </w:p>
        </w:tc>
        <w:tc>
          <w:tcPr>
            <w:tcW w:w="1077" w:type="dxa"/>
            <w:shd w:val="clear" w:color="auto" w:fill="auto"/>
            <w:noWrap/>
            <w:vAlign w:val="center"/>
            <w:hideMark/>
          </w:tcPr>
          <w:p w14:paraId="4DC32CAD"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9.54E+17</w:t>
            </w:r>
          </w:p>
        </w:tc>
        <w:tc>
          <w:tcPr>
            <w:tcW w:w="1107" w:type="dxa"/>
            <w:shd w:val="clear" w:color="auto" w:fill="auto"/>
            <w:noWrap/>
            <w:vAlign w:val="center"/>
            <w:hideMark/>
          </w:tcPr>
          <w:p w14:paraId="5395D59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1.77E-04</w:t>
            </w:r>
          </w:p>
        </w:tc>
        <w:tc>
          <w:tcPr>
            <w:tcW w:w="1397" w:type="dxa"/>
            <w:shd w:val="clear" w:color="auto" w:fill="auto"/>
            <w:noWrap/>
            <w:vAlign w:val="center"/>
            <w:hideMark/>
          </w:tcPr>
          <w:p w14:paraId="362F0B05"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0.684</w:t>
            </w:r>
          </w:p>
        </w:tc>
      </w:tr>
      <w:tr w:rsidR="00563EEF" w:rsidRPr="00563EEF" w14:paraId="2D7C0125" w14:textId="77777777" w:rsidTr="000A1342">
        <w:trPr>
          <w:trHeight w:val="460"/>
          <w:jc w:val="center"/>
        </w:trPr>
        <w:tc>
          <w:tcPr>
            <w:tcW w:w="0" w:type="auto"/>
            <w:shd w:val="clear" w:color="auto" w:fill="auto"/>
            <w:noWrap/>
            <w:vAlign w:val="center"/>
            <w:hideMark/>
          </w:tcPr>
          <w:p w14:paraId="6E627C2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18</w:t>
            </w:r>
          </w:p>
        </w:tc>
        <w:tc>
          <w:tcPr>
            <w:tcW w:w="1447" w:type="dxa"/>
            <w:shd w:val="clear" w:color="auto" w:fill="auto"/>
            <w:noWrap/>
            <w:vAlign w:val="center"/>
            <w:hideMark/>
          </w:tcPr>
          <w:p w14:paraId="5341115F" w14:textId="5DE2B274"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Submerged</w:t>
            </w:r>
            <w:r w:rsidR="00585637" w:rsidRPr="00563EEF">
              <w:rPr>
                <w:rFonts w:ascii="Arial" w:hAnsi="Arial" w:cs="Arial"/>
                <w:color w:val="000000" w:themeColor="text1"/>
                <w:sz w:val="18"/>
                <w:szCs w:val="18"/>
              </w:rPr>
              <w:t xml:space="preserve"> Freshwater</w:t>
            </w:r>
          </w:p>
        </w:tc>
        <w:tc>
          <w:tcPr>
            <w:tcW w:w="1107" w:type="dxa"/>
            <w:shd w:val="clear" w:color="auto" w:fill="auto"/>
            <w:noWrap/>
            <w:vAlign w:val="center"/>
            <w:hideMark/>
          </w:tcPr>
          <w:p w14:paraId="02444E7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1182123B"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9.89E+17</w:t>
            </w:r>
          </w:p>
        </w:tc>
        <w:tc>
          <w:tcPr>
            <w:tcW w:w="830" w:type="dxa"/>
            <w:shd w:val="clear" w:color="auto" w:fill="auto"/>
            <w:noWrap/>
            <w:vAlign w:val="center"/>
            <w:hideMark/>
          </w:tcPr>
          <w:p w14:paraId="4602185C"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8.43E+12</w:t>
            </w:r>
          </w:p>
        </w:tc>
        <w:tc>
          <w:tcPr>
            <w:tcW w:w="1077" w:type="dxa"/>
            <w:shd w:val="clear" w:color="auto" w:fill="auto"/>
            <w:noWrap/>
            <w:vAlign w:val="center"/>
            <w:hideMark/>
          </w:tcPr>
          <w:p w14:paraId="596D515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9.89E+17</w:t>
            </w:r>
          </w:p>
        </w:tc>
        <w:tc>
          <w:tcPr>
            <w:tcW w:w="1107" w:type="dxa"/>
            <w:shd w:val="clear" w:color="auto" w:fill="auto"/>
            <w:noWrap/>
            <w:vAlign w:val="center"/>
            <w:hideMark/>
          </w:tcPr>
          <w:p w14:paraId="51D77C15"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1.47E-04</w:t>
            </w:r>
          </w:p>
        </w:tc>
        <w:tc>
          <w:tcPr>
            <w:tcW w:w="1397" w:type="dxa"/>
            <w:shd w:val="clear" w:color="auto" w:fill="auto"/>
            <w:noWrap/>
            <w:vAlign w:val="center"/>
            <w:hideMark/>
          </w:tcPr>
          <w:p w14:paraId="52C011E9"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0.890</w:t>
            </w:r>
          </w:p>
        </w:tc>
      </w:tr>
      <w:tr w:rsidR="00563EEF" w:rsidRPr="00563EEF" w14:paraId="5ACACD95" w14:textId="77777777" w:rsidTr="000A1342">
        <w:trPr>
          <w:trHeight w:val="460"/>
          <w:jc w:val="center"/>
        </w:trPr>
        <w:tc>
          <w:tcPr>
            <w:tcW w:w="0" w:type="auto"/>
            <w:shd w:val="clear" w:color="auto" w:fill="auto"/>
            <w:noWrap/>
            <w:vAlign w:val="center"/>
            <w:hideMark/>
          </w:tcPr>
          <w:p w14:paraId="0944B8B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19</w:t>
            </w:r>
          </w:p>
        </w:tc>
        <w:tc>
          <w:tcPr>
            <w:tcW w:w="1447" w:type="dxa"/>
            <w:shd w:val="clear" w:color="auto" w:fill="auto"/>
            <w:noWrap/>
            <w:vAlign w:val="center"/>
            <w:hideMark/>
          </w:tcPr>
          <w:p w14:paraId="2C6E2662" w14:textId="77A31898"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Immersed</w:t>
            </w:r>
            <w:r w:rsidR="00585637" w:rsidRPr="00563EEF">
              <w:rPr>
                <w:rFonts w:ascii="Arial" w:hAnsi="Arial" w:cs="Arial"/>
                <w:color w:val="000000" w:themeColor="text1"/>
                <w:sz w:val="18"/>
                <w:szCs w:val="18"/>
              </w:rPr>
              <w:t xml:space="preserve"> Freshwater</w:t>
            </w:r>
          </w:p>
        </w:tc>
        <w:tc>
          <w:tcPr>
            <w:tcW w:w="1107" w:type="dxa"/>
            <w:shd w:val="clear" w:color="auto" w:fill="auto"/>
            <w:noWrap/>
            <w:vAlign w:val="center"/>
            <w:hideMark/>
          </w:tcPr>
          <w:p w14:paraId="18C34D67"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177D2D0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830" w:type="dxa"/>
            <w:shd w:val="clear" w:color="auto" w:fill="auto"/>
            <w:noWrap/>
            <w:vAlign w:val="center"/>
            <w:hideMark/>
          </w:tcPr>
          <w:p w14:paraId="38363440"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1.24E+13</w:t>
            </w:r>
          </w:p>
        </w:tc>
        <w:tc>
          <w:tcPr>
            <w:tcW w:w="1077" w:type="dxa"/>
            <w:shd w:val="clear" w:color="auto" w:fill="auto"/>
            <w:noWrap/>
            <w:vAlign w:val="center"/>
            <w:hideMark/>
          </w:tcPr>
          <w:p w14:paraId="127F3DA4"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1107" w:type="dxa"/>
            <w:shd w:val="clear" w:color="auto" w:fill="auto"/>
            <w:noWrap/>
            <w:vAlign w:val="center"/>
            <w:hideMark/>
          </w:tcPr>
          <w:p w14:paraId="366C6D8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1.77E-04</w:t>
            </w:r>
          </w:p>
        </w:tc>
        <w:tc>
          <w:tcPr>
            <w:tcW w:w="1397" w:type="dxa"/>
            <w:shd w:val="clear" w:color="auto" w:fill="auto"/>
            <w:noWrap/>
            <w:vAlign w:val="center"/>
            <w:hideMark/>
          </w:tcPr>
          <w:p w14:paraId="78B1DF27"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0.764</w:t>
            </w:r>
          </w:p>
        </w:tc>
      </w:tr>
      <w:tr w:rsidR="00563EEF" w:rsidRPr="00563EEF" w14:paraId="6322C862" w14:textId="77777777" w:rsidTr="000A1342">
        <w:trPr>
          <w:trHeight w:val="460"/>
          <w:jc w:val="center"/>
        </w:trPr>
        <w:tc>
          <w:tcPr>
            <w:tcW w:w="0" w:type="auto"/>
            <w:shd w:val="clear" w:color="auto" w:fill="auto"/>
            <w:noWrap/>
            <w:vAlign w:val="center"/>
            <w:hideMark/>
          </w:tcPr>
          <w:p w14:paraId="313DB50E"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50</w:t>
            </w:r>
          </w:p>
        </w:tc>
        <w:tc>
          <w:tcPr>
            <w:tcW w:w="1447" w:type="dxa"/>
            <w:shd w:val="clear" w:color="auto" w:fill="auto"/>
            <w:noWrap/>
            <w:vAlign w:val="center"/>
            <w:hideMark/>
          </w:tcPr>
          <w:p w14:paraId="2757B174"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Saltwater Submerged</w:t>
            </w:r>
          </w:p>
        </w:tc>
        <w:tc>
          <w:tcPr>
            <w:tcW w:w="1107" w:type="dxa"/>
            <w:shd w:val="clear" w:color="auto" w:fill="auto"/>
            <w:noWrap/>
            <w:vAlign w:val="center"/>
            <w:hideMark/>
          </w:tcPr>
          <w:p w14:paraId="6A3F8109"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21462491"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1.06E+18</w:t>
            </w:r>
          </w:p>
        </w:tc>
        <w:tc>
          <w:tcPr>
            <w:tcW w:w="830" w:type="dxa"/>
            <w:shd w:val="clear" w:color="auto" w:fill="auto"/>
            <w:noWrap/>
            <w:vAlign w:val="center"/>
            <w:hideMark/>
          </w:tcPr>
          <w:p w14:paraId="1AF5908A"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9.99E+12</w:t>
            </w:r>
          </w:p>
        </w:tc>
        <w:tc>
          <w:tcPr>
            <w:tcW w:w="1077" w:type="dxa"/>
            <w:shd w:val="clear" w:color="auto" w:fill="auto"/>
            <w:noWrap/>
            <w:vAlign w:val="center"/>
            <w:hideMark/>
          </w:tcPr>
          <w:p w14:paraId="59B6CB0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1.06E+18</w:t>
            </w:r>
          </w:p>
        </w:tc>
        <w:tc>
          <w:tcPr>
            <w:tcW w:w="1107" w:type="dxa"/>
            <w:shd w:val="clear" w:color="auto" w:fill="auto"/>
            <w:noWrap/>
            <w:vAlign w:val="center"/>
            <w:hideMark/>
          </w:tcPr>
          <w:p w14:paraId="5496F380"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1.49E-04</w:t>
            </w:r>
          </w:p>
        </w:tc>
        <w:tc>
          <w:tcPr>
            <w:tcW w:w="1397" w:type="dxa"/>
            <w:shd w:val="clear" w:color="auto" w:fill="auto"/>
            <w:noWrap/>
            <w:vAlign w:val="center"/>
            <w:hideMark/>
          </w:tcPr>
          <w:p w14:paraId="3E08654B"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0.885</w:t>
            </w:r>
          </w:p>
        </w:tc>
      </w:tr>
      <w:tr w:rsidR="00FC52D7" w:rsidRPr="00563EEF" w14:paraId="626920B0" w14:textId="77777777" w:rsidTr="000A1342">
        <w:trPr>
          <w:trHeight w:val="460"/>
          <w:jc w:val="center"/>
        </w:trPr>
        <w:tc>
          <w:tcPr>
            <w:tcW w:w="0" w:type="auto"/>
            <w:shd w:val="clear" w:color="auto" w:fill="auto"/>
            <w:vAlign w:val="center"/>
            <w:hideMark/>
          </w:tcPr>
          <w:p w14:paraId="486E4526"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53</w:t>
            </w:r>
          </w:p>
        </w:tc>
        <w:tc>
          <w:tcPr>
            <w:tcW w:w="1447" w:type="dxa"/>
            <w:shd w:val="clear" w:color="auto" w:fill="auto"/>
            <w:vAlign w:val="center"/>
            <w:hideMark/>
          </w:tcPr>
          <w:p w14:paraId="495F8BB6"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Saltwater Immersed</w:t>
            </w:r>
          </w:p>
        </w:tc>
        <w:tc>
          <w:tcPr>
            <w:tcW w:w="1107" w:type="dxa"/>
            <w:shd w:val="clear" w:color="auto" w:fill="auto"/>
            <w:noWrap/>
            <w:vAlign w:val="center"/>
            <w:hideMark/>
          </w:tcPr>
          <w:p w14:paraId="717F94D7"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1.50E+18</w:t>
            </w:r>
          </w:p>
        </w:tc>
        <w:tc>
          <w:tcPr>
            <w:tcW w:w="1154" w:type="dxa"/>
            <w:shd w:val="clear" w:color="auto" w:fill="auto"/>
            <w:noWrap/>
            <w:vAlign w:val="center"/>
            <w:hideMark/>
          </w:tcPr>
          <w:p w14:paraId="467DE02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830" w:type="dxa"/>
            <w:shd w:val="clear" w:color="auto" w:fill="auto"/>
            <w:noWrap/>
            <w:vAlign w:val="center"/>
            <w:hideMark/>
          </w:tcPr>
          <w:p w14:paraId="660C6512"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1.31E+13</w:t>
            </w:r>
          </w:p>
        </w:tc>
        <w:tc>
          <w:tcPr>
            <w:tcW w:w="1077" w:type="dxa"/>
            <w:shd w:val="clear" w:color="auto" w:fill="auto"/>
            <w:noWrap/>
            <w:vAlign w:val="center"/>
            <w:hideMark/>
          </w:tcPr>
          <w:p w14:paraId="048E52E3"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1.05E+18</w:t>
            </w:r>
          </w:p>
        </w:tc>
        <w:tc>
          <w:tcPr>
            <w:tcW w:w="1107" w:type="dxa"/>
            <w:shd w:val="clear" w:color="auto" w:fill="auto"/>
            <w:noWrap/>
            <w:vAlign w:val="center"/>
            <w:hideMark/>
          </w:tcPr>
          <w:p w14:paraId="630E7ECB"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1.77E-04</w:t>
            </w:r>
          </w:p>
        </w:tc>
        <w:tc>
          <w:tcPr>
            <w:tcW w:w="1397" w:type="dxa"/>
            <w:shd w:val="clear" w:color="auto" w:fill="auto"/>
            <w:noWrap/>
            <w:vAlign w:val="center"/>
            <w:hideMark/>
          </w:tcPr>
          <w:p w14:paraId="3E2311A8" w14:textId="77777777" w:rsidR="003A227C" w:rsidRPr="00563EEF" w:rsidRDefault="003A227C" w:rsidP="00D15238">
            <w:pPr>
              <w:contextualSpacing/>
              <w:jc w:val="center"/>
              <w:rPr>
                <w:rFonts w:ascii="Arial" w:hAnsi="Arial" w:cs="Arial"/>
                <w:color w:val="000000" w:themeColor="text1"/>
                <w:sz w:val="18"/>
                <w:szCs w:val="18"/>
              </w:rPr>
            </w:pPr>
            <w:r w:rsidRPr="00563EEF">
              <w:rPr>
                <w:rFonts w:ascii="Arial" w:hAnsi="Arial" w:cs="Arial"/>
                <w:color w:val="000000" w:themeColor="text1"/>
                <w:sz w:val="18"/>
                <w:szCs w:val="18"/>
              </w:rPr>
              <w:t>0.764</w:t>
            </w:r>
          </w:p>
        </w:tc>
      </w:tr>
    </w:tbl>
    <w:p w14:paraId="7617E4CA" w14:textId="77777777" w:rsidR="003A227C" w:rsidRPr="00563EEF" w:rsidRDefault="003A227C" w:rsidP="008C21A5">
      <w:pPr>
        <w:tabs>
          <w:tab w:val="left" w:pos="0"/>
        </w:tabs>
        <w:spacing w:line="480" w:lineRule="auto"/>
        <w:contextualSpacing/>
        <w:jc w:val="center"/>
        <w:rPr>
          <w:rFonts w:ascii="Arial" w:hAnsi="Arial" w:cs="Arial"/>
          <w:b/>
          <w:bCs/>
          <w:color w:val="000000" w:themeColor="text1"/>
        </w:rPr>
      </w:pPr>
    </w:p>
    <w:p w14:paraId="6DB4D498" w14:textId="77777777" w:rsidR="003A227C" w:rsidRPr="00563EEF" w:rsidRDefault="003A227C" w:rsidP="008C21A5">
      <w:pPr>
        <w:spacing w:line="480" w:lineRule="auto"/>
        <w:contextualSpacing/>
        <w:jc w:val="center"/>
        <w:rPr>
          <w:rFonts w:ascii="Arial" w:hAnsi="Arial" w:cs="Arial"/>
          <w:color w:val="000000" w:themeColor="text1"/>
        </w:rPr>
      </w:pPr>
    </w:p>
    <w:p w14:paraId="2E69D567" w14:textId="2B1AFEC5" w:rsidR="003A227C" w:rsidRPr="00563EEF" w:rsidRDefault="00FC52D7"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739C999F" w14:textId="59BE6AE9" w:rsidR="000634DD" w:rsidRDefault="000634DD"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through more moderator material prior to returning to a fuel compact and other TRISO fuel. In the homogeneous model, the TRISO particles are systematically placed next to each other, so neutrons are more likely to be absorbed in the resonance regions prior to thermalization because there is less moderator material to travel through prior to reaching the next TRISO particle. The shorter neutron generation time for the homogeneous sphere also shows that neutrons are interacting with TRISO particles quicker and therefore have less time to thermalized before a collision with the fuel.</w:t>
      </w:r>
    </w:p>
    <w:p w14:paraId="0F7C7BDE" w14:textId="7CC02D73" w:rsidR="003A227C" w:rsidRPr="00563EEF" w:rsidRDefault="000B2928"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There are few slight differences between the control and the compacted cylinder models which account for the higher k-effective for the compacted cylinder models. The most pronounced of these are the neutron generation time and the total leak rate shown in Table </w:t>
      </w:r>
      <w:r w:rsidR="00AE4E34" w:rsidRPr="00563EEF">
        <w:rPr>
          <w:rFonts w:ascii="Arial" w:hAnsi="Arial" w:cs="Arial"/>
          <w:color w:val="000000" w:themeColor="text1"/>
        </w:rPr>
        <w:t>15</w:t>
      </w:r>
      <w:r w:rsidRPr="00563EEF">
        <w:rPr>
          <w:rFonts w:ascii="Arial" w:hAnsi="Arial" w:cs="Arial"/>
          <w:color w:val="000000" w:themeColor="text1"/>
        </w:rPr>
        <w:t xml:space="preserve">. The lower generation time and leak rate demonstrate that fast neutrons have a greater role in k-effective which is seen in the fast fission factor in Table </w:t>
      </w:r>
      <w:r w:rsidR="00AE4E34" w:rsidRPr="00563EEF">
        <w:rPr>
          <w:rFonts w:ascii="Arial" w:hAnsi="Arial" w:cs="Arial"/>
          <w:color w:val="000000" w:themeColor="text1"/>
        </w:rPr>
        <w:t>14</w:t>
      </w:r>
      <w:r w:rsidRPr="00563EEF">
        <w:rPr>
          <w:rFonts w:ascii="Arial" w:hAnsi="Arial" w:cs="Arial"/>
          <w:color w:val="000000" w:themeColor="text1"/>
        </w:rPr>
        <w:t xml:space="preserve"> which increases over the control. Again, this can be explained with understanding that fuel compacts are closer together as was discussed in Chapter </w:t>
      </w:r>
      <w:r w:rsidR="00537874" w:rsidRPr="00563EEF">
        <w:rPr>
          <w:rFonts w:ascii="Arial" w:hAnsi="Arial" w:cs="Arial"/>
          <w:color w:val="000000" w:themeColor="text1"/>
        </w:rPr>
        <w:t>3</w:t>
      </w:r>
      <w:r w:rsidRPr="00563EEF">
        <w:rPr>
          <w:rFonts w:ascii="Arial" w:hAnsi="Arial" w:cs="Arial"/>
          <w:color w:val="000000" w:themeColor="text1"/>
        </w:rPr>
        <w:t xml:space="preserve">. The fuel compacts were expanded to fill the entire gap region between the fuel and the moderator, which puts TRISO particles in </w:t>
      </w:r>
      <w:r w:rsidR="006561F0" w:rsidRPr="00563EEF">
        <w:rPr>
          <w:rFonts w:ascii="Arial" w:hAnsi="Arial" w:cs="Arial"/>
          <w:color w:val="000000" w:themeColor="text1"/>
        </w:rPr>
        <w:t>nearby compacts closer together.</w:t>
      </w:r>
    </w:p>
    <w:p w14:paraId="41CA76A2" w14:textId="55E914BE" w:rsidR="006561F0" w:rsidRPr="00563EEF" w:rsidRDefault="006561F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 general trend for the water-based cases was that they all had greater k-effectives than the control, </w:t>
      </w:r>
      <w:r w:rsidR="00F35E20" w:rsidRPr="00563EEF">
        <w:rPr>
          <w:rFonts w:ascii="Arial" w:hAnsi="Arial" w:cs="Arial"/>
          <w:color w:val="000000" w:themeColor="text1"/>
        </w:rPr>
        <w:t>on land</w:t>
      </w:r>
      <w:r w:rsidRPr="00563EEF">
        <w:rPr>
          <w:rFonts w:ascii="Arial" w:hAnsi="Arial" w:cs="Arial"/>
          <w:color w:val="000000" w:themeColor="text1"/>
        </w:rPr>
        <w:t xml:space="preserve"> cases which had no water in the system except for the submerged salt-water models. </w:t>
      </w:r>
      <w:r w:rsidR="00585637" w:rsidRPr="00563EEF">
        <w:rPr>
          <w:rFonts w:ascii="Arial" w:hAnsi="Arial" w:cs="Arial"/>
          <w:color w:val="000000" w:themeColor="text1"/>
        </w:rPr>
        <w:t xml:space="preserve">A key takeaway for the water-based models is the 1.000 non-leakage rates in Table </w:t>
      </w:r>
      <w:r w:rsidR="00AE4E34" w:rsidRPr="00563EEF">
        <w:rPr>
          <w:rFonts w:ascii="Arial" w:hAnsi="Arial" w:cs="Arial"/>
          <w:color w:val="000000" w:themeColor="text1"/>
        </w:rPr>
        <w:t>14</w:t>
      </w:r>
      <w:r w:rsidR="00585637" w:rsidRPr="00563EEF">
        <w:rPr>
          <w:rFonts w:ascii="Arial" w:hAnsi="Arial" w:cs="Arial"/>
          <w:color w:val="000000" w:themeColor="text1"/>
        </w:rPr>
        <w:t xml:space="preserve"> and the much lower total leakage rates in Table </w:t>
      </w:r>
      <w:r w:rsidR="00AE4E34" w:rsidRPr="00563EEF">
        <w:rPr>
          <w:rFonts w:ascii="Arial" w:hAnsi="Arial" w:cs="Arial"/>
          <w:color w:val="000000" w:themeColor="text1"/>
        </w:rPr>
        <w:t>15</w:t>
      </w:r>
      <w:r w:rsidR="00585637" w:rsidRPr="00563EEF">
        <w:rPr>
          <w:rFonts w:ascii="Arial" w:hAnsi="Arial" w:cs="Arial"/>
          <w:color w:val="000000" w:themeColor="text1"/>
        </w:rPr>
        <w:t xml:space="preserve"> in all water-based cases. The addition of the water around the outer edge of the model ensured that neutrons were reflected into the core prior to leaking. For the submerged freshwater case, the much higher resonance escape probability and the much lower fast </w:t>
      </w:r>
      <w:r w:rsidR="00585637" w:rsidRPr="00563EEF">
        <w:rPr>
          <w:rFonts w:ascii="Arial" w:hAnsi="Arial" w:cs="Arial"/>
          <w:color w:val="000000" w:themeColor="text1"/>
        </w:rPr>
        <w:lastRenderedPageBreak/>
        <w:t>fission factor show</w:t>
      </w:r>
      <w:r w:rsidR="00293DD4" w:rsidRPr="00563EEF">
        <w:rPr>
          <w:rFonts w:ascii="Arial" w:hAnsi="Arial" w:cs="Arial"/>
          <w:color w:val="000000" w:themeColor="text1"/>
        </w:rPr>
        <w:t xml:space="preserve">n in Table </w:t>
      </w:r>
      <w:r w:rsidR="00AE4E34" w:rsidRPr="00563EEF">
        <w:rPr>
          <w:rFonts w:ascii="Arial" w:hAnsi="Arial" w:cs="Arial"/>
          <w:color w:val="000000" w:themeColor="text1"/>
        </w:rPr>
        <w:t>14</w:t>
      </w:r>
      <w:r w:rsidR="00293DD4" w:rsidRPr="00563EEF">
        <w:rPr>
          <w:rFonts w:ascii="Arial" w:hAnsi="Arial" w:cs="Arial"/>
          <w:color w:val="000000" w:themeColor="text1"/>
        </w:rPr>
        <w:t xml:space="preserve"> demonstrate</w:t>
      </w:r>
      <w:r w:rsidR="00585637" w:rsidRPr="00563EEF">
        <w:rPr>
          <w:rFonts w:ascii="Arial" w:hAnsi="Arial" w:cs="Arial"/>
          <w:color w:val="000000" w:themeColor="text1"/>
        </w:rPr>
        <w:t xml:space="preserve"> that the increased moderation from the freshwater in leakage into the core significantly </w:t>
      </w:r>
      <w:r w:rsidR="006612B6" w:rsidRPr="00563EEF">
        <w:rPr>
          <w:rFonts w:ascii="Arial" w:hAnsi="Arial" w:cs="Arial"/>
          <w:color w:val="000000" w:themeColor="text1"/>
        </w:rPr>
        <w:t>shifts</w:t>
      </w:r>
      <w:r w:rsidR="00585637" w:rsidRPr="00563EEF">
        <w:rPr>
          <w:rFonts w:ascii="Arial" w:hAnsi="Arial" w:cs="Arial"/>
          <w:color w:val="000000" w:themeColor="text1"/>
        </w:rPr>
        <w:t xml:space="preserve"> the neutron spectrum</w:t>
      </w:r>
      <w:r w:rsidR="006612B6" w:rsidRPr="00563EEF">
        <w:rPr>
          <w:rFonts w:ascii="Arial" w:hAnsi="Arial" w:cs="Arial"/>
          <w:color w:val="000000" w:themeColor="text1"/>
        </w:rPr>
        <w:t xml:space="preserve"> as was described by King and El-Genk</w:t>
      </w:r>
      <w:r w:rsidR="00585637" w:rsidRPr="00563EEF">
        <w:rPr>
          <w:rFonts w:ascii="Arial" w:hAnsi="Arial" w:cs="Arial"/>
          <w:color w:val="000000" w:themeColor="text1"/>
        </w:rPr>
        <w:t>.</w:t>
      </w:r>
      <w:r w:rsidR="006612B6" w:rsidRPr="00563EEF">
        <w:rPr>
          <w:rFonts w:ascii="Arial" w:hAnsi="Arial" w:cs="Arial"/>
          <w:color w:val="000000" w:themeColor="text1"/>
        </w:rPr>
        <w:t xml:space="preserve"> [</w:t>
      </w:r>
      <w:r w:rsidR="00BF1100" w:rsidRPr="00563EEF">
        <w:rPr>
          <w:rFonts w:ascii="Arial" w:hAnsi="Arial" w:cs="Arial"/>
          <w:color w:val="000000" w:themeColor="text1"/>
        </w:rPr>
        <w:t>18</w:t>
      </w:r>
      <w:r w:rsidR="006612B6" w:rsidRPr="00563EEF">
        <w:rPr>
          <w:rFonts w:ascii="Arial" w:hAnsi="Arial" w:cs="Arial"/>
          <w:color w:val="000000" w:themeColor="text1"/>
        </w:rPr>
        <w:t>]</w:t>
      </w:r>
      <w:r w:rsidR="00585637" w:rsidRPr="00563EEF">
        <w:rPr>
          <w:rFonts w:ascii="Arial" w:hAnsi="Arial" w:cs="Arial"/>
          <w:color w:val="000000" w:themeColor="text1"/>
        </w:rPr>
        <w:t xml:space="preserve"> This is confirmed by the </w:t>
      </w:r>
      <w:r w:rsidR="00293DD4" w:rsidRPr="00563EEF">
        <w:rPr>
          <w:rFonts w:ascii="Arial" w:hAnsi="Arial" w:cs="Arial"/>
          <w:color w:val="000000" w:themeColor="text1"/>
        </w:rPr>
        <w:t xml:space="preserve">high thermalization fraction in Table </w:t>
      </w:r>
      <w:r w:rsidR="00AE4E34" w:rsidRPr="00563EEF">
        <w:rPr>
          <w:rFonts w:ascii="Arial" w:hAnsi="Arial" w:cs="Arial"/>
          <w:color w:val="000000" w:themeColor="text1"/>
        </w:rPr>
        <w:t>15</w:t>
      </w:r>
      <w:r w:rsidR="00585637" w:rsidRPr="00563EEF">
        <w:rPr>
          <w:rFonts w:ascii="Arial" w:hAnsi="Arial" w:cs="Arial"/>
          <w:color w:val="000000" w:themeColor="text1"/>
        </w:rPr>
        <w:t xml:space="preserve"> and allows for a much higher k-effective with more thermal neutrons in the core.</w:t>
      </w:r>
      <w:r w:rsidR="00293DD4" w:rsidRPr="00563EEF">
        <w:rPr>
          <w:rFonts w:ascii="Arial" w:hAnsi="Arial" w:cs="Arial"/>
          <w:color w:val="000000" w:themeColor="text1"/>
        </w:rPr>
        <w:t xml:space="preserve"> The great difference in moderation between the submerged and immersed freshwater cases explains the difference in their k-effectives. </w:t>
      </w:r>
    </w:p>
    <w:p w14:paraId="5DF1794D" w14:textId="79185A1D" w:rsidR="00FC52D7" w:rsidRDefault="00435ADC"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Another area to discuss is the difference</w:t>
      </w:r>
      <w:r w:rsidR="00293DD4" w:rsidRPr="00563EEF">
        <w:rPr>
          <w:rFonts w:ascii="Arial" w:hAnsi="Arial" w:cs="Arial"/>
          <w:color w:val="000000" w:themeColor="text1"/>
        </w:rPr>
        <w:t>s</w:t>
      </w:r>
      <w:r w:rsidRPr="00563EEF">
        <w:rPr>
          <w:rFonts w:ascii="Arial" w:hAnsi="Arial" w:cs="Arial"/>
          <w:color w:val="000000" w:themeColor="text1"/>
        </w:rPr>
        <w:t xml:space="preserve"> between saltwater and freshwater</w:t>
      </w:r>
      <w:r w:rsidR="00293DD4" w:rsidRPr="00563EEF">
        <w:rPr>
          <w:rFonts w:ascii="Arial" w:hAnsi="Arial" w:cs="Arial"/>
          <w:color w:val="000000" w:themeColor="text1"/>
        </w:rPr>
        <w:t xml:space="preserve"> cases.</w:t>
      </w:r>
      <w:r w:rsidRPr="00563EEF">
        <w:rPr>
          <w:rFonts w:ascii="Arial" w:hAnsi="Arial" w:cs="Arial"/>
          <w:color w:val="000000" w:themeColor="text1"/>
        </w:rPr>
        <w:t xml:space="preserve"> When the models were submerged, k-effective was generally about 7% lower</w:t>
      </w:r>
      <w:r w:rsidR="00293DD4" w:rsidRPr="00563EEF">
        <w:rPr>
          <w:rFonts w:ascii="Arial" w:hAnsi="Arial" w:cs="Arial"/>
          <w:color w:val="000000" w:themeColor="text1"/>
        </w:rPr>
        <w:t xml:space="preserve"> in the saltwater cases </w:t>
      </w:r>
      <w:r w:rsidR="00011DBE" w:rsidRPr="00563EEF">
        <w:rPr>
          <w:rFonts w:ascii="Arial" w:hAnsi="Arial" w:cs="Arial"/>
          <w:color w:val="000000" w:themeColor="text1"/>
        </w:rPr>
        <w:t xml:space="preserve">than in the freshwater ones </w:t>
      </w:r>
      <w:r w:rsidR="00293DD4" w:rsidRPr="00563EEF">
        <w:rPr>
          <w:rFonts w:ascii="Arial" w:hAnsi="Arial" w:cs="Arial"/>
          <w:color w:val="000000" w:themeColor="text1"/>
        </w:rPr>
        <w:t>as seen in Table</w:t>
      </w:r>
      <w:r w:rsidR="00AE4E34" w:rsidRPr="00563EEF">
        <w:rPr>
          <w:rFonts w:ascii="Arial" w:hAnsi="Arial" w:cs="Arial"/>
          <w:color w:val="000000" w:themeColor="text1"/>
        </w:rPr>
        <w:t>s 11 and 12</w:t>
      </w:r>
      <w:r w:rsidR="00011DBE" w:rsidRPr="00563EEF">
        <w:rPr>
          <w:rFonts w:ascii="Arial" w:hAnsi="Arial" w:cs="Arial"/>
          <w:color w:val="000000" w:themeColor="text1"/>
        </w:rPr>
        <w:t xml:space="preserve">. Many of the factors between the two models are very similar, however, the fast fission factors and total leakage demonstrate that the saltwater is a much less effective as a moderator, allowing for more neutrons to leak from the system and increasing the importance of the contribution of fast neutrons. An example of why the saltwater is </w:t>
      </w:r>
      <w:r w:rsidR="00FC52D7">
        <w:rPr>
          <w:rFonts w:ascii="Arial" w:hAnsi="Arial" w:cs="Arial"/>
          <w:color w:val="000000" w:themeColor="text1"/>
        </w:rPr>
        <w:t xml:space="preserve">a </w:t>
      </w:r>
      <w:r w:rsidR="00011DBE" w:rsidRPr="00563EEF">
        <w:rPr>
          <w:rFonts w:ascii="Arial" w:hAnsi="Arial" w:cs="Arial"/>
          <w:color w:val="000000" w:themeColor="text1"/>
        </w:rPr>
        <w:t xml:space="preserve">less effective </w:t>
      </w:r>
      <w:r w:rsidR="00FC52D7">
        <w:rPr>
          <w:rFonts w:ascii="Arial" w:hAnsi="Arial" w:cs="Arial"/>
          <w:color w:val="000000" w:themeColor="text1"/>
        </w:rPr>
        <w:t xml:space="preserve">moderator </w:t>
      </w:r>
      <w:r w:rsidR="00011DBE" w:rsidRPr="00563EEF">
        <w:rPr>
          <w:rFonts w:ascii="Arial" w:hAnsi="Arial" w:cs="Arial"/>
          <w:color w:val="000000" w:themeColor="text1"/>
        </w:rPr>
        <w:t>can be seen in the macroscopic capture cross section</w:t>
      </w:r>
      <w:r w:rsidR="00FC52D7">
        <w:rPr>
          <w:rFonts w:ascii="Arial" w:hAnsi="Arial" w:cs="Arial"/>
          <w:color w:val="000000" w:themeColor="text1"/>
        </w:rPr>
        <w:t>s. The saltwater macroscopic capture cross section for Case #50 is 2.09E+18 while the freshwater for Case #18 is 1.23E+18.</w:t>
      </w:r>
      <w:r w:rsidR="00011DBE" w:rsidRPr="00563EEF">
        <w:rPr>
          <w:rFonts w:ascii="Arial" w:hAnsi="Arial" w:cs="Arial"/>
          <w:color w:val="000000" w:themeColor="text1"/>
        </w:rPr>
        <w:t xml:space="preserve"> </w:t>
      </w:r>
      <w:r w:rsidR="00FC52D7">
        <w:rPr>
          <w:rFonts w:ascii="Arial" w:hAnsi="Arial" w:cs="Arial"/>
          <w:color w:val="000000" w:themeColor="text1"/>
        </w:rPr>
        <w:t>Because</w:t>
      </w:r>
      <w:r w:rsidR="00011DBE" w:rsidRPr="00563EEF">
        <w:rPr>
          <w:rFonts w:ascii="Arial" w:hAnsi="Arial" w:cs="Arial"/>
          <w:color w:val="000000" w:themeColor="text1"/>
        </w:rPr>
        <w:t xml:space="preserve"> saltwater </w:t>
      </w:r>
      <w:r w:rsidR="00FC52D7">
        <w:rPr>
          <w:rFonts w:ascii="Arial" w:hAnsi="Arial" w:cs="Arial"/>
          <w:color w:val="000000" w:themeColor="text1"/>
        </w:rPr>
        <w:t xml:space="preserve">cross section </w:t>
      </w:r>
      <w:r w:rsidR="00011DBE" w:rsidRPr="00563EEF">
        <w:rPr>
          <w:rFonts w:ascii="Arial" w:hAnsi="Arial" w:cs="Arial"/>
          <w:color w:val="000000" w:themeColor="text1"/>
        </w:rPr>
        <w:t xml:space="preserve">is nearly twice as high </w:t>
      </w:r>
      <w:r w:rsidR="00FC52D7">
        <w:rPr>
          <w:rFonts w:ascii="Arial" w:hAnsi="Arial" w:cs="Arial"/>
          <w:color w:val="000000" w:themeColor="text1"/>
        </w:rPr>
        <w:t>as the</w:t>
      </w:r>
      <w:r w:rsidR="00011DBE" w:rsidRPr="00563EEF">
        <w:rPr>
          <w:rFonts w:ascii="Arial" w:hAnsi="Arial" w:cs="Arial"/>
          <w:color w:val="000000" w:themeColor="text1"/>
        </w:rPr>
        <w:t xml:space="preserve"> freshwater, </w:t>
      </w:r>
      <w:r w:rsidR="00FC52D7">
        <w:rPr>
          <w:rFonts w:ascii="Arial" w:hAnsi="Arial" w:cs="Arial"/>
          <w:color w:val="000000" w:themeColor="text1"/>
        </w:rPr>
        <w:t>there is much more absorption and a lower k-effective in the saltwater systems.</w:t>
      </w:r>
    </w:p>
    <w:p w14:paraId="279F6C6E" w14:textId="45A55EDB" w:rsidR="0030351D" w:rsidRDefault="00011DBE"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These explanations for the water-based models generally describe </w:t>
      </w:r>
      <w:r w:rsidR="001654C8" w:rsidRPr="00563EEF">
        <w:rPr>
          <w:rFonts w:ascii="Arial" w:hAnsi="Arial" w:cs="Arial"/>
          <w:color w:val="000000" w:themeColor="text1"/>
        </w:rPr>
        <w:t xml:space="preserve">the effects that water has on the systems, but the main outlier is the submerged, compacted cylinder model. Recall from Figure </w:t>
      </w:r>
      <w:r w:rsidR="00537874" w:rsidRPr="00563EEF">
        <w:rPr>
          <w:rFonts w:ascii="Arial" w:hAnsi="Arial" w:cs="Arial"/>
          <w:color w:val="000000" w:themeColor="text1"/>
        </w:rPr>
        <w:t>29</w:t>
      </w:r>
      <w:r w:rsidR="001654C8" w:rsidRPr="00563EEF">
        <w:rPr>
          <w:rFonts w:ascii="Arial" w:hAnsi="Arial" w:cs="Arial"/>
          <w:color w:val="000000" w:themeColor="text1"/>
        </w:rPr>
        <w:t xml:space="preserve"> that the compacted cylinder models do not have space for in leakage inside the core materials themselves. Water in these submerged cases was limited to the void above the core materials. This essentially recreated the </w:t>
      </w:r>
      <w:r w:rsidR="001654C8" w:rsidRPr="00563EEF">
        <w:rPr>
          <w:rFonts w:ascii="Arial" w:hAnsi="Arial" w:cs="Arial"/>
          <w:color w:val="000000" w:themeColor="text1"/>
        </w:rPr>
        <w:lastRenderedPageBreak/>
        <w:t>immersed models in that the water only acts as a reflector, not a moderator, so k-effective is essentially unchanged between the saltwater and freshwater cases.</w:t>
      </w:r>
    </w:p>
    <w:p w14:paraId="28ED6C41" w14:textId="77777777" w:rsidR="00FC52D7" w:rsidRPr="00563EEF" w:rsidRDefault="00FC52D7" w:rsidP="008C21A5">
      <w:pPr>
        <w:spacing w:line="480" w:lineRule="auto"/>
        <w:contextualSpacing/>
        <w:rPr>
          <w:rFonts w:ascii="Arial" w:hAnsi="Arial" w:cs="Arial"/>
          <w:color w:val="000000" w:themeColor="text1"/>
        </w:rPr>
      </w:pPr>
    </w:p>
    <w:p w14:paraId="65BF112F" w14:textId="4C8BBDBC" w:rsidR="00586618" w:rsidRDefault="005866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Doppler Coefficient</w:t>
      </w:r>
      <w:r w:rsidR="00942414" w:rsidRPr="00563EEF">
        <w:rPr>
          <w:rFonts w:ascii="Arial" w:hAnsi="Arial" w:cs="Arial"/>
          <w:b/>
          <w:bCs/>
          <w:color w:val="000000" w:themeColor="text1"/>
        </w:rPr>
        <w:t>s</w:t>
      </w:r>
    </w:p>
    <w:p w14:paraId="1A734BF6" w14:textId="77777777" w:rsidR="00FC52D7" w:rsidRPr="00563EEF" w:rsidRDefault="00FC52D7" w:rsidP="008C21A5">
      <w:pPr>
        <w:spacing w:line="480" w:lineRule="auto"/>
        <w:contextualSpacing/>
        <w:jc w:val="center"/>
        <w:rPr>
          <w:rFonts w:ascii="Arial" w:hAnsi="Arial" w:cs="Arial"/>
          <w:b/>
          <w:bCs/>
          <w:color w:val="000000" w:themeColor="text1"/>
        </w:rPr>
      </w:pPr>
    </w:p>
    <w:p w14:paraId="7BB464ED" w14:textId="6152FDF9" w:rsidR="00FC52D7" w:rsidRDefault="00FC52D7"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As previously discussed, a doppler coefficient is needed to accurately calculate the maximum temperatures using the point kinetics equations with feedback. Table 1</w:t>
      </w:r>
      <w:r w:rsidR="00A14A0B">
        <w:rPr>
          <w:rFonts w:ascii="Arial" w:hAnsi="Arial" w:cs="Arial"/>
          <w:color w:val="000000" w:themeColor="text1"/>
        </w:rPr>
        <w:t>6</w:t>
      </w:r>
      <w:r w:rsidRPr="00563EEF">
        <w:rPr>
          <w:rFonts w:ascii="Arial" w:hAnsi="Arial" w:cs="Arial"/>
          <w:color w:val="000000" w:themeColor="text1"/>
        </w:rPr>
        <w:t xml:space="preserve"> displays the Design #2 doppler coefficients that were calculated using Equation 6, the temperatures in Table 9, and the </w:t>
      </w:r>
      <m:oMath>
        <m:sSub>
          <m:sSubPr>
            <m:ctrlPr>
              <w:rPr>
                <w:rFonts w:ascii="Cambria Math"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oMath>
      <w:r w:rsidRPr="00563EEF">
        <w:rPr>
          <w:rFonts w:ascii="Arial" w:hAnsi="Arial" w:cs="Arial"/>
          <w:color w:val="000000" w:themeColor="text1"/>
        </w:rPr>
        <w:t xml:space="preserve"> values in Table 1</w:t>
      </w:r>
      <w:r w:rsidR="00A14A0B">
        <w:rPr>
          <w:rFonts w:ascii="Arial" w:hAnsi="Arial" w:cs="Arial"/>
          <w:color w:val="000000" w:themeColor="text1"/>
        </w:rPr>
        <w:t>7</w:t>
      </w:r>
      <w:r w:rsidRPr="00563EEF">
        <w:rPr>
          <w:rFonts w:ascii="Arial" w:hAnsi="Arial" w:cs="Arial"/>
          <w:color w:val="000000" w:themeColor="text1"/>
        </w:rPr>
        <w:t xml:space="preserve">. As expected, all doppler coefficients remain negative. Maintaining a negative doppler coefficient in any configuration ensures that the chain reaction will eventually become subcritical, and a runaway reaction will not occur. </w:t>
      </w:r>
    </w:p>
    <w:p w14:paraId="4988BF5D" w14:textId="0E7BCD2D" w:rsidR="000634DD" w:rsidRPr="00563EEF" w:rsidRDefault="003E2935"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It is important to point out that the weakest doppler coefficients, i.e., those that are the highest and will have the least impact in turning a transient around, are those of the submerged cylinder and submerged, heterogeneous sphere cases throughout the core lifetime. For these submerged cases, recall that the neutron generation time for the submerged case was the fastest of all models seen in Table 15. This can be attributed to the combined moderating power of the water and graphite. The higher speed chain </w:t>
      </w:r>
      <w:r w:rsidR="000634DD" w:rsidRPr="00563EEF">
        <w:rPr>
          <w:rFonts w:ascii="Arial" w:hAnsi="Arial" w:cs="Arial"/>
          <w:color w:val="000000" w:themeColor="text1"/>
        </w:rPr>
        <w:t xml:space="preserve">reaction leads to a decrease in effectiveness of the doppler effect because the next generation is born much quicker, prior to higher increase in temperature. This leads to more generations at lower temperatures, a steeper power pulse, and higher maximum power and temperature. By also noting that these cases are also those with the highest </w:t>
      </w:r>
    </w:p>
    <w:p w14:paraId="3481CF97" w14:textId="77777777" w:rsidR="000634DD" w:rsidRDefault="000634DD"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33678BCC" w14:textId="226578A0" w:rsidR="00AF15AA" w:rsidRPr="00563EEF" w:rsidRDefault="0030351D" w:rsidP="00D15238">
      <w:pPr>
        <w:contextualSpacing/>
        <w:jc w:val="center"/>
        <w:rPr>
          <w:rFonts w:ascii="Arial" w:hAnsi="Arial" w:cs="Arial"/>
          <w:color w:val="000000" w:themeColor="text1"/>
        </w:rPr>
      </w:pPr>
      <w:r w:rsidRPr="00563EEF">
        <w:rPr>
          <w:rFonts w:ascii="Arial" w:hAnsi="Arial" w:cs="Arial"/>
          <w:color w:val="000000" w:themeColor="text1"/>
        </w:rPr>
        <w:lastRenderedPageBreak/>
        <w:t>Table 1</w:t>
      </w:r>
      <w:r w:rsidR="00A14A0B">
        <w:rPr>
          <w:rFonts w:ascii="Arial" w:hAnsi="Arial" w:cs="Arial"/>
          <w:color w:val="000000" w:themeColor="text1"/>
        </w:rPr>
        <w:t>6</w:t>
      </w:r>
      <w:r w:rsidRPr="00563EEF">
        <w:rPr>
          <w:rFonts w:ascii="Arial" w:hAnsi="Arial" w:cs="Arial"/>
          <w:color w:val="000000" w:themeColor="text1"/>
        </w:rPr>
        <w:t>. Doppler Coefficients for Design #2</w:t>
      </w:r>
    </w:p>
    <w:p w14:paraId="6C9976E8" w14:textId="77777777" w:rsidR="00AF15AA" w:rsidRPr="00563EEF" w:rsidRDefault="00AF15AA" w:rsidP="00D15238">
      <w:pPr>
        <w:contextualSpacing/>
        <w:jc w:val="center"/>
        <w:rPr>
          <w:rFonts w:ascii="Arial" w:hAnsi="Arial" w:cs="Arial"/>
          <w:color w:val="000000" w:themeColor="text1"/>
        </w:rPr>
      </w:pPr>
    </w:p>
    <w:tbl>
      <w:tblPr>
        <w:tblW w:w="0" w:type="auto"/>
        <w:jc w:val="center"/>
        <w:tblLook w:val="04A0" w:firstRow="1" w:lastRow="0" w:firstColumn="1" w:lastColumn="0" w:noHBand="0" w:noVBand="1"/>
      </w:tblPr>
      <w:tblGrid>
        <w:gridCol w:w="890"/>
        <w:gridCol w:w="1960"/>
        <w:gridCol w:w="1192"/>
        <w:gridCol w:w="1512"/>
        <w:gridCol w:w="1375"/>
        <w:gridCol w:w="1791"/>
        <w:gridCol w:w="620"/>
      </w:tblGrid>
      <w:tr w:rsidR="00563EEF" w:rsidRPr="00563EEF" w14:paraId="62226B48" w14:textId="77777777" w:rsidTr="00114E5B">
        <w:trPr>
          <w:gridAfter w:val="1"/>
          <w:wAfter w:w="620" w:type="dxa"/>
          <w:trHeight w:val="320"/>
          <w:jc w:val="center"/>
        </w:trPr>
        <w:tc>
          <w:tcPr>
            <w:tcW w:w="0" w:type="auto"/>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DA32FA8" w14:textId="58682256" w:rsidR="00732B53" w:rsidRPr="00563EEF" w:rsidRDefault="00732B53" w:rsidP="00D15238">
            <w:pPr>
              <w:contextualSpacing/>
              <w:jc w:val="center"/>
              <w:rPr>
                <w:rFonts w:ascii="Arial" w:hAnsi="Arial" w:cs="Arial"/>
                <w:color w:val="000000" w:themeColor="text1"/>
              </w:rPr>
            </w:pPr>
            <w:r w:rsidRPr="00563EEF">
              <w:rPr>
                <w:rFonts w:ascii="Arial" w:hAnsi="Arial" w:cs="Arial"/>
                <w:color w:val="000000" w:themeColor="text1"/>
              </w:rPr>
              <w:t>Doppler Coefficients</w:t>
            </w:r>
          </w:p>
          <w:p w14:paraId="058C43F7" w14:textId="30057D43" w:rsidR="00732B53" w:rsidRPr="00563EEF" w:rsidRDefault="00732B53" w:rsidP="00D15238">
            <w:pPr>
              <w:contextualSpacing/>
              <w:jc w:val="center"/>
              <w:rPr>
                <w:rFonts w:ascii="Arial" w:hAnsi="Arial" w:cs="Arial"/>
                <w:color w:val="000000" w:themeColor="text1"/>
              </w:rPr>
            </w:pPr>
            <w:r w:rsidRPr="00563EEF">
              <w:rPr>
                <w:rFonts w:ascii="Arial" w:hAnsi="Arial" w:cs="Arial"/>
                <w:color w:val="000000" w:themeColor="text1"/>
              </w:rPr>
              <w:t>($/K)</w:t>
            </w:r>
          </w:p>
        </w:tc>
        <w:tc>
          <w:tcPr>
            <w:tcW w:w="11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1180117" w14:textId="24F9B44F" w:rsidR="00732B53" w:rsidRPr="00563EEF" w:rsidRDefault="00F35E20" w:rsidP="00D15238">
            <w:pPr>
              <w:contextualSpacing/>
              <w:jc w:val="center"/>
              <w:rPr>
                <w:rFonts w:ascii="Arial" w:hAnsi="Arial" w:cs="Arial"/>
                <w:color w:val="000000" w:themeColor="text1"/>
              </w:rPr>
            </w:pPr>
            <w:r w:rsidRPr="00563EEF">
              <w:rPr>
                <w:rFonts w:ascii="Arial" w:hAnsi="Arial" w:cs="Arial"/>
                <w:color w:val="000000" w:themeColor="text1"/>
              </w:rPr>
              <w:t>On Land</w:t>
            </w:r>
          </w:p>
        </w:tc>
        <w:tc>
          <w:tcPr>
            <w:tcW w:w="15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0EECF8F" w14:textId="2551525D" w:rsidR="00732B53" w:rsidRPr="00563EEF" w:rsidRDefault="00732B53" w:rsidP="00D15238">
            <w:pPr>
              <w:contextualSpacing/>
              <w:jc w:val="center"/>
              <w:rPr>
                <w:rFonts w:ascii="Arial" w:hAnsi="Arial" w:cs="Arial"/>
                <w:color w:val="000000" w:themeColor="text1"/>
              </w:rPr>
            </w:pPr>
            <w:r w:rsidRPr="00563EEF">
              <w:rPr>
                <w:rFonts w:ascii="Arial" w:hAnsi="Arial" w:cs="Arial"/>
                <w:color w:val="000000" w:themeColor="text1"/>
              </w:rPr>
              <w:t>Submerged</w:t>
            </w:r>
          </w:p>
        </w:tc>
        <w:tc>
          <w:tcPr>
            <w:tcW w:w="1375" w:type="dxa"/>
            <w:vMerge w:val="restart"/>
            <w:tcBorders>
              <w:top w:val="single" w:sz="8" w:space="0" w:color="auto"/>
              <w:left w:val="single" w:sz="8" w:space="0" w:color="auto"/>
              <w:bottom w:val="single" w:sz="8" w:space="0" w:color="000000"/>
              <w:right w:val="nil"/>
            </w:tcBorders>
            <w:shd w:val="clear" w:color="auto" w:fill="auto"/>
            <w:vAlign w:val="center"/>
            <w:hideMark/>
          </w:tcPr>
          <w:p w14:paraId="249D72B3" w14:textId="6D05ED40" w:rsidR="00732B53" w:rsidRPr="00563EEF" w:rsidRDefault="00732B53" w:rsidP="00D15238">
            <w:pPr>
              <w:contextualSpacing/>
              <w:jc w:val="center"/>
              <w:rPr>
                <w:rFonts w:ascii="Arial" w:hAnsi="Arial" w:cs="Arial"/>
                <w:color w:val="000000" w:themeColor="text1"/>
              </w:rPr>
            </w:pPr>
            <w:r w:rsidRPr="00563EEF">
              <w:rPr>
                <w:rFonts w:ascii="Arial" w:hAnsi="Arial" w:cs="Arial"/>
                <w:color w:val="000000" w:themeColor="text1"/>
              </w:rPr>
              <w:t>Immersed</w:t>
            </w:r>
          </w:p>
        </w:tc>
        <w:tc>
          <w:tcPr>
            <w:tcW w:w="179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745F706" w14:textId="58D9D168" w:rsidR="00732B53" w:rsidRPr="00563EEF" w:rsidRDefault="00732B53" w:rsidP="00D15238">
            <w:pPr>
              <w:contextualSpacing/>
              <w:jc w:val="center"/>
              <w:rPr>
                <w:rFonts w:ascii="Arial" w:hAnsi="Arial" w:cs="Arial"/>
                <w:color w:val="000000" w:themeColor="text1"/>
              </w:rPr>
            </w:pPr>
            <w:r w:rsidRPr="00563EEF">
              <w:rPr>
                <w:rFonts w:ascii="Arial" w:hAnsi="Arial" w:cs="Arial"/>
                <w:color w:val="000000" w:themeColor="text1"/>
              </w:rPr>
              <w:t>Submerged Saltwater</w:t>
            </w:r>
          </w:p>
        </w:tc>
      </w:tr>
      <w:tr w:rsidR="00563EEF" w:rsidRPr="00563EEF" w14:paraId="475EF5F7" w14:textId="77777777" w:rsidTr="00114E5B">
        <w:trPr>
          <w:trHeight w:val="340"/>
          <w:jc w:val="center"/>
        </w:trPr>
        <w:tc>
          <w:tcPr>
            <w:tcW w:w="0" w:type="auto"/>
            <w:gridSpan w:val="2"/>
            <w:vMerge/>
            <w:tcBorders>
              <w:top w:val="single" w:sz="8" w:space="0" w:color="auto"/>
              <w:left w:val="single" w:sz="8" w:space="0" w:color="auto"/>
              <w:bottom w:val="single" w:sz="8" w:space="0" w:color="000000"/>
              <w:right w:val="single" w:sz="4" w:space="0" w:color="auto"/>
            </w:tcBorders>
            <w:vAlign w:val="center"/>
            <w:hideMark/>
          </w:tcPr>
          <w:p w14:paraId="5D7A9BA5" w14:textId="77777777" w:rsidR="00732B53" w:rsidRPr="00563EEF" w:rsidRDefault="00732B53" w:rsidP="00D15238">
            <w:pPr>
              <w:contextualSpacing/>
              <w:rPr>
                <w:rFonts w:ascii="Arial" w:hAnsi="Arial" w:cs="Arial"/>
                <w:color w:val="000000" w:themeColor="text1"/>
              </w:rPr>
            </w:pPr>
          </w:p>
        </w:tc>
        <w:tc>
          <w:tcPr>
            <w:tcW w:w="1192" w:type="dxa"/>
            <w:vMerge/>
            <w:tcBorders>
              <w:top w:val="single" w:sz="8" w:space="0" w:color="auto"/>
              <w:left w:val="single" w:sz="8" w:space="0" w:color="auto"/>
              <w:bottom w:val="single" w:sz="8" w:space="0" w:color="000000"/>
              <w:right w:val="single" w:sz="8" w:space="0" w:color="auto"/>
            </w:tcBorders>
            <w:vAlign w:val="center"/>
            <w:hideMark/>
          </w:tcPr>
          <w:p w14:paraId="43B1F7C3" w14:textId="77777777" w:rsidR="00732B53" w:rsidRPr="00563EEF" w:rsidRDefault="00732B53" w:rsidP="00D15238">
            <w:pPr>
              <w:contextualSpacing/>
              <w:rPr>
                <w:rFonts w:ascii="Arial" w:hAnsi="Arial" w:cs="Arial"/>
                <w:color w:val="000000" w:themeColor="text1"/>
              </w:rPr>
            </w:pPr>
          </w:p>
        </w:tc>
        <w:tc>
          <w:tcPr>
            <w:tcW w:w="1512" w:type="dxa"/>
            <w:vMerge/>
            <w:tcBorders>
              <w:top w:val="single" w:sz="8" w:space="0" w:color="auto"/>
              <w:left w:val="single" w:sz="8" w:space="0" w:color="auto"/>
              <w:bottom w:val="single" w:sz="8" w:space="0" w:color="000000"/>
              <w:right w:val="single" w:sz="8" w:space="0" w:color="auto"/>
            </w:tcBorders>
            <w:vAlign w:val="center"/>
            <w:hideMark/>
          </w:tcPr>
          <w:p w14:paraId="1D7AC01F" w14:textId="77777777" w:rsidR="00732B53" w:rsidRPr="00563EEF" w:rsidRDefault="00732B53" w:rsidP="00D15238">
            <w:pPr>
              <w:contextualSpacing/>
              <w:rPr>
                <w:rFonts w:ascii="Arial" w:hAnsi="Arial" w:cs="Arial"/>
                <w:color w:val="000000" w:themeColor="text1"/>
              </w:rPr>
            </w:pPr>
          </w:p>
        </w:tc>
        <w:tc>
          <w:tcPr>
            <w:tcW w:w="1375" w:type="dxa"/>
            <w:vMerge/>
            <w:tcBorders>
              <w:top w:val="single" w:sz="8" w:space="0" w:color="auto"/>
              <w:left w:val="single" w:sz="8" w:space="0" w:color="auto"/>
              <w:bottom w:val="single" w:sz="8" w:space="0" w:color="000000"/>
              <w:right w:val="nil"/>
            </w:tcBorders>
            <w:vAlign w:val="center"/>
            <w:hideMark/>
          </w:tcPr>
          <w:p w14:paraId="0929154B" w14:textId="77777777" w:rsidR="00732B53" w:rsidRPr="00563EEF" w:rsidRDefault="00732B53" w:rsidP="00D15238">
            <w:pPr>
              <w:contextualSpacing/>
              <w:rPr>
                <w:rFonts w:ascii="Arial" w:hAnsi="Arial" w:cs="Arial"/>
                <w:color w:val="000000" w:themeColor="text1"/>
              </w:rPr>
            </w:pPr>
          </w:p>
        </w:tc>
        <w:tc>
          <w:tcPr>
            <w:tcW w:w="1791" w:type="dxa"/>
            <w:vMerge/>
            <w:tcBorders>
              <w:top w:val="single" w:sz="8" w:space="0" w:color="auto"/>
              <w:left w:val="single" w:sz="8" w:space="0" w:color="auto"/>
              <w:bottom w:val="single" w:sz="8" w:space="0" w:color="000000"/>
              <w:right w:val="single" w:sz="8" w:space="0" w:color="auto"/>
            </w:tcBorders>
            <w:vAlign w:val="center"/>
            <w:hideMark/>
          </w:tcPr>
          <w:p w14:paraId="0822A249" w14:textId="77777777" w:rsidR="00732B53" w:rsidRPr="00563EEF" w:rsidRDefault="00732B53" w:rsidP="00D15238">
            <w:pPr>
              <w:contextualSpacing/>
              <w:rPr>
                <w:rFonts w:ascii="Arial" w:hAnsi="Arial" w:cs="Arial"/>
                <w:color w:val="000000" w:themeColor="text1"/>
              </w:rPr>
            </w:pPr>
          </w:p>
        </w:tc>
        <w:tc>
          <w:tcPr>
            <w:tcW w:w="620" w:type="dxa"/>
            <w:tcBorders>
              <w:top w:val="nil"/>
              <w:left w:val="nil"/>
              <w:bottom w:val="nil"/>
              <w:right w:val="nil"/>
            </w:tcBorders>
            <w:shd w:val="clear" w:color="auto" w:fill="auto"/>
            <w:noWrap/>
            <w:vAlign w:val="bottom"/>
            <w:hideMark/>
          </w:tcPr>
          <w:p w14:paraId="33B87B4D" w14:textId="77777777" w:rsidR="00732B53" w:rsidRPr="00563EEF" w:rsidRDefault="00732B53" w:rsidP="00D15238">
            <w:pPr>
              <w:contextualSpacing/>
              <w:jc w:val="center"/>
              <w:rPr>
                <w:rFonts w:ascii="Arial" w:hAnsi="Arial" w:cs="Arial"/>
                <w:color w:val="000000" w:themeColor="text1"/>
              </w:rPr>
            </w:pPr>
          </w:p>
        </w:tc>
      </w:tr>
      <w:tr w:rsidR="00563EEF" w:rsidRPr="00563EEF" w14:paraId="0D98CAD6" w14:textId="77777777" w:rsidTr="00114E5B">
        <w:trPr>
          <w:trHeight w:val="421"/>
          <w:jc w:val="center"/>
        </w:trPr>
        <w:tc>
          <w:tcPr>
            <w:tcW w:w="89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10ED90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BOC</w:t>
            </w:r>
          </w:p>
        </w:tc>
        <w:tc>
          <w:tcPr>
            <w:tcW w:w="1960" w:type="dxa"/>
            <w:tcBorders>
              <w:top w:val="nil"/>
              <w:left w:val="nil"/>
              <w:bottom w:val="single" w:sz="4" w:space="0" w:color="auto"/>
              <w:right w:val="single" w:sz="8" w:space="0" w:color="auto"/>
            </w:tcBorders>
            <w:shd w:val="clear" w:color="auto" w:fill="auto"/>
            <w:noWrap/>
            <w:vAlign w:val="center"/>
            <w:hideMark/>
          </w:tcPr>
          <w:p w14:paraId="51A8A248" w14:textId="607C507C"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192" w:type="dxa"/>
            <w:tcBorders>
              <w:top w:val="nil"/>
              <w:left w:val="nil"/>
              <w:bottom w:val="single" w:sz="4" w:space="0" w:color="auto"/>
              <w:right w:val="single" w:sz="8" w:space="0" w:color="auto"/>
            </w:tcBorders>
            <w:shd w:val="clear" w:color="auto" w:fill="auto"/>
            <w:noWrap/>
            <w:vAlign w:val="center"/>
            <w:hideMark/>
          </w:tcPr>
          <w:p w14:paraId="4D667B9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-0.00415</w:t>
            </w:r>
          </w:p>
        </w:tc>
        <w:tc>
          <w:tcPr>
            <w:tcW w:w="1512" w:type="dxa"/>
            <w:tcBorders>
              <w:top w:val="nil"/>
              <w:left w:val="nil"/>
              <w:bottom w:val="single" w:sz="4" w:space="0" w:color="auto"/>
              <w:right w:val="single" w:sz="8" w:space="0" w:color="auto"/>
            </w:tcBorders>
            <w:shd w:val="clear" w:color="auto" w:fill="auto"/>
            <w:noWrap/>
            <w:vAlign w:val="center"/>
            <w:hideMark/>
          </w:tcPr>
          <w:p w14:paraId="6FA0757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-0.00150</w:t>
            </w:r>
          </w:p>
        </w:tc>
        <w:tc>
          <w:tcPr>
            <w:tcW w:w="1375" w:type="dxa"/>
            <w:tcBorders>
              <w:top w:val="nil"/>
              <w:left w:val="nil"/>
              <w:bottom w:val="single" w:sz="4" w:space="0" w:color="auto"/>
              <w:right w:val="nil"/>
            </w:tcBorders>
            <w:shd w:val="clear" w:color="auto" w:fill="auto"/>
            <w:noWrap/>
            <w:vAlign w:val="center"/>
            <w:hideMark/>
          </w:tcPr>
          <w:p w14:paraId="79C68096"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-0.00410</w:t>
            </w:r>
          </w:p>
        </w:tc>
        <w:tc>
          <w:tcPr>
            <w:tcW w:w="1791" w:type="dxa"/>
            <w:tcBorders>
              <w:top w:val="nil"/>
              <w:left w:val="single" w:sz="8" w:space="0" w:color="auto"/>
              <w:bottom w:val="single" w:sz="4" w:space="0" w:color="auto"/>
              <w:right w:val="single" w:sz="8" w:space="0" w:color="auto"/>
            </w:tcBorders>
            <w:shd w:val="clear" w:color="auto" w:fill="auto"/>
            <w:noWrap/>
            <w:vAlign w:val="center"/>
            <w:hideMark/>
          </w:tcPr>
          <w:p w14:paraId="4F3FE32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-0.00169</w:t>
            </w:r>
          </w:p>
        </w:tc>
        <w:tc>
          <w:tcPr>
            <w:tcW w:w="620" w:type="dxa"/>
            <w:vAlign w:val="center"/>
            <w:hideMark/>
          </w:tcPr>
          <w:p w14:paraId="60FAB904" w14:textId="77777777" w:rsidR="00624C54" w:rsidRPr="00563EEF" w:rsidRDefault="00624C54" w:rsidP="00D15238">
            <w:pPr>
              <w:contextualSpacing/>
              <w:rPr>
                <w:rFonts w:ascii="Arial" w:hAnsi="Arial" w:cs="Arial"/>
                <w:color w:val="000000" w:themeColor="text1"/>
              </w:rPr>
            </w:pPr>
          </w:p>
        </w:tc>
      </w:tr>
      <w:tr w:rsidR="00563EEF" w:rsidRPr="00563EEF" w14:paraId="3F68B464"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39AA3B4D"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4" w:space="0" w:color="auto"/>
              <w:right w:val="single" w:sz="8" w:space="0" w:color="auto"/>
            </w:tcBorders>
            <w:shd w:val="clear" w:color="auto" w:fill="auto"/>
            <w:noWrap/>
            <w:vAlign w:val="center"/>
            <w:hideMark/>
          </w:tcPr>
          <w:p w14:paraId="52B1BE5B" w14:textId="58DD9908"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07E08A8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-0.00379</w:t>
            </w:r>
          </w:p>
        </w:tc>
        <w:tc>
          <w:tcPr>
            <w:tcW w:w="1512" w:type="dxa"/>
            <w:tcBorders>
              <w:top w:val="nil"/>
              <w:left w:val="nil"/>
              <w:bottom w:val="single" w:sz="4" w:space="0" w:color="auto"/>
              <w:right w:val="single" w:sz="8" w:space="0" w:color="auto"/>
            </w:tcBorders>
            <w:shd w:val="clear" w:color="auto" w:fill="auto"/>
            <w:noWrap/>
            <w:vAlign w:val="center"/>
            <w:hideMark/>
          </w:tcPr>
          <w:p w14:paraId="4C2FB60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-0.00160</w:t>
            </w:r>
          </w:p>
        </w:tc>
        <w:tc>
          <w:tcPr>
            <w:tcW w:w="1375" w:type="dxa"/>
            <w:tcBorders>
              <w:top w:val="nil"/>
              <w:left w:val="nil"/>
              <w:bottom w:val="single" w:sz="4" w:space="0" w:color="auto"/>
              <w:right w:val="nil"/>
            </w:tcBorders>
            <w:shd w:val="clear" w:color="auto" w:fill="auto"/>
            <w:noWrap/>
            <w:vAlign w:val="center"/>
            <w:hideMark/>
          </w:tcPr>
          <w:p w14:paraId="5D67524E"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-0.00385</w:t>
            </w:r>
          </w:p>
        </w:tc>
        <w:tc>
          <w:tcPr>
            <w:tcW w:w="1791" w:type="dxa"/>
            <w:tcBorders>
              <w:top w:val="nil"/>
              <w:left w:val="single" w:sz="8" w:space="0" w:color="auto"/>
              <w:bottom w:val="single" w:sz="8" w:space="0" w:color="auto"/>
              <w:right w:val="single" w:sz="8" w:space="0" w:color="auto"/>
            </w:tcBorders>
            <w:shd w:val="clear" w:color="auto" w:fill="auto"/>
            <w:noWrap/>
            <w:vAlign w:val="center"/>
            <w:hideMark/>
          </w:tcPr>
          <w:p w14:paraId="5FCD6EC6"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-0.00171</w:t>
            </w:r>
          </w:p>
        </w:tc>
        <w:tc>
          <w:tcPr>
            <w:tcW w:w="620" w:type="dxa"/>
            <w:vAlign w:val="center"/>
            <w:hideMark/>
          </w:tcPr>
          <w:p w14:paraId="671F861B" w14:textId="77777777" w:rsidR="00624C54" w:rsidRPr="00563EEF" w:rsidRDefault="00624C54" w:rsidP="00D15238">
            <w:pPr>
              <w:contextualSpacing/>
              <w:rPr>
                <w:rFonts w:ascii="Arial" w:hAnsi="Arial" w:cs="Arial"/>
                <w:color w:val="000000" w:themeColor="text1"/>
              </w:rPr>
            </w:pPr>
          </w:p>
        </w:tc>
      </w:tr>
      <w:tr w:rsidR="00563EEF" w:rsidRPr="00563EEF" w14:paraId="1751ACB7"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2EDD4076" w14:textId="77777777" w:rsidR="00624C54" w:rsidRPr="00563EEF" w:rsidRDefault="00624C54" w:rsidP="00D15238">
            <w:pPr>
              <w:contextualSpacing/>
              <w:rPr>
                <w:rFonts w:ascii="Arial" w:hAnsi="Arial" w:cs="Arial"/>
                <w:color w:val="000000" w:themeColor="text1"/>
              </w:rPr>
            </w:pPr>
          </w:p>
        </w:tc>
        <w:tc>
          <w:tcPr>
            <w:tcW w:w="1960" w:type="dxa"/>
            <w:tcBorders>
              <w:top w:val="nil"/>
              <w:left w:val="single" w:sz="8" w:space="0" w:color="auto"/>
              <w:bottom w:val="single" w:sz="4" w:space="0" w:color="auto"/>
              <w:right w:val="single" w:sz="8" w:space="0" w:color="auto"/>
            </w:tcBorders>
            <w:shd w:val="clear" w:color="auto" w:fill="auto"/>
            <w:noWrap/>
            <w:vAlign w:val="center"/>
            <w:hideMark/>
          </w:tcPr>
          <w:p w14:paraId="78FECA6D" w14:textId="0E5992E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192" w:type="dxa"/>
            <w:tcBorders>
              <w:top w:val="nil"/>
              <w:left w:val="nil"/>
              <w:bottom w:val="single" w:sz="4" w:space="0" w:color="auto"/>
              <w:right w:val="single" w:sz="8" w:space="0" w:color="auto"/>
            </w:tcBorders>
            <w:shd w:val="clear" w:color="auto" w:fill="auto"/>
            <w:noWrap/>
            <w:vAlign w:val="center"/>
            <w:hideMark/>
          </w:tcPr>
          <w:p w14:paraId="61A8B67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-0.00404</w:t>
            </w:r>
          </w:p>
        </w:tc>
        <w:tc>
          <w:tcPr>
            <w:tcW w:w="1512" w:type="dxa"/>
            <w:tcBorders>
              <w:top w:val="nil"/>
              <w:left w:val="nil"/>
              <w:bottom w:val="single" w:sz="4" w:space="0" w:color="auto"/>
              <w:right w:val="single" w:sz="8" w:space="0" w:color="auto"/>
            </w:tcBorders>
            <w:shd w:val="clear" w:color="auto" w:fill="auto"/>
            <w:noWrap/>
            <w:vAlign w:val="center"/>
            <w:hideMark/>
          </w:tcPr>
          <w:p w14:paraId="206C478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-0.00401</w:t>
            </w:r>
          </w:p>
        </w:tc>
        <w:tc>
          <w:tcPr>
            <w:tcW w:w="1375" w:type="dxa"/>
            <w:tcBorders>
              <w:top w:val="nil"/>
              <w:left w:val="nil"/>
              <w:bottom w:val="single" w:sz="4" w:space="0" w:color="auto"/>
              <w:right w:val="nil"/>
            </w:tcBorders>
            <w:shd w:val="clear" w:color="auto" w:fill="auto"/>
            <w:noWrap/>
            <w:vAlign w:val="center"/>
            <w:hideMark/>
          </w:tcPr>
          <w:p w14:paraId="7501A3A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-0.00403</w:t>
            </w:r>
          </w:p>
        </w:tc>
        <w:tc>
          <w:tcPr>
            <w:tcW w:w="179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AF0C0D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-0.00397</w:t>
            </w:r>
          </w:p>
        </w:tc>
        <w:tc>
          <w:tcPr>
            <w:tcW w:w="620" w:type="dxa"/>
            <w:vAlign w:val="center"/>
            <w:hideMark/>
          </w:tcPr>
          <w:p w14:paraId="612303B2" w14:textId="77777777" w:rsidR="00624C54" w:rsidRPr="00563EEF" w:rsidRDefault="00624C54" w:rsidP="00D15238">
            <w:pPr>
              <w:contextualSpacing/>
              <w:rPr>
                <w:rFonts w:ascii="Arial" w:hAnsi="Arial" w:cs="Arial"/>
                <w:color w:val="000000" w:themeColor="text1"/>
              </w:rPr>
            </w:pPr>
          </w:p>
        </w:tc>
      </w:tr>
      <w:tr w:rsidR="00563EEF" w:rsidRPr="00563EEF" w14:paraId="27C6E397"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335BB548"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8" w:space="0" w:color="auto"/>
              <w:right w:val="single" w:sz="8" w:space="0" w:color="auto"/>
            </w:tcBorders>
            <w:shd w:val="clear" w:color="auto" w:fill="auto"/>
            <w:noWrap/>
            <w:vAlign w:val="center"/>
            <w:hideMark/>
          </w:tcPr>
          <w:p w14:paraId="60466BF6" w14:textId="56E866E9"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08A8B04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-0.00538</w:t>
            </w:r>
          </w:p>
        </w:tc>
        <w:tc>
          <w:tcPr>
            <w:tcW w:w="1512" w:type="dxa"/>
            <w:tcBorders>
              <w:top w:val="nil"/>
              <w:left w:val="nil"/>
              <w:bottom w:val="single" w:sz="4" w:space="0" w:color="auto"/>
              <w:right w:val="single" w:sz="8" w:space="0" w:color="auto"/>
            </w:tcBorders>
            <w:shd w:val="clear" w:color="000000" w:fill="000000"/>
            <w:noWrap/>
            <w:vAlign w:val="center"/>
            <w:hideMark/>
          </w:tcPr>
          <w:p w14:paraId="4A7F93E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0.00000</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1B5A8F71"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-0.00538</w:t>
            </w:r>
          </w:p>
        </w:tc>
        <w:tc>
          <w:tcPr>
            <w:tcW w:w="1791" w:type="dxa"/>
            <w:tcBorders>
              <w:top w:val="nil"/>
              <w:left w:val="single" w:sz="4" w:space="0" w:color="auto"/>
              <w:bottom w:val="nil"/>
              <w:right w:val="nil"/>
            </w:tcBorders>
            <w:shd w:val="clear" w:color="auto" w:fill="auto"/>
            <w:noWrap/>
            <w:vAlign w:val="center"/>
            <w:hideMark/>
          </w:tcPr>
          <w:p w14:paraId="7C3D9932"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622B0760" w14:textId="77777777" w:rsidR="00624C54" w:rsidRPr="00563EEF" w:rsidRDefault="00624C54" w:rsidP="00D15238">
            <w:pPr>
              <w:contextualSpacing/>
              <w:rPr>
                <w:rFonts w:ascii="Arial" w:hAnsi="Arial" w:cs="Arial"/>
                <w:color w:val="000000" w:themeColor="text1"/>
              </w:rPr>
            </w:pPr>
          </w:p>
        </w:tc>
      </w:tr>
      <w:tr w:rsidR="00563EEF" w:rsidRPr="00563EEF" w14:paraId="292DB34F" w14:textId="77777777" w:rsidTr="00114E5B">
        <w:trPr>
          <w:trHeight w:val="320"/>
          <w:jc w:val="center"/>
        </w:trPr>
        <w:tc>
          <w:tcPr>
            <w:tcW w:w="89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415D90C" w14:textId="3019378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MOC</w:t>
            </w:r>
          </w:p>
        </w:tc>
        <w:tc>
          <w:tcPr>
            <w:tcW w:w="1960" w:type="dxa"/>
            <w:tcBorders>
              <w:top w:val="nil"/>
              <w:left w:val="nil"/>
              <w:bottom w:val="single" w:sz="4" w:space="0" w:color="auto"/>
              <w:right w:val="single" w:sz="8" w:space="0" w:color="auto"/>
            </w:tcBorders>
            <w:shd w:val="clear" w:color="auto" w:fill="auto"/>
            <w:noWrap/>
            <w:vAlign w:val="center"/>
            <w:hideMark/>
          </w:tcPr>
          <w:p w14:paraId="253455E3" w14:textId="59B3DCD0"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192" w:type="dxa"/>
            <w:tcBorders>
              <w:top w:val="nil"/>
              <w:left w:val="nil"/>
              <w:bottom w:val="single" w:sz="4" w:space="0" w:color="auto"/>
              <w:right w:val="single" w:sz="8" w:space="0" w:color="auto"/>
            </w:tcBorders>
            <w:shd w:val="clear" w:color="auto" w:fill="auto"/>
            <w:noWrap/>
            <w:vAlign w:val="center"/>
            <w:hideMark/>
          </w:tcPr>
          <w:p w14:paraId="63CFA59A"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-0.00563</w:t>
            </w:r>
          </w:p>
        </w:tc>
        <w:tc>
          <w:tcPr>
            <w:tcW w:w="1512" w:type="dxa"/>
            <w:tcBorders>
              <w:top w:val="nil"/>
              <w:left w:val="nil"/>
              <w:bottom w:val="single" w:sz="4" w:space="0" w:color="auto"/>
              <w:right w:val="single" w:sz="8" w:space="0" w:color="auto"/>
            </w:tcBorders>
            <w:shd w:val="clear" w:color="auto" w:fill="auto"/>
            <w:noWrap/>
            <w:vAlign w:val="center"/>
            <w:hideMark/>
          </w:tcPr>
          <w:p w14:paraId="3010F15E"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-0.00200</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1508769F"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-0.00319</w:t>
            </w:r>
          </w:p>
        </w:tc>
        <w:tc>
          <w:tcPr>
            <w:tcW w:w="1791" w:type="dxa"/>
            <w:tcBorders>
              <w:top w:val="nil"/>
              <w:left w:val="single" w:sz="4" w:space="0" w:color="auto"/>
              <w:bottom w:val="nil"/>
              <w:right w:val="nil"/>
            </w:tcBorders>
            <w:shd w:val="clear" w:color="auto" w:fill="auto"/>
            <w:noWrap/>
            <w:vAlign w:val="center"/>
            <w:hideMark/>
          </w:tcPr>
          <w:p w14:paraId="00BB7294"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32274FD0" w14:textId="77777777" w:rsidR="00624C54" w:rsidRPr="00563EEF" w:rsidRDefault="00624C54" w:rsidP="00D15238">
            <w:pPr>
              <w:contextualSpacing/>
              <w:rPr>
                <w:rFonts w:ascii="Arial" w:hAnsi="Arial" w:cs="Arial"/>
                <w:color w:val="000000" w:themeColor="text1"/>
              </w:rPr>
            </w:pPr>
          </w:p>
        </w:tc>
      </w:tr>
      <w:tr w:rsidR="00563EEF" w:rsidRPr="00563EEF" w14:paraId="6CEA534D"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5944AD62"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4" w:space="0" w:color="auto"/>
              <w:right w:val="single" w:sz="8" w:space="0" w:color="auto"/>
            </w:tcBorders>
            <w:shd w:val="clear" w:color="auto" w:fill="auto"/>
            <w:noWrap/>
            <w:vAlign w:val="center"/>
            <w:hideMark/>
          </w:tcPr>
          <w:p w14:paraId="3ABC7C54" w14:textId="610850BB"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6BFA7E1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-0.00519</w:t>
            </w:r>
          </w:p>
        </w:tc>
        <w:tc>
          <w:tcPr>
            <w:tcW w:w="1512" w:type="dxa"/>
            <w:tcBorders>
              <w:top w:val="nil"/>
              <w:left w:val="nil"/>
              <w:bottom w:val="single" w:sz="4" w:space="0" w:color="auto"/>
              <w:right w:val="single" w:sz="8" w:space="0" w:color="auto"/>
            </w:tcBorders>
            <w:shd w:val="clear" w:color="auto" w:fill="auto"/>
            <w:noWrap/>
            <w:vAlign w:val="center"/>
            <w:hideMark/>
          </w:tcPr>
          <w:p w14:paraId="03C39DC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-0.00208</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0287E2E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-0.00518</w:t>
            </w:r>
          </w:p>
        </w:tc>
        <w:tc>
          <w:tcPr>
            <w:tcW w:w="1791" w:type="dxa"/>
            <w:tcBorders>
              <w:top w:val="nil"/>
              <w:left w:val="single" w:sz="4" w:space="0" w:color="auto"/>
              <w:bottom w:val="nil"/>
              <w:right w:val="nil"/>
            </w:tcBorders>
            <w:shd w:val="clear" w:color="auto" w:fill="auto"/>
            <w:noWrap/>
            <w:vAlign w:val="center"/>
            <w:hideMark/>
          </w:tcPr>
          <w:p w14:paraId="3217D5EA"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5776355F" w14:textId="77777777" w:rsidR="00624C54" w:rsidRPr="00563EEF" w:rsidRDefault="00624C54" w:rsidP="00D15238">
            <w:pPr>
              <w:contextualSpacing/>
              <w:rPr>
                <w:rFonts w:ascii="Arial" w:hAnsi="Arial" w:cs="Arial"/>
                <w:color w:val="000000" w:themeColor="text1"/>
              </w:rPr>
            </w:pPr>
          </w:p>
        </w:tc>
      </w:tr>
      <w:tr w:rsidR="00563EEF" w:rsidRPr="00563EEF" w14:paraId="7E7DD7BD" w14:textId="77777777" w:rsidTr="00114E5B">
        <w:trPr>
          <w:trHeight w:val="320"/>
          <w:jc w:val="center"/>
        </w:trPr>
        <w:tc>
          <w:tcPr>
            <w:tcW w:w="890" w:type="dxa"/>
            <w:vMerge/>
            <w:tcBorders>
              <w:top w:val="nil"/>
              <w:left w:val="single" w:sz="8" w:space="0" w:color="auto"/>
              <w:bottom w:val="single" w:sz="8" w:space="0" w:color="000000"/>
              <w:right w:val="single" w:sz="4" w:space="0" w:color="auto"/>
            </w:tcBorders>
            <w:vAlign w:val="center"/>
            <w:hideMark/>
          </w:tcPr>
          <w:p w14:paraId="748AB059" w14:textId="77777777" w:rsidR="00624C54" w:rsidRPr="00563EEF" w:rsidRDefault="00624C54" w:rsidP="00D15238">
            <w:pPr>
              <w:contextualSpacing/>
              <w:rPr>
                <w:rFonts w:ascii="Arial" w:hAnsi="Arial" w:cs="Arial"/>
                <w:color w:val="000000" w:themeColor="text1"/>
              </w:rPr>
            </w:pPr>
          </w:p>
        </w:tc>
        <w:tc>
          <w:tcPr>
            <w:tcW w:w="1960" w:type="dxa"/>
            <w:tcBorders>
              <w:top w:val="nil"/>
              <w:left w:val="single" w:sz="8" w:space="0" w:color="auto"/>
              <w:bottom w:val="single" w:sz="4" w:space="0" w:color="auto"/>
              <w:right w:val="single" w:sz="8" w:space="0" w:color="auto"/>
            </w:tcBorders>
            <w:shd w:val="clear" w:color="auto" w:fill="auto"/>
            <w:noWrap/>
            <w:vAlign w:val="center"/>
            <w:hideMark/>
          </w:tcPr>
          <w:p w14:paraId="079C3E72" w14:textId="102C88A5"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192" w:type="dxa"/>
            <w:tcBorders>
              <w:top w:val="nil"/>
              <w:left w:val="nil"/>
              <w:bottom w:val="single" w:sz="4" w:space="0" w:color="auto"/>
              <w:right w:val="single" w:sz="8" w:space="0" w:color="auto"/>
            </w:tcBorders>
            <w:shd w:val="clear" w:color="auto" w:fill="auto"/>
            <w:noWrap/>
            <w:vAlign w:val="center"/>
            <w:hideMark/>
          </w:tcPr>
          <w:p w14:paraId="1014557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-0.00527</w:t>
            </w:r>
          </w:p>
        </w:tc>
        <w:tc>
          <w:tcPr>
            <w:tcW w:w="1512" w:type="dxa"/>
            <w:tcBorders>
              <w:top w:val="nil"/>
              <w:left w:val="nil"/>
              <w:bottom w:val="single" w:sz="4" w:space="0" w:color="auto"/>
              <w:right w:val="single" w:sz="8" w:space="0" w:color="auto"/>
            </w:tcBorders>
            <w:shd w:val="clear" w:color="auto" w:fill="auto"/>
            <w:noWrap/>
            <w:vAlign w:val="center"/>
            <w:hideMark/>
          </w:tcPr>
          <w:p w14:paraId="7720471E"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-0.00533</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2C553845"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-0.00531</w:t>
            </w:r>
          </w:p>
        </w:tc>
        <w:tc>
          <w:tcPr>
            <w:tcW w:w="1791" w:type="dxa"/>
            <w:tcBorders>
              <w:top w:val="nil"/>
              <w:left w:val="single" w:sz="4" w:space="0" w:color="auto"/>
              <w:bottom w:val="nil"/>
              <w:right w:val="nil"/>
            </w:tcBorders>
            <w:shd w:val="clear" w:color="auto" w:fill="auto"/>
            <w:noWrap/>
            <w:vAlign w:val="center"/>
            <w:hideMark/>
          </w:tcPr>
          <w:p w14:paraId="5C5C77F8"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62735B2E" w14:textId="77777777" w:rsidR="00624C54" w:rsidRPr="00563EEF" w:rsidRDefault="00624C54" w:rsidP="00D15238">
            <w:pPr>
              <w:contextualSpacing/>
              <w:rPr>
                <w:rFonts w:ascii="Arial" w:hAnsi="Arial" w:cs="Arial"/>
                <w:color w:val="000000" w:themeColor="text1"/>
              </w:rPr>
            </w:pPr>
          </w:p>
        </w:tc>
      </w:tr>
      <w:tr w:rsidR="00563EEF" w:rsidRPr="00563EEF" w14:paraId="112096EB"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3CCA5A4F"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8" w:space="0" w:color="auto"/>
              <w:right w:val="single" w:sz="8" w:space="0" w:color="auto"/>
            </w:tcBorders>
            <w:shd w:val="clear" w:color="auto" w:fill="auto"/>
            <w:noWrap/>
            <w:vAlign w:val="center"/>
            <w:hideMark/>
          </w:tcPr>
          <w:p w14:paraId="39F74ADD" w14:textId="10146920"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5EFFC2A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-0.00703</w:t>
            </w:r>
          </w:p>
        </w:tc>
        <w:tc>
          <w:tcPr>
            <w:tcW w:w="1512" w:type="dxa"/>
            <w:tcBorders>
              <w:top w:val="nil"/>
              <w:left w:val="nil"/>
              <w:bottom w:val="single" w:sz="4" w:space="0" w:color="auto"/>
              <w:right w:val="single" w:sz="8" w:space="0" w:color="auto"/>
            </w:tcBorders>
            <w:shd w:val="clear" w:color="000000" w:fill="000000"/>
            <w:noWrap/>
            <w:vAlign w:val="center"/>
            <w:hideMark/>
          </w:tcPr>
          <w:p w14:paraId="14DC17C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0.00000</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5A88F83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-0.00716</w:t>
            </w:r>
          </w:p>
        </w:tc>
        <w:tc>
          <w:tcPr>
            <w:tcW w:w="1791" w:type="dxa"/>
            <w:tcBorders>
              <w:top w:val="nil"/>
              <w:left w:val="single" w:sz="4" w:space="0" w:color="auto"/>
              <w:bottom w:val="nil"/>
              <w:right w:val="nil"/>
            </w:tcBorders>
            <w:shd w:val="clear" w:color="auto" w:fill="auto"/>
            <w:noWrap/>
            <w:vAlign w:val="center"/>
            <w:hideMark/>
          </w:tcPr>
          <w:p w14:paraId="53A76EC2"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5950F053" w14:textId="77777777" w:rsidR="00624C54" w:rsidRPr="00563EEF" w:rsidRDefault="00624C54" w:rsidP="00D15238">
            <w:pPr>
              <w:contextualSpacing/>
              <w:rPr>
                <w:rFonts w:ascii="Arial" w:hAnsi="Arial" w:cs="Arial"/>
                <w:color w:val="000000" w:themeColor="text1"/>
              </w:rPr>
            </w:pPr>
          </w:p>
        </w:tc>
      </w:tr>
      <w:tr w:rsidR="00563EEF" w:rsidRPr="00563EEF" w14:paraId="764A7960" w14:textId="77777777" w:rsidTr="00114E5B">
        <w:trPr>
          <w:trHeight w:val="320"/>
          <w:jc w:val="center"/>
        </w:trPr>
        <w:tc>
          <w:tcPr>
            <w:tcW w:w="89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A4A650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EOC</w:t>
            </w:r>
          </w:p>
        </w:tc>
        <w:tc>
          <w:tcPr>
            <w:tcW w:w="1960" w:type="dxa"/>
            <w:tcBorders>
              <w:top w:val="nil"/>
              <w:left w:val="nil"/>
              <w:bottom w:val="single" w:sz="4" w:space="0" w:color="auto"/>
              <w:right w:val="single" w:sz="8" w:space="0" w:color="auto"/>
            </w:tcBorders>
            <w:shd w:val="clear" w:color="auto" w:fill="auto"/>
            <w:noWrap/>
            <w:vAlign w:val="center"/>
            <w:hideMark/>
          </w:tcPr>
          <w:p w14:paraId="0312851B" w14:textId="39E61776"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192" w:type="dxa"/>
            <w:tcBorders>
              <w:top w:val="nil"/>
              <w:left w:val="nil"/>
              <w:bottom w:val="single" w:sz="4" w:space="0" w:color="auto"/>
              <w:right w:val="single" w:sz="8" w:space="0" w:color="auto"/>
            </w:tcBorders>
            <w:shd w:val="clear" w:color="auto" w:fill="auto"/>
            <w:noWrap/>
            <w:vAlign w:val="center"/>
            <w:hideMark/>
          </w:tcPr>
          <w:p w14:paraId="7888FBD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-0.00664</w:t>
            </w:r>
          </w:p>
        </w:tc>
        <w:tc>
          <w:tcPr>
            <w:tcW w:w="1512" w:type="dxa"/>
            <w:tcBorders>
              <w:top w:val="nil"/>
              <w:left w:val="nil"/>
              <w:bottom w:val="single" w:sz="4" w:space="0" w:color="auto"/>
              <w:right w:val="single" w:sz="8" w:space="0" w:color="auto"/>
            </w:tcBorders>
            <w:shd w:val="clear" w:color="auto" w:fill="auto"/>
            <w:noWrap/>
            <w:vAlign w:val="center"/>
            <w:hideMark/>
          </w:tcPr>
          <w:p w14:paraId="3A31D580"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-0.00239</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24D8660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-0.00391</w:t>
            </w:r>
          </w:p>
        </w:tc>
        <w:tc>
          <w:tcPr>
            <w:tcW w:w="1791" w:type="dxa"/>
            <w:tcBorders>
              <w:top w:val="nil"/>
              <w:left w:val="single" w:sz="4" w:space="0" w:color="auto"/>
              <w:bottom w:val="nil"/>
              <w:right w:val="nil"/>
            </w:tcBorders>
            <w:shd w:val="clear" w:color="auto" w:fill="auto"/>
            <w:noWrap/>
            <w:vAlign w:val="center"/>
            <w:hideMark/>
          </w:tcPr>
          <w:p w14:paraId="1CCF85F8"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605349FE" w14:textId="77777777" w:rsidR="00624C54" w:rsidRPr="00563EEF" w:rsidRDefault="00624C54" w:rsidP="00D15238">
            <w:pPr>
              <w:contextualSpacing/>
              <w:rPr>
                <w:rFonts w:ascii="Arial" w:hAnsi="Arial" w:cs="Arial"/>
                <w:color w:val="000000" w:themeColor="text1"/>
              </w:rPr>
            </w:pPr>
          </w:p>
        </w:tc>
      </w:tr>
      <w:tr w:rsidR="00563EEF" w:rsidRPr="00563EEF" w14:paraId="31912178" w14:textId="77777777" w:rsidTr="00114E5B">
        <w:trPr>
          <w:trHeight w:val="320"/>
          <w:jc w:val="center"/>
        </w:trPr>
        <w:tc>
          <w:tcPr>
            <w:tcW w:w="890" w:type="dxa"/>
            <w:vMerge/>
            <w:tcBorders>
              <w:top w:val="nil"/>
              <w:left w:val="single" w:sz="8" w:space="0" w:color="auto"/>
              <w:bottom w:val="single" w:sz="8" w:space="0" w:color="000000"/>
              <w:right w:val="single" w:sz="4" w:space="0" w:color="auto"/>
            </w:tcBorders>
            <w:vAlign w:val="center"/>
            <w:hideMark/>
          </w:tcPr>
          <w:p w14:paraId="221F4B7E"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4" w:space="0" w:color="auto"/>
              <w:right w:val="single" w:sz="8" w:space="0" w:color="auto"/>
            </w:tcBorders>
            <w:shd w:val="clear" w:color="auto" w:fill="auto"/>
            <w:noWrap/>
            <w:vAlign w:val="center"/>
            <w:hideMark/>
          </w:tcPr>
          <w:p w14:paraId="259FDEBE" w14:textId="79D076E8"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0130DAD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-0.00620</w:t>
            </w:r>
          </w:p>
        </w:tc>
        <w:tc>
          <w:tcPr>
            <w:tcW w:w="1512" w:type="dxa"/>
            <w:tcBorders>
              <w:top w:val="nil"/>
              <w:left w:val="nil"/>
              <w:bottom w:val="single" w:sz="4" w:space="0" w:color="auto"/>
              <w:right w:val="single" w:sz="8" w:space="0" w:color="auto"/>
            </w:tcBorders>
            <w:shd w:val="clear" w:color="auto" w:fill="auto"/>
            <w:noWrap/>
            <w:vAlign w:val="center"/>
            <w:hideMark/>
          </w:tcPr>
          <w:p w14:paraId="4A475BD1"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-0.00250</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2E9A3D3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-0.00616</w:t>
            </w:r>
          </w:p>
        </w:tc>
        <w:tc>
          <w:tcPr>
            <w:tcW w:w="1791" w:type="dxa"/>
            <w:tcBorders>
              <w:top w:val="nil"/>
              <w:left w:val="single" w:sz="4" w:space="0" w:color="auto"/>
              <w:bottom w:val="nil"/>
              <w:right w:val="nil"/>
            </w:tcBorders>
            <w:shd w:val="clear" w:color="auto" w:fill="auto"/>
            <w:noWrap/>
            <w:vAlign w:val="center"/>
            <w:hideMark/>
          </w:tcPr>
          <w:p w14:paraId="6E2C2A12"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2F56D75F" w14:textId="77777777" w:rsidR="00624C54" w:rsidRPr="00563EEF" w:rsidRDefault="00624C54" w:rsidP="00D15238">
            <w:pPr>
              <w:contextualSpacing/>
              <w:rPr>
                <w:rFonts w:ascii="Arial" w:hAnsi="Arial" w:cs="Arial"/>
                <w:color w:val="000000" w:themeColor="text1"/>
              </w:rPr>
            </w:pPr>
          </w:p>
        </w:tc>
      </w:tr>
      <w:tr w:rsidR="00563EEF" w:rsidRPr="00563EEF" w14:paraId="7D5A70E2" w14:textId="77777777" w:rsidTr="00114E5B">
        <w:trPr>
          <w:trHeight w:val="320"/>
          <w:jc w:val="center"/>
        </w:trPr>
        <w:tc>
          <w:tcPr>
            <w:tcW w:w="890" w:type="dxa"/>
            <w:vMerge/>
            <w:tcBorders>
              <w:top w:val="nil"/>
              <w:left w:val="single" w:sz="8" w:space="0" w:color="auto"/>
              <w:bottom w:val="single" w:sz="8" w:space="0" w:color="000000"/>
              <w:right w:val="single" w:sz="4" w:space="0" w:color="auto"/>
            </w:tcBorders>
            <w:vAlign w:val="center"/>
            <w:hideMark/>
          </w:tcPr>
          <w:p w14:paraId="27BDB6C9" w14:textId="77777777" w:rsidR="00624C54" w:rsidRPr="00563EEF" w:rsidRDefault="00624C54" w:rsidP="00D15238">
            <w:pPr>
              <w:contextualSpacing/>
              <w:rPr>
                <w:rFonts w:ascii="Arial" w:hAnsi="Arial" w:cs="Arial"/>
                <w:color w:val="000000" w:themeColor="text1"/>
              </w:rPr>
            </w:pPr>
          </w:p>
        </w:tc>
        <w:tc>
          <w:tcPr>
            <w:tcW w:w="1960" w:type="dxa"/>
            <w:tcBorders>
              <w:top w:val="nil"/>
              <w:left w:val="single" w:sz="8" w:space="0" w:color="auto"/>
              <w:bottom w:val="single" w:sz="4" w:space="0" w:color="auto"/>
              <w:right w:val="single" w:sz="8" w:space="0" w:color="auto"/>
            </w:tcBorders>
            <w:shd w:val="clear" w:color="auto" w:fill="auto"/>
            <w:noWrap/>
            <w:vAlign w:val="center"/>
            <w:hideMark/>
          </w:tcPr>
          <w:p w14:paraId="341A0DB8" w14:textId="2878FF81"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192" w:type="dxa"/>
            <w:tcBorders>
              <w:top w:val="nil"/>
              <w:left w:val="nil"/>
              <w:bottom w:val="single" w:sz="4" w:space="0" w:color="auto"/>
              <w:right w:val="single" w:sz="8" w:space="0" w:color="auto"/>
            </w:tcBorders>
            <w:shd w:val="clear" w:color="auto" w:fill="auto"/>
            <w:noWrap/>
            <w:vAlign w:val="center"/>
            <w:hideMark/>
          </w:tcPr>
          <w:p w14:paraId="668D175F"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-0.00648</w:t>
            </w:r>
          </w:p>
        </w:tc>
        <w:tc>
          <w:tcPr>
            <w:tcW w:w="1512" w:type="dxa"/>
            <w:tcBorders>
              <w:top w:val="nil"/>
              <w:left w:val="nil"/>
              <w:bottom w:val="single" w:sz="4" w:space="0" w:color="auto"/>
              <w:right w:val="single" w:sz="8" w:space="0" w:color="auto"/>
            </w:tcBorders>
            <w:shd w:val="clear" w:color="auto" w:fill="auto"/>
            <w:noWrap/>
            <w:vAlign w:val="center"/>
            <w:hideMark/>
          </w:tcPr>
          <w:p w14:paraId="4DC674F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-0.00638</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5181552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-0.00635</w:t>
            </w:r>
          </w:p>
        </w:tc>
        <w:tc>
          <w:tcPr>
            <w:tcW w:w="1791" w:type="dxa"/>
            <w:tcBorders>
              <w:top w:val="nil"/>
              <w:left w:val="single" w:sz="4" w:space="0" w:color="auto"/>
              <w:bottom w:val="nil"/>
              <w:right w:val="nil"/>
            </w:tcBorders>
            <w:shd w:val="clear" w:color="auto" w:fill="auto"/>
            <w:noWrap/>
            <w:vAlign w:val="center"/>
            <w:hideMark/>
          </w:tcPr>
          <w:p w14:paraId="69ACD94A"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2718CC18" w14:textId="77777777" w:rsidR="00624C54" w:rsidRPr="00563EEF" w:rsidRDefault="00624C54" w:rsidP="00D15238">
            <w:pPr>
              <w:contextualSpacing/>
              <w:rPr>
                <w:rFonts w:ascii="Arial" w:hAnsi="Arial" w:cs="Arial"/>
                <w:color w:val="000000" w:themeColor="text1"/>
              </w:rPr>
            </w:pPr>
          </w:p>
        </w:tc>
      </w:tr>
      <w:tr w:rsidR="00563EEF" w:rsidRPr="00563EEF" w14:paraId="53741CBA" w14:textId="77777777" w:rsidTr="00114E5B">
        <w:trPr>
          <w:trHeight w:val="340"/>
          <w:jc w:val="center"/>
        </w:trPr>
        <w:tc>
          <w:tcPr>
            <w:tcW w:w="890" w:type="dxa"/>
            <w:vMerge/>
            <w:tcBorders>
              <w:top w:val="nil"/>
              <w:left w:val="single" w:sz="8" w:space="0" w:color="auto"/>
              <w:bottom w:val="single" w:sz="8" w:space="0" w:color="000000"/>
              <w:right w:val="single" w:sz="4" w:space="0" w:color="auto"/>
            </w:tcBorders>
            <w:vAlign w:val="center"/>
            <w:hideMark/>
          </w:tcPr>
          <w:p w14:paraId="11A988D6" w14:textId="77777777" w:rsidR="00624C54" w:rsidRPr="00563EEF" w:rsidRDefault="00624C54" w:rsidP="00D15238">
            <w:pPr>
              <w:contextualSpacing/>
              <w:rPr>
                <w:rFonts w:ascii="Arial" w:hAnsi="Arial" w:cs="Arial"/>
                <w:color w:val="000000" w:themeColor="text1"/>
              </w:rPr>
            </w:pPr>
          </w:p>
        </w:tc>
        <w:tc>
          <w:tcPr>
            <w:tcW w:w="1960" w:type="dxa"/>
            <w:tcBorders>
              <w:top w:val="nil"/>
              <w:left w:val="nil"/>
              <w:bottom w:val="single" w:sz="8" w:space="0" w:color="auto"/>
              <w:right w:val="single" w:sz="8" w:space="0" w:color="auto"/>
            </w:tcBorders>
            <w:shd w:val="clear" w:color="auto" w:fill="auto"/>
            <w:noWrap/>
            <w:vAlign w:val="center"/>
            <w:hideMark/>
          </w:tcPr>
          <w:p w14:paraId="2FF3419A" w14:textId="13BCD3F2"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192" w:type="dxa"/>
            <w:tcBorders>
              <w:top w:val="nil"/>
              <w:left w:val="nil"/>
              <w:bottom w:val="single" w:sz="4" w:space="0" w:color="auto"/>
              <w:right w:val="single" w:sz="8" w:space="0" w:color="auto"/>
            </w:tcBorders>
            <w:shd w:val="clear" w:color="auto" w:fill="auto"/>
            <w:noWrap/>
            <w:vAlign w:val="center"/>
            <w:hideMark/>
          </w:tcPr>
          <w:p w14:paraId="22286BD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-0.00841</w:t>
            </w:r>
          </w:p>
        </w:tc>
        <w:tc>
          <w:tcPr>
            <w:tcW w:w="1512" w:type="dxa"/>
            <w:tcBorders>
              <w:top w:val="nil"/>
              <w:left w:val="nil"/>
              <w:bottom w:val="single" w:sz="8" w:space="0" w:color="auto"/>
              <w:right w:val="single" w:sz="8" w:space="0" w:color="auto"/>
            </w:tcBorders>
            <w:shd w:val="clear" w:color="000000" w:fill="000000"/>
            <w:noWrap/>
            <w:vAlign w:val="center"/>
            <w:hideMark/>
          </w:tcPr>
          <w:p w14:paraId="03BDE81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 </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277E14D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-0.00830</w:t>
            </w:r>
          </w:p>
        </w:tc>
        <w:tc>
          <w:tcPr>
            <w:tcW w:w="1791" w:type="dxa"/>
            <w:tcBorders>
              <w:top w:val="nil"/>
              <w:left w:val="single" w:sz="4" w:space="0" w:color="auto"/>
              <w:bottom w:val="nil"/>
              <w:right w:val="nil"/>
            </w:tcBorders>
            <w:shd w:val="clear" w:color="auto" w:fill="auto"/>
            <w:noWrap/>
            <w:vAlign w:val="center"/>
            <w:hideMark/>
          </w:tcPr>
          <w:p w14:paraId="2AF295C9" w14:textId="77777777" w:rsidR="00624C54" w:rsidRPr="00563EEF" w:rsidRDefault="00624C54" w:rsidP="00D15238">
            <w:pPr>
              <w:contextualSpacing/>
              <w:jc w:val="center"/>
              <w:rPr>
                <w:rFonts w:ascii="Arial" w:hAnsi="Arial" w:cs="Arial"/>
                <w:color w:val="000000" w:themeColor="text1"/>
              </w:rPr>
            </w:pPr>
          </w:p>
        </w:tc>
        <w:tc>
          <w:tcPr>
            <w:tcW w:w="620" w:type="dxa"/>
            <w:vAlign w:val="center"/>
            <w:hideMark/>
          </w:tcPr>
          <w:p w14:paraId="37690867" w14:textId="77777777" w:rsidR="00624C54" w:rsidRPr="00563EEF" w:rsidRDefault="00624C54" w:rsidP="00D15238">
            <w:pPr>
              <w:contextualSpacing/>
              <w:rPr>
                <w:rFonts w:ascii="Arial" w:hAnsi="Arial" w:cs="Arial"/>
                <w:color w:val="000000" w:themeColor="text1"/>
              </w:rPr>
            </w:pPr>
          </w:p>
        </w:tc>
      </w:tr>
    </w:tbl>
    <w:p w14:paraId="18933830" w14:textId="77777777" w:rsidR="00AF15AA" w:rsidRPr="00563EEF" w:rsidRDefault="00AF15AA" w:rsidP="00D15238">
      <w:pPr>
        <w:contextualSpacing/>
        <w:rPr>
          <w:rFonts w:ascii="Arial" w:hAnsi="Arial" w:cs="Arial"/>
          <w:color w:val="000000" w:themeColor="text1"/>
        </w:rPr>
      </w:pPr>
    </w:p>
    <w:p w14:paraId="294A8D84" w14:textId="77777777" w:rsidR="00AF15AA" w:rsidRPr="00563EEF" w:rsidRDefault="00AF15AA" w:rsidP="00D15238">
      <w:pPr>
        <w:contextualSpacing/>
        <w:jc w:val="center"/>
        <w:rPr>
          <w:rFonts w:ascii="Arial" w:hAnsi="Arial" w:cs="Arial"/>
          <w:color w:val="000000" w:themeColor="text1"/>
        </w:rPr>
      </w:pPr>
    </w:p>
    <w:p w14:paraId="7517CE4A" w14:textId="39018DC2" w:rsidR="00AF15AA" w:rsidRPr="00563EEF" w:rsidRDefault="00AF15AA" w:rsidP="00D15238">
      <w:pPr>
        <w:contextualSpacing/>
        <w:jc w:val="center"/>
        <w:rPr>
          <w:rFonts w:ascii="Arial" w:hAnsi="Arial" w:cs="Arial"/>
          <w:color w:val="000000" w:themeColor="text1"/>
        </w:rPr>
      </w:pPr>
    </w:p>
    <w:p w14:paraId="4E58B2D4" w14:textId="77777777" w:rsidR="00AF15AA" w:rsidRPr="00563EEF" w:rsidRDefault="00AF15AA" w:rsidP="00D15238">
      <w:pPr>
        <w:contextualSpacing/>
        <w:jc w:val="center"/>
        <w:rPr>
          <w:rFonts w:ascii="Arial" w:hAnsi="Arial" w:cs="Arial"/>
          <w:color w:val="000000" w:themeColor="text1"/>
        </w:rPr>
      </w:pPr>
    </w:p>
    <w:p w14:paraId="66CAEC64" w14:textId="77777777" w:rsidR="00AF15AA" w:rsidRPr="00563EEF" w:rsidRDefault="00AF15AA" w:rsidP="00D15238">
      <w:pPr>
        <w:contextualSpacing/>
        <w:jc w:val="center"/>
        <w:rPr>
          <w:rFonts w:ascii="Arial" w:hAnsi="Arial" w:cs="Arial"/>
          <w:color w:val="000000" w:themeColor="text1"/>
        </w:rPr>
      </w:pPr>
    </w:p>
    <w:p w14:paraId="3500EE0E" w14:textId="77777777" w:rsidR="00AF15AA" w:rsidRPr="00563EEF" w:rsidRDefault="00AF15AA" w:rsidP="00D15238">
      <w:pPr>
        <w:contextualSpacing/>
        <w:jc w:val="center"/>
        <w:rPr>
          <w:rFonts w:ascii="Arial" w:hAnsi="Arial" w:cs="Arial"/>
          <w:color w:val="000000" w:themeColor="text1"/>
        </w:rPr>
      </w:pPr>
    </w:p>
    <w:p w14:paraId="03DEE199" w14:textId="77777777" w:rsidR="00AF15AA" w:rsidRPr="00563EEF" w:rsidRDefault="00AF15AA" w:rsidP="00D15238">
      <w:pPr>
        <w:contextualSpacing/>
        <w:jc w:val="center"/>
        <w:rPr>
          <w:rFonts w:ascii="Arial" w:hAnsi="Arial" w:cs="Arial"/>
          <w:color w:val="000000" w:themeColor="text1"/>
        </w:rPr>
      </w:pPr>
    </w:p>
    <w:p w14:paraId="348C87EF" w14:textId="77777777" w:rsidR="00AF15AA" w:rsidRPr="00563EEF" w:rsidRDefault="00AF15AA" w:rsidP="00D15238">
      <w:pPr>
        <w:contextualSpacing/>
        <w:jc w:val="center"/>
        <w:rPr>
          <w:rFonts w:ascii="Arial" w:hAnsi="Arial" w:cs="Arial"/>
          <w:color w:val="000000" w:themeColor="text1"/>
        </w:rPr>
      </w:pPr>
    </w:p>
    <w:p w14:paraId="6FCC0F88" w14:textId="77777777" w:rsidR="00AF15AA" w:rsidRPr="00563EEF" w:rsidRDefault="00AF15AA" w:rsidP="00D15238">
      <w:pPr>
        <w:contextualSpacing/>
        <w:jc w:val="center"/>
        <w:rPr>
          <w:rFonts w:ascii="Arial" w:hAnsi="Arial" w:cs="Arial"/>
          <w:color w:val="000000" w:themeColor="text1"/>
        </w:rPr>
      </w:pPr>
    </w:p>
    <w:p w14:paraId="07771322" w14:textId="77777777" w:rsidR="00AF15AA" w:rsidRPr="00563EEF" w:rsidRDefault="00AF15AA" w:rsidP="00D15238">
      <w:pPr>
        <w:contextualSpacing/>
        <w:jc w:val="center"/>
        <w:rPr>
          <w:rFonts w:ascii="Arial" w:hAnsi="Arial" w:cs="Arial"/>
          <w:color w:val="000000" w:themeColor="text1"/>
        </w:rPr>
      </w:pPr>
    </w:p>
    <w:p w14:paraId="07643685" w14:textId="77777777" w:rsidR="00AF15AA" w:rsidRPr="00563EEF" w:rsidRDefault="00AF15AA" w:rsidP="00D15238">
      <w:pPr>
        <w:contextualSpacing/>
        <w:jc w:val="center"/>
        <w:rPr>
          <w:rFonts w:ascii="Arial" w:hAnsi="Arial" w:cs="Arial"/>
          <w:color w:val="000000" w:themeColor="text1"/>
        </w:rPr>
      </w:pPr>
    </w:p>
    <w:p w14:paraId="751BE2DE" w14:textId="77777777" w:rsidR="003E2935" w:rsidRDefault="003E2935" w:rsidP="00D15238">
      <w:pPr>
        <w:contextualSpacing/>
        <w:rPr>
          <w:rFonts w:ascii="Arial" w:hAnsi="Arial" w:cs="Arial"/>
          <w:color w:val="000000" w:themeColor="text1"/>
        </w:rPr>
      </w:pPr>
    </w:p>
    <w:p w14:paraId="2486BEDA" w14:textId="77777777" w:rsidR="00D15238" w:rsidRDefault="00D15238">
      <w:pPr>
        <w:rPr>
          <w:rFonts w:ascii="Arial" w:hAnsi="Arial" w:cs="Arial"/>
          <w:color w:val="000000" w:themeColor="text1"/>
        </w:rPr>
      </w:pPr>
      <w:r>
        <w:rPr>
          <w:rFonts w:ascii="Arial" w:hAnsi="Arial" w:cs="Arial"/>
          <w:color w:val="000000" w:themeColor="text1"/>
        </w:rPr>
        <w:br w:type="page"/>
      </w:r>
    </w:p>
    <w:p w14:paraId="76AD0DFE" w14:textId="38EE2ED0" w:rsidR="00AF15AA" w:rsidRPr="00563EEF" w:rsidRDefault="00114E5B" w:rsidP="00D15238">
      <w:pPr>
        <w:contextualSpacing/>
        <w:jc w:val="center"/>
        <w:rPr>
          <w:rFonts w:ascii="Arial" w:hAnsi="Arial" w:cs="Arial"/>
          <w:color w:val="000000" w:themeColor="text1"/>
        </w:rPr>
      </w:pPr>
      <w:r w:rsidRPr="00563EEF">
        <w:rPr>
          <w:rFonts w:ascii="Arial" w:hAnsi="Arial" w:cs="Arial"/>
          <w:color w:val="000000" w:themeColor="text1"/>
        </w:rPr>
        <w:lastRenderedPageBreak/>
        <w:t>Table 1</w:t>
      </w:r>
      <w:r w:rsidR="00A14A0B">
        <w:rPr>
          <w:rFonts w:ascii="Arial" w:hAnsi="Arial" w:cs="Arial"/>
          <w:color w:val="000000" w:themeColor="text1"/>
        </w:rPr>
        <w:t>7</w:t>
      </w:r>
      <w:r w:rsidRPr="00563EEF">
        <w:rPr>
          <w:rFonts w:ascii="Arial"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oMath>
      <w:r w:rsidRPr="00563EEF">
        <w:rPr>
          <w:rFonts w:ascii="Arial" w:hAnsi="Arial" w:cs="Arial"/>
          <w:color w:val="000000" w:themeColor="text1"/>
        </w:rPr>
        <w:t xml:space="preserve"> for Design #2</w:t>
      </w:r>
    </w:p>
    <w:p w14:paraId="2B923337" w14:textId="77777777" w:rsidR="00AF15AA" w:rsidRPr="00563EEF" w:rsidRDefault="00AF15AA" w:rsidP="00D15238">
      <w:pPr>
        <w:contextualSpacing/>
        <w:jc w:val="center"/>
        <w:rPr>
          <w:rFonts w:ascii="Arial" w:hAnsi="Arial" w:cs="Arial"/>
          <w:color w:val="000000" w:themeColor="text1"/>
        </w:rPr>
      </w:pPr>
    </w:p>
    <w:tbl>
      <w:tblPr>
        <w:tblW w:w="0" w:type="auto"/>
        <w:jc w:val="center"/>
        <w:tblLook w:val="04A0" w:firstRow="1" w:lastRow="0" w:firstColumn="1" w:lastColumn="0" w:noHBand="0" w:noVBand="1"/>
      </w:tblPr>
      <w:tblGrid>
        <w:gridCol w:w="881"/>
        <w:gridCol w:w="1895"/>
        <w:gridCol w:w="1289"/>
        <w:gridCol w:w="1562"/>
        <w:gridCol w:w="1298"/>
        <w:gridCol w:w="1530"/>
        <w:gridCol w:w="895"/>
      </w:tblGrid>
      <w:tr w:rsidR="00563EEF" w:rsidRPr="00563EEF" w14:paraId="4665B97F" w14:textId="77777777" w:rsidTr="00114E5B">
        <w:trPr>
          <w:gridAfter w:val="1"/>
          <w:wAfter w:w="895" w:type="dxa"/>
          <w:trHeight w:val="340"/>
          <w:jc w:val="center"/>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08FD1" w14:textId="5D3475AB" w:rsidR="0081602B" w:rsidRPr="00563EEF" w:rsidRDefault="0081602B" w:rsidP="00D15238">
            <w:pPr>
              <w:contextualSpacing/>
              <w:jc w:val="center"/>
              <w:rPr>
                <w:rFonts w:ascii="Arial" w:hAnsi="Arial" w:cs="Arial"/>
                <w:color w:val="000000" w:themeColor="text1"/>
              </w:rPr>
            </w:pPr>
            <w:r w:rsidRPr="00563EEF">
              <w:rPr>
                <w:rFonts w:ascii="Arial" w:hAnsi="Arial" w:cs="Arial"/>
                <w:color w:val="000000" w:themeColor="text1"/>
              </w:rPr>
              <w:t> </w:t>
            </w:r>
            <m:oMath>
              <m:sSub>
                <m:sSubPr>
                  <m:ctrlPr>
                    <w:rPr>
                      <w:rFonts w:ascii="Cambria Math" w:hAnsi="Cambria Math" w:cs="Arial"/>
                      <w:i/>
                      <w:color w:val="000000" w:themeColor="text1"/>
                    </w:rPr>
                  </m:ctrlPr>
                </m:sSubPr>
                <m:e>
                  <m:r>
                    <w:rPr>
                      <w:rFonts w:ascii="Cambria Math" w:hAnsi="Cambria Math" w:cs="Arial"/>
                      <w:color w:val="000000" w:themeColor="text1"/>
                    </w:rPr>
                    <m:t>β</m:t>
                  </m:r>
                </m:e>
                <m:sub>
                  <m:r>
                    <w:rPr>
                      <w:rFonts w:ascii="Cambria Math" w:hAnsi="Cambria Math" w:cs="Arial"/>
                      <w:color w:val="000000" w:themeColor="text1"/>
                    </w:rPr>
                    <m:t>eff</m:t>
                  </m:r>
                </m:sub>
              </m:sSub>
            </m:oMath>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3492" w14:textId="7FC67328" w:rsidR="0081602B" w:rsidRPr="00563EEF" w:rsidRDefault="00F35E20" w:rsidP="00D15238">
            <w:pPr>
              <w:contextualSpacing/>
              <w:jc w:val="center"/>
              <w:rPr>
                <w:rFonts w:ascii="Arial" w:hAnsi="Arial" w:cs="Arial"/>
                <w:color w:val="000000" w:themeColor="text1"/>
              </w:rPr>
            </w:pPr>
            <w:r w:rsidRPr="00563EEF">
              <w:rPr>
                <w:rFonts w:ascii="Arial" w:hAnsi="Arial" w:cs="Arial"/>
                <w:color w:val="000000" w:themeColor="text1"/>
              </w:rPr>
              <w:t>On Land</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F9164" w14:textId="77777777" w:rsidR="0081602B" w:rsidRPr="00563EEF" w:rsidRDefault="0081602B" w:rsidP="00D15238">
            <w:pPr>
              <w:contextualSpacing/>
              <w:jc w:val="center"/>
              <w:rPr>
                <w:rFonts w:ascii="Arial" w:hAnsi="Arial" w:cs="Arial"/>
                <w:color w:val="000000" w:themeColor="text1"/>
              </w:rPr>
            </w:pPr>
            <w:r w:rsidRPr="00563EEF">
              <w:rPr>
                <w:rFonts w:ascii="Arial" w:hAnsi="Arial" w:cs="Arial"/>
                <w:color w:val="000000" w:themeColor="text1"/>
              </w:rPr>
              <w:t>Submerged</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986B1" w14:textId="77777777" w:rsidR="0081602B" w:rsidRPr="00563EEF" w:rsidRDefault="0081602B" w:rsidP="00D15238">
            <w:pPr>
              <w:contextualSpacing/>
              <w:jc w:val="center"/>
              <w:rPr>
                <w:rFonts w:ascii="Arial" w:hAnsi="Arial" w:cs="Arial"/>
                <w:color w:val="000000" w:themeColor="text1"/>
              </w:rPr>
            </w:pPr>
            <w:r w:rsidRPr="00563EEF">
              <w:rPr>
                <w:rFonts w:ascii="Arial" w:hAnsi="Arial" w:cs="Arial"/>
                <w:color w:val="000000" w:themeColor="text1"/>
              </w:rPr>
              <w:t>Immersed</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0F437" w14:textId="77777777" w:rsidR="0081602B" w:rsidRPr="00563EEF" w:rsidRDefault="0081602B" w:rsidP="00D15238">
            <w:pPr>
              <w:contextualSpacing/>
              <w:jc w:val="center"/>
              <w:rPr>
                <w:rFonts w:ascii="Arial" w:hAnsi="Arial" w:cs="Arial"/>
                <w:color w:val="000000" w:themeColor="text1"/>
              </w:rPr>
            </w:pPr>
            <w:r w:rsidRPr="00563EEF">
              <w:rPr>
                <w:rFonts w:ascii="Arial" w:hAnsi="Arial" w:cs="Arial"/>
                <w:color w:val="000000" w:themeColor="text1"/>
              </w:rPr>
              <w:t>Submerged Saltwater</w:t>
            </w:r>
          </w:p>
        </w:tc>
      </w:tr>
      <w:tr w:rsidR="00563EEF" w:rsidRPr="00563EEF" w14:paraId="7958732A" w14:textId="77777777" w:rsidTr="00114E5B">
        <w:trPr>
          <w:trHeight w:val="34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8A1CF8" w14:textId="77777777" w:rsidR="0081602B" w:rsidRPr="00563EEF" w:rsidRDefault="0081602B" w:rsidP="00D15238">
            <w:pPr>
              <w:contextualSpacing/>
              <w:rPr>
                <w:rFonts w:ascii="Arial" w:hAnsi="Arial" w:cs="Arial"/>
                <w:color w:val="000000" w:themeColor="text1"/>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18863C26" w14:textId="77777777" w:rsidR="0081602B" w:rsidRPr="00563EEF" w:rsidRDefault="0081602B" w:rsidP="00D15238">
            <w:pPr>
              <w:contextualSpacing/>
              <w:rPr>
                <w:rFonts w:ascii="Arial" w:hAnsi="Arial" w:cs="Arial"/>
                <w:color w:val="000000" w:themeColor="text1"/>
              </w:rPr>
            </w:pPr>
          </w:p>
        </w:tc>
        <w:tc>
          <w:tcPr>
            <w:tcW w:w="1562" w:type="dxa"/>
            <w:vMerge/>
            <w:tcBorders>
              <w:top w:val="single" w:sz="4" w:space="0" w:color="auto"/>
              <w:left w:val="single" w:sz="4" w:space="0" w:color="auto"/>
              <w:bottom w:val="single" w:sz="4" w:space="0" w:color="auto"/>
              <w:right w:val="single" w:sz="4" w:space="0" w:color="auto"/>
            </w:tcBorders>
            <w:vAlign w:val="center"/>
            <w:hideMark/>
          </w:tcPr>
          <w:p w14:paraId="70BE406A" w14:textId="77777777" w:rsidR="0081602B" w:rsidRPr="00563EEF" w:rsidRDefault="0081602B" w:rsidP="00D15238">
            <w:pPr>
              <w:contextualSpacing/>
              <w:rPr>
                <w:rFonts w:ascii="Arial" w:hAnsi="Arial" w:cs="Arial"/>
                <w:color w:val="000000" w:themeColor="text1"/>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14:paraId="4DBA0EB4" w14:textId="77777777" w:rsidR="0081602B" w:rsidRPr="00563EEF" w:rsidRDefault="0081602B" w:rsidP="00D15238">
            <w:pPr>
              <w:contextualSpacing/>
              <w:rPr>
                <w:rFonts w:ascii="Arial" w:hAnsi="Arial" w:cs="Arial"/>
                <w:color w:val="000000" w:themeColor="text1"/>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5D2F451" w14:textId="77777777" w:rsidR="0081602B" w:rsidRPr="00563EEF" w:rsidRDefault="0081602B" w:rsidP="00D15238">
            <w:pPr>
              <w:contextualSpacing/>
              <w:rPr>
                <w:rFonts w:ascii="Arial" w:hAnsi="Arial" w:cs="Arial"/>
                <w:color w:val="000000" w:themeColor="text1"/>
              </w:rPr>
            </w:pPr>
          </w:p>
        </w:tc>
        <w:tc>
          <w:tcPr>
            <w:tcW w:w="895" w:type="dxa"/>
            <w:tcBorders>
              <w:top w:val="nil"/>
              <w:left w:val="nil"/>
              <w:bottom w:val="nil"/>
              <w:right w:val="nil"/>
            </w:tcBorders>
            <w:shd w:val="clear" w:color="auto" w:fill="auto"/>
            <w:noWrap/>
            <w:vAlign w:val="bottom"/>
            <w:hideMark/>
          </w:tcPr>
          <w:p w14:paraId="38F3BAF7" w14:textId="77777777" w:rsidR="0081602B" w:rsidRPr="00563EEF" w:rsidRDefault="0081602B" w:rsidP="00D15238">
            <w:pPr>
              <w:contextualSpacing/>
              <w:jc w:val="center"/>
              <w:rPr>
                <w:rFonts w:ascii="Arial" w:hAnsi="Arial" w:cs="Arial"/>
                <w:color w:val="000000" w:themeColor="text1"/>
              </w:rPr>
            </w:pPr>
          </w:p>
        </w:tc>
      </w:tr>
      <w:tr w:rsidR="00563EEF" w:rsidRPr="00563EEF" w14:paraId="5C22B5D9" w14:textId="77777777" w:rsidTr="00114E5B">
        <w:trPr>
          <w:trHeight w:val="320"/>
          <w:jc w:val="center"/>
        </w:trPr>
        <w:tc>
          <w:tcPr>
            <w:tcW w:w="8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46FF81"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BOC</w:t>
            </w:r>
          </w:p>
        </w:tc>
        <w:tc>
          <w:tcPr>
            <w:tcW w:w="1895" w:type="dxa"/>
            <w:tcBorders>
              <w:top w:val="nil"/>
              <w:left w:val="nil"/>
              <w:bottom w:val="single" w:sz="4" w:space="0" w:color="auto"/>
              <w:right w:val="single" w:sz="4" w:space="0" w:color="auto"/>
            </w:tcBorders>
            <w:shd w:val="clear" w:color="auto" w:fill="auto"/>
            <w:noWrap/>
            <w:vAlign w:val="center"/>
            <w:hideMark/>
          </w:tcPr>
          <w:p w14:paraId="2BC4CB69" w14:textId="20E70DA6"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289" w:type="dxa"/>
            <w:tcBorders>
              <w:top w:val="nil"/>
              <w:left w:val="nil"/>
              <w:bottom w:val="single" w:sz="4" w:space="0" w:color="auto"/>
              <w:right w:val="single" w:sz="4" w:space="0" w:color="auto"/>
            </w:tcBorders>
            <w:shd w:val="clear" w:color="auto" w:fill="auto"/>
            <w:noWrap/>
            <w:vAlign w:val="center"/>
            <w:hideMark/>
          </w:tcPr>
          <w:p w14:paraId="37BC42E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6.77E-03</w:t>
            </w:r>
          </w:p>
        </w:tc>
        <w:tc>
          <w:tcPr>
            <w:tcW w:w="1562" w:type="dxa"/>
            <w:tcBorders>
              <w:top w:val="nil"/>
              <w:left w:val="nil"/>
              <w:bottom w:val="single" w:sz="4" w:space="0" w:color="auto"/>
              <w:right w:val="single" w:sz="4" w:space="0" w:color="auto"/>
            </w:tcBorders>
            <w:shd w:val="clear" w:color="auto" w:fill="auto"/>
            <w:noWrap/>
            <w:vAlign w:val="center"/>
            <w:hideMark/>
          </w:tcPr>
          <w:p w14:paraId="4C60586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6.74E-03</w:t>
            </w:r>
          </w:p>
        </w:tc>
        <w:tc>
          <w:tcPr>
            <w:tcW w:w="1298" w:type="dxa"/>
            <w:tcBorders>
              <w:top w:val="nil"/>
              <w:left w:val="nil"/>
              <w:bottom w:val="single" w:sz="4" w:space="0" w:color="auto"/>
              <w:right w:val="single" w:sz="4" w:space="0" w:color="auto"/>
            </w:tcBorders>
            <w:shd w:val="clear" w:color="auto" w:fill="auto"/>
            <w:noWrap/>
            <w:vAlign w:val="center"/>
            <w:hideMark/>
          </w:tcPr>
          <w:p w14:paraId="272BA316"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6.77E-03</w:t>
            </w:r>
          </w:p>
        </w:tc>
        <w:tc>
          <w:tcPr>
            <w:tcW w:w="1530" w:type="dxa"/>
            <w:tcBorders>
              <w:top w:val="nil"/>
              <w:left w:val="nil"/>
              <w:bottom w:val="single" w:sz="4" w:space="0" w:color="auto"/>
              <w:right w:val="single" w:sz="4" w:space="0" w:color="auto"/>
            </w:tcBorders>
            <w:shd w:val="clear" w:color="auto" w:fill="auto"/>
            <w:noWrap/>
            <w:vAlign w:val="center"/>
            <w:hideMark/>
          </w:tcPr>
          <w:p w14:paraId="501C43A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6.69E-03</w:t>
            </w:r>
          </w:p>
        </w:tc>
        <w:tc>
          <w:tcPr>
            <w:tcW w:w="895" w:type="dxa"/>
            <w:vAlign w:val="center"/>
            <w:hideMark/>
          </w:tcPr>
          <w:p w14:paraId="675C5481" w14:textId="77777777" w:rsidR="00624C54" w:rsidRPr="00563EEF" w:rsidRDefault="00624C54" w:rsidP="00D15238">
            <w:pPr>
              <w:contextualSpacing/>
              <w:rPr>
                <w:rFonts w:ascii="Arial" w:hAnsi="Arial" w:cs="Arial"/>
                <w:color w:val="000000" w:themeColor="text1"/>
              </w:rPr>
            </w:pPr>
          </w:p>
        </w:tc>
      </w:tr>
      <w:tr w:rsidR="00563EEF" w:rsidRPr="00563EEF" w14:paraId="1276BB24"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3AA72FA2"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3ADB1F9C" w14:textId="29BF19A8"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035881A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6.74E-03</w:t>
            </w:r>
          </w:p>
        </w:tc>
        <w:tc>
          <w:tcPr>
            <w:tcW w:w="1562" w:type="dxa"/>
            <w:tcBorders>
              <w:top w:val="nil"/>
              <w:left w:val="nil"/>
              <w:bottom w:val="single" w:sz="4" w:space="0" w:color="auto"/>
              <w:right w:val="single" w:sz="4" w:space="0" w:color="auto"/>
            </w:tcBorders>
            <w:shd w:val="clear" w:color="auto" w:fill="auto"/>
            <w:noWrap/>
            <w:vAlign w:val="center"/>
            <w:hideMark/>
          </w:tcPr>
          <w:p w14:paraId="7571F525"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6.64E-03</w:t>
            </w:r>
          </w:p>
        </w:tc>
        <w:tc>
          <w:tcPr>
            <w:tcW w:w="1298" w:type="dxa"/>
            <w:tcBorders>
              <w:top w:val="nil"/>
              <w:left w:val="nil"/>
              <w:bottom w:val="single" w:sz="4" w:space="0" w:color="auto"/>
              <w:right w:val="single" w:sz="4" w:space="0" w:color="auto"/>
            </w:tcBorders>
            <w:shd w:val="clear" w:color="auto" w:fill="auto"/>
            <w:noWrap/>
            <w:vAlign w:val="center"/>
            <w:hideMark/>
          </w:tcPr>
          <w:p w14:paraId="2FD68FB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6.69E-03</w:t>
            </w:r>
          </w:p>
        </w:tc>
        <w:tc>
          <w:tcPr>
            <w:tcW w:w="1530" w:type="dxa"/>
            <w:tcBorders>
              <w:top w:val="nil"/>
              <w:left w:val="nil"/>
              <w:bottom w:val="single" w:sz="4" w:space="0" w:color="auto"/>
              <w:right w:val="single" w:sz="4" w:space="0" w:color="auto"/>
            </w:tcBorders>
            <w:shd w:val="clear" w:color="auto" w:fill="auto"/>
            <w:noWrap/>
            <w:vAlign w:val="center"/>
            <w:hideMark/>
          </w:tcPr>
          <w:p w14:paraId="5554424F"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6.63E-03</w:t>
            </w:r>
          </w:p>
        </w:tc>
        <w:tc>
          <w:tcPr>
            <w:tcW w:w="895" w:type="dxa"/>
            <w:vAlign w:val="center"/>
            <w:hideMark/>
          </w:tcPr>
          <w:p w14:paraId="1C80C0F2" w14:textId="77777777" w:rsidR="00624C54" w:rsidRPr="00563EEF" w:rsidRDefault="00624C54" w:rsidP="00D15238">
            <w:pPr>
              <w:contextualSpacing/>
              <w:rPr>
                <w:rFonts w:ascii="Arial" w:hAnsi="Arial" w:cs="Arial"/>
                <w:color w:val="000000" w:themeColor="text1"/>
              </w:rPr>
            </w:pPr>
          </w:p>
        </w:tc>
      </w:tr>
      <w:tr w:rsidR="00563EEF" w:rsidRPr="00563EEF" w14:paraId="24583F98"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6FF60288"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4BCC0CEC" w14:textId="1D48AF61"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289" w:type="dxa"/>
            <w:tcBorders>
              <w:top w:val="nil"/>
              <w:left w:val="nil"/>
              <w:bottom w:val="single" w:sz="4" w:space="0" w:color="auto"/>
              <w:right w:val="single" w:sz="4" w:space="0" w:color="auto"/>
            </w:tcBorders>
            <w:shd w:val="clear" w:color="auto" w:fill="auto"/>
            <w:noWrap/>
            <w:vAlign w:val="center"/>
            <w:hideMark/>
          </w:tcPr>
          <w:p w14:paraId="6E189AC4"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6.75E-03</w:t>
            </w:r>
          </w:p>
        </w:tc>
        <w:tc>
          <w:tcPr>
            <w:tcW w:w="1562" w:type="dxa"/>
            <w:tcBorders>
              <w:top w:val="nil"/>
              <w:left w:val="nil"/>
              <w:bottom w:val="single" w:sz="4" w:space="0" w:color="auto"/>
              <w:right w:val="single" w:sz="4" w:space="0" w:color="auto"/>
            </w:tcBorders>
            <w:shd w:val="clear" w:color="auto" w:fill="auto"/>
            <w:noWrap/>
            <w:vAlign w:val="center"/>
            <w:hideMark/>
          </w:tcPr>
          <w:p w14:paraId="40F633A9"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6.78E-03</w:t>
            </w:r>
          </w:p>
        </w:tc>
        <w:tc>
          <w:tcPr>
            <w:tcW w:w="1298" w:type="dxa"/>
            <w:tcBorders>
              <w:top w:val="nil"/>
              <w:left w:val="nil"/>
              <w:bottom w:val="single" w:sz="4" w:space="0" w:color="auto"/>
              <w:right w:val="single" w:sz="4" w:space="0" w:color="auto"/>
            </w:tcBorders>
            <w:shd w:val="clear" w:color="auto" w:fill="auto"/>
            <w:noWrap/>
            <w:vAlign w:val="center"/>
            <w:hideMark/>
          </w:tcPr>
          <w:p w14:paraId="4028A7F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6.74E-03</w:t>
            </w:r>
          </w:p>
        </w:tc>
        <w:tc>
          <w:tcPr>
            <w:tcW w:w="1530" w:type="dxa"/>
            <w:tcBorders>
              <w:top w:val="nil"/>
              <w:left w:val="nil"/>
              <w:bottom w:val="single" w:sz="4" w:space="0" w:color="auto"/>
              <w:right w:val="single" w:sz="4" w:space="0" w:color="auto"/>
            </w:tcBorders>
            <w:shd w:val="clear" w:color="auto" w:fill="auto"/>
            <w:noWrap/>
            <w:vAlign w:val="center"/>
            <w:hideMark/>
          </w:tcPr>
          <w:p w14:paraId="72BFC8A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6.75E-03</w:t>
            </w:r>
          </w:p>
        </w:tc>
        <w:tc>
          <w:tcPr>
            <w:tcW w:w="895" w:type="dxa"/>
            <w:vAlign w:val="center"/>
            <w:hideMark/>
          </w:tcPr>
          <w:p w14:paraId="428285EA" w14:textId="77777777" w:rsidR="00624C54" w:rsidRPr="00563EEF" w:rsidRDefault="00624C54" w:rsidP="00D15238">
            <w:pPr>
              <w:contextualSpacing/>
              <w:rPr>
                <w:rFonts w:ascii="Arial" w:hAnsi="Arial" w:cs="Arial"/>
                <w:color w:val="000000" w:themeColor="text1"/>
              </w:rPr>
            </w:pPr>
          </w:p>
        </w:tc>
      </w:tr>
      <w:tr w:rsidR="00563EEF" w:rsidRPr="00563EEF" w14:paraId="20DF1087"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688C7F09"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70F26DC9" w14:textId="3AE286FE"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1F6A98F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6.69E-03</w:t>
            </w:r>
          </w:p>
        </w:tc>
        <w:tc>
          <w:tcPr>
            <w:tcW w:w="1562" w:type="dxa"/>
            <w:tcBorders>
              <w:top w:val="nil"/>
              <w:left w:val="nil"/>
              <w:bottom w:val="single" w:sz="4" w:space="0" w:color="auto"/>
              <w:right w:val="single" w:sz="4" w:space="0" w:color="auto"/>
            </w:tcBorders>
            <w:shd w:val="clear" w:color="000000" w:fill="000000"/>
            <w:noWrap/>
            <w:vAlign w:val="center"/>
            <w:hideMark/>
          </w:tcPr>
          <w:p w14:paraId="577B8A75"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 </w:t>
            </w:r>
          </w:p>
        </w:tc>
        <w:tc>
          <w:tcPr>
            <w:tcW w:w="1298" w:type="dxa"/>
            <w:tcBorders>
              <w:top w:val="nil"/>
              <w:left w:val="nil"/>
              <w:bottom w:val="single" w:sz="4" w:space="0" w:color="auto"/>
              <w:right w:val="single" w:sz="4" w:space="0" w:color="auto"/>
            </w:tcBorders>
            <w:shd w:val="clear" w:color="auto" w:fill="auto"/>
            <w:noWrap/>
            <w:vAlign w:val="center"/>
            <w:hideMark/>
          </w:tcPr>
          <w:p w14:paraId="397B89F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6.68E-03</w:t>
            </w:r>
          </w:p>
        </w:tc>
        <w:tc>
          <w:tcPr>
            <w:tcW w:w="1530" w:type="dxa"/>
            <w:tcBorders>
              <w:top w:val="nil"/>
              <w:left w:val="nil"/>
              <w:bottom w:val="nil"/>
              <w:right w:val="nil"/>
            </w:tcBorders>
            <w:shd w:val="clear" w:color="auto" w:fill="auto"/>
            <w:noWrap/>
            <w:vAlign w:val="center"/>
            <w:hideMark/>
          </w:tcPr>
          <w:p w14:paraId="53688BF1"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6CCD73C4" w14:textId="77777777" w:rsidR="00624C54" w:rsidRPr="00563EEF" w:rsidRDefault="00624C54" w:rsidP="00D15238">
            <w:pPr>
              <w:contextualSpacing/>
              <w:rPr>
                <w:rFonts w:ascii="Arial" w:hAnsi="Arial" w:cs="Arial"/>
                <w:color w:val="000000" w:themeColor="text1"/>
              </w:rPr>
            </w:pPr>
          </w:p>
        </w:tc>
      </w:tr>
      <w:tr w:rsidR="00563EEF" w:rsidRPr="00563EEF" w14:paraId="4451A5AE" w14:textId="77777777" w:rsidTr="00114E5B">
        <w:trPr>
          <w:trHeight w:val="320"/>
          <w:jc w:val="center"/>
        </w:trPr>
        <w:tc>
          <w:tcPr>
            <w:tcW w:w="8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9DB4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MOC</w:t>
            </w:r>
          </w:p>
        </w:tc>
        <w:tc>
          <w:tcPr>
            <w:tcW w:w="1895" w:type="dxa"/>
            <w:tcBorders>
              <w:top w:val="nil"/>
              <w:left w:val="nil"/>
              <w:bottom w:val="single" w:sz="4" w:space="0" w:color="auto"/>
              <w:right w:val="single" w:sz="4" w:space="0" w:color="auto"/>
            </w:tcBorders>
            <w:shd w:val="clear" w:color="auto" w:fill="auto"/>
            <w:noWrap/>
            <w:vAlign w:val="center"/>
            <w:hideMark/>
          </w:tcPr>
          <w:p w14:paraId="4BAE9454" w14:textId="0046315A"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289" w:type="dxa"/>
            <w:tcBorders>
              <w:top w:val="nil"/>
              <w:left w:val="nil"/>
              <w:bottom w:val="single" w:sz="4" w:space="0" w:color="auto"/>
              <w:right w:val="single" w:sz="4" w:space="0" w:color="auto"/>
            </w:tcBorders>
            <w:shd w:val="clear" w:color="auto" w:fill="auto"/>
            <w:noWrap/>
            <w:vAlign w:val="center"/>
            <w:hideMark/>
          </w:tcPr>
          <w:p w14:paraId="037D2A51"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6.16E-03</w:t>
            </w:r>
          </w:p>
        </w:tc>
        <w:tc>
          <w:tcPr>
            <w:tcW w:w="1562" w:type="dxa"/>
            <w:tcBorders>
              <w:top w:val="nil"/>
              <w:left w:val="nil"/>
              <w:bottom w:val="single" w:sz="4" w:space="0" w:color="auto"/>
              <w:right w:val="single" w:sz="4" w:space="0" w:color="auto"/>
            </w:tcBorders>
            <w:shd w:val="clear" w:color="auto" w:fill="auto"/>
            <w:noWrap/>
            <w:vAlign w:val="center"/>
            <w:hideMark/>
          </w:tcPr>
          <w:p w14:paraId="73CD2A0F"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6.23E-03</w:t>
            </w:r>
          </w:p>
        </w:tc>
        <w:tc>
          <w:tcPr>
            <w:tcW w:w="1298" w:type="dxa"/>
            <w:tcBorders>
              <w:top w:val="nil"/>
              <w:left w:val="nil"/>
              <w:bottom w:val="single" w:sz="4" w:space="0" w:color="auto"/>
              <w:right w:val="single" w:sz="4" w:space="0" w:color="auto"/>
            </w:tcBorders>
            <w:shd w:val="clear" w:color="auto" w:fill="auto"/>
            <w:noWrap/>
            <w:vAlign w:val="center"/>
            <w:hideMark/>
          </w:tcPr>
          <w:p w14:paraId="20D369FA"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6.16E-03</w:t>
            </w:r>
          </w:p>
        </w:tc>
        <w:tc>
          <w:tcPr>
            <w:tcW w:w="1530" w:type="dxa"/>
            <w:tcBorders>
              <w:top w:val="nil"/>
              <w:left w:val="nil"/>
              <w:bottom w:val="nil"/>
              <w:right w:val="nil"/>
            </w:tcBorders>
            <w:shd w:val="clear" w:color="auto" w:fill="auto"/>
            <w:noWrap/>
            <w:vAlign w:val="center"/>
            <w:hideMark/>
          </w:tcPr>
          <w:p w14:paraId="69955E48"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224ECE6B" w14:textId="77777777" w:rsidR="00624C54" w:rsidRPr="00563EEF" w:rsidRDefault="00624C54" w:rsidP="00D15238">
            <w:pPr>
              <w:contextualSpacing/>
              <w:rPr>
                <w:rFonts w:ascii="Arial" w:hAnsi="Arial" w:cs="Arial"/>
                <w:color w:val="000000" w:themeColor="text1"/>
              </w:rPr>
            </w:pPr>
          </w:p>
        </w:tc>
      </w:tr>
      <w:tr w:rsidR="00563EEF" w:rsidRPr="00563EEF" w14:paraId="6E637E3C"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0B4DD0A4"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4349E18B" w14:textId="715BF77F"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045E73A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6.09E-03</w:t>
            </w:r>
          </w:p>
        </w:tc>
        <w:tc>
          <w:tcPr>
            <w:tcW w:w="1562" w:type="dxa"/>
            <w:tcBorders>
              <w:top w:val="nil"/>
              <w:left w:val="nil"/>
              <w:bottom w:val="single" w:sz="4" w:space="0" w:color="auto"/>
              <w:right w:val="single" w:sz="4" w:space="0" w:color="auto"/>
            </w:tcBorders>
            <w:shd w:val="clear" w:color="auto" w:fill="auto"/>
            <w:noWrap/>
            <w:vAlign w:val="center"/>
            <w:hideMark/>
          </w:tcPr>
          <w:p w14:paraId="3687A58F"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6.13E-03</w:t>
            </w:r>
          </w:p>
        </w:tc>
        <w:tc>
          <w:tcPr>
            <w:tcW w:w="1298" w:type="dxa"/>
            <w:tcBorders>
              <w:top w:val="nil"/>
              <w:left w:val="nil"/>
              <w:bottom w:val="single" w:sz="4" w:space="0" w:color="auto"/>
              <w:right w:val="single" w:sz="4" w:space="0" w:color="auto"/>
            </w:tcBorders>
            <w:shd w:val="clear" w:color="auto" w:fill="auto"/>
            <w:noWrap/>
            <w:vAlign w:val="center"/>
            <w:hideMark/>
          </w:tcPr>
          <w:p w14:paraId="0CE73B44"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6.06E-03</w:t>
            </w:r>
          </w:p>
        </w:tc>
        <w:tc>
          <w:tcPr>
            <w:tcW w:w="1530" w:type="dxa"/>
            <w:tcBorders>
              <w:top w:val="nil"/>
              <w:left w:val="nil"/>
              <w:bottom w:val="nil"/>
              <w:right w:val="nil"/>
            </w:tcBorders>
            <w:shd w:val="clear" w:color="auto" w:fill="auto"/>
            <w:noWrap/>
            <w:vAlign w:val="center"/>
            <w:hideMark/>
          </w:tcPr>
          <w:p w14:paraId="1DD94ACA"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3416EBDE" w14:textId="77777777" w:rsidR="00624C54" w:rsidRPr="00563EEF" w:rsidRDefault="00624C54" w:rsidP="00D15238">
            <w:pPr>
              <w:contextualSpacing/>
              <w:rPr>
                <w:rFonts w:ascii="Arial" w:hAnsi="Arial" w:cs="Arial"/>
                <w:color w:val="000000" w:themeColor="text1"/>
              </w:rPr>
            </w:pPr>
          </w:p>
        </w:tc>
      </w:tr>
      <w:tr w:rsidR="00563EEF" w:rsidRPr="00563EEF" w14:paraId="4BFA64EC"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79EEB4C9"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559A7FED" w14:textId="655D3F48"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289" w:type="dxa"/>
            <w:tcBorders>
              <w:top w:val="nil"/>
              <w:left w:val="nil"/>
              <w:bottom w:val="single" w:sz="4" w:space="0" w:color="auto"/>
              <w:right w:val="single" w:sz="4" w:space="0" w:color="auto"/>
            </w:tcBorders>
            <w:shd w:val="clear" w:color="auto" w:fill="auto"/>
            <w:noWrap/>
            <w:vAlign w:val="center"/>
            <w:hideMark/>
          </w:tcPr>
          <w:p w14:paraId="232A7925"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6.23E-03</w:t>
            </w:r>
          </w:p>
        </w:tc>
        <w:tc>
          <w:tcPr>
            <w:tcW w:w="1562" w:type="dxa"/>
            <w:tcBorders>
              <w:top w:val="nil"/>
              <w:left w:val="nil"/>
              <w:bottom w:val="single" w:sz="4" w:space="0" w:color="auto"/>
              <w:right w:val="single" w:sz="4" w:space="0" w:color="auto"/>
            </w:tcBorders>
            <w:shd w:val="clear" w:color="auto" w:fill="auto"/>
            <w:noWrap/>
            <w:vAlign w:val="center"/>
            <w:hideMark/>
          </w:tcPr>
          <w:p w14:paraId="2F765650"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6.21E-03</w:t>
            </w:r>
          </w:p>
        </w:tc>
        <w:tc>
          <w:tcPr>
            <w:tcW w:w="1298" w:type="dxa"/>
            <w:tcBorders>
              <w:top w:val="nil"/>
              <w:left w:val="nil"/>
              <w:bottom w:val="single" w:sz="4" w:space="0" w:color="auto"/>
              <w:right w:val="single" w:sz="4" w:space="0" w:color="auto"/>
            </w:tcBorders>
            <w:shd w:val="clear" w:color="auto" w:fill="auto"/>
            <w:noWrap/>
            <w:vAlign w:val="center"/>
            <w:hideMark/>
          </w:tcPr>
          <w:p w14:paraId="69D9F4AE"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6.24E-03</w:t>
            </w:r>
          </w:p>
        </w:tc>
        <w:tc>
          <w:tcPr>
            <w:tcW w:w="1530" w:type="dxa"/>
            <w:tcBorders>
              <w:top w:val="nil"/>
              <w:left w:val="nil"/>
              <w:bottom w:val="nil"/>
              <w:right w:val="nil"/>
            </w:tcBorders>
            <w:shd w:val="clear" w:color="auto" w:fill="auto"/>
            <w:noWrap/>
            <w:vAlign w:val="center"/>
            <w:hideMark/>
          </w:tcPr>
          <w:p w14:paraId="698CAB33"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5490A442" w14:textId="77777777" w:rsidR="00624C54" w:rsidRPr="00563EEF" w:rsidRDefault="00624C54" w:rsidP="00D15238">
            <w:pPr>
              <w:contextualSpacing/>
              <w:rPr>
                <w:rFonts w:ascii="Arial" w:hAnsi="Arial" w:cs="Arial"/>
                <w:color w:val="000000" w:themeColor="text1"/>
              </w:rPr>
            </w:pPr>
          </w:p>
        </w:tc>
      </w:tr>
      <w:tr w:rsidR="00563EEF" w:rsidRPr="00563EEF" w14:paraId="70B2774F" w14:textId="77777777" w:rsidTr="00114E5B">
        <w:trPr>
          <w:trHeight w:val="340"/>
          <w:jc w:val="center"/>
        </w:trPr>
        <w:tc>
          <w:tcPr>
            <w:tcW w:w="881" w:type="dxa"/>
            <w:vMerge/>
            <w:tcBorders>
              <w:top w:val="nil"/>
              <w:left w:val="single" w:sz="4" w:space="0" w:color="auto"/>
              <w:bottom w:val="single" w:sz="4" w:space="0" w:color="auto"/>
              <w:right w:val="single" w:sz="4" w:space="0" w:color="auto"/>
            </w:tcBorders>
            <w:vAlign w:val="center"/>
            <w:hideMark/>
          </w:tcPr>
          <w:p w14:paraId="5FFE8F9E"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43D89117" w14:textId="68F5F9C8"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6643006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6.09E-03</w:t>
            </w:r>
          </w:p>
        </w:tc>
        <w:tc>
          <w:tcPr>
            <w:tcW w:w="1562" w:type="dxa"/>
            <w:tcBorders>
              <w:top w:val="nil"/>
              <w:left w:val="nil"/>
              <w:bottom w:val="single" w:sz="4" w:space="0" w:color="auto"/>
              <w:right w:val="single" w:sz="4" w:space="0" w:color="auto"/>
            </w:tcBorders>
            <w:shd w:val="clear" w:color="000000" w:fill="000000"/>
            <w:noWrap/>
            <w:vAlign w:val="center"/>
            <w:hideMark/>
          </w:tcPr>
          <w:p w14:paraId="3372B86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 </w:t>
            </w:r>
          </w:p>
        </w:tc>
        <w:tc>
          <w:tcPr>
            <w:tcW w:w="1298" w:type="dxa"/>
            <w:tcBorders>
              <w:top w:val="nil"/>
              <w:left w:val="nil"/>
              <w:bottom w:val="single" w:sz="4" w:space="0" w:color="auto"/>
              <w:right w:val="single" w:sz="4" w:space="0" w:color="auto"/>
            </w:tcBorders>
            <w:shd w:val="clear" w:color="auto" w:fill="auto"/>
            <w:noWrap/>
            <w:vAlign w:val="center"/>
            <w:hideMark/>
          </w:tcPr>
          <w:p w14:paraId="5319D4A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6.02E-03</w:t>
            </w:r>
          </w:p>
        </w:tc>
        <w:tc>
          <w:tcPr>
            <w:tcW w:w="1530" w:type="dxa"/>
            <w:tcBorders>
              <w:top w:val="nil"/>
              <w:left w:val="nil"/>
              <w:bottom w:val="nil"/>
              <w:right w:val="nil"/>
            </w:tcBorders>
            <w:shd w:val="clear" w:color="auto" w:fill="auto"/>
            <w:noWrap/>
            <w:vAlign w:val="center"/>
            <w:hideMark/>
          </w:tcPr>
          <w:p w14:paraId="20FF3D0B"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7AD5A1F0" w14:textId="77777777" w:rsidR="00624C54" w:rsidRPr="00563EEF" w:rsidRDefault="00624C54" w:rsidP="00D15238">
            <w:pPr>
              <w:contextualSpacing/>
              <w:rPr>
                <w:rFonts w:ascii="Arial" w:hAnsi="Arial" w:cs="Arial"/>
                <w:color w:val="000000" w:themeColor="text1"/>
              </w:rPr>
            </w:pPr>
          </w:p>
        </w:tc>
      </w:tr>
      <w:tr w:rsidR="00563EEF" w:rsidRPr="00563EEF" w14:paraId="3DE5C3A2" w14:textId="77777777" w:rsidTr="00114E5B">
        <w:trPr>
          <w:trHeight w:val="320"/>
          <w:jc w:val="center"/>
        </w:trPr>
        <w:tc>
          <w:tcPr>
            <w:tcW w:w="8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980D1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EOC</w:t>
            </w:r>
          </w:p>
        </w:tc>
        <w:tc>
          <w:tcPr>
            <w:tcW w:w="1895" w:type="dxa"/>
            <w:tcBorders>
              <w:top w:val="nil"/>
              <w:left w:val="nil"/>
              <w:bottom w:val="single" w:sz="4" w:space="0" w:color="auto"/>
              <w:right w:val="single" w:sz="4" w:space="0" w:color="auto"/>
            </w:tcBorders>
            <w:shd w:val="clear" w:color="auto" w:fill="auto"/>
            <w:noWrap/>
            <w:vAlign w:val="center"/>
            <w:hideMark/>
          </w:tcPr>
          <w:p w14:paraId="293BA4F1" w14:textId="41711156"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Control</w:t>
            </w:r>
          </w:p>
        </w:tc>
        <w:tc>
          <w:tcPr>
            <w:tcW w:w="1289" w:type="dxa"/>
            <w:tcBorders>
              <w:top w:val="nil"/>
              <w:left w:val="nil"/>
              <w:bottom w:val="single" w:sz="4" w:space="0" w:color="auto"/>
              <w:right w:val="single" w:sz="4" w:space="0" w:color="auto"/>
            </w:tcBorders>
            <w:shd w:val="clear" w:color="auto" w:fill="auto"/>
            <w:noWrap/>
            <w:vAlign w:val="center"/>
            <w:hideMark/>
          </w:tcPr>
          <w:p w14:paraId="70338D1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5.92E-03</w:t>
            </w:r>
          </w:p>
        </w:tc>
        <w:tc>
          <w:tcPr>
            <w:tcW w:w="1562" w:type="dxa"/>
            <w:tcBorders>
              <w:top w:val="nil"/>
              <w:left w:val="nil"/>
              <w:bottom w:val="single" w:sz="4" w:space="0" w:color="auto"/>
              <w:right w:val="single" w:sz="4" w:space="0" w:color="auto"/>
            </w:tcBorders>
            <w:shd w:val="clear" w:color="auto" w:fill="auto"/>
            <w:noWrap/>
            <w:vAlign w:val="center"/>
            <w:hideMark/>
          </w:tcPr>
          <w:p w14:paraId="04B96A0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6.01E-03</w:t>
            </w:r>
          </w:p>
        </w:tc>
        <w:tc>
          <w:tcPr>
            <w:tcW w:w="1298" w:type="dxa"/>
            <w:tcBorders>
              <w:top w:val="nil"/>
              <w:left w:val="nil"/>
              <w:bottom w:val="single" w:sz="4" w:space="0" w:color="auto"/>
              <w:right w:val="single" w:sz="4" w:space="0" w:color="auto"/>
            </w:tcBorders>
            <w:shd w:val="clear" w:color="auto" w:fill="auto"/>
            <w:noWrap/>
            <w:vAlign w:val="center"/>
            <w:hideMark/>
          </w:tcPr>
          <w:p w14:paraId="582555F3"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5.93E-03</w:t>
            </w:r>
          </w:p>
        </w:tc>
        <w:tc>
          <w:tcPr>
            <w:tcW w:w="1530" w:type="dxa"/>
            <w:tcBorders>
              <w:top w:val="nil"/>
              <w:left w:val="nil"/>
              <w:bottom w:val="nil"/>
              <w:right w:val="nil"/>
            </w:tcBorders>
            <w:shd w:val="clear" w:color="auto" w:fill="auto"/>
            <w:noWrap/>
            <w:vAlign w:val="center"/>
            <w:hideMark/>
          </w:tcPr>
          <w:p w14:paraId="2B5F2917"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7CB81AB6" w14:textId="77777777" w:rsidR="00624C54" w:rsidRPr="00563EEF" w:rsidRDefault="00624C54" w:rsidP="00D15238">
            <w:pPr>
              <w:contextualSpacing/>
              <w:rPr>
                <w:rFonts w:ascii="Arial" w:hAnsi="Arial" w:cs="Arial"/>
                <w:color w:val="000000" w:themeColor="text1"/>
              </w:rPr>
            </w:pPr>
          </w:p>
        </w:tc>
      </w:tr>
      <w:tr w:rsidR="00563EEF" w:rsidRPr="00563EEF" w14:paraId="2675C551"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328F0015"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3303047D" w14:textId="501B75AE"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Heterogeneous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15D0079B"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5.85E-03</w:t>
            </w:r>
          </w:p>
        </w:tc>
        <w:tc>
          <w:tcPr>
            <w:tcW w:w="1562" w:type="dxa"/>
            <w:tcBorders>
              <w:top w:val="nil"/>
              <w:left w:val="nil"/>
              <w:bottom w:val="single" w:sz="4" w:space="0" w:color="auto"/>
              <w:right w:val="single" w:sz="4" w:space="0" w:color="auto"/>
            </w:tcBorders>
            <w:shd w:val="clear" w:color="auto" w:fill="auto"/>
            <w:noWrap/>
            <w:vAlign w:val="center"/>
            <w:hideMark/>
          </w:tcPr>
          <w:p w14:paraId="68C070C4"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5.95E-03</w:t>
            </w:r>
          </w:p>
        </w:tc>
        <w:tc>
          <w:tcPr>
            <w:tcW w:w="1298" w:type="dxa"/>
            <w:tcBorders>
              <w:top w:val="nil"/>
              <w:left w:val="nil"/>
              <w:bottom w:val="single" w:sz="4" w:space="0" w:color="auto"/>
              <w:right w:val="single" w:sz="4" w:space="0" w:color="auto"/>
            </w:tcBorders>
            <w:shd w:val="clear" w:color="auto" w:fill="auto"/>
            <w:noWrap/>
            <w:vAlign w:val="center"/>
            <w:hideMark/>
          </w:tcPr>
          <w:p w14:paraId="39B2F688"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5.83E-03</w:t>
            </w:r>
          </w:p>
        </w:tc>
        <w:tc>
          <w:tcPr>
            <w:tcW w:w="1530" w:type="dxa"/>
            <w:tcBorders>
              <w:top w:val="nil"/>
              <w:left w:val="nil"/>
              <w:bottom w:val="nil"/>
              <w:right w:val="nil"/>
            </w:tcBorders>
            <w:shd w:val="clear" w:color="auto" w:fill="auto"/>
            <w:noWrap/>
            <w:vAlign w:val="center"/>
            <w:hideMark/>
          </w:tcPr>
          <w:p w14:paraId="21A88564"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591219D4" w14:textId="77777777" w:rsidR="00624C54" w:rsidRPr="00563EEF" w:rsidRDefault="00624C54" w:rsidP="00D15238">
            <w:pPr>
              <w:contextualSpacing/>
              <w:rPr>
                <w:rFonts w:ascii="Arial" w:hAnsi="Arial" w:cs="Arial"/>
                <w:color w:val="000000" w:themeColor="text1"/>
              </w:rPr>
            </w:pPr>
          </w:p>
        </w:tc>
      </w:tr>
      <w:tr w:rsidR="00563EEF" w:rsidRPr="00563EEF" w14:paraId="2681D00D" w14:textId="77777777" w:rsidTr="00114E5B">
        <w:trPr>
          <w:trHeight w:val="320"/>
          <w:jc w:val="center"/>
        </w:trPr>
        <w:tc>
          <w:tcPr>
            <w:tcW w:w="881" w:type="dxa"/>
            <w:vMerge/>
            <w:tcBorders>
              <w:top w:val="nil"/>
              <w:left w:val="single" w:sz="4" w:space="0" w:color="auto"/>
              <w:bottom w:val="single" w:sz="4" w:space="0" w:color="auto"/>
              <w:right w:val="single" w:sz="4" w:space="0" w:color="auto"/>
            </w:tcBorders>
            <w:vAlign w:val="center"/>
            <w:hideMark/>
          </w:tcPr>
          <w:p w14:paraId="0F1F6C1A"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4382D359" w14:textId="3533FBB0"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Compacted Cylinder</w:t>
            </w:r>
          </w:p>
        </w:tc>
        <w:tc>
          <w:tcPr>
            <w:tcW w:w="1289" w:type="dxa"/>
            <w:tcBorders>
              <w:top w:val="nil"/>
              <w:left w:val="nil"/>
              <w:bottom w:val="single" w:sz="4" w:space="0" w:color="auto"/>
              <w:right w:val="single" w:sz="4" w:space="0" w:color="auto"/>
            </w:tcBorders>
            <w:shd w:val="clear" w:color="auto" w:fill="auto"/>
            <w:noWrap/>
            <w:vAlign w:val="center"/>
            <w:hideMark/>
          </w:tcPr>
          <w:p w14:paraId="0CF2D620"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6.02E-03</w:t>
            </w:r>
          </w:p>
        </w:tc>
        <w:tc>
          <w:tcPr>
            <w:tcW w:w="1562" w:type="dxa"/>
            <w:tcBorders>
              <w:top w:val="nil"/>
              <w:left w:val="nil"/>
              <w:bottom w:val="single" w:sz="4" w:space="0" w:color="auto"/>
              <w:right w:val="single" w:sz="4" w:space="0" w:color="auto"/>
            </w:tcBorders>
            <w:shd w:val="clear" w:color="auto" w:fill="auto"/>
            <w:noWrap/>
            <w:vAlign w:val="center"/>
            <w:hideMark/>
          </w:tcPr>
          <w:p w14:paraId="5B0D4677"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6.05E-03</w:t>
            </w:r>
          </w:p>
        </w:tc>
        <w:tc>
          <w:tcPr>
            <w:tcW w:w="1298" w:type="dxa"/>
            <w:tcBorders>
              <w:top w:val="nil"/>
              <w:left w:val="nil"/>
              <w:bottom w:val="single" w:sz="4" w:space="0" w:color="auto"/>
              <w:right w:val="single" w:sz="4" w:space="0" w:color="auto"/>
            </w:tcBorders>
            <w:shd w:val="clear" w:color="auto" w:fill="auto"/>
            <w:noWrap/>
            <w:vAlign w:val="center"/>
            <w:hideMark/>
          </w:tcPr>
          <w:p w14:paraId="27552FF4"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6.06E-03</w:t>
            </w:r>
          </w:p>
        </w:tc>
        <w:tc>
          <w:tcPr>
            <w:tcW w:w="1530" w:type="dxa"/>
            <w:tcBorders>
              <w:top w:val="nil"/>
              <w:left w:val="nil"/>
              <w:bottom w:val="nil"/>
              <w:right w:val="nil"/>
            </w:tcBorders>
            <w:shd w:val="clear" w:color="auto" w:fill="auto"/>
            <w:noWrap/>
            <w:vAlign w:val="center"/>
            <w:hideMark/>
          </w:tcPr>
          <w:p w14:paraId="0A1D6CA0"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25DCE675" w14:textId="77777777" w:rsidR="00624C54" w:rsidRPr="00563EEF" w:rsidRDefault="00624C54" w:rsidP="00D15238">
            <w:pPr>
              <w:contextualSpacing/>
              <w:rPr>
                <w:rFonts w:ascii="Arial" w:hAnsi="Arial" w:cs="Arial"/>
                <w:color w:val="000000" w:themeColor="text1"/>
              </w:rPr>
            </w:pPr>
          </w:p>
        </w:tc>
      </w:tr>
      <w:tr w:rsidR="00563EEF" w:rsidRPr="00563EEF" w14:paraId="7ABE48E7" w14:textId="77777777" w:rsidTr="00114E5B">
        <w:trPr>
          <w:trHeight w:val="340"/>
          <w:jc w:val="center"/>
        </w:trPr>
        <w:tc>
          <w:tcPr>
            <w:tcW w:w="881" w:type="dxa"/>
            <w:vMerge/>
            <w:tcBorders>
              <w:top w:val="nil"/>
              <w:left w:val="single" w:sz="4" w:space="0" w:color="auto"/>
              <w:bottom w:val="single" w:sz="4" w:space="0" w:color="auto"/>
              <w:right w:val="single" w:sz="4" w:space="0" w:color="auto"/>
            </w:tcBorders>
            <w:vAlign w:val="center"/>
            <w:hideMark/>
          </w:tcPr>
          <w:p w14:paraId="5D174961" w14:textId="77777777" w:rsidR="00624C54" w:rsidRPr="00563EEF" w:rsidRDefault="00624C54" w:rsidP="00D15238">
            <w:pPr>
              <w:contextualSpacing/>
              <w:rPr>
                <w:rFonts w:ascii="Arial" w:hAnsi="Arial" w:cs="Arial"/>
                <w:color w:val="000000" w:themeColor="text1"/>
              </w:rPr>
            </w:pPr>
          </w:p>
        </w:tc>
        <w:tc>
          <w:tcPr>
            <w:tcW w:w="1895" w:type="dxa"/>
            <w:tcBorders>
              <w:top w:val="nil"/>
              <w:left w:val="nil"/>
              <w:bottom w:val="single" w:sz="4" w:space="0" w:color="auto"/>
              <w:right w:val="single" w:sz="4" w:space="0" w:color="auto"/>
            </w:tcBorders>
            <w:shd w:val="clear" w:color="auto" w:fill="auto"/>
            <w:noWrap/>
            <w:vAlign w:val="center"/>
            <w:hideMark/>
          </w:tcPr>
          <w:p w14:paraId="6166F317" w14:textId="365B67D4"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sz w:val="18"/>
                <w:szCs w:val="18"/>
              </w:rPr>
              <w:t>Homogeneous Sphere</w:t>
            </w:r>
          </w:p>
        </w:tc>
        <w:tc>
          <w:tcPr>
            <w:tcW w:w="1289" w:type="dxa"/>
            <w:tcBorders>
              <w:top w:val="nil"/>
              <w:left w:val="nil"/>
              <w:bottom w:val="single" w:sz="4" w:space="0" w:color="auto"/>
              <w:right w:val="single" w:sz="4" w:space="0" w:color="auto"/>
            </w:tcBorders>
            <w:shd w:val="clear" w:color="auto" w:fill="auto"/>
            <w:noWrap/>
            <w:vAlign w:val="center"/>
            <w:hideMark/>
          </w:tcPr>
          <w:p w14:paraId="4588A5ED"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5.85E-03</w:t>
            </w:r>
          </w:p>
        </w:tc>
        <w:tc>
          <w:tcPr>
            <w:tcW w:w="1562" w:type="dxa"/>
            <w:tcBorders>
              <w:top w:val="nil"/>
              <w:left w:val="nil"/>
              <w:bottom w:val="single" w:sz="4" w:space="0" w:color="auto"/>
              <w:right w:val="single" w:sz="4" w:space="0" w:color="auto"/>
            </w:tcBorders>
            <w:shd w:val="clear" w:color="000000" w:fill="000000"/>
            <w:noWrap/>
            <w:vAlign w:val="center"/>
            <w:hideMark/>
          </w:tcPr>
          <w:p w14:paraId="26525682"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 </w:t>
            </w:r>
          </w:p>
        </w:tc>
        <w:tc>
          <w:tcPr>
            <w:tcW w:w="1298" w:type="dxa"/>
            <w:tcBorders>
              <w:top w:val="nil"/>
              <w:left w:val="nil"/>
              <w:bottom w:val="single" w:sz="4" w:space="0" w:color="auto"/>
              <w:right w:val="single" w:sz="4" w:space="0" w:color="auto"/>
            </w:tcBorders>
            <w:shd w:val="clear" w:color="auto" w:fill="auto"/>
            <w:noWrap/>
            <w:vAlign w:val="center"/>
            <w:hideMark/>
          </w:tcPr>
          <w:p w14:paraId="3FCD71CC" w14:textId="77777777" w:rsidR="00624C54" w:rsidRPr="00563EEF" w:rsidRDefault="00624C54" w:rsidP="00D15238">
            <w:pPr>
              <w:contextualSpacing/>
              <w:jc w:val="center"/>
              <w:rPr>
                <w:rFonts w:ascii="Arial" w:hAnsi="Arial" w:cs="Arial"/>
                <w:color w:val="000000" w:themeColor="text1"/>
              </w:rPr>
            </w:pPr>
            <w:r w:rsidRPr="00563EEF">
              <w:rPr>
                <w:rFonts w:ascii="Arial" w:hAnsi="Arial" w:cs="Arial"/>
                <w:color w:val="000000" w:themeColor="text1"/>
              </w:rPr>
              <w:t>5.88E-03</w:t>
            </w:r>
          </w:p>
        </w:tc>
        <w:tc>
          <w:tcPr>
            <w:tcW w:w="1530" w:type="dxa"/>
            <w:tcBorders>
              <w:top w:val="nil"/>
              <w:left w:val="nil"/>
              <w:bottom w:val="nil"/>
              <w:right w:val="nil"/>
            </w:tcBorders>
            <w:shd w:val="clear" w:color="auto" w:fill="auto"/>
            <w:noWrap/>
            <w:vAlign w:val="center"/>
            <w:hideMark/>
          </w:tcPr>
          <w:p w14:paraId="47937E45" w14:textId="77777777" w:rsidR="00624C54" w:rsidRPr="00563EEF" w:rsidRDefault="00624C54" w:rsidP="00D15238">
            <w:pPr>
              <w:contextualSpacing/>
              <w:jc w:val="center"/>
              <w:rPr>
                <w:rFonts w:ascii="Arial" w:hAnsi="Arial" w:cs="Arial"/>
                <w:color w:val="000000" w:themeColor="text1"/>
              </w:rPr>
            </w:pPr>
          </w:p>
        </w:tc>
        <w:tc>
          <w:tcPr>
            <w:tcW w:w="895" w:type="dxa"/>
            <w:vAlign w:val="center"/>
            <w:hideMark/>
          </w:tcPr>
          <w:p w14:paraId="005FEAC5" w14:textId="77777777" w:rsidR="00624C54" w:rsidRPr="00563EEF" w:rsidRDefault="00624C54" w:rsidP="00D15238">
            <w:pPr>
              <w:contextualSpacing/>
              <w:rPr>
                <w:rFonts w:ascii="Arial" w:hAnsi="Arial" w:cs="Arial"/>
                <w:color w:val="000000" w:themeColor="text1"/>
              </w:rPr>
            </w:pPr>
          </w:p>
        </w:tc>
      </w:tr>
    </w:tbl>
    <w:p w14:paraId="5B8C970D" w14:textId="77777777" w:rsidR="00AF15AA" w:rsidRPr="00563EEF" w:rsidRDefault="00AF15AA" w:rsidP="00D15238">
      <w:pPr>
        <w:contextualSpacing/>
        <w:rPr>
          <w:rFonts w:ascii="Arial" w:hAnsi="Arial" w:cs="Arial"/>
          <w:color w:val="000000" w:themeColor="text1"/>
        </w:rPr>
      </w:pPr>
    </w:p>
    <w:p w14:paraId="17993137" w14:textId="77777777" w:rsidR="003E2935" w:rsidRDefault="003E2935" w:rsidP="008C21A5">
      <w:pPr>
        <w:spacing w:line="480" w:lineRule="auto"/>
        <w:contextualSpacing/>
        <w:rPr>
          <w:rFonts w:ascii="Arial" w:hAnsi="Arial" w:cs="Arial"/>
          <w:color w:val="000000" w:themeColor="text1"/>
        </w:rPr>
      </w:pPr>
      <w:r>
        <w:rPr>
          <w:rFonts w:ascii="Arial" w:hAnsi="Arial" w:cs="Arial"/>
          <w:color w:val="000000" w:themeColor="text1"/>
        </w:rPr>
        <w:br w:type="page"/>
      </w:r>
    </w:p>
    <w:p w14:paraId="0198B5CD" w14:textId="3E7AF491" w:rsidR="00AF15AA" w:rsidRDefault="000634DD"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k-effective values in Table 12, it can begin to be seen that these are to be the limiting cases for this study.</w:t>
      </w:r>
    </w:p>
    <w:p w14:paraId="7955F19F" w14:textId="77777777" w:rsidR="000634DD" w:rsidRDefault="000634DD" w:rsidP="008C21A5">
      <w:pPr>
        <w:spacing w:line="480" w:lineRule="auto"/>
        <w:contextualSpacing/>
        <w:rPr>
          <w:rFonts w:ascii="Arial" w:hAnsi="Arial" w:cs="Arial"/>
          <w:color w:val="000000" w:themeColor="text1"/>
        </w:rPr>
      </w:pPr>
    </w:p>
    <w:p w14:paraId="1D246BED" w14:textId="2F8C6477" w:rsidR="003E2935" w:rsidRDefault="003E2935" w:rsidP="008C21A5">
      <w:pPr>
        <w:spacing w:line="480" w:lineRule="auto"/>
        <w:contextualSpacing/>
        <w:jc w:val="center"/>
        <w:rPr>
          <w:rFonts w:ascii="Arial" w:hAnsi="Arial" w:cs="Arial"/>
          <w:b/>
          <w:bCs/>
          <w:color w:val="000000" w:themeColor="text1"/>
        </w:rPr>
      </w:pPr>
      <w:r>
        <w:rPr>
          <w:rFonts w:ascii="Arial" w:hAnsi="Arial" w:cs="Arial"/>
          <w:b/>
          <w:bCs/>
          <w:color w:val="000000" w:themeColor="text1"/>
        </w:rPr>
        <w:t>Peaking Factor</w:t>
      </w:r>
    </w:p>
    <w:p w14:paraId="63F69A4C" w14:textId="77777777" w:rsidR="003E2935" w:rsidRDefault="003E2935" w:rsidP="008C21A5">
      <w:pPr>
        <w:spacing w:line="480" w:lineRule="auto"/>
        <w:contextualSpacing/>
        <w:jc w:val="center"/>
        <w:rPr>
          <w:rFonts w:ascii="Arial" w:hAnsi="Arial" w:cs="Arial"/>
          <w:b/>
          <w:bCs/>
          <w:color w:val="000000" w:themeColor="text1"/>
        </w:rPr>
      </w:pPr>
    </w:p>
    <w:p w14:paraId="3B458FE4" w14:textId="156A899B" w:rsidR="003E2935" w:rsidRPr="00563EEF" w:rsidRDefault="003E2935" w:rsidP="008C21A5">
      <w:pPr>
        <w:spacing w:line="480" w:lineRule="auto"/>
        <w:ind w:firstLine="720"/>
        <w:contextualSpacing/>
        <w:rPr>
          <w:rFonts w:ascii="Arial" w:hAnsi="Arial" w:cs="Arial"/>
          <w:color w:val="000000" w:themeColor="text1"/>
        </w:rPr>
      </w:pPr>
      <w:r>
        <w:rPr>
          <w:rFonts w:ascii="Arial" w:hAnsi="Arial" w:cs="Arial"/>
          <w:color w:val="000000" w:themeColor="text1"/>
        </w:rPr>
        <w:t>To determine the maximum temperatures in the reactor during a transient, a peaking factor must be calculated. It</w:t>
      </w:r>
      <w:r w:rsidRPr="00563EEF">
        <w:rPr>
          <w:rFonts w:ascii="Arial" w:hAnsi="Arial" w:cs="Arial"/>
          <w:color w:val="000000" w:themeColor="text1"/>
        </w:rPr>
        <w:t xml:space="preserve"> was calculated by using the detector function within Serpent to determine the number of fissions in a 51x51x51 mesh of the reactor. By assuming that all fission events release the same amount of energy, this data also represents the power profile of the reactor. By comparing the maximum number of fissions to the average number of fissions in these mesh grids, the peaking factor can be calculated using Equation 12.</w:t>
      </w:r>
      <w:r>
        <w:rPr>
          <w:rFonts w:ascii="Arial" w:hAnsi="Arial" w:cs="Arial"/>
          <w:color w:val="000000" w:themeColor="text1"/>
        </w:rPr>
        <w:t xml:space="preserve"> This </w:t>
      </w:r>
      <w:r w:rsidR="00CD50C2">
        <w:rPr>
          <w:rFonts w:ascii="Arial" w:hAnsi="Arial" w:cs="Arial"/>
          <w:color w:val="000000" w:themeColor="text1"/>
        </w:rPr>
        <w:t xml:space="preserve">detector grid is also used to determine </w:t>
      </w:r>
      <w:r w:rsidR="00664630">
        <w:rPr>
          <w:rFonts w:ascii="Arial" w:hAnsi="Arial" w:cs="Arial"/>
          <w:color w:val="000000" w:themeColor="text1"/>
        </w:rPr>
        <w:t>the percentage of the TRISO fuel in the core is above the discussed threshold temperatures of 2073 K and 3100 K.</w:t>
      </w:r>
    </w:p>
    <w:p w14:paraId="76ADF92A" w14:textId="77777777" w:rsidR="003E2935" w:rsidRPr="00563EEF" w:rsidRDefault="003E2935" w:rsidP="008C21A5">
      <w:pPr>
        <w:spacing w:line="480" w:lineRule="auto"/>
        <w:contextualSpacing/>
        <w:rPr>
          <w:rFonts w:ascii="Arial" w:hAnsi="Arial" w:cs="Arial"/>
          <w:color w:val="000000" w:themeColor="text1"/>
        </w:rPr>
      </w:pPr>
    </w:p>
    <w:p w14:paraId="0B3CAA36" w14:textId="77777777" w:rsidR="003E2935" w:rsidRPr="00563EEF" w:rsidRDefault="003E2935" w:rsidP="008C21A5">
      <w:pPr>
        <w:spacing w:line="480" w:lineRule="auto"/>
        <w:contextualSpacing/>
        <w:jc w:val="center"/>
        <w:rPr>
          <w:rFonts w:ascii="Arial" w:hAnsi="Arial" w:cs="Arial"/>
          <w:color w:val="000000" w:themeColor="text1"/>
        </w:rPr>
      </w:pPr>
      <m:oMathPara>
        <m:oMath>
          <m:r>
            <w:rPr>
              <w:rFonts w:ascii="Cambria Math" w:hAnsi="Cambria Math" w:cs="Arial"/>
              <w:color w:val="000000" w:themeColor="text1"/>
            </w:rPr>
            <m:t xml:space="preserve">PF= </m:t>
          </m:r>
          <m:f>
            <m:fPr>
              <m:ctrlPr>
                <w:rPr>
                  <w:rFonts w:ascii="Cambria Math" w:eastAsiaTheme="minorHAnsi" w:hAnsi="Cambria Math" w:cs="Arial"/>
                  <w:i/>
                  <w:color w:val="000000" w:themeColor="text1"/>
                </w:rPr>
              </m:ctrlPr>
            </m:fPr>
            <m:num>
              <m:sSub>
                <m:sSubPr>
                  <m:ctrlPr>
                    <w:rPr>
                      <w:rFonts w:ascii="Cambria Math" w:eastAsiaTheme="minorHAnsi"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max</m:t>
                  </m:r>
                </m:sub>
              </m:sSub>
            </m:num>
            <m:den>
              <m:acc>
                <m:accPr>
                  <m:chr m:val="̅"/>
                  <m:ctrlPr>
                    <w:rPr>
                      <w:rFonts w:ascii="Cambria Math" w:eastAsiaTheme="minorHAnsi" w:hAnsi="Cambria Math" w:cs="Arial"/>
                      <w:i/>
                      <w:color w:val="000000" w:themeColor="text1"/>
                    </w:rPr>
                  </m:ctrlPr>
                </m:accPr>
                <m:e>
                  <m:r>
                    <w:rPr>
                      <w:rFonts w:ascii="Cambria Math" w:hAnsi="Cambria Math" w:cs="Arial"/>
                      <w:color w:val="000000" w:themeColor="text1"/>
                    </w:rPr>
                    <m:t>p</m:t>
                  </m:r>
                </m:e>
              </m:acc>
            </m:den>
          </m:f>
        </m:oMath>
      </m:oMathPara>
    </w:p>
    <w:p w14:paraId="315A871A" w14:textId="77777777" w:rsidR="003E2935" w:rsidRPr="00563EEF" w:rsidRDefault="003E2935"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Equation 12. Peaking Factor</w:t>
      </w:r>
    </w:p>
    <w:p w14:paraId="17C3D654" w14:textId="77777777" w:rsidR="00CD50C2" w:rsidRDefault="00CD50C2" w:rsidP="008C21A5">
      <w:pPr>
        <w:spacing w:line="480" w:lineRule="auto"/>
        <w:contextualSpacing/>
        <w:rPr>
          <w:rFonts w:ascii="Arial" w:hAnsi="Arial" w:cs="Arial"/>
          <w:color w:val="000000" w:themeColor="text1"/>
        </w:rPr>
      </w:pPr>
    </w:p>
    <w:p w14:paraId="36C5B9A5" w14:textId="466A671A" w:rsidR="003E2935" w:rsidRPr="00563EEF" w:rsidRDefault="003E2935"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Figures 32 and 33 show the number of fissions in the mesh at the midplane of the reactor for Cases #18 and #21, respectively. The steeper slope moving towards the center of the reactor in Case #18 leads to a much higher peaking factor for Case #18 than that in Case #21. So, although k-effective for Case #21 is 4751 pcm higher and </w:t>
      </w:r>
    </w:p>
    <w:p w14:paraId="5A6FB599" w14:textId="77777777" w:rsidR="003E2935" w:rsidRPr="00563EEF" w:rsidRDefault="003E2935"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07F8CE31" wp14:editId="6F0ADC1B">
            <wp:extent cx="5564221" cy="4170193"/>
            <wp:effectExtent l="0" t="0" r="0" b="0"/>
            <wp:docPr id="47" name="Picture 4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surface chart&#10;&#10;Description automatically generated"/>
                    <pic:cNvPicPr/>
                  </pic:nvPicPr>
                  <pic:blipFill>
                    <a:blip r:embed="rId41"/>
                    <a:stretch>
                      <a:fillRect/>
                    </a:stretch>
                  </pic:blipFill>
                  <pic:spPr>
                    <a:xfrm>
                      <a:off x="0" y="0"/>
                      <a:ext cx="5582028" cy="4183539"/>
                    </a:xfrm>
                    <a:prstGeom prst="rect">
                      <a:avLst/>
                    </a:prstGeom>
                  </pic:spPr>
                </pic:pic>
              </a:graphicData>
            </a:graphic>
          </wp:inline>
        </w:drawing>
      </w:r>
    </w:p>
    <w:p w14:paraId="0A969370" w14:textId="77777777" w:rsidR="003E2935" w:rsidRPr="00563EEF" w:rsidRDefault="003E2935"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32. Total Number of Fissions at Midline – Case #18</w:t>
      </w:r>
    </w:p>
    <w:p w14:paraId="4DA2F5E5" w14:textId="77777777" w:rsidR="003E2935" w:rsidRPr="00563EEF" w:rsidRDefault="003E2935" w:rsidP="008C21A5">
      <w:pPr>
        <w:spacing w:line="480" w:lineRule="auto"/>
        <w:contextualSpacing/>
        <w:jc w:val="center"/>
        <w:rPr>
          <w:rFonts w:ascii="Arial" w:hAnsi="Arial" w:cs="Arial"/>
          <w:color w:val="000000" w:themeColor="text1"/>
        </w:rPr>
      </w:pPr>
    </w:p>
    <w:p w14:paraId="7FC03398" w14:textId="77777777" w:rsidR="003E2935" w:rsidRPr="00563EEF" w:rsidRDefault="003E2935"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0EAADB64" wp14:editId="4BAF4E3D">
            <wp:extent cx="5943600" cy="4454525"/>
            <wp:effectExtent l="0" t="0" r="0" b="3175"/>
            <wp:docPr id="46"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10;&#10;Description automatically generated"/>
                    <pic:cNvPicPr/>
                  </pic:nvPicPr>
                  <pic:blipFill>
                    <a:blip r:embed="rId42"/>
                    <a:stretch>
                      <a:fillRect/>
                    </a:stretch>
                  </pic:blipFill>
                  <pic:spPr>
                    <a:xfrm>
                      <a:off x="0" y="0"/>
                      <a:ext cx="5943600" cy="4454525"/>
                    </a:xfrm>
                    <a:prstGeom prst="rect">
                      <a:avLst/>
                    </a:prstGeom>
                  </pic:spPr>
                </pic:pic>
              </a:graphicData>
            </a:graphic>
          </wp:inline>
        </w:drawing>
      </w:r>
    </w:p>
    <w:p w14:paraId="0B885385" w14:textId="77777777" w:rsidR="003E2935" w:rsidRPr="00563EEF" w:rsidRDefault="003E2935"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Figure 33. Total Number of Fissions at Midline – Case #21</w:t>
      </w:r>
    </w:p>
    <w:p w14:paraId="008446D9" w14:textId="77777777" w:rsidR="003E2935" w:rsidRPr="003E2935" w:rsidRDefault="003E2935" w:rsidP="008C21A5">
      <w:pPr>
        <w:spacing w:line="480" w:lineRule="auto"/>
        <w:contextualSpacing/>
        <w:jc w:val="center"/>
        <w:rPr>
          <w:rFonts w:ascii="Arial" w:hAnsi="Arial" w:cs="Arial"/>
          <w:b/>
          <w:bCs/>
          <w:color w:val="000000" w:themeColor="text1"/>
        </w:rPr>
      </w:pPr>
    </w:p>
    <w:p w14:paraId="48EB54D0" w14:textId="07219CE3" w:rsidR="00664630" w:rsidRDefault="00664630" w:rsidP="008C21A5">
      <w:pPr>
        <w:spacing w:line="480" w:lineRule="auto"/>
        <w:contextualSpacing/>
        <w:rPr>
          <w:rFonts w:ascii="Arial" w:hAnsi="Arial" w:cs="Arial"/>
          <w:b/>
          <w:bCs/>
          <w:color w:val="000000" w:themeColor="text1"/>
        </w:rPr>
      </w:pPr>
      <w:r>
        <w:rPr>
          <w:rFonts w:ascii="Arial" w:hAnsi="Arial" w:cs="Arial"/>
          <w:b/>
          <w:bCs/>
          <w:color w:val="000000" w:themeColor="text1"/>
        </w:rPr>
        <w:br w:type="page"/>
      </w:r>
    </w:p>
    <w:p w14:paraId="1B3A19EC" w14:textId="1F0127B6" w:rsidR="000634DD" w:rsidRDefault="000634DD"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 xml:space="preserve">their doppler coefficients are very similar, the maximum temperature in Case #18 is much higher. This steeper slope is due to the leakage of the </w:t>
      </w:r>
      <w:r>
        <w:rPr>
          <w:rFonts w:ascii="Arial" w:hAnsi="Arial" w:cs="Arial"/>
          <w:color w:val="000000" w:themeColor="text1"/>
        </w:rPr>
        <w:t xml:space="preserve">cylindrical, </w:t>
      </w:r>
      <w:r w:rsidRPr="00563EEF">
        <w:rPr>
          <w:rFonts w:ascii="Arial" w:hAnsi="Arial" w:cs="Arial"/>
          <w:color w:val="000000" w:themeColor="text1"/>
        </w:rPr>
        <w:t>control model where neutrons approaching the edges of the reactor are lost while those near the edge of the heterogeneous sphere are not. Recall the non-leakage probabilities and total leakage rate from Tables 14 and 15, respectively. These differences keep the power profile much flatter for the spherical arrangement.</w:t>
      </w:r>
    </w:p>
    <w:p w14:paraId="34BBB116" w14:textId="77777777" w:rsidR="000634DD" w:rsidRDefault="000634DD" w:rsidP="008C21A5">
      <w:pPr>
        <w:spacing w:line="480" w:lineRule="auto"/>
        <w:contextualSpacing/>
        <w:jc w:val="center"/>
        <w:rPr>
          <w:rFonts w:ascii="Arial" w:hAnsi="Arial" w:cs="Arial"/>
          <w:b/>
          <w:bCs/>
          <w:color w:val="000000" w:themeColor="text1"/>
        </w:rPr>
      </w:pPr>
    </w:p>
    <w:p w14:paraId="7C046138" w14:textId="7B021DB1" w:rsidR="00996418" w:rsidRDefault="00996418"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Transient Analysis</w:t>
      </w:r>
    </w:p>
    <w:p w14:paraId="2CAF93B5" w14:textId="77777777" w:rsidR="003E2935" w:rsidRPr="00563EEF" w:rsidRDefault="003E2935" w:rsidP="008C21A5">
      <w:pPr>
        <w:spacing w:line="480" w:lineRule="auto"/>
        <w:contextualSpacing/>
        <w:jc w:val="center"/>
        <w:rPr>
          <w:rFonts w:ascii="Arial" w:hAnsi="Arial" w:cs="Arial"/>
          <w:b/>
          <w:bCs/>
          <w:color w:val="000000" w:themeColor="text1"/>
        </w:rPr>
      </w:pPr>
    </w:p>
    <w:p w14:paraId="2B1EE61A" w14:textId="4067455C" w:rsidR="003E2935" w:rsidRDefault="003E2935"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With all required values calculated with Serpent or simple hand calculations, power pulse and temperature pulses could be created for all cases with the methods described in Chapter 2. The tabulated results are seen in Table 1</w:t>
      </w:r>
      <w:r w:rsidR="00A14A0B">
        <w:rPr>
          <w:rFonts w:ascii="Arial" w:hAnsi="Arial" w:cs="Arial"/>
          <w:color w:val="000000" w:themeColor="text1"/>
        </w:rPr>
        <w:t>8</w:t>
      </w:r>
      <w:r w:rsidRPr="00563EEF">
        <w:rPr>
          <w:rFonts w:ascii="Arial" w:hAnsi="Arial" w:cs="Arial"/>
          <w:color w:val="000000" w:themeColor="text1"/>
        </w:rPr>
        <w:t>. Table 1</w:t>
      </w:r>
      <w:r w:rsidR="00A14A0B">
        <w:rPr>
          <w:rFonts w:ascii="Arial" w:hAnsi="Arial" w:cs="Arial"/>
          <w:color w:val="000000" w:themeColor="text1"/>
        </w:rPr>
        <w:t>8</w:t>
      </w:r>
      <w:r w:rsidRPr="00563EEF">
        <w:rPr>
          <w:rFonts w:ascii="Arial" w:hAnsi="Arial" w:cs="Arial"/>
          <w:color w:val="000000" w:themeColor="text1"/>
        </w:rPr>
        <w:t xml:space="preserve"> only includes those cases in which the temperature is expected to exceed 2073 K in accordance with the failure limit from PNNL-33607 as discussed previously. [5] Cases above 3100 K were also included, but these were limited to Cases #18 and #50, with Case #21 only three </w:t>
      </w:r>
      <w:r>
        <w:rPr>
          <w:rFonts w:ascii="Arial" w:hAnsi="Arial" w:cs="Arial"/>
          <w:color w:val="000000" w:themeColor="text1"/>
        </w:rPr>
        <w:t>K</w:t>
      </w:r>
      <w:r w:rsidRPr="00563EEF">
        <w:rPr>
          <w:rFonts w:ascii="Arial" w:hAnsi="Arial" w:cs="Arial"/>
          <w:color w:val="000000" w:themeColor="text1"/>
        </w:rPr>
        <w:t xml:space="preserve"> short of the threshold. These cases are limited to the BOC freshwater and saltwater, submerged control and the freshwater, heterogeneous sphere models. Cases #29 and #40 represent the worst</w:t>
      </w:r>
      <w:r w:rsidR="00664630">
        <w:rPr>
          <w:rFonts w:ascii="Arial" w:hAnsi="Arial" w:cs="Arial"/>
          <w:color w:val="000000" w:themeColor="text1"/>
        </w:rPr>
        <w:t>-</w:t>
      </w:r>
      <w:r w:rsidRPr="00563EEF">
        <w:rPr>
          <w:rFonts w:ascii="Arial" w:hAnsi="Arial" w:cs="Arial"/>
          <w:color w:val="000000" w:themeColor="text1"/>
        </w:rPr>
        <w:t>case</w:t>
      </w:r>
      <w:r w:rsidR="00664630">
        <w:rPr>
          <w:rFonts w:ascii="Arial" w:hAnsi="Arial" w:cs="Arial"/>
          <w:color w:val="000000" w:themeColor="text1"/>
        </w:rPr>
        <w:t xml:space="preserve"> temperatures</w:t>
      </w:r>
      <w:r w:rsidRPr="00563EEF">
        <w:rPr>
          <w:rFonts w:ascii="Arial" w:hAnsi="Arial" w:cs="Arial"/>
          <w:color w:val="000000" w:themeColor="text1"/>
        </w:rPr>
        <w:t xml:space="preserve"> for MOC and EOC with maximum temperatures of 3038 K and 2449 K respectively. </w:t>
      </w:r>
      <w:r w:rsidR="00664630">
        <w:rPr>
          <w:rFonts w:ascii="Arial" w:hAnsi="Arial" w:cs="Arial"/>
          <w:color w:val="000000" w:themeColor="text1"/>
        </w:rPr>
        <w:t xml:space="preserve">Both cases are the freshwater, submerged, heterogeneous spheres. </w:t>
      </w:r>
      <w:r w:rsidRPr="00563EEF">
        <w:rPr>
          <w:rFonts w:ascii="Arial" w:hAnsi="Arial" w:cs="Arial"/>
          <w:color w:val="000000" w:themeColor="text1"/>
        </w:rPr>
        <w:t>Power and temperature pulses for the worst-case scenarios are shown in Figures 34 and 35 and in Appendix B.</w:t>
      </w:r>
    </w:p>
    <w:p w14:paraId="1796BBF2" w14:textId="4E53BFF5" w:rsidR="003E2935" w:rsidRDefault="00747E9D" w:rsidP="00D15238">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Now that the cases with potential TRISO failure are known, it is necessary to determine what percentage of the fuel is above the discussed failure limits so that an </w:t>
      </w:r>
    </w:p>
    <w:p w14:paraId="32E805F0" w14:textId="2FCE991A" w:rsidR="00114E5B" w:rsidRPr="00563EEF" w:rsidRDefault="00114E5B" w:rsidP="00D15238">
      <w:pPr>
        <w:contextualSpacing/>
        <w:jc w:val="center"/>
        <w:rPr>
          <w:rFonts w:ascii="Arial" w:hAnsi="Arial" w:cs="Arial"/>
          <w:color w:val="000000" w:themeColor="text1"/>
        </w:rPr>
      </w:pPr>
      <w:r w:rsidRPr="00563EEF">
        <w:rPr>
          <w:rFonts w:ascii="Arial" w:hAnsi="Arial" w:cs="Arial"/>
          <w:color w:val="000000" w:themeColor="text1"/>
        </w:rPr>
        <w:lastRenderedPageBreak/>
        <w:t>Table 1</w:t>
      </w:r>
      <w:r w:rsidR="00A14A0B">
        <w:rPr>
          <w:rFonts w:ascii="Arial" w:hAnsi="Arial" w:cs="Arial"/>
          <w:color w:val="000000" w:themeColor="text1"/>
        </w:rPr>
        <w:t>8</w:t>
      </w:r>
      <w:r w:rsidRPr="00563EEF">
        <w:rPr>
          <w:rFonts w:ascii="Arial" w:hAnsi="Arial" w:cs="Arial"/>
          <w:color w:val="000000" w:themeColor="text1"/>
        </w:rPr>
        <w:t xml:space="preserve">. </w:t>
      </w:r>
      <w:r w:rsidR="003E2935">
        <w:rPr>
          <w:rFonts w:ascii="Arial" w:hAnsi="Arial" w:cs="Arial"/>
          <w:color w:val="000000" w:themeColor="text1"/>
        </w:rPr>
        <w:t>Cases with Expected TRISO Failure Due to Transient</w:t>
      </w:r>
    </w:p>
    <w:p w14:paraId="156FDDAA" w14:textId="77777777" w:rsidR="00114E5B" w:rsidRPr="00563EEF" w:rsidRDefault="00114E5B" w:rsidP="00D15238">
      <w:pPr>
        <w:contextualSpacing/>
        <w:jc w:val="center"/>
        <w:rPr>
          <w:rFonts w:ascii="Arial" w:hAnsi="Arial" w:cs="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017"/>
        <w:gridCol w:w="1980"/>
        <w:gridCol w:w="1620"/>
        <w:gridCol w:w="1170"/>
      </w:tblGrid>
      <w:tr w:rsidR="00563EEF" w:rsidRPr="00563EEF" w14:paraId="70C31997" w14:textId="77777777" w:rsidTr="00773679">
        <w:trPr>
          <w:trHeight w:val="320"/>
          <w:jc w:val="center"/>
        </w:trPr>
        <w:tc>
          <w:tcPr>
            <w:tcW w:w="858" w:type="dxa"/>
            <w:shd w:val="clear" w:color="auto" w:fill="auto"/>
            <w:noWrap/>
            <w:vAlign w:val="center"/>
            <w:hideMark/>
          </w:tcPr>
          <w:p w14:paraId="5A92A262"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Case</w:t>
            </w:r>
          </w:p>
        </w:tc>
        <w:tc>
          <w:tcPr>
            <w:tcW w:w="2017" w:type="dxa"/>
            <w:shd w:val="clear" w:color="auto" w:fill="auto"/>
            <w:noWrap/>
            <w:vAlign w:val="center"/>
            <w:hideMark/>
          </w:tcPr>
          <w:p w14:paraId="466C64CA"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Maximum Temperature (K)</w:t>
            </w:r>
          </w:p>
        </w:tc>
        <w:tc>
          <w:tcPr>
            <w:tcW w:w="1980" w:type="dxa"/>
            <w:shd w:val="clear" w:color="auto" w:fill="auto"/>
            <w:noWrap/>
            <w:vAlign w:val="center"/>
            <w:hideMark/>
          </w:tcPr>
          <w:p w14:paraId="47637565"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Mean Maximum Temperature (K)</w:t>
            </w:r>
          </w:p>
        </w:tc>
        <w:tc>
          <w:tcPr>
            <w:tcW w:w="1620" w:type="dxa"/>
            <w:vAlign w:val="center"/>
          </w:tcPr>
          <w:p w14:paraId="4D9B7FA1"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Maximum Power (MW)</w:t>
            </w:r>
          </w:p>
        </w:tc>
        <w:tc>
          <w:tcPr>
            <w:tcW w:w="1170" w:type="dxa"/>
            <w:shd w:val="clear" w:color="auto" w:fill="auto"/>
            <w:noWrap/>
            <w:vAlign w:val="center"/>
            <w:hideMark/>
          </w:tcPr>
          <w:p w14:paraId="617C1875"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Peaking Factor</w:t>
            </w:r>
          </w:p>
        </w:tc>
      </w:tr>
      <w:tr w:rsidR="00563EEF" w:rsidRPr="00563EEF" w14:paraId="11BD6D14" w14:textId="77777777" w:rsidTr="00773679">
        <w:trPr>
          <w:trHeight w:val="320"/>
          <w:jc w:val="center"/>
        </w:trPr>
        <w:tc>
          <w:tcPr>
            <w:tcW w:w="858" w:type="dxa"/>
            <w:shd w:val="clear" w:color="auto" w:fill="auto"/>
            <w:noWrap/>
            <w:vAlign w:val="center"/>
            <w:hideMark/>
          </w:tcPr>
          <w:p w14:paraId="07B9B4F0"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18</w:t>
            </w:r>
          </w:p>
        </w:tc>
        <w:tc>
          <w:tcPr>
            <w:tcW w:w="2017" w:type="dxa"/>
            <w:shd w:val="clear" w:color="auto" w:fill="auto"/>
            <w:noWrap/>
            <w:vAlign w:val="center"/>
            <w:hideMark/>
          </w:tcPr>
          <w:p w14:paraId="7A5F110F" w14:textId="77777777" w:rsidR="004D31E5" w:rsidRPr="00563EEF" w:rsidRDefault="004D31E5" w:rsidP="00D15238">
            <w:pPr>
              <w:contextualSpacing/>
              <w:jc w:val="center"/>
              <w:rPr>
                <w:rFonts w:ascii="Arial" w:hAnsi="Arial" w:cs="Arial"/>
                <w:b/>
                <w:bCs/>
                <w:color w:val="000000" w:themeColor="text1"/>
              </w:rPr>
            </w:pPr>
            <w:r w:rsidRPr="00563EEF">
              <w:rPr>
                <w:rFonts w:ascii="Arial" w:hAnsi="Arial" w:cs="Arial"/>
                <w:b/>
                <w:bCs/>
                <w:color w:val="000000" w:themeColor="text1"/>
              </w:rPr>
              <w:t>3.994E+03</w:t>
            </w:r>
          </w:p>
        </w:tc>
        <w:tc>
          <w:tcPr>
            <w:tcW w:w="1980" w:type="dxa"/>
            <w:shd w:val="clear" w:color="auto" w:fill="auto"/>
            <w:noWrap/>
            <w:vAlign w:val="center"/>
            <w:hideMark/>
          </w:tcPr>
          <w:p w14:paraId="2C1E5D4B"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1.246E+03</w:t>
            </w:r>
          </w:p>
        </w:tc>
        <w:tc>
          <w:tcPr>
            <w:tcW w:w="1620" w:type="dxa"/>
            <w:vAlign w:val="center"/>
          </w:tcPr>
          <w:p w14:paraId="23EDCF01"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9.062E+03</w:t>
            </w:r>
          </w:p>
        </w:tc>
        <w:tc>
          <w:tcPr>
            <w:tcW w:w="1170" w:type="dxa"/>
            <w:shd w:val="clear" w:color="auto" w:fill="auto"/>
            <w:noWrap/>
            <w:vAlign w:val="center"/>
            <w:hideMark/>
          </w:tcPr>
          <w:p w14:paraId="752B1B26"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3.874</w:t>
            </w:r>
          </w:p>
        </w:tc>
      </w:tr>
      <w:tr w:rsidR="00563EEF" w:rsidRPr="00563EEF" w14:paraId="6306DB43" w14:textId="77777777" w:rsidTr="00773679">
        <w:trPr>
          <w:trHeight w:val="320"/>
          <w:jc w:val="center"/>
        </w:trPr>
        <w:tc>
          <w:tcPr>
            <w:tcW w:w="858" w:type="dxa"/>
            <w:shd w:val="clear" w:color="auto" w:fill="auto"/>
            <w:noWrap/>
            <w:vAlign w:val="center"/>
            <w:hideMark/>
          </w:tcPr>
          <w:p w14:paraId="2B0E5DE0"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21</w:t>
            </w:r>
          </w:p>
        </w:tc>
        <w:tc>
          <w:tcPr>
            <w:tcW w:w="2017" w:type="dxa"/>
            <w:shd w:val="clear" w:color="auto" w:fill="auto"/>
            <w:noWrap/>
            <w:vAlign w:val="center"/>
            <w:hideMark/>
          </w:tcPr>
          <w:p w14:paraId="61342A66"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3.097E+03</w:t>
            </w:r>
          </w:p>
        </w:tc>
        <w:tc>
          <w:tcPr>
            <w:tcW w:w="1980" w:type="dxa"/>
            <w:shd w:val="clear" w:color="auto" w:fill="auto"/>
            <w:noWrap/>
            <w:vAlign w:val="center"/>
            <w:hideMark/>
          </w:tcPr>
          <w:p w14:paraId="294B6499"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1.236E+03</w:t>
            </w:r>
          </w:p>
        </w:tc>
        <w:tc>
          <w:tcPr>
            <w:tcW w:w="1620" w:type="dxa"/>
            <w:vAlign w:val="center"/>
          </w:tcPr>
          <w:p w14:paraId="4C5EF761"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9.792E+03</w:t>
            </w:r>
          </w:p>
        </w:tc>
        <w:tc>
          <w:tcPr>
            <w:tcW w:w="1170" w:type="dxa"/>
            <w:shd w:val="clear" w:color="auto" w:fill="auto"/>
            <w:noWrap/>
            <w:vAlign w:val="center"/>
            <w:hideMark/>
          </w:tcPr>
          <w:p w14:paraId="72452E1C"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2.974</w:t>
            </w:r>
          </w:p>
        </w:tc>
      </w:tr>
      <w:tr w:rsidR="00563EEF" w:rsidRPr="00563EEF" w14:paraId="0AFE5EAB" w14:textId="77777777" w:rsidTr="00773679">
        <w:trPr>
          <w:trHeight w:val="320"/>
          <w:jc w:val="center"/>
        </w:trPr>
        <w:tc>
          <w:tcPr>
            <w:tcW w:w="858" w:type="dxa"/>
            <w:shd w:val="clear" w:color="auto" w:fill="auto"/>
            <w:noWrap/>
            <w:vAlign w:val="center"/>
            <w:hideMark/>
          </w:tcPr>
          <w:p w14:paraId="1916732E"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29</w:t>
            </w:r>
          </w:p>
        </w:tc>
        <w:tc>
          <w:tcPr>
            <w:tcW w:w="2017" w:type="dxa"/>
            <w:shd w:val="clear" w:color="auto" w:fill="auto"/>
            <w:noWrap/>
            <w:vAlign w:val="center"/>
            <w:hideMark/>
          </w:tcPr>
          <w:p w14:paraId="0D4D7D63"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3.038E+03</w:t>
            </w:r>
          </w:p>
        </w:tc>
        <w:tc>
          <w:tcPr>
            <w:tcW w:w="1980" w:type="dxa"/>
            <w:shd w:val="clear" w:color="auto" w:fill="auto"/>
            <w:noWrap/>
            <w:vAlign w:val="center"/>
            <w:hideMark/>
          </w:tcPr>
          <w:p w14:paraId="70CFF1FD"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1.212E+03</w:t>
            </w:r>
          </w:p>
        </w:tc>
        <w:tc>
          <w:tcPr>
            <w:tcW w:w="1620" w:type="dxa"/>
            <w:vAlign w:val="center"/>
          </w:tcPr>
          <w:p w14:paraId="74836B7F"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2.119E+03</w:t>
            </w:r>
          </w:p>
        </w:tc>
        <w:tc>
          <w:tcPr>
            <w:tcW w:w="1170" w:type="dxa"/>
            <w:shd w:val="clear" w:color="auto" w:fill="auto"/>
            <w:noWrap/>
            <w:vAlign w:val="center"/>
            <w:hideMark/>
          </w:tcPr>
          <w:p w14:paraId="70BFD940"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3.982</w:t>
            </w:r>
          </w:p>
        </w:tc>
      </w:tr>
      <w:tr w:rsidR="00563EEF" w:rsidRPr="00563EEF" w14:paraId="108A0610" w14:textId="77777777" w:rsidTr="00773679">
        <w:trPr>
          <w:trHeight w:val="320"/>
          <w:jc w:val="center"/>
        </w:trPr>
        <w:tc>
          <w:tcPr>
            <w:tcW w:w="858" w:type="dxa"/>
            <w:shd w:val="clear" w:color="auto" w:fill="auto"/>
            <w:noWrap/>
            <w:vAlign w:val="center"/>
            <w:hideMark/>
          </w:tcPr>
          <w:p w14:paraId="5B8287AF"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32</w:t>
            </w:r>
          </w:p>
        </w:tc>
        <w:tc>
          <w:tcPr>
            <w:tcW w:w="2017" w:type="dxa"/>
            <w:shd w:val="clear" w:color="auto" w:fill="auto"/>
            <w:noWrap/>
            <w:vAlign w:val="center"/>
            <w:hideMark/>
          </w:tcPr>
          <w:p w14:paraId="399C1BF1"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2.526E+03</w:t>
            </w:r>
          </w:p>
        </w:tc>
        <w:tc>
          <w:tcPr>
            <w:tcW w:w="1980" w:type="dxa"/>
            <w:shd w:val="clear" w:color="auto" w:fill="auto"/>
            <w:noWrap/>
            <w:vAlign w:val="center"/>
            <w:hideMark/>
          </w:tcPr>
          <w:p w14:paraId="34E8BE73"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1.222E+03</w:t>
            </w:r>
          </w:p>
        </w:tc>
        <w:tc>
          <w:tcPr>
            <w:tcW w:w="1620" w:type="dxa"/>
            <w:vAlign w:val="center"/>
          </w:tcPr>
          <w:p w14:paraId="5FDF09B5"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2.478E+03</w:t>
            </w:r>
          </w:p>
        </w:tc>
        <w:tc>
          <w:tcPr>
            <w:tcW w:w="1170" w:type="dxa"/>
            <w:shd w:val="clear" w:color="auto" w:fill="auto"/>
            <w:noWrap/>
            <w:vAlign w:val="center"/>
            <w:hideMark/>
          </w:tcPr>
          <w:p w14:paraId="0A844CFC"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3.097</w:t>
            </w:r>
          </w:p>
        </w:tc>
      </w:tr>
      <w:tr w:rsidR="00563EEF" w:rsidRPr="00563EEF" w14:paraId="75DBE91C" w14:textId="77777777" w:rsidTr="00773679">
        <w:trPr>
          <w:trHeight w:val="320"/>
          <w:jc w:val="center"/>
        </w:trPr>
        <w:tc>
          <w:tcPr>
            <w:tcW w:w="858" w:type="dxa"/>
            <w:shd w:val="clear" w:color="auto" w:fill="auto"/>
            <w:noWrap/>
            <w:vAlign w:val="center"/>
            <w:hideMark/>
          </w:tcPr>
          <w:p w14:paraId="1A17553A"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40</w:t>
            </w:r>
          </w:p>
        </w:tc>
        <w:tc>
          <w:tcPr>
            <w:tcW w:w="2017" w:type="dxa"/>
            <w:shd w:val="clear" w:color="auto" w:fill="auto"/>
            <w:noWrap/>
            <w:vAlign w:val="center"/>
            <w:hideMark/>
          </w:tcPr>
          <w:p w14:paraId="0C2D5B81"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2.449E+03</w:t>
            </w:r>
          </w:p>
        </w:tc>
        <w:tc>
          <w:tcPr>
            <w:tcW w:w="1980" w:type="dxa"/>
            <w:shd w:val="clear" w:color="auto" w:fill="auto"/>
            <w:noWrap/>
            <w:vAlign w:val="center"/>
            <w:hideMark/>
          </w:tcPr>
          <w:p w14:paraId="431C17A4"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1.085E+03</w:t>
            </w:r>
          </w:p>
        </w:tc>
        <w:tc>
          <w:tcPr>
            <w:tcW w:w="1620" w:type="dxa"/>
            <w:vAlign w:val="center"/>
          </w:tcPr>
          <w:p w14:paraId="27C3B5C3"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7.080E+02</w:t>
            </w:r>
          </w:p>
        </w:tc>
        <w:tc>
          <w:tcPr>
            <w:tcW w:w="1170" w:type="dxa"/>
            <w:shd w:val="clear" w:color="auto" w:fill="auto"/>
            <w:noWrap/>
            <w:vAlign w:val="center"/>
            <w:hideMark/>
          </w:tcPr>
          <w:p w14:paraId="1A20C2BF"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3.809</w:t>
            </w:r>
          </w:p>
        </w:tc>
      </w:tr>
      <w:tr w:rsidR="00563EEF" w:rsidRPr="00563EEF" w14:paraId="17C14B4D" w14:textId="77777777" w:rsidTr="00773679">
        <w:trPr>
          <w:trHeight w:val="320"/>
          <w:jc w:val="center"/>
        </w:trPr>
        <w:tc>
          <w:tcPr>
            <w:tcW w:w="858" w:type="dxa"/>
            <w:shd w:val="clear" w:color="auto" w:fill="auto"/>
            <w:noWrap/>
            <w:vAlign w:val="center"/>
            <w:hideMark/>
          </w:tcPr>
          <w:p w14:paraId="108ABB34"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50</w:t>
            </w:r>
          </w:p>
        </w:tc>
        <w:tc>
          <w:tcPr>
            <w:tcW w:w="2017" w:type="dxa"/>
            <w:shd w:val="clear" w:color="auto" w:fill="auto"/>
            <w:noWrap/>
            <w:vAlign w:val="center"/>
            <w:hideMark/>
          </w:tcPr>
          <w:p w14:paraId="353C8040" w14:textId="258A3D42" w:rsidR="004D31E5" w:rsidRPr="00563EEF" w:rsidRDefault="004D31E5" w:rsidP="00D15238">
            <w:pPr>
              <w:contextualSpacing/>
              <w:jc w:val="center"/>
              <w:rPr>
                <w:rFonts w:ascii="Arial" w:hAnsi="Arial" w:cs="Arial"/>
                <w:b/>
                <w:bCs/>
                <w:color w:val="000000" w:themeColor="text1"/>
              </w:rPr>
            </w:pPr>
            <w:r w:rsidRPr="00563EEF">
              <w:rPr>
                <w:rFonts w:ascii="Arial" w:hAnsi="Arial" w:cs="Arial"/>
                <w:b/>
                <w:bCs/>
                <w:color w:val="000000" w:themeColor="text1"/>
              </w:rPr>
              <w:t>3.1</w:t>
            </w:r>
            <w:r w:rsidR="007110B3" w:rsidRPr="00563EEF">
              <w:rPr>
                <w:rFonts w:ascii="Arial" w:hAnsi="Arial" w:cs="Arial"/>
                <w:b/>
                <w:bCs/>
                <w:color w:val="000000" w:themeColor="text1"/>
              </w:rPr>
              <w:t>64</w:t>
            </w:r>
            <w:r w:rsidRPr="00563EEF">
              <w:rPr>
                <w:rFonts w:ascii="Arial" w:hAnsi="Arial" w:cs="Arial"/>
                <w:b/>
                <w:bCs/>
                <w:color w:val="000000" w:themeColor="text1"/>
              </w:rPr>
              <w:t>E+03</w:t>
            </w:r>
          </w:p>
        </w:tc>
        <w:tc>
          <w:tcPr>
            <w:tcW w:w="1980" w:type="dxa"/>
            <w:shd w:val="clear" w:color="auto" w:fill="auto"/>
            <w:noWrap/>
            <w:vAlign w:val="center"/>
            <w:hideMark/>
          </w:tcPr>
          <w:p w14:paraId="6D10E03A" w14:textId="4092466B"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1.0</w:t>
            </w:r>
            <w:r w:rsidR="007110B3" w:rsidRPr="00563EEF">
              <w:rPr>
                <w:rFonts w:ascii="Arial" w:hAnsi="Arial" w:cs="Arial"/>
                <w:color w:val="000000" w:themeColor="text1"/>
              </w:rPr>
              <w:t>43</w:t>
            </w:r>
            <w:r w:rsidRPr="00563EEF">
              <w:rPr>
                <w:rFonts w:ascii="Arial" w:hAnsi="Arial" w:cs="Arial"/>
                <w:color w:val="000000" w:themeColor="text1"/>
              </w:rPr>
              <w:t>E+03</w:t>
            </w:r>
          </w:p>
        </w:tc>
        <w:tc>
          <w:tcPr>
            <w:tcW w:w="1620" w:type="dxa"/>
            <w:vAlign w:val="center"/>
          </w:tcPr>
          <w:p w14:paraId="3B770E20" w14:textId="722EDB8A"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5.</w:t>
            </w:r>
            <w:r w:rsidR="007110B3" w:rsidRPr="00563EEF">
              <w:rPr>
                <w:rFonts w:ascii="Arial" w:hAnsi="Arial" w:cs="Arial"/>
                <w:color w:val="000000" w:themeColor="text1"/>
              </w:rPr>
              <w:t>309</w:t>
            </w:r>
            <w:r w:rsidRPr="00563EEF">
              <w:rPr>
                <w:rFonts w:ascii="Arial" w:hAnsi="Arial" w:cs="Arial"/>
                <w:color w:val="000000" w:themeColor="text1"/>
              </w:rPr>
              <w:t>E+03</w:t>
            </w:r>
          </w:p>
        </w:tc>
        <w:tc>
          <w:tcPr>
            <w:tcW w:w="1170" w:type="dxa"/>
            <w:shd w:val="clear" w:color="auto" w:fill="auto"/>
            <w:noWrap/>
            <w:vAlign w:val="center"/>
            <w:hideMark/>
          </w:tcPr>
          <w:p w14:paraId="6165C19B"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3.825</w:t>
            </w:r>
          </w:p>
        </w:tc>
      </w:tr>
      <w:tr w:rsidR="00D15238" w:rsidRPr="00563EEF" w14:paraId="18404B45" w14:textId="77777777" w:rsidTr="00773679">
        <w:trPr>
          <w:trHeight w:val="320"/>
          <w:jc w:val="center"/>
        </w:trPr>
        <w:tc>
          <w:tcPr>
            <w:tcW w:w="858" w:type="dxa"/>
            <w:shd w:val="clear" w:color="auto" w:fill="auto"/>
            <w:noWrap/>
            <w:vAlign w:val="center"/>
            <w:hideMark/>
          </w:tcPr>
          <w:p w14:paraId="6D728357"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51</w:t>
            </w:r>
          </w:p>
        </w:tc>
        <w:tc>
          <w:tcPr>
            <w:tcW w:w="2017" w:type="dxa"/>
            <w:shd w:val="clear" w:color="auto" w:fill="auto"/>
            <w:noWrap/>
            <w:vAlign w:val="center"/>
            <w:hideMark/>
          </w:tcPr>
          <w:p w14:paraId="5D258D8D"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2.637E+03</w:t>
            </w:r>
          </w:p>
        </w:tc>
        <w:tc>
          <w:tcPr>
            <w:tcW w:w="1980" w:type="dxa"/>
            <w:shd w:val="clear" w:color="auto" w:fill="auto"/>
            <w:noWrap/>
            <w:vAlign w:val="center"/>
            <w:hideMark/>
          </w:tcPr>
          <w:p w14:paraId="04B43843"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1.080E+03</w:t>
            </w:r>
          </w:p>
        </w:tc>
        <w:tc>
          <w:tcPr>
            <w:tcW w:w="1620" w:type="dxa"/>
            <w:vAlign w:val="center"/>
          </w:tcPr>
          <w:p w14:paraId="10DF143F"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6.189E+03</w:t>
            </w:r>
          </w:p>
        </w:tc>
        <w:tc>
          <w:tcPr>
            <w:tcW w:w="1170" w:type="dxa"/>
            <w:shd w:val="clear" w:color="auto" w:fill="auto"/>
            <w:noWrap/>
            <w:vAlign w:val="center"/>
            <w:hideMark/>
          </w:tcPr>
          <w:p w14:paraId="59186750" w14:textId="77777777" w:rsidR="004D31E5" w:rsidRPr="00563EEF" w:rsidRDefault="004D31E5" w:rsidP="00D15238">
            <w:pPr>
              <w:contextualSpacing/>
              <w:jc w:val="center"/>
              <w:rPr>
                <w:rFonts w:ascii="Arial" w:hAnsi="Arial" w:cs="Arial"/>
                <w:color w:val="000000" w:themeColor="text1"/>
              </w:rPr>
            </w:pPr>
            <w:r w:rsidRPr="00563EEF">
              <w:rPr>
                <w:rFonts w:ascii="Arial" w:hAnsi="Arial" w:cs="Arial"/>
                <w:color w:val="000000" w:themeColor="text1"/>
              </w:rPr>
              <w:t>2.979</w:t>
            </w:r>
          </w:p>
        </w:tc>
      </w:tr>
    </w:tbl>
    <w:p w14:paraId="75945C6C" w14:textId="77777777" w:rsidR="004D31E5" w:rsidRPr="00563EEF" w:rsidRDefault="004D31E5" w:rsidP="008C21A5">
      <w:pPr>
        <w:spacing w:line="480" w:lineRule="auto"/>
        <w:contextualSpacing/>
        <w:rPr>
          <w:rFonts w:ascii="Arial" w:hAnsi="Arial" w:cs="Arial"/>
          <w:color w:val="000000" w:themeColor="text1"/>
        </w:rPr>
      </w:pPr>
    </w:p>
    <w:p w14:paraId="68C2F2B7" w14:textId="77777777" w:rsidR="00996418" w:rsidRPr="00563EEF" w:rsidRDefault="00996418" w:rsidP="008C21A5">
      <w:pPr>
        <w:spacing w:line="480" w:lineRule="auto"/>
        <w:contextualSpacing/>
        <w:jc w:val="center"/>
        <w:rPr>
          <w:rFonts w:ascii="Arial" w:hAnsi="Arial" w:cs="Arial"/>
          <w:color w:val="000000" w:themeColor="text1"/>
        </w:rPr>
      </w:pPr>
    </w:p>
    <w:p w14:paraId="067B99E4" w14:textId="58A4C333" w:rsidR="00B26C11" w:rsidRPr="00563EEF" w:rsidRDefault="00B26C11" w:rsidP="008C21A5">
      <w:pPr>
        <w:spacing w:line="480" w:lineRule="auto"/>
        <w:contextualSpacing/>
        <w:rPr>
          <w:rFonts w:ascii="Arial" w:hAnsi="Arial" w:cs="Arial"/>
          <w:color w:val="000000" w:themeColor="text1"/>
        </w:rPr>
      </w:pPr>
    </w:p>
    <w:p w14:paraId="13A22C0E" w14:textId="77777777" w:rsidR="004D31E5" w:rsidRPr="00563EEF" w:rsidRDefault="004D31E5" w:rsidP="008C21A5">
      <w:pPr>
        <w:spacing w:line="480" w:lineRule="auto"/>
        <w:contextualSpacing/>
        <w:jc w:val="center"/>
        <w:rPr>
          <w:rFonts w:ascii="Arial" w:hAnsi="Arial" w:cs="Arial"/>
          <w:color w:val="000000" w:themeColor="text1"/>
        </w:rPr>
      </w:pPr>
    </w:p>
    <w:p w14:paraId="1BB19E5F" w14:textId="77777777" w:rsidR="00114E5B" w:rsidRPr="00563EEF" w:rsidRDefault="00114E5B" w:rsidP="008C21A5">
      <w:pPr>
        <w:spacing w:line="480" w:lineRule="auto"/>
        <w:contextualSpacing/>
        <w:rPr>
          <w:rFonts w:ascii="Arial" w:hAnsi="Arial" w:cs="Arial"/>
          <w:color w:val="000000" w:themeColor="text1"/>
        </w:rPr>
      </w:pPr>
    </w:p>
    <w:p w14:paraId="3570FE01" w14:textId="77777777" w:rsidR="00114E5B" w:rsidRPr="00563EEF" w:rsidRDefault="00114E5B" w:rsidP="008C21A5">
      <w:pPr>
        <w:spacing w:line="480" w:lineRule="auto"/>
        <w:contextualSpacing/>
        <w:rPr>
          <w:rFonts w:ascii="Arial" w:hAnsi="Arial" w:cs="Arial"/>
          <w:color w:val="000000" w:themeColor="text1"/>
        </w:rPr>
      </w:pPr>
    </w:p>
    <w:p w14:paraId="41051F50" w14:textId="77777777" w:rsidR="00114E5B" w:rsidRPr="00563EEF" w:rsidRDefault="00114E5B" w:rsidP="008C21A5">
      <w:pPr>
        <w:spacing w:line="480" w:lineRule="auto"/>
        <w:contextualSpacing/>
        <w:rPr>
          <w:rFonts w:ascii="Arial" w:hAnsi="Arial" w:cs="Arial"/>
          <w:color w:val="000000" w:themeColor="text1"/>
        </w:rPr>
      </w:pPr>
    </w:p>
    <w:p w14:paraId="630FBFE0" w14:textId="77777777" w:rsidR="00114E5B" w:rsidRPr="00563EEF" w:rsidRDefault="00114E5B" w:rsidP="008C21A5">
      <w:pPr>
        <w:spacing w:line="480" w:lineRule="auto"/>
        <w:contextualSpacing/>
        <w:rPr>
          <w:rFonts w:ascii="Arial" w:hAnsi="Arial" w:cs="Arial"/>
          <w:color w:val="000000" w:themeColor="text1"/>
        </w:rPr>
      </w:pPr>
    </w:p>
    <w:p w14:paraId="3E1B0781" w14:textId="227FDC16" w:rsidR="00C44B8E" w:rsidRPr="00563EEF" w:rsidRDefault="007110B3"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1E2AFB35" wp14:editId="610F5F06">
            <wp:extent cx="5943600" cy="4750435"/>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43"/>
                    <a:stretch>
                      <a:fillRect/>
                    </a:stretch>
                  </pic:blipFill>
                  <pic:spPr>
                    <a:xfrm>
                      <a:off x="0" y="0"/>
                      <a:ext cx="5943600" cy="4750435"/>
                    </a:xfrm>
                    <a:prstGeom prst="rect">
                      <a:avLst/>
                    </a:prstGeom>
                  </pic:spPr>
                </pic:pic>
              </a:graphicData>
            </a:graphic>
          </wp:inline>
        </w:drawing>
      </w:r>
    </w:p>
    <w:p w14:paraId="2DFBC65E" w14:textId="4E2415CB" w:rsidR="00C44B8E" w:rsidRPr="00563EEF" w:rsidRDefault="00C44B8E"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34</w:t>
      </w:r>
      <w:r w:rsidRPr="00563EEF">
        <w:rPr>
          <w:rFonts w:ascii="Arial" w:hAnsi="Arial" w:cs="Arial"/>
          <w:color w:val="000000" w:themeColor="text1"/>
        </w:rPr>
        <w:t>. Adiabatic Temperature Pulse</w:t>
      </w:r>
      <w:r w:rsidR="00134B15" w:rsidRPr="00563EEF">
        <w:rPr>
          <w:rFonts w:ascii="Arial" w:hAnsi="Arial" w:cs="Arial"/>
          <w:color w:val="000000" w:themeColor="text1"/>
        </w:rPr>
        <w:t xml:space="preserve"> – Case #18</w:t>
      </w:r>
    </w:p>
    <w:p w14:paraId="2EF5CA35" w14:textId="77777777" w:rsidR="00C44B8E" w:rsidRPr="00563EEF" w:rsidRDefault="00C44B8E" w:rsidP="008C21A5">
      <w:pPr>
        <w:pStyle w:val="ListParagraph"/>
        <w:spacing w:line="480" w:lineRule="auto"/>
        <w:ind w:left="0"/>
        <w:jc w:val="center"/>
        <w:rPr>
          <w:rFonts w:ascii="Arial" w:hAnsi="Arial" w:cs="Arial"/>
          <w:color w:val="000000" w:themeColor="text1"/>
        </w:rPr>
      </w:pPr>
    </w:p>
    <w:p w14:paraId="265B26BA" w14:textId="75F48E84" w:rsidR="00C44B8E" w:rsidRPr="00563EEF" w:rsidRDefault="007110B3"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20C643A" wp14:editId="383929FC">
            <wp:extent cx="5943600" cy="4750435"/>
            <wp:effectExtent l="0" t="0" r="0" b="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44"/>
                    <a:stretch>
                      <a:fillRect/>
                    </a:stretch>
                  </pic:blipFill>
                  <pic:spPr>
                    <a:xfrm>
                      <a:off x="0" y="0"/>
                      <a:ext cx="5943600" cy="4750435"/>
                    </a:xfrm>
                    <a:prstGeom prst="rect">
                      <a:avLst/>
                    </a:prstGeom>
                  </pic:spPr>
                </pic:pic>
              </a:graphicData>
            </a:graphic>
          </wp:inline>
        </w:drawing>
      </w:r>
    </w:p>
    <w:p w14:paraId="11E96E63" w14:textId="14D9BA85" w:rsidR="00C44B8E" w:rsidRPr="00563EEF" w:rsidRDefault="00C44B8E"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35</w:t>
      </w:r>
      <w:r w:rsidRPr="00563EEF">
        <w:rPr>
          <w:rFonts w:ascii="Arial" w:hAnsi="Arial" w:cs="Arial"/>
          <w:color w:val="000000" w:themeColor="text1"/>
        </w:rPr>
        <w:t>. Adiabatic Temperature Pulse</w:t>
      </w:r>
      <w:r w:rsidR="00134B15" w:rsidRPr="00563EEF">
        <w:rPr>
          <w:rFonts w:ascii="Arial" w:hAnsi="Arial" w:cs="Arial"/>
          <w:color w:val="000000" w:themeColor="text1"/>
        </w:rPr>
        <w:t xml:space="preserve"> – Case #21</w:t>
      </w:r>
    </w:p>
    <w:p w14:paraId="63BDB606" w14:textId="7FFCE7C1" w:rsidR="006E6BBC" w:rsidRPr="00563EEF" w:rsidRDefault="006E6BBC" w:rsidP="008C21A5">
      <w:pPr>
        <w:spacing w:line="480" w:lineRule="auto"/>
        <w:contextualSpacing/>
        <w:rPr>
          <w:rFonts w:ascii="Arial" w:hAnsi="Arial" w:cs="Arial"/>
          <w:color w:val="000000" w:themeColor="text1"/>
        </w:rPr>
      </w:pPr>
    </w:p>
    <w:p w14:paraId="0EC9D35D" w14:textId="77777777" w:rsidR="00747E9D" w:rsidRDefault="00747E9D"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4CDFB012" w14:textId="205C068E" w:rsidR="00747E9D" w:rsidRDefault="000634DD" w:rsidP="008C21A5">
      <w:pPr>
        <w:pStyle w:val="ListParagraph"/>
        <w:spacing w:line="480" w:lineRule="auto"/>
        <w:ind w:left="0"/>
        <w:rPr>
          <w:rFonts w:ascii="Arial" w:hAnsi="Arial" w:cs="Arial"/>
          <w:color w:val="000000" w:themeColor="text1"/>
        </w:rPr>
      </w:pPr>
      <w:r w:rsidRPr="00563EEF">
        <w:rPr>
          <w:rFonts w:ascii="Arial" w:hAnsi="Arial" w:cs="Arial"/>
          <w:color w:val="000000" w:themeColor="text1"/>
        </w:rPr>
        <w:lastRenderedPageBreak/>
        <w:t>applicable source term can be calculated. This was accomplished using the same detector files which were used to find the peaking factor for each case. Instead of finding the peaking factor that would achieve the highest temperature, a peaking factor was found for each case that would achieve that discussed limitations of 2073</w:t>
      </w:r>
      <w:r>
        <w:rPr>
          <w:rFonts w:ascii="Arial" w:hAnsi="Arial" w:cs="Arial"/>
          <w:color w:val="000000" w:themeColor="text1"/>
        </w:rPr>
        <w:t xml:space="preserve"> </w:t>
      </w:r>
      <w:r w:rsidRPr="00563EEF">
        <w:rPr>
          <w:rFonts w:ascii="Arial" w:hAnsi="Arial" w:cs="Arial"/>
          <w:color w:val="000000" w:themeColor="text1"/>
        </w:rPr>
        <w:t>K and 3100</w:t>
      </w:r>
      <w:r>
        <w:rPr>
          <w:rFonts w:ascii="Arial" w:hAnsi="Arial" w:cs="Arial"/>
          <w:color w:val="000000" w:themeColor="text1"/>
        </w:rPr>
        <w:t xml:space="preserve"> </w:t>
      </w:r>
      <w:r w:rsidRPr="00563EEF">
        <w:rPr>
          <w:rFonts w:ascii="Arial" w:hAnsi="Arial" w:cs="Arial"/>
          <w:color w:val="000000" w:themeColor="text1"/>
        </w:rPr>
        <w:t>K. These are designated as PF</w:t>
      </w:r>
      <w:r w:rsidRPr="00563EEF">
        <w:rPr>
          <w:rFonts w:ascii="Arial" w:hAnsi="Arial" w:cs="Arial"/>
          <w:color w:val="000000" w:themeColor="text1"/>
          <w:vertAlign w:val="subscript"/>
        </w:rPr>
        <w:t>2073</w:t>
      </w:r>
      <w:r w:rsidRPr="00563EEF">
        <w:rPr>
          <w:rFonts w:ascii="Arial" w:hAnsi="Arial" w:cs="Arial"/>
          <w:color w:val="000000" w:themeColor="text1"/>
        </w:rPr>
        <w:t xml:space="preserve"> and PF</w:t>
      </w:r>
      <w:r w:rsidRPr="00563EEF">
        <w:rPr>
          <w:rFonts w:ascii="Arial" w:hAnsi="Arial" w:cs="Arial"/>
          <w:color w:val="000000" w:themeColor="text1"/>
          <w:vertAlign w:val="subscript"/>
        </w:rPr>
        <w:t>3100</w:t>
      </w:r>
      <w:r w:rsidRPr="00563EEF">
        <w:rPr>
          <w:rFonts w:ascii="Arial" w:hAnsi="Arial" w:cs="Arial"/>
          <w:color w:val="000000" w:themeColor="text1"/>
        </w:rPr>
        <w:t>. These temperature peaking factors were then used to calculate the number of the mesh volumes with a fission count higher than the temperature peaking factor multiplied by the average number of fissions</w:t>
      </w:r>
      <w:r>
        <w:rPr>
          <w:rFonts w:ascii="Arial" w:hAnsi="Arial" w:cs="Arial"/>
          <w:color w:val="000000" w:themeColor="text1"/>
        </w:rPr>
        <w:t xml:space="preserve">. </w:t>
      </w:r>
      <w:r w:rsidR="00747E9D" w:rsidRPr="00563EEF">
        <w:rPr>
          <w:rFonts w:ascii="Arial" w:hAnsi="Arial" w:cs="Arial"/>
          <w:color w:val="000000" w:themeColor="text1"/>
        </w:rPr>
        <w:t>An example of how these temperature distributions would look in comparison to core average and the core maximum are shown in Figure</w:t>
      </w:r>
      <w:r w:rsidR="00747E9D">
        <w:rPr>
          <w:rFonts w:ascii="Arial" w:hAnsi="Arial" w:cs="Arial"/>
          <w:color w:val="000000" w:themeColor="text1"/>
        </w:rPr>
        <w:t>s</w:t>
      </w:r>
      <w:r w:rsidR="00747E9D" w:rsidRPr="00563EEF">
        <w:rPr>
          <w:rFonts w:ascii="Arial" w:hAnsi="Arial" w:cs="Arial"/>
          <w:color w:val="000000" w:themeColor="text1"/>
        </w:rPr>
        <w:t xml:space="preserve"> 34 and 35. In these figures, T</w:t>
      </w:r>
      <w:r w:rsidR="00747E9D" w:rsidRPr="00563EEF">
        <w:rPr>
          <w:rFonts w:ascii="Arial" w:hAnsi="Arial" w:cs="Arial"/>
          <w:color w:val="000000" w:themeColor="text1"/>
          <w:vertAlign w:val="subscript"/>
        </w:rPr>
        <w:t>2073</w:t>
      </w:r>
      <w:r w:rsidR="00747E9D" w:rsidRPr="00563EEF">
        <w:rPr>
          <w:rFonts w:ascii="Arial" w:hAnsi="Arial" w:cs="Arial"/>
          <w:color w:val="000000" w:themeColor="text1"/>
        </w:rPr>
        <w:t xml:space="preserve"> and T</w:t>
      </w:r>
      <w:r w:rsidR="00747E9D" w:rsidRPr="00563EEF">
        <w:rPr>
          <w:rFonts w:ascii="Arial" w:hAnsi="Arial" w:cs="Arial"/>
          <w:color w:val="000000" w:themeColor="text1"/>
          <w:vertAlign w:val="subscript"/>
        </w:rPr>
        <w:t>3100</w:t>
      </w:r>
      <w:r w:rsidR="00747E9D" w:rsidRPr="00563EEF">
        <w:rPr>
          <w:rFonts w:ascii="Arial" w:hAnsi="Arial" w:cs="Arial"/>
          <w:color w:val="000000" w:themeColor="text1"/>
        </w:rPr>
        <w:t xml:space="preserve"> show that their temperature limits are surpassed in the last timestep of the transient. They are slightly above the temperature limits because the Matlab script that solved for the temperature peaking factors increased by 0.005 for each trial factor which allowed for some temperature gap between the steps.</w:t>
      </w:r>
    </w:p>
    <w:p w14:paraId="38500BC7" w14:textId="587A2D29" w:rsidR="00114E5B" w:rsidRPr="00563EEF" w:rsidRDefault="00C44B8E"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Table </w:t>
      </w:r>
      <w:r w:rsidR="00A14A0B">
        <w:rPr>
          <w:rFonts w:ascii="Arial" w:hAnsi="Arial" w:cs="Arial"/>
          <w:color w:val="000000" w:themeColor="text1"/>
        </w:rPr>
        <w:t>19</w:t>
      </w:r>
      <w:r w:rsidRPr="00563EEF">
        <w:rPr>
          <w:rFonts w:ascii="Arial" w:hAnsi="Arial" w:cs="Arial"/>
          <w:color w:val="000000" w:themeColor="text1"/>
        </w:rPr>
        <w:t xml:space="preserve"> outlines the </w:t>
      </w:r>
      <w:r w:rsidR="00C801E0" w:rsidRPr="00563EEF">
        <w:rPr>
          <w:rFonts w:ascii="Arial" w:hAnsi="Arial" w:cs="Arial"/>
          <w:color w:val="000000" w:themeColor="text1"/>
        </w:rPr>
        <w:t>temperature peaking</w:t>
      </w:r>
      <w:r w:rsidRPr="00563EEF">
        <w:rPr>
          <w:rFonts w:ascii="Arial" w:hAnsi="Arial" w:cs="Arial"/>
          <w:color w:val="000000" w:themeColor="text1"/>
        </w:rPr>
        <w:t xml:space="preserve"> factors and the failure percentages for all cases were TRISO can be expected to fail. As discussed, the </w:t>
      </w:r>
      <w:r w:rsidR="00C801E0" w:rsidRPr="00563EEF">
        <w:rPr>
          <w:rFonts w:ascii="Arial" w:hAnsi="Arial" w:cs="Arial"/>
          <w:color w:val="000000" w:themeColor="text1"/>
        </w:rPr>
        <w:t>temperature peaking</w:t>
      </w:r>
      <w:r w:rsidRPr="00563EEF">
        <w:rPr>
          <w:rFonts w:ascii="Arial" w:hAnsi="Arial" w:cs="Arial"/>
          <w:color w:val="000000" w:themeColor="text1"/>
        </w:rPr>
        <w:t xml:space="preserve"> factors were then used to determine the percentage of the core which exceeded the temperature threshold</w:t>
      </w:r>
      <w:r w:rsidR="009007CE" w:rsidRPr="00563EEF">
        <w:rPr>
          <w:rFonts w:ascii="Arial" w:hAnsi="Arial" w:cs="Arial"/>
          <w:color w:val="000000" w:themeColor="text1"/>
        </w:rPr>
        <w:t xml:space="preserve"> which is used a</w:t>
      </w:r>
      <w:r w:rsidR="00AE4E34" w:rsidRPr="00563EEF">
        <w:rPr>
          <w:rFonts w:ascii="Arial" w:hAnsi="Arial" w:cs="Arial"/>
          <w:color w:val="000000" w:themeColor="text1"/>
        </w:rPr>
        <w:t>s</w:t>
      </w:r>
      <w:r w:rsidR="009007CE" w:rsidRPr="00563EEF">
        <w:rPr>
          <w:rFonts w:ascii="Arial" w:hAnsi="Arial" w:cs="Arial"/>
          <w:color w:val="000000" w:themeColor="text1"/>
        </w:rPr>
        <w:t xml:space="preserve"> TF in Table </w:t>
      </w:r>
      <w:r w:rsidR="00AE4E34" w:rsidRPr="00563EEF">
        <w:rPr>
          <w:rFonts w:ascii="Arial" w:hAnsi="Arial" w:cs="Arial"/>
          <w:color w:val="000000" w:themeColor="text1"/>
        </w:rPr>
        <w:t>7</w:t>
      </w:r>
      <w:r w:rsidR="009007CE" w:rsidRPr="00563EEF">
        <w:rPr>
          <w:rFonts w:ascii="Arial" w:hAnsi="Arial" w:cs="Arial"/>
          <w:color w:val="000000" w:themeColor="text1"/>
        </w:rPr>
        <w:t xml:space="preserve"> to determine the material at risk. </w:t>
      </w:r>
      <w:r w:rsidRPr="00563EEF">
        <w:rPr>
          <w:rFonts w:ascii="Arial" w:hAnsi="Arial" w:cs="Arial"/>
          <w:color w:val="000000" w:themeColor="text1"/>
        </w:rPr>
        <w:t xml:space="preserve">Note 1 in Table </w:t>
      </w:r>
      <w:r w:rsidR="00A14A0B">
        <w:rPr>
          <w:rFonts w:ascii="Arial" w:hAnsi="Arial" w:cs="Arial"/>
          <w:color w:val="000000" w:themeColor="text1"/>
        </w:rPr>
        <w:t>19</w:t>
      </w:r>
      <w:r w:rsidRPr="00563EEF">
        <w:rPr>
          <w:rFonts w:ascii="Arial" w:hAnsi="Arial" w:cs="Arial"/>
          <w:color w:val="000000" w:themeColor="text1"/>
        </w:rPr>
        <w:t xml:space="preserve"> reduces the potential failure percentage using t</w:t>
      </w:r>
      <w:r w:rsidR="00AE4E34" w:rsidRPr="00563EEF">
        <w:rPr>
          <w:rFonts w:ascii="Arial" w:hAnsi="Arial" w:cs="Arial"/>
          <w:color w:val="000000" w:themeColor="text1"/>
        </w:rPr>
        <w:t xml:space="preserve">he data from Figure </w:t>
      </w:r>
      <w:r w:rsidR="00537874" w:rsidRPr="00563EEF">
        <w:rPr>
          <w:rFonts w:ascii="Arial" w:hAnsi="Arial" w:cs="Arial"/>
          <w:color w:val="000000" w:themeColor="text1"/>
        </w:rPr>
        <w:t>6</w:t>
      </w:r>
      <w:r w:rsidR="00AE4E34" w:rsidRPr="00563EEF">
        <w:rPr>
          <w:rFonts w:ascii="Arial" w:hAnsi="Arial" w:cs="Arial"/>
          <w:color w:val="000000" w:themeColor="text1"/>
        </w:rPr>
        <w:t xml:space="preserve"> </w:t>
      </w:r>
      <w:r w:rsidRPr="00563EEF">
        <w:rPr>
          <w:rFonts w:ascii="Arial" w:hAnsi="Arial" w:cs="Arial"/>
          <w:color w:val="000000" w:themeColor="text1"/>
        </w:rPr>
        <w:t>which demonstrate the directly proportional relationship between temperature and failure probability</w:t>
      </w:r>
      <w:r w:rsidR="00AE4E34" w:rsidRPr="00563EEF">
        <w:rPr>
          <w:rFonts w:ascii="Arial" w:hAnsi="Arial" w:cs="Arial"/>
          <w:color w:val="000000" w:themeColor="text1"/>
        </w:rPr>
        <w:t xml:space="preserve"> based on Ghezzi et al</w:t>
      </w:r>
      <w:r w:rsidRPr="00563EEF">
        <w:rPr>
          <w:rFonts w:ascii="Arial" w:hAnsi="Arial" w:cs="Arial"/>
          <w:color w:val="000000" w:themeColor="text1"/>
        </w:rPr>
        <w:t>.</w:t>
      </w:r>
      <w:r w:rsidR="00935A39" w:rsidRPr="00563EEF">
        <w:rPr>
          <w:rFonts w:ascii="Arial" w:hAnsi="Arial" w:cs="Arial"/>
          <w:color w:val="000000" w:themeColor="text1"/>
        </w:rPr>
        <w:t xml:space="preserve"> </w:t>
      </w:r>
      <w:r w:rsidR="00AE4E34" w:rsidRPr="00563EEF">
        <w:rPr>
          <w:rFonts w:ascii="Arial" w:hAnsi="Arial" w:cs="Arial"/>
          <w:color w:val="000000" w:themeColor="text1"/>
        </w:rPr>
        <w:t>[</w:t>
      </w:r>
      <w:r w:rsidR="00BF1100" w:rsidRPr="00563EEF">
        <w:rPr>
          <w:rFonts w:ascii="Arial" w:hAnsi="Arial" w:cs="Arial"/>
          <w:color w:val="000000" w:themeColor="text1"/>
        </w:rPr>
        <w:t>21</w:t>
      </w:r>
      <w:r w:rsidR="00AE4E34" w:rsidRPr="00563EEF">
        <w:rPr>
          <w:rFonts w:ascii="Arial" w:hAnsi="Arial" w:cs="Arial"/>
          <w:color w:val="000000" w:themeColor="text1"/>
        </w:rPr>
        <w:t>]</w:t>
      </w:r>
      <w:r w:rsidRPr="00563EEF">
        <w:rPr>
          <w:rFonts w:ascii="Arial" w:hAnsi="Arial" w:cs="Arial"/>
          <w:color w:val="000000" w:themeColor="text1"/>
        </w:rPr>
        <w:t xml:space="preserve"> For Case #50, the maximum temperature just barely exceeded the 3100 K limitation, so very little TRISO failure is expected. As expected, the 2073 K failure percentages are much higher</w:t>
      </w:r>
      <w:r w:rsidR="003C4507">
        <w:rPr>
          <w:rFonts w:ascii="Arial" w:hAnsi="Arial" w:cs="Arial"/>
          <w:color w:val="000000" w:themeColor="text1"/>
        </w:rPr>
        <w:t xml:space="preserve"> because there is no failure probability versus temperature data to apply for temperatures above 2073 K, so 100% </w:t>
      </w:r>
    </w:p>
    <w:p w14:paraId="62F8A374" w14:textId="6EBFE8FB" w:rsidR="00562FEB" w:rsidRPr="00563EEF" w:rsidRDefault="00114E5B" w:rsidP="00D15238">
      <w:pPr>
        <w:pStyle w:val="ListParagraph"/>
        <w:ind w:left="0"/>
        <w:jc w:val="center"/>
        <w:rPr>
          <w:rFonts w:ascii="Arial" w:hAnsi="Arial" w:cs="Arial"/>
          <w:color w:val="000000" w:themeColor="text1"/>
        </w:rPr>
      </w:pPr>
      <w:r w:rsidRPr="00563EEF">
        <w:rPr>
          <w:rFonts w:ascii="Arial" w:hAnsi="Arial" w:cs="Arial"/>
          <w:color w:val="000000" w:themeColor="text1"/>
        </w:rPr>
        <w:lastRenderedPageBreak/>
        <w:t xml:space="preserve">Table </w:t>
      </w:r>
      <w:r w:rsidR="00A14A0B">
        <w:rPr>
          <w:rFonts w:ascii="Arial" w:hAnsi="Arial" w:cs="Arial"/>
          <w:color w:val="000000" w:themeColor="text1"/>
        </w:rPr>
        <w:t>19</w:t>
      </w:r>
      <w:r w:rsidRPr="00563EEF">
        <w:rPr>
          <w:rFonts w:ascii="Arial" w:hAnsi="Arial" w:cs="Arial"/>
          <w:color w:val="000000" w:themeColor="text1"/>
        </w:rPr>
        <w:t xml:space="preserve">. </w:t>
      </w:r>
      <w:r w:rsidR="00C801E0" w:rsidRPr="00563EEF">
        <w:rPr>
          <w:rFonts w:ascii="Arial" w:hAnsi="Arial" w:cs="Arial"/>
          <w:color w:val="000000" w:themeColor="text1"/>
        </w:rPr>
        <w:t>Temperature Peaking</w:t>
      </w:r>
      <w:r w:rsidRPr="00563EEF">
        <w:rPr>
          <w:rFonts w:ascii="Arial" w:hAnsi="Arial" w:cs="Arial"/>
          <w:color w:val="000000" w:themeColor="text1"/>
        </w:rPr>
        <w:t xml:space="preserve"> Factors and TRISO Failure Percentages</w:t>
      </w:r>
    </w:p>
    <w:p w14:paraId="52B712D7" w14:textId="77777777" w:rsidR="00114E5B" w:rsidRPr="00563EEF" w:rsidRDefault="00114E5B" w:rsidP="00D15238">
      <w:pPr>
        <w:pStyle w:val="ListParagraph"/>
        <w:ind w:left="0"/>
        <w:jc w:val="center"/>
        <w:rPr>
          <w:rFonts w:ascii="Arial" w:hAnsi="Arial" w:cs="Arial"/>
          <w:color w:val="000000" w:themeColor="text1"/>
        </w:rPr>
      </w:pPr>
    </w:p>
    <w:tbl>
      <w:tblPr>
        <w:tblW w:w="0" w:type="auto"/>
        <w:jc w:val="center"/>
        <w:tblLayout w:type="fixed"/>
        <w:tblLook w:val="04A0" w:firstRow="1" w:lastRow="0" w:firstColumn="1" w:lastColumn="0" w:noHBand="0" w:noVBand="1"/>
      </w:tblPr>
      <w:tblGrid>
        <w:gridCol w:w="910"/>
        <w:gridCol w:w="1740"/>
        <w:gridCol w:w="1259"/>
        <w:gridCol w:w="1710"/>
        <w:gridCol w:w="1353"/>
      </w:tblGrid>
      <w:tr w:rsidR="00563EEF" w:rsidRPr="00563EEF" w14:paraId="7331A473" w14:textId="77777777" w:rsidTr="00114E5B">
        <w:trPr>
          <w:trHeight w:val="320"/>
          <w:jc w:val="center"/>
        </w:trPr>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6B77B" w14:textId="77777777" w:rsidR="00562FEB" w:rsidRPr="00563EEF" w:rsidRDefault="00562FEB" w:rsidP="00D15238">
            <w:pPr>
              <w:contextualSpacing/>
              <w:jc w:val="center"/>
              <w:rPr>
                <w:rFonts w:ascii="Arial" w:hAnsi="Arial" w:cs="Arial"/>
                <w:color w:val="000000" w:themeColor="text1"/>
              </w:rPr>
            </w:pPr>
            <w:r w:rsidRPr="00563EEF">
              <w:rPr>
                <w:rFonts w:ascii="Arial" w:hAnsi="Arial" w:cs="Arial"/>
                <w:color w:val="000000" w:themeColor="text1"/>
              </w:rPr>
              <w:t>Case</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12B7F5F9" w14:textId="77777777" w:rsidR="00C801E0" w:rsidRPr="00563EEF" w:rsidRDefault="00C801E0" w:rsidP="00D15238">
            <w:pPr>
              <w:contextualSpacing/>
              <w:jc w:val="center"/>
              <w:rPr>
                <w:rFonts w:ascii="Arial" w:hAnsi="Arial" w:cs="Arial"/>
                <w:color w:val="000000" w:themeColor="text1"/>
              </w:rPr>
            </w:pPr>
            <w:r w:rsidRPr="00563EEF">
              <w:rPr>
                <w:rFonts w:ascii="Arial" w:hAnsi="Arial" w:cs="Arial"/>
                <w:color w:val="000000" w:themeColor="text1"/>
              </w:rPr>
              <w:t xml:space="preserve">Temperature Peaking </w:t>
            </w:r>
            <w:r w:rsidR="00562FEB" w:rsidRPr="00563EEF">
              <w:rPr>
                <w:rFonts w:ascii="Arial" w:hAnsi="Arial" w:cs="Arial"/>
                <w:color w:val="000000" w:themeColor="text1"/>
              </w:rPr>
              <w:t xml:space="preserve">Factor </w:t>
            </w:r>
          </w:p>
          <w:p w14:paraId="6CA9C265" w14:textId="1098D8AF" w:rsidR="00562FEB" w:rsidRPr="00563EEF" w:rsidRDefault="00C801E0" w:rsidP="00D15238">
            <w:pPr>
              <w:contextualSpacing/>
              <w:jc w:val="center"/>
              <w:rPr>
                <w:rFonts w:ascii="Arial" w:hAnsi="Arial" w:cs="Arial"/>
                <w:color w:val="000000" w:themeColor="text1"/>
              </w:rPr>
            </w:pPr>
            <w:r w:rsidRPr="00563EEF">
              <w:rPr>
                <w:rFonts w:ascii="Arial" w:hAnsi="Arial" w:cs="Arial"/>
                <w:color w:val="000000" w:themeColor="text1"/>
              </w:rPr>
              <w:t>(PF</w:t>
            </w:r>
            <w:r w:rsidRPr="00563EEF">
              <w:rPr>
                <w:rFonts w:ascii="Arial" w:hAnsi="Arial" w:cs="Arial"/>
                <w:color w:val="000000" w:themeColor="text1"/>
                <w:vertAlign w:val="subscript"/>
              </w:rPr>
              <w:t>2073</w:t>
            </w:r>
            <w:r w:rsidRPr="00563EEF">
              <w:rPr>
                <w:rFonts w:ascii="Arial" w:hAnsi="Arial" w:cs="Arial"/>
                <w:color w:val="000000" w:themeColor="text1"/>
              </w:rPr>
              <w:t>)</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14:paraId="47939F4B" w14:textId="2E895B59" w:rsidR="00562FEB" w:rsidRPr="00563EEF" w:rsidRDefault="00562FEB" w:rsidP="00D15238">
            <w:pPr>
              <w:contextualSpacing/>
              <w:jc w:val="center"/>
              <w:rPr>
                <w:rFonts w:ascii="Arial" w:hAnsi="Arial" w:cs="Arial"/>
                <w:color w:val="000000" w:themeColor="text1"/>
              </w:rPr>
            </w:pPr>
            <w:r w:rsidRPr="00563EEF">
              <w:rPr>
                <w:rFonts w:ascii="Arial" w:hAnsi="Arial" w:cs="Arial"/>
                <w:color w:val="000000" w:themeColor="text1"/>
              </w:rPr>
              <w:t xml:space="preserve">Failure </w:t>
            </w:r>
            <w:r w:rsidR="00C44B8E" w:rsidRPr="00563EEF">
              <w:rPr>
                <w:rFonts w:ascii="Arial" w:hAnsi="Arial" w:cs="Arial"/>
                <w:color w:val="000000" w:themeColor="text1"/>
              </w:rPr>
              <w:t>%</w:t>
            </w:r>
            <w:r w:rsidRPr="00563EEF">
              <w:rPr>
                <w:rFonts w:ascii="Arial" w:hAnsi="Arial" w:cs="Arial"/>
                <w:color w:val="000000" w:themeColor="text1"/>
              </w:rPr>
              <w:t xml:space="preserve"> (2073</w:t>
            </w:r>
            <w:r w:rsidR="00C44B8E" w:rsidRPr="00563EEF">
              <w:rPr>
                <w:rFonts w:ascii="Arial" w:hAnsi="Arial" w:cs="Arial"/>
                <w:color w:val="000000" w:themeColor="text1"/>
              </w:rPr>
              <w:t xml:space="preserve"> </w:t>
            </w:r>
            <w:r w:rsidRPr="00563EEF">
              <w:rPr>
                <w:rFonts w:ascii="Arial" w:hAnsi="Arial" w:cs="Arial"/>
                <w:color w:val="000000" w:themeColor="text1"/>
              </w:rPr>
              <w:t>K)</w:t>
            </w:r>
            <w:r w:rsidR="001F565B" w:rsidRPr="00563EEF">
              <w:rPr>
                <w:rFonts w:ascii="Arial" w:hAnsi="Arial" w:cs="Arial"/>
                <w:color w:val="000000" w:themeColor="text1"/>
              </w:rPr>
              <w:t xml:space="preserve"> (TF)</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D79C8AC" w14:textId="77777777" w:rsidR="00C801E0" w:rsidRPr="00563EEF" w:rsidRDefault="00C801E0" w:rsidP="00D15238">
            <w:pPr>
              <w:contextualSpacing/>
              <w:jc w:val="center"/>
              <w:rPr>
                <w:rFonts w:ascii="Arial" w:hAnsi="Arial" w:cs="Arial"/>
                <w:color w:val="000000" w:themeColor="text1"/>
              </w:rPr>
            </w:pPr>
            <w:r w:rsidRPr="00563EEF">
              <w:rPr>
                <w:rFonts w:ascii="Arial" w:hAnsi="Arial" w:cs="Arial"/>
                <w:color w:val="000000" w:themeColor="text1"/>
              </w:rPr>
              <w:t xml:space="preserve">Temperature Peaking Factor </w:t>
            </w:r>
          </w:p>
          <w:p w14:paraId="0552CACE" w14:textId="6293B8EB" w:rsidR="00562FEB" w:rsidRPr="00563EEF" w:rsidRDefault="00C801E0" w:rsidP="00D15238">
            <w:pPr>
              <w:contextualSpacing/>
              <w:jc w:val="center"/>
              <w:rPr>
                <w:rFonts w:ascii="Arial" w:hAnsi="Arial" w:cs="Arial"/>
                <w:color w:val="000000" w:themeColor="text1"/>
              </w:rPr>
            </w:pPr>
            <w:r w:rsidRPr="00563EEF">
              <w:rPr>
                <w:rFonts w:ascii="Arial" w:hAnsi="Arial" w:cs="Arial"/>
                <w:color w:val="000000" w:themeColor="text1"/>
              </w:rPr>
              <w:t>(PF</w:t>
            </w:r>
            <w:r w:rsidRPr="00563EEF">
              <w:rPr>
                <w:rFonts w:ascii="Arial" w:hAnsi="Arial" w:cs="Arial"/>
                <w:color w:val="000000" w:themeColor="text1"/>
                <w:vertAlign w:val="subscript"/>
              </w:rPr>
              <w:t>3100</w:t>
            </w:r>
            <w:r w:rsidRPr="00563EEF">
              <w:rPr>
                <w:rFonts w:ascii="Arial" w:hAnsi="Arial" w:cs="Arial"/>
                <w:color w:val="000000" w:themeColor="text1"/>
              </w:rPr>
              <w:t>)</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43AEA0C" w14:textId="4441E209" w:rsidR="00562FEB" w:rsidRPr="00563EEF" w:rsidRDefault="00562FEB" w:rsidP="00D15238">
            <w:pPr>
              <w:contextualSpacing/>
              <w:jc w:val="center"/>
              <w:rPr>
                <w:rFonts w:ascii="Arial" w:hAnsi="Arial" w:cs="Arial"/>
                <w:color w:val="000000" w:themeColor="text1"/>
              </w:rPr>
            </w:pPr>
            <w:r w:rsidRPr="00563EEF">
              <w:rPr>
                <w:rFonts w:ascii="Arial" w:hAnsi="Arial" w:cs="Arial"/>
                <w:color w:val="000000" w:themeColor="text1"/>
              </w:rPr>
              <w:t xml:space="preserve">Failure </w:t>
            </w:r>
            <w:r w:rsidR="007222BB" w:rsidRPr="00563EEF">
              <w:rPr>
                <w:rFonts w:ascii="Arial" w:hAnsi="Arial" w:cs="Arial"/>
                <w:color w:val="000000" w:themeColor="text1"/>
              </w:rPr>
              <w:t>%</w:t>
            </w:r>
            <w:r w:rsidRPr="00563EEF">
              <w:rPr>
                <w:rFonts w:ascii="Arial" w:hAnsi="Arial" w:cs="Arial"/>
                <w:color w:val="000000" w:themeColor="text1"/>
              </w:rPr>
              <w:t xml:space="preserve"> (3100</w:t>
            </w:r>
            <w:r w:rsidR="00C44B8E" w:rsidRPr="00563EEF">
              <w:rPr>
                <w:rFonts w:ascii="Arial" w:hAnsi="Arial" w:cs="Arial"/>
                <w:color w:val="000000" w:themeColor="text1"/>
              </w:rPr>
              <w:t xml:space="preserve"> </w:t>
            </w:r>
            <w:r w:rsidRPr="00563EEF">
              <w:rPr>
                <w:rFonts w:ascii="Arial" w:hAnsi="Arial" w:cs="Arial"/>
                <w:color w:val="000000" w:themeColor="text1"/>
              </w:rPr>
              <w:t>K)</w:t>
            </w:r>
            <w:r w:rsidR="001F565B" w:rsidRPr="00563EEF">
              <w:rPr>
                <w:rFonts w:ascii="Arial" w:hAnsi="Arial" w:cs="Arial"/>
                <w:color w:val="000000" w:themeColor="text1"/>
              </w:rPr>
              <w:t xml:space="preserve"> (TF)</w:t>
            </w:r>
          </w:p>
        </w:tc>
      </w:tr>
      <w:tr w:rsidR="00563EEF" w:rsidRPr="00563EEF" w14:paraId="40C75D81"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27EC4AA"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18</w:t>
            </w:r>
          </w:p>
        </w:tc>
        <w:tc>
          <w:tcPr>
            <w:tcW w:w="1740" w:type="dxa"/>
            <w:tcBorders>
              <w:top w:val="nil"/>
              <w:left w:val="nil"/>
              <w:bottom w:val="single" w:sz="4" w:space="0" w:color="auto"/>
              <w:right w:val="single" w:sz="4" w:space="0" w:color="auto"/>
            </w:tcBorders>
            <w:shd w:val="clear" w:color="auto" w:fill="auto"/>
            <w:noWrap/>
            <w:vAlign w:val="center"/>
            <w:hideMark/>
          </w:tcPr>
          <w:p w14:paraId="644B9562" w14:textId="7FA0C99F"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1.870</w:t>
            </w:r>
          </w:p>
        </w:tc>
        <w:tc>
          <w:tcPr>
            <w:tcW w:w="1259" w:type="dxa"/>
            <w:tcBorders>
              <w:top w:val="nil"/>
              <w:left w:val="nil"/>
              <w:bottom w:val="single" w:sz="4" w:space="0" w:color="auto"/>
              <w:right w:val="single" w:sz="4" w:space="0" w:color="auto"/>
            </w:tcBorders>
            <w:shd w:val="clear" w:color="auto" w:fill="auto"/>
            <w:noWrap/>
            <w:vAlign w:val="center"/>
            <w:hideMark/>
          </w:tcPr>
          <w:p w14:paraId="42AEB275" w14:textId="13CF9637" w:rsidR="007222BB" w:rsidRPr="00563EEF" w:rsidRDefault="007222BB" w:rsidP="00D15238">
            <w:pPr>
              <w:contextualSpacing/>
              <w:jc w:val="center"/>
              <w:rPr>
                <w:rFonts w:ascii="Arial" w:hAnsi="Arial" w:cs="Arial"/>
                <w:b/>
                <w:bCs/>
                <w:color w:val="000000" w:themeColor="text1"/>
              </w:rPr>
            </w:pPr>
            <w:r w:rsidRPr="00563EEF">
              <w:rPr>
                <w:rFonts w:ascii="Arial" w:hAnsi="Arial" w:cs="Arial"/>
                <w:b/>
                <w:bCs/>
                <w:color w:val="000000" w:themeColor="text1"/>
              </w:rPr>
              <w:t>12.89%</w:t>
            </w:r>
          </w:p>
        </w:tc>
        <w:tc>
          <w:tcPr>
            <w:tcW w:w="1710" w:type="dxa"/>
            <w:tcBorders>
              <w:top w:val="nil"/>
              <w:left w:val="nil"/>
              <w:bottom w:val="single" w:sz="4" w:space="0" w:color="auto"/>
              <w:right w:val="single" w:sz="4" w:space="0" w:color="auto"/>
            </w:tcBorders>
            <w:shd w:val="clear" w:color="auto" w:fill="auto"/>
            <w:noWrap/>
            <w:vAlign w:val="center"/>
            <w:hideMark/>
          </w:tcPr>
          <w:p w14:paraId="430114E3" w14:textId="2083EACE"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2.950</w:t>
            </w:r>
          </w:p>
        </w:tc>
        <w:tc>
          <w:tcPr>
            <w:tcW w:w="1350" w:type="dxa"/>
            <w:tcBorders>
              <w:top w:val="nil"/>
              <w:left w:val="nil"/>
              <w:bottom w:val="single" w:sz="4" w:space="0" w:color="auto"/>
              <w:right w:val="single" w:sz="4" w:space="0" w:color="auto"/>
            </w:tcBorders>
            <w:shd w:val="clear" w:color="auto" w:fill="auto"/>
            <w:noWrap/>
            <w:vAlign w:val="center"/>
            <w:hideMark/>
          </w:tcPr>
          <w:p w14:paraId="1B8B0EE6" w14:textId="68E6D309" w:rsidR="007222BB" w:rsidRPr="00563EEF" w:rsidRDefault="007222BB" w:rsidP="00D15238">
            <w:pPr>
              <w:contextualSpacing/>
              <w:jc w:val="center"/>
              <w:rPr>
                <w:rFonts w:ascii="Arial" w:hAnsi="Arial" w:cs="Arial"/>
                <w:b/>
                <w:bCs/>
                <w:color w:val="000000" w:themeColor="text1"/>
                <w:vertAlign w:val="superscript"/>
              </w:rPr>
            </w:pPr>
            <w:r w:rsidRPr="00563EEF">
              <w:rPr>
                <w:rFonts w:ascii="Arial" w:hAnsi="Arial" w:cs="Arial"/>
                <w:b/>
                <w:bCs/>
                <w:color w:val="000000" w:themeColor="text1"/>
              </w:rPr>
              <w:t>1.63%</w:t>
            </w:r>
            <w:r w:rsidR="006E6BBC" w:rsidRPr="00563EEF">
              <w:rPr>
                <w:rFonts w:ascii="Arial" w:hAnsi="Arial" w:cs="Arial"/>
                <w:b/>
                <w:bCs/>
                <w:color w:val="000000" w:themeColor="text1"/>
              </w:rPr>
              <w:t xml:space="preserve"> (0.419%)</w:t>
            </w:r>
            <w:r w:rsidR="00120CC7" w:rsidRPr="00563EEF">
              <w:rPr>
                <w:rFonts w:ascii="Arial" w:hAnsi="Arial" w:cs="Arial"/>
                <w:b/>
                <w:bCs/>
                <w:color w:val="000000" w:themeColor="text1"/>
                <w:vertAlign w:val="superscript"/>
              </w:rPr>
              <w:t>1</w:t>
            </w:r>
          </w:p>
        </w:tc>
      </w:tr>
      <w:tr w:rsidR="00563EEF" w:rsidRPr="00563EEF" w14:paraId="40141CB9"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B5AF06F"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21</w:t>
            </w:r>
          </w:p>
        </w:tc>
        <w:tc>
          <w:tcPr>
            <w:tcW w:w="1740" w:type="dxa"/>
            <w:tcBorders>
              <w:top w:val="nil"/>
              <w:left w:val="nil"/>
              <w:bottom w:val="single" w:sz="4" w:space="0" w:color="auto"/>
              <w:right w:val="single" w:sz="4" w:space="0" w:color="auto"/>
            </w:tcBorders>
            <w:shd w:val="clear" w:color="auto" w:fill="auto"/>
            <w:noWrap/>
            <w:vAlign w:val="center"/>
            <w:hideMark/>
          </w:tcPr>
          <w:p w14:paraId="2AC6B29C" w14:textId="5663E89F"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1.890</w:t>
            </w:r>
          </w:p>
        </w:tc>
        <w:tc>
          <w:tcPr>
            <w:tcW w:w="1259" w:type="dxa"/>
            <w:tcBorders>
              <w:top w:val="nil"/>
              <w:left w:val="nil"/>
              <w:bottom w:val="single" w:sz="4" w:space="0" w:color="auto"/>
              <w:right w:val="single" w:sz="4" w:space="0" w:color="auto"/>
            </w:tcBorders>
            <w:shd w:val="clear" w:color="auto" w:fill="auto"/>
            <w:noWrap/>
            <w:vAlign w:val="center"/>
            <w:hideMark/>
          </w:tcPr>
          <w:p w14:paraId="23BECDCF" w14:textId="46D331D5"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7.62%</w:t>
            </w:r>
          </w:p>
        </w:tc>
        <w:tc>
          <w:tcPr>
            <w:tcW w:w="1710" w:type="dxa"/>
            <w:tcBorders>
              <w:top w:val="nil"/>
              <w:left w:val="nil"/>
              <w:bottom w:val="single" w:sz="4" w:space="0" w:color="auto"/>
              <w:right w:val="single" w:sz="4" w:space="0" w:color="auto"/>
            </w:tcBorders>
            <w:shd w:val="clear" w:color="auto" w:fill="auto"/>
            <w:noWrap/>
            <w:vAlign w:val="center"/>
            <w:hideMark/>
          </w:tcPr>
          <w:p w14:paraId="69EA4E72"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w:t>
            </w:r>
          </w:p>
        </w:tc>
        <w:tc>
          <w:tcPr>
            <w:tcW w:w="1350" w:type="dxa"/>
            <w:tcBorders>
              <w:top w:val="nil"/>
              <w:left w:val="nil"/>
              <w:bottom w:val="single" w:sz="4" w:space="0" w:color="auto"/>
              <w:right w:val="single" w:sz="4" w:space="0" w:color="auto"/>
            </w:tcBorders>
            <w:shd w:val="clear" w:color="auto" w:fill="auto"/>
            <w:noWrap/>
            <w:vAlign w:val="center"/>
            <w:hideMark/>
          </w:tcPr>
          <w:p w14:paraId="5CD059DB" w14:textId="6B19A5CC"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563EEF" w:rsidRPr="00563EEF" w14:paraId="67BBAC97"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E9EA9D7"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29</w:t>
            </w:r>
          </w:p>
        </w:tc>
        <w:tc>
          <w:tcPr>
            <w:tcW w:w="1740" w:type="dxa"/>
            <w:tcBorders>
              <w:top w:val="nil"/>
              <w:left w:val="nil"/>
              <w:bottom w:val="single" w:sz="4" w:space="0" w:color="auto"/>
              <w:right w:val="single" w:sz="4" w:space="0" w:color="auto"/>
            </w:tcBorders>
            <w:shd w:val="clear" w:color="auto" w:fill="auto"/>
            <w:noWrap/>
            <w:vAlign w:val="center"/>
            <w:hideMark/>
          </w:tcPr>
          <w:p w14:paraId="07E685A2" w14:textId="51E0125F"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2.410</w:t>
            </w:r>
          </w:p>
        </w:tc>
        <w:tc>
          <w:tcPr>
            <w:tcW w:w="1259" w:type="dxa"/>
            <w:tcBorders>
              <w:top w:val="nil"/>
              <w:left w:val="nil"/>
              <w:bottom w:val="single" w:sz="4" w:space="0" w:color="auto"/>
              <w:right w:val="single" w:sz="4" w:space="0" w:color="auto"/>
            </w:tcBorders>
            <w:shd w:val="clear" w:color="auto" w:fill="auto"/>
            <w:noWrap/>
            <w:vAlign w:val="center"/>
            <w:hideMark/>
          </w:tcPr>
          <w:p w14:paraId="31A15A3D" w14:textId="34C08996" w:rsidR="007222BB" w:rsidRPr="00563EEF" w:rsidRDefault="007222BB" w:rsidP="00D15238">
            <w:pPr>
              <w:contextualSpacing/>
              <w:jc w:val="center"/>
              <w:rPr>
                <w:rFonts w:ascii="Arial" w:hAnsi="Arial" w:cs="Arial"/>
                <w:b/>
                <w:bCs/>
                <w:color w:val="000000" w:themeColor="text1"/>
              </w:rPr>
            </w:pPr>
            <w:r w:rsidRPr="00563EEF">
              <w:rPr>
                <w:rFonts w:ascii="Arial" w:hAnsi="Arial" w:cs="Arial"/>
                <w:b/>
                <w:bCs/>
                <w:color w:val="000000" w:themeColor="text1"/>
              </w:rPr>
              <w:t>5.33%</w:t>
            </w:r>
          </w:p>
        </w:tc>
        <w:tc>
          <w:tcPr>
            <w:tcW w:w="1710" w:type="dxa"/>
            <w:tcBorders>
              <w:top w:val="nil"/>
              <w:left w:val="nil"/>
              <w:bottom w:val="single" w:sz="4" w:space="0" w:color="auto"/>
              <w:right w:val="single" w:sz="4" w:space="0" w:color="auto"/>
            </w:tcBorders>
            <w:shd w:val="clear" w:color="auto" w:fill="auto"/>
            <w:noWrap/>
            <w:vAlign w:val="center"/>
            <w:hideMark/>
          </w:tcPr>
          <w:p w14:paraId="160FAD74"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w:t>
            </w:r>
          </w:p>
        </w:tc>
        <w:tc>
          <w:tcPr>
            <w:tcW w:w="1350" w:type="dxa"/>
            <w:tcBorders>
              <w:top w:val="nil"/>
              <w:left w:val="nil"/>
              <w:bottom w:val="single" w:sz="4" w:space="0" w:color="auto"/>
              <w:right w:val="single" w:sz="4" w:space="0" w:color="auto"/>
            </w:tcBorders>
            <w:shd w:val="clear" w:color="auto" w:fill="auto"/>
            <w:noWrap/>
            <w:vAlign w:val="center"/>
            <w:hideMark/>
          </w:tcPr>
          <w:p w14:paraId="727E0611" w14:textId="0EFE9EC8"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563EEF" w:rsidRPr="00563EEF" w14:paraId="46783234"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5D904C8"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32</w:t>
            </w:r>
          </w:p>
        </w:tc>
        <w:tc>
          <w:tcPr>
            <w:tcW w:w="1740" w:type="dxa"/>
            <w:tcBorders>
              <w:top w:val="nil"/>
              <w:left w:val="nil"/>
              <w:bottom w:val="single" w:sz="4" w:space="0" w:color="auto"/>
              <w:right w:val="single" w:sz="4" w:space="0" w:color="auto"/>
            </w:tcBorders>
            <w:shd w:val="clear" w:color="auto" w:fill="auto"/>
            <w:noWrap/>
            <w:vAlign w:val="center"/>
            <w:hideMark/>
          </w:tcPr>
          <w:p w14:paraId="11994407" w14:textId="1C2DB4F5"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2.370</w:t>
            </w:r>
          </w:p>
        </w:tc>
        <w:tc>
          <w:tcPr>
            <w:tcW w:w="1259" w:type="dxa"/>
            <w:tcBorders>
              <w:top w:val="nil"/>
              <w:left w:val="nil"/>
              <w:bottom w:val="single" w:sz="4" w:space="0" w:color="auto"/>
              <w:right w:val="single" w:sz="4" w:space="0" w:color="auto"/>
            </w:tcBorders>
            <w:shd w:val="clear" w:color="auto" w:fill="auto"/>
            <w:noWrap/>
            <w:vAlign w:val="center"/>
            <w:hideMark/>
          </w:tcPr>
          <w:p w14:paraId="3FD36C14" w14:textId="7C5BA7B0"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1.10%</w:t>
            </w:r>
          </w:p>
        </w:tc>
        <w:tc>
          <w:tcPr>
            <w:tcW w:w="1710" w:type="dxa"/>
            <w:tcBorders>
              <w:top w:val="nil"/>
              <w:left w:val="nil"/>
              <w:bottom w:val="single" w:sz="4" w:space="0" w:color="auto"/>
              <w:right w:val="single" w:sz="4" w:space="0" w:color="auto"/>
            </w:tcBorders>
            <w:shd w:val="clear" w:color="auto" w:fill="auto"/>
            <w:noWrap/>
            <w:vAlign w:val="center"/>
            <w:hideMark/>
          </w:tcPr>
          <w:p w14:paraId="2CE60333"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w:t>
            </w:r>
          </w:p>
        </w:tc>
        <w:tc>
          <w:tcPr>
            <w:tcW w:w="1350" w:type="dxa"/>
            <w:tcBorders>
              <w:top w:val="nil"/>
              <w:left w:val="nil"/>
              <w:bottom w:val="single" w:sz="4" w:space="0" w:color="auto"/>
              <w:right w:val="single" w:sz="4" w:space="0" w:color="auto"/>
            </w:tcBorders>
            <w:shd w:val="clear" w:color="auto" w:fill="auto"/>
            <w:noWrap/>
            <w:vAlign w:val="center"/>
            <w:hideMark/>
          </w:tcPr>
          <w:p w14:paraId="0F157D65" w14:textId="7328C2D2"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563EEF" w:rsidRPr="00563EEF" w14:paraId="29355FBA"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C2ADCAB"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40</w:t>
            </w:r>
          </w:p>
        </w:tc>
        <w:tc>
          <w:tcPr>
            <w:tcW w:w="1740" w:type="dxa"/>
            <w:tcBorders>
              <w:top w:val="nil"/>
              <w:left w:val="nil"/>
              <w:bottom w:val="single" w:sz="4" w:space="0" w:color="auto"/>
              <w:right w:val="single" w:sz="4" w:space="0" w:color="auto"/>
            </w:tcBorders>
            <w:shd w:val="clear" w:color="auto" w:fill="auto"/>
            <w:noWrap/>
            <w:vAlign w:val="center"/>
            <w:hideMark/>
          </w:tcPr>
          <w:p w14:paraId="6360558D"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3.035</w:t>
            </w:r>
          </w:p>
        </w:tc>
        <w:tc>
          <w:tcPr>
            <w:tcW w:w="1259" w:type="dxa"/>
            <w:tcBorders>
              <w:top w:val="nil"/>
              <w:left w:val="nil"/>
              <w:bottom w:val="single" w:sz="4" w:space="0" w:color="auto"/>
              <w:right w:val="single" w:sz="4" w:space="0" w:color="auto"/>
            </w:tcBorders>
            <w:shd w:val="clear" w:color="auto" w:fill="auto"/>
            <w:noWrap/>
            <w:vAlign w:val="center"/>
            <w:hideMark/>
          </w:tcPr>
          <w:p w14:paraId="01BEDC5E" w14:textId="34941BD9" w:rsidR="007222BB" w:rsidRPr="00563EEF" w:rsidRDefault="007222BB" w:rsidP="00D15238">
            <w:pPr>
              <w:contextualSpacing/>
              <w:jc w:val="center"/>
              <w:rPr>
                <w:rFonts w:ascii="Arial" w:hAnsi="Arial" w:cs="Arial"/>
                <w:b/>
                <w:bCs/>
                <w:color w:val="000000" w:themeColor="text1"/>
              </w:rPr>
            </w:pPr>
            <w:r w:rsidRPr="00563EEF">
              <w:rPr>
                <w:rFonts w:ascii="Arial" w:hAnsi="Arial" w:cs="Arial"/>
                <w:b/>
                <w:bCs/>
                <w:color w:val="000000" w:themeColor="text1"/>
              </w:rPr>
              <w:t>1.33%</w:t>
            </w:r>
          </w:p>
        </w:tc>
        <w:tc>
          <w:tcPr>
            <w:tcW w:w="1710" w:type="dxa"/>
            <w:tcBorders>
              <w:top w:val="nil"/>
              <w:left w:val="nil"/>
              <w:bottom w:val="single" w:sz="4" w:space="0" w:color="auto"/>
              <w:right w:val="single" w:sz="4" w:space="0" w:color="auto"/>
            </w:tcBorders>
            <w:shd w:val="clear" w:color="auto" w:fill="auto"/>
            <w:noWrap/>
            <w:vAlign w:val="center"/>
            <w:hideMark/>
          </w:tcPr>
          <w:p w14:paraId="1218A2F8"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w:t>
            </w:r>
          </w:p>
        </w:tc>
        <w:tc>
          <w:tcPr>
            <w:tcW w:w="1350" w:type="dxa"/>
            <w:tcBorders>
              <w:top w:val="nil"/>
              <w:left w:val="nil"/>
              <w:bottom w:val="single" w:sz="4" w:space="0" w:color="auto"/>
              <w:right w:val="single" w:sz="4" w:space="0" w:color="auto"/>
            </w:tcBorders>
            <w:shd w:val="clear" w:color="auto" w:fill="auto"/>
            <w:noWrap/>
            <w:vAlign w:val="center"/>
            <w:hideMark/>
          </w:tcPr>
          <w:p w14:paraId="5630CD00" w14:textId="5299D162"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563EEF" w:rsidRPr="00563EEF" w14:paraId="18473A04"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FA63D88"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50</w:t>
            </w:r>
          </w:p>
        </w:tc>
        <w:tc>
          <w:tcPr>
            <w:tcW w:w="1740" w:type="dxa"/>
            <w:tcBorders>
              <w:top w:val="nil"/>
              <w:left w:val="nil"/>
              <w:bottom w:val="single" w:sz="4" w:space="0" w:color="auto"/>
              <w:right w:val="single" w:sz="4" w:space="0" w:color="auto"/>
            </w:tcBorders>
            <w:shd w:val="clear" w:color="auto" w:fill="auto"/>
            <w:noWrap/>
            <w:vAlign w:val="center"/>
            <w:hideMark/>
          </w:tcPr>
          <w:p w14:paraId="279377E1"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2.395</w:t>
            </w:r>
          </w:p>
        </w:tc>
        <w:tc>
          <w:tcPr>
            <w:tcW w:w="1259" w:type="dxa"/>
            <w:tcBorders>
              <w:top w:val="nil"/>
              <w:left w:val="nil"/>
              <w:bottom w:val="single" w:sz="4" w:space="0" w:color="auto"/>
              <w:right w:val="single" w:sz="4" w:space="0" w:color="auto"/>
            </w:tcBorders>
            <w:shd w:val="clear" w:color="auto" w:fill="auto"/>
            <w:noWrap/>
            <w:vAlign w:val="center"/>
            <w:hideMark/>
          </w:tcPr>
          <w:p w14:paraId="5F6AB4C0" w14:textId="7A60E194"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5.33%</w:t>
            </w:r>
          </w:p>
        </w:tc>
        <w:tc>
          <w:tcPr>
            <w:tcW w:w="1710" w:type="dxa"/>
            <w:tcBorders>
              <w:top w:val="nil"/>
              <w:left w:val="nil"/>
              <w:bottom w:val="single" w:sz="4" w:space="0" w:color="auto"/>
              <w:right w:val="single" w:sz="4" w:space="0" w:color="auto"/>
            </w:tcBorders>
            <w:shd w:val="clear" w:color="auto" w:fill="auto"/>
            <w:noWrap/>
            <w:vAlign w:val="center"/>
            <w:hideMark/>
          </w:tcPr>
          <w:p w14:paraId="1BA50491"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3.775</w:t>
            </w:r>
          </w:p>
        </w:tc>
        <w:tc>
          <w:tcPr>
            <w:tcW w:w="1350" w:type="dxa"/>
            <w:tcBorders>
              <w:top w:val="nil"/>
              <w:left w:val="nil"/>
              <w:bottom w:val="single" w:sz="4" w:space="0" w:color="auto"/>
              <w:right w:val="single" w:sz="4" w:space="0" w:color="auto"/>
            </w:tcBorders>
            <w:shd w:val="clear" w:color="auto" w:fill="auto"/>
            <w:noWrap/>
            <w:vAlign w:val="center"/>
            <w:hideMark/>
          </w:tcPr>
          <w:p w14:paraId="24ACE7D9" w14:textId="62502CB0"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563EEF" w:rsidRPr="00563EEF" w14:paraId="511019C3" w14:textId="77777777" w:rsidTr="00114E5B">
        <w:trPr>
          <w:trHeight w:val="320"/>
          <w:jc w:val="center"/>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F89582F"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51</w:t>
            </w:r>
          </w:p>
        </w:tc>
        <w:tc>
          <w:tcPr>
            <w:tcW w:w="1740" w:type="dxa"/>
            <w:tcBorders>
              <w:top w:val="nil"/>
              <w:left w:val="nil"/>
              <w:bottom w:val="single" w:sz="4" w:space="0" w:color="auto"/>
              <w:right w:val="single" w:sz="4" w:space="0" w:color="auto"/>
            </w:tcBorders>
            <w:shd w:val="clear" w:color="auto" w:fill="auto"/>
            <w:noWrap/>
            <w:vAlign w:val="center"/>
            <w:hideMark/>
          </w:tcPr>
          <w:p w14:paraId="5308EDC5"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2.265</w:t>
            </w:r>
          </w:p>
        </w:tc>
        <w:tc>
          <w:tcPr>
            <w:tcW w:w="1259" w:type="dxa"/>
            <w:tcBorders>
              <w:top w:val="nil"/>
              <w:left w:val="nil"/>
              <w:bottom w:val="single" w:sz="4" w:space="0" w:color="auto"/>
              <w:right w:val="single" w:sz="4" w:space="0" w:color="auto"/>
            </w:tcBorders>
            <w:shd w:val="clear" w:color="auto" w:fill="auto"/>
            <w:noWrap/>
            <w:vAlign w:val="center"/>
            <w:hideMark/>
          </w:tcPr>
          <w:p w14:paraId="18969196" w14:textId="28B5B65C"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1.67%</w:t>
            </w:r>
          </w:p>
        </w:tc>
        <w:tc>
          <w:tcPr>
            <w:tcW w:w="1710" w:type="dxa"/>
            <w:tcBorders>
              <w:top w:val="nil"/>
              <w:left w:val="nil"/>
              <w:bottom w:val="single" w:sz="4" w:space="0" w:color="auto"/>
              <w:right w:val="single" w:sz="4" w:space="0" w:color="auto"/>
            </w:tcBorders>
            <w:shd w:val="clear" w:color="auto" w:fill="auto"/>
            <w:noWrap/>
            <w:vAlign w:val="center"/>
            <w:hideMark/>
          </w:tcPr>
          <w:p w14:paraId="635BD3FF" w14:textId="7777777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w:t>
            </w:r>
          </w:p>
        </w:tc>
        <w:tc>
          <w:tcPr>
            <w:tcW w:w="1350" w:type="dxa"/>
            <w:tcBorders>
              <w:top w:val="nil"/>
              <w:left w:val="nil"/>
              <w:bottom w:val="single" w:sz="4" w:space="0" w:color="auto"/>
              <w:right w:val="single" w:sz="4" w:space="0" w:color="auto"/>
            </w:tcBorders>
            <w:shd w:val="clear" w:color="auto" w:fill="auto"/>
            <w:noWrap/>
            <w:vAlign w:val="center"/>
            <w:hideMark/>
          </w:tcPr>
          <w:p w14:paraId="54E0D9CB" w14:textId="03B8BDA7" w:rsidR="007222BB" w:rsidRPr="00563EEF" w:rsidRDefault="007222BB" w:rsidP="00D15238">
            <w:pPr>
              <w:contextualSpacing/>
              <w:jc w:val="center"/>
              <w:rPr>
                <w:rFonts w:ascii="Arial" w:hAnsi="Arial" w:cs="Arial"/>
                <w:color w:val="000000" w:themeColor="text1"/>
              </w:rPr>
            </w:pPr>
            <w:r w:rsidRPr="00563EEF">
              <w:rPr>
                <w:rFonts w:ascii="Arial" w:hAnsi="Arial" w:cs="Arial"/>
                <w:color w:val="000000" w:themeColor="text1"/>
              </w:rPr>
              <w:t>0.00%</w:t>
            </w:r>
          </w:p>
        </w:tc>
      </w:tr>
      <w:tr w:rsidR="00CD50C2" w:rsidRPr="00563EEF" w14:paraId="223AD866" w14:textId="77777777" w:rsidTr="00114E5B">
        <w:trPr>
          <w:trHeight w:val="320"/>
          <w:jc w:val="center"/>
        </w:trPr>
        <w:tc>
          <w:tcPr>
            <w:tcW w:w="69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6C36D09" w14:textId="747EC4A3" w:rsidR="00120CC7" w:rsidRPr="00563EEF" w:rsidRDefault="00120CC7" w:rsidP="00D15238">
            <w:pPr>
              <w:contextualSpacing/>
              <w:rPr>
                <w:rFonts w:ascii="Arial" w:hAnsi="Arial" w:cs="Arial"/>
                <w:color w:val="000000" w:themeColor="text1"/>
              </w:rPr>
            </w:pPr>
            <w:r w:rsidRPr="00563EEF">
              <w:rPr>
                <w:rFonts w:ascii="Arial" w:hAnsi="Arial" w:cs="Arial"/>
                <w:color w:val="000000" w:themeColor="text1"/>
              </w:rPr>
              <w:t xml:space="preserve">1 – TRISO failure percentage after applying probabilities in </w:t>
            </w:r>
            <w:r w:rsidR="00AE4E34" w:rsidRPr="00563EEF">
              <w:rPr>
                <w:rFonts w:ascii="Arial" w:hAnsi="Arial" w:cs="Arial"/>
                <w:color w:val="000000" w:themeColor="text1"/>
              </w:rPr>
              <w:t xml:space="preserve">Figure </w:t>
            </w:r>
            <w:r w:rsidR="00537874" w:rsidRPr="00563EEF">
              <w:rPr>
                <w:rFonts w:ascii="Arial" w:hAnsi="Arial" w:cs="Arial"/>
                <w:color w:val="000000" w:themeColor="text1"/>
              </w:rPr>
              <w:t>6</w:t>
            </w:r>
          </w:p>
        </w:tc>
      </w:tr>
    </w:tbl>
    <w:p w14:paraId="1B5E3D72" w14:textId="77777777" w:rsidR="00562FEB" w:rsidRPr="00563EEF" w:rsidRDefault="00562FEB" w:rsidP="008C21A5">
      <w:pPr>
        <w:pStyle w:val="ListParagraph"/>
        <w:spacing w:line="480" w:lineRule="auto"/>
        <w:ind w:left="0"/>
        <w:rPr>
          <w:rFonts w:ascii="Arial" w:hAnsi="Arial" w:cs="Arial"/>
          <w:color w:val="000000" w:themeColor="text1"/>
        </w:rPr>
      </w:pPr>
    </w:p>
    <w:p w14:paraId="2AC65B87" w14:textId="0589F380" w:rsidR="00562FEB" w:rsidRPr="00563EEF" w:rsidRDefault="00562FEB" w:rsidP="008C21A5">
      <w:pPr>
        <w:pStyle w:val="ListParagraph"/>
        <w:spacing w:line="480" w:lineRule="auto"/>
        <w:ind w:left="0"/>
        <w:jc w:val="center"/>
        <w:rPr>
          <w:rFonts w:ascii="Arial" w:hAnsi="Arial" w:cs="Arial"/>
          <w:color w:val="000000" w:themeColor="text1"/>
        </w:rPr>
      </w:pPr>
    </w:p>
    <w:p w14:paraId="0236C4DA" w14:textId="771A7ACC" w:rsidR="0017383E" w:rsidRPr="00563EEF" w:rsidRDefault="0017383E" w:rsidP="008C21A5">
      <w:pPr>
        <w:pStyle w:val="ListParagraph"/>
        <w:spacing w:line="480" w:lineRule="auto"/>
        <w:ind w:left="0"/>
        <w:jc w:val="center"/>
        <w:rPr>
          <w:rFonts w:ascii="Arial" w:hAnsi="Arial" w:cs="Arial"/>
          <w:color w:val="000000" w:themeColor="text1"/>
        </w:rPr>
      </w:pPr>
    </w:p>
    <w:p w14:paraId="59A53890" w14:textId="77777777" w:rsidR="00C44B8E" w:rsidRPr="00563EEF" w:rsidRDefault="00C44B8E" w:rsidP="008C21A5">
      <w:pPr>
        <w:pStyle w:val="ListParagraph"/>
        <w:spacing w:line="480" w:lineRule="auto"/>
        <w:ind w:left="0"/>
        <w:jc w:val="center"/>
        <w:rPr>
          <w:rFonts w:ascii="Arial" w:hAnsi="Arial" w:cs="Arial"/>
          <w:color w:val="000000" w:themeColor="text1"/>
        </w:rPr>
      </w:pPr>
    </w:p>
    <w:p w14:paraId="27A6A07F"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700E13CD" w14:textId="77777777" w:rsidR="007B5E60" w:rsidRDefault="007B5E60"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213B7306" w14:textId="77777777" w:rsidR="000634DD" w:rsidRPr="00563EEF" w:rsidRDefault="000634DD" w:rsidP="008C21A5">
      <w:pPr>
        <w:spacing w:line="480" w:lineRule="auto"/>
        <w:contextualSpacing/>
        <w:rPr>
          <w:rFonts w:ascii="Arial" w:hAnsi="Arial" w:cs="Arial"/>
          <w:color w:val="000000" w:themeColor="text1"/>
        </w:rPr>
      </w:pPr>
      <w:r>
        <w:rPr>
          <w:rFonts w:ascii="Arial" w:hAnsi="Arial" w:cs="Arial"/>
          <w:color w:val="000000" w:themeColor="text1"/>
        </w:rPr>
        <w:lastRenderedPageBreak/>
        <w:t>failure is assumed. The failure percentages</w:t>
      </w:r>
      <w:r w:rsidRPr="00563EEF">
        <w:rPr>
          <w:rFonts w:ascii="Arial" w:hAnsi="Arial" w:cs="Arial"/>
          <w:color w:val="000000" w:themeColor="text1"/>
        </w:rPr>
        <w:t xml:space="preserve"> decrease as the reactor progresses through its lifetime in a similar manner to the decrease in </w:t>
      </w:r>
      <w:proofErr w:type="gramStart"/>
      <w:r w:rsidRPr="00563EEF">
        <w:rPr>
          <w:rFonts w:ascii="Arial" w:hAnsi="Arial" w:cs="Arial"/>
          <w:color w:val="000000" w:themeColor="text1"/>
        </w:rPr>
        <w:t>k-effective</w:t>
      </w:r>
      <w:proofErr w:type="gramEnd"/>
      <w:r w:rsidRPr="00563EEF">
        <w:rPr>
          <w:rFonts w:ascii="Arial" w:hAnsi="Arial" w:cs="Arial"/>
          <w:color w:val="000000" w:themeColor="text1"/>
        </w:rPr>
        <w:t xml:space="preserve"> as seen in Figures 16 and 17 and Tables 11 and 12.</w:t>
      </w:r>
    </w:p>
    <w:p w14:paraId="61F89863" w14:textId="12A49005" w:rsidR="007B5E60" w:rsidRPr="00563EEF" w:rsidRDefault="000634DD" w:rsidP="008C21A5">
      <w:pPr>
        <w:pStyle w:val="ListParagraph"/>
        <w:spacing w:line="480" w:lineRule="auto"/>
        <w:ind w:left="0"/>
        <w:rPr>
          <w:rFonts w:ascii="Arial" w:hAnsi="Arial" w:cs="Arial"/>
          <w:color w:val="000000" w:themeColor="text1"/>
        </w:rPr>
      </w:pPr>
      <w:r>
        <w:rPr>
          <w:rFonts w:ascii="Arial" w:hAnsi="Arial" w:cs="Arial"/>
          <w:color w:val="000000" w:themeColor="text1"/>
        </w:rPr>
        <w:tab/>
      </w:r>
      <w:r w:rsidRPr="00563EEF">
        <w:rPr>
          <w:rFonts w:ascii="Arial" w:hAnsi="Arial" w:cs="Arial"/>
          <w:color w:val="000000" w:themeColor="text1"/>
        </w:rPr>
        <w:t xml:space="preserve">Another visualization of the calculation of the temperature peaking factors can be seen in Figures 36 and 37. Figure 36 shows the percentage of the fuel above a given temperature for Cases #18 and #21. The locations where each case intersects the 2073 </w:t>
      </w:r>
      <w:proofErr w:type="gramStart"/>
      <w:r w:rsidRPr="00563EEF">
        <w:rPr>
          <w:rFonts w:ascii="Arial" w:hAnsi="Arial" w:cs="Arial"/>
          <w:color w:val="000000" w:themeColor="text1"/>
        </w:rPr>
        <w:t>K</w:t>
      </w:r>
      <w:proofErr w:type="gramEnd"/>
      <w:r w:rsidRPr="00563EEF">
        <w:rPr>
          <w:rFonts w:ascii="Arial" w:hAnsi="Arial" w:cs="Arial"/>
          <w:color w:val="000000" w:themeColor="text1"/>
        </w:rPr>
        <w:t xml:space="preserve"> and 3100 K thresholds match the data provided in Table </w:t>
      </w:r>
      <w:r w:rsidR="00A36D38">
        <w:rPr>
          <w:rFonts w:ascii="Arial" w:hAnsi="Arial" w:cs="Arial"/>
          <w:color w:val="000000" w:themeColor="text1"/>
        </w:rPr>
        <w:t>19</w:t>
      </w:r>
      <w:r w:rsidRPr="00563EEF">
        <w:rPr>
          <w:rFonts w:ascii="Arial" w:hAnsi="Arial" w:cs="Arial"/>
          <w:color w:val="000000" w:themeColor="text1"/>
        </w:rPr>
        <w:t>.</w:t>
      </w:r>
      <w:r>
        <w:rPr>
          <w:rFonts w:ascii="Arial" w:hAnsi="Arial" w:cs="Arial"/>
          <w:color w:val="000000" w:themeColor="text1"/>
        </w:rPr>
        <w:t xml:space="preserve"> </w:t>
      </w:r>
      <w:r w:rsidR="007B5E60" w:rsidRPr="00563EEF">
        <w:rPr>
          <w:rFonts w:ascii="Arial" w:hAnsi="Arial" w:cs="Arial"/>
          <w:color w:val="000000" w:themeColor="text1"/>
        </w:rPr>
        <w:t>Depicting the data in this manner allows one to see how much of the fuel is potentially at risk at any given temperature. This would be useful if a new failure mechanism for TRISO was discovered with a failure temperature of 2500 K. A rough estimation could be established to determine the TRISO failure percentage. On the left-hand side of Figure 37 the median and mean temperatures for Case #18 are shown. It may be expected that when the temperature reaches the mean value, that exactly 50% of the fuel would be above that temperature. However, when looking at Figure 37, the median temperature and median number of fission events is skewed to the left in the distribution of fission events per detector grid. This skew to the left means that for a given temperatures below the mean temperature but above the median, less than 50% of the core experiences the given temperature. Figure 36 also shows the cutoff points for 2073 K and 3100 K where 12.89% and 1.63%, respectfully, of the fuel lies to the right of these lines.</w:t>
      </w:r>
    </w:p>
    <w:p w14:paraId="33B6CCCF" w14:textId="77777777" w:rsidR="00114E5B" w:rsidRPr="00563EEF" w:rsidRDefault="00114E5B" w:rsidP="008C21A5">
      <w:pPr>
        <w:pStyle w:val="ListParagraph"/>
        <w:spacing w:line="480" w:lineRule="auto"/>
        <w:ind w:left="0"/>
        <w:rPr>
          <w:rFonts w:ascii="Arial" w:hAnsi="Arial" w:cs="Arial"/>
          <w:b/>
          <w:bCs/>
          <w:color w:val="000000" w:themeColor="text1"/>
        </w:rPr>
      </w:pPr>
    </w:p>
    <w:p w14:paraId="3E2F57D8"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5D95EDE4"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3DA966D2" w14:textId="77777777" w:rsidR="000634DD" w:rsidRPr="00563EEF" w:rsidRDefault="000634DD"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78906BF" wp14:editId="0ED4C01B">
            <wp:extent cx="5943600" cy="4768850"/>
            <wp:effectExtent l="0" t="0" r="0" b="6350"/>
            <wp:docPr id="59" name="Picture 59"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Histogram&#10;&#10;Description automatically generated"/>
                    <pic:cNvPicPr/>
                  </pic:nvPicPr>
                  <pic:blipFill>
                    <a:blip r:embed="rId45"/>
                    <a:stretch>
                      <a:fillRect/>
                    </a:stretch>
                  </pic:blipFill>
                  <pic:spPr>
                    <a:xfrm>
                      <a:off x="0" y="0"/>
                      <a:ext cx="5943600" cy="4768850"/>
                    </a:xfrm>
                    <a:prstGeom prst="rect">
                      <a:avLst/>
                    </a:prstGeom>
                  </pic:spPr>
                </pic:pic>
              </a:graphicData>
            </a:graphic>
          </wp:inline>
        </w:drawing>
      </w:r>
    </w:p>
    <w:p w14:paraId="26DA6261" w14:textId="77777777" w:rsidR="000634DD" w:rsidRPr="00563EEF" w:rsidRDefault="000634DD"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Figure 36. Percent of Fuel Above a Given Temperature – Cases #18 and #21</w:t>
      </w:r>
    </w:p>
    <w:p w14:paraId="22FCDFC8" w14:textId="77777777" w:rsidR="000634DD" w:rsidRPr="00563EEF" w:rsidRDefault="000634DD" w:rsidP="008C21A5">
      <w:pPr>
        <w:pStyle w:val="ListParagraph"/>
        <w:spacing w:line="480" w:lineRule="auto"/>
        <w:ind w:left="0"/>
        <w:jc w:val="center"/>
        <w:rPr>
          <w:rFonts w:ascii="Arial" w:hAnsi="Arial" w:cs="Arial"/>
          <w:color w:val="000000" w:themeColor="text1"/>
        </w:rPr>
      </w:pPr>
    </w:p>
    <w:p w14:paraId="5A21CC81" w14:textId="77777777" w:rsidR="000634DD" w:rsidRPr="00563EEF" w:rsidRDefault="000634DD" w:rsidP="008C21A5">
      <w:pPr>
        <w:pStyle w:val="ListParagraph"/>
        <w:spacing w:line="480" w:lineRule="auto"/>
        <w:ind w:left="0"/>
        <w:jc w:val="center"/>
        <w:rPr>
          <w:rFonts w:ascii="Arial" w:hAnsi="Arial" w:cs="Arial"/>
          <w:color w:val="000000" w:themeColor="text1"/>
        </w:rPr>
      </w:pPr>
    </w:p>
    <w:p w14:paraId="5DAF4A54" w14:textId="77777777" w:rsidR="000634DD" w:rsidRPr="00563EEF" w:rsidRDefault="000634DD"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12DA82CF" wp14:editId="63D8FF1C">
            <wp:extent cx="5943600" cy="4817110"/>
            <wp:effectExtent l="0" t="0" r="0" b="0"/>
            <wp:docPr id="2067" name="Picture 206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Picture 2067" descr="Chart, histogram&#10;&#10;Description automatically generated"/>
                    <pic:cNvPicPr/>
                  </pic:nvPicPr>
                  <pic:blipFill>
                    <a:blip r:embed="rId46"/>
                    <a:stretch>
                      <a:fillRect/>
                    </a:stretch>
                  </pic:blipFill>
                  <pic:spPr>
                    <a:xfrm>
                      <a:off x="0" y="0"/>
                      <a:ext cx="5943600" cy="4817110"/>
                    </a:xfrm>
                    <a:prstGeom prst="rect">
                      <a:avLst/>
                    </a:prstGeom>
                  </pic:spPr>
                </pic:pic>
              </a:graphicData>
            </a:graphic>
          </wp:inline>
        </w:drawing>
      </w:r>
    </w:p>
    <w:p w14:paraId="28C34DB6" w14:textId="77777777" w:rsidR="000634DD" w:rsidRPr="00563EEF" w:rsidRDefault="000634DD"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Figure 37. Distribution of Fissions per 51x51x51 Mesh Grid</w:t>
      </w:r>
    </w:p>
    <w:p w14:paraId="7577244A"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0E4EEB4D"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5F89C3CB" w14:textId="77777777" w:rsidR="00114E5B" w:rsidRPr="00563EEF" w:rsidRDefault="00114E5B" w:rsidP="008C21A5">
      <w:pPr>
        <w:pStyle w:val="ListParagraph"/>
        <w:spacing w:line="480" w:lineRule="auto"/>
        <w:ind w:left="0"/>
        <w:jc w:val="center"/>
        <w:rPr>
          <w:rFonts w:ascii="Arial" w:hAnsi="Arial" w:cs="Arial"/>
          <w:b/>
          <w:bCs/>
          <w:color w:val="000000" w:themeColor="text1"/>
        </w:rPr>
      </w:pPr>
    </w:p>
    <w:p w14:paraId="6E8612FE" w14:textId="77777777" w:rsidR="007B5E60" w:rsidRDefault="007B5E60" w:rsidP="008C21A5">
      <w:pPr>
        <w:spacing w:line="480" w:lineRule="auto"/>
        <w:contextualSpacing/>
        <w:rPr>
          <w:rFonts w:ascii="Arial" w:eastAsiaTheme="minorHAnsi" w:hAnsi="Arial" w:cs="Arial"/>
          <w:b/>
          <w:bCs/>
          <w:color w:val="000000" w:themeColor="text1"/>
        </w:rPr>
      </w:pPr>
      <w:r>
        <w:rPr>
          <w:rFonts w:ascii="Arial" w:hAnsi="Arial" w:cs="Arial"/>
          <w:b/>
          <w:bCs/>
          <w:color w:val="000000" w:themeColor="text1"/>
        </w:rPr>
        <w:br w:type="page"/>
      </w:r>
    </w:p>
    <w:p w14:paraId="5CCB3958" w14:textId="1C11B629" w:rsidR="00C44B8E" w:rsidRPr="007B5E60" w:rsidRDefault="00BD41FA" w:rsidP="008C21A5">
      <w:pPr>
        <w:pStyle w:val="ListParagraph"/>
        <w:spacing w:line="480" w:lineRule="auto"/>
        <w:ind w:left="0"/>
        <w:jc w:val="center"/>
        <w:rPr>
          <w:rFonts w:ascii="Arial" w:hAnsi="Arial" w:cs="Arial"/>
          <w:b/>
          <w:bCs/>
          <w:color w:val="000000" w:themeColor="text1"/>
          <w:u w:val="single"/>
        </w:rPr>
      </w:pPr>
      <w:r w:rsidRPr="007B5E60">
        <w:rPr>
          <w:rFonts w:ascii="Arial" w:hAnsi="Arial" w:cs="Arial"/>
          <w:b/>
          <w:bCs/>
          <w:color w:val="000000" w:themeColor="text1"/>
          <w:u w:val="single"/>
        </w:rPr>
        <w:lastRenderedPageBreak/>
        <w:t>CHAPTER FIVE</w:t>
      </w:r>
    </w:p>
    <w:p w14:paraId="5A8D3C0F" w14:textId="77777777" w:rsidR="00AF15AA" w:rsidRPr="007B5E60" w:rsidRDefault="00AF15AA" w:rsidP="008C21A5">
      <w:pPr>
        <w:pStyle w:val="ListParagraph"/>
        <w:spacing w:line="480" w:lineRule="auto"/>
        <w:ind w:left="0"/>
        <w:jc w:val="center"/>
        <w:rPr>
          <w:rFonts w:ascii="Arial" w:hAnsi="Arial" w:cs="Arial"/>
          <w:b/>
          <w:bCs/>
          <w:color w:val="000000" w:themeColor="text1"/>
          <w:u w:val="single"/>
        </w:rPr>
      </w:pPr>
    </w:p>
    <w:p w14:paraId="35A63817" w14:textId="648D788D" w:rsidR="00913240" w:rsidRPr="007B5E60" w:rsidRDefault="00C44B8E" w:rsidP="008C21A5">
      <w:pPr>
        <w:pStyle w:val="ListParagraph"/>
        <w:spacing w:line="480" w:lineRule="auto"/>
        <w:ind w:left="0"/>
        <w:jc w:val="center"/>
        <w:rPr>
          <w:rFonts w:ascii="Arial" w:hAnsi="Arial" w:cs="Arial"/>
          <w:b/>
          <w:bCs/>
          <w:color w:val="000000" w:themeColor="text1"/>
          <w:u w:val="single"/>
        </w:rPr>
      </w:pPr>
      <w:r w:rsidRPr="007B5E60">
        <w:rPr>
          <w:rFonts w:ascii="Arial" w:hAnsi="Arial" w:cs="Arial"/>
          <w:b/>
          <w:bCs/>
          <w:color w:val="000000" w:themeColor="text1"/>
          <w:u w:val="single"/>
        </w:rPr>
        <w:t>Radiological Release Modeling</w:t>
      </w:r>
    </w:p>
    <w:p w14:paraId="33C696A1" w14:textId="77777777" w:rsidR="00AF15AA" w:rsidRPr="00563EEF" w:rsidRDefault="00AF15AA" w:rsidP="008C21A5">
      <w:pPr>
        <w:pStyle w:val="ListParagraph"/>
        <w:spacing w:line="480" w:lineRule="auto"/>
        <w:ind w:left="0"/>
        <w:jc w:val="center"/>
        <w:rPr>
          <w:rFonts w:ascii="Arial" w:hAnsi="Arial" w:cs="Arial"/>
          <w:b/>
          <w:bCs/>
          <w:color w:val="000000" w:themeColor="text1"/>
        </w:rPr>
      </w:pPr>
    </w:p>
    <w:p w14:paraId="412B48DE" w14:textId="5EB3665D" w:rsidR="006E6BBC" w:rsidRPr="00563EEF" w:rsidRDefault="00B345A2" w:rsidP="008C21A5">
      <w:pPr>
        <w:pStyle w:val="ListParagraph"/>
        <w:spacing w:line="480" w:lineRule="auto"/>
        <w:ind w:left="0"/>
        <w:jc w:val="center"/>
        <w:rPr>
          <w:rFonts w:ascii="Arial" w:hAnsi="Arial" w:cs="Arial"/>
          <w:b/>
          <w:bCs/>
          <w:color w:val="000000" w:themeColor="text1"/>
        </w:rPr>
      </w:pPr>
      <w:r w:rsidRPr="00563EEF">
        <w:rPr>
          <w:rFonts w:ascii="Arial" w:hAnsi="Arial" w:cs="Arial"/>
          <w:b/>
          <w:bCs/>
          <w:color w:val="000000" w:themeColor="text1"/>
        </w:rPr>
        <w:t xml:space="preserve">Source Term </w:t>
      </w:r>
      <w:r w:rsidR="00942414" w:rsidRPr="00563EEF">
        <w:rPr>
          <w:rFonts w:ascii="Arial" w:hAnsi="Arial" w:cs="Arial"/>
          <w:b/>
          <w:bCs/>
          <w:color w:val="000000" w:themeColor="text1"/>
        </w:rPr>
        <w:t>Determination</w:t>
      </w:r>
    </w:p>
    <w:p w14:paraId="703D487F" w14:textId="77777777" w:rsidR="00AF15AA" w:rsidRPr="00563EEF" w:rsidRDefault="00AF15AA" w:rsidP="008C21A5">
      <w:pPr>
        <w:pStyle w:val="ListParagraph"/>
        <w:spacing w:line="480" w:lineRule="auto"/>
        <w:ind w:left="0"/>
        <w:jc w:val="center"/>
        <w:rPr>
          <w:rFonts w:ascii="Arial" w:hAnsi="Arial" w:cs="Arial"/>
          <w:b/>
          <w:bCs/>
          <w:color w:val="000000" w:themeColor="text1"/>
        </w:rPr>
      </w:pPr>
    </w:p>
    <w:p w14:paraId="529E0706" w14:textId="3A79FC05" w:rsidR="00DF6352" w:rsidRDefault="009007CE"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The first step to determining the effects of a radiation release in these accident scenarios is to determine the source term</w:t>
      </w:r>
      <w:r w:rsidR="006E6BBC" w:rsidRPr="00563EEF">
        <w:rPr>
          <w:rFonts w:ascii="Arial" w:hAnsi="Arial" w:cs="Arial"/>
          <w:color w:val="000000" w:themeColor="text1"/>
        </w:rPr>
        <w:t>.</w:t>
      </w:r>
      <w:r w:rsidR="00133553" w:rsidRPr="00563EEF">
        <w:rPr>
          <w:rFonts w:ascii="Arial" w:hAnsi="Arial" w:cs="Arial"/>
          <w:color w:val="000000" w:themeColor="text1"/>
        </w:rPr>
        <w:t xml:space="preserve"> </w:t>
      </w:r>
      <w:r w:rsidRPr="00563EEF">
        <w:rPr>
          <w:rFonts w:ascii="Arial" w:hAnsi="Arial" w:cs="Arial"/>
          <w:color w:val="000000" w:themeColor="text1"/>
        </w:rPr>
        <w:t xml:space="preserve">It is important to note that the source term at risk for Design #1 is expected to be much lower than that for Design #2 because the initial fuel mass is only about 10% of the fuel mass for Design #2. </w:t>
      </w:r>
      <w:r w:rsidR="006E6BBC" w:rsidRPr="00563EEF">
        <w:rPr>
          <w:rFonts w:ascii="Arial" w:hAnsi="Arial" w:cs="Arial"/>
          <w:color w:val="000000" w:themeColor="text1"/>
        </w:rPr>
        <w:t xml:space="preserve">Figure </w:t>
      </w:r>
      <w:r w:rsidR="006D55C4" w:rsidRPr="00563EEF">
        <w:rPr>
          <w:rFonts w:ascii="Arial" w:hAnsi="Arial" w:cs="Arial"/>
          <w:color w:val="000000" w:themeColor="text1"/>
        </w:rPr>
        <w:t>38</w:t>
      </w:r>
      <w:r w:rsidR="006E6BBC" w:rsidRPr="00563EEF">
        <w:rPr>
          <w:rFonts w:ascii="Arial" w:hAnsi="Arial" w:cs="Arial"/>
          <w:color w:val="000000" w:themeColor="text1"/>
        </w:rPr>
        <w:t xml:space="preserve"> shows the</w:t>
      </w:r>
      <w:r w:rsidR="00133553" w:rsidRPr="00563EEF">
        <w:rPr>
          <w:rFonts w:ascii="Arial" w:hAnsi="Arial" w:cs="Arial"/>
          <w:color w:val="000000" w:themeColor="text1"/>
        </w:rPr>
        <w:t xml:space="preserve"> total activity</w:t>
      </w:r>
      <w:r w:rsidR="006E6BBC" w:rsidRPr="00563EEF">
        <w:rPr>
          <w:rFonts w:ascii="Arial" w:hAnsi="Arial" w:cs="Arial"/>
          <w:color w:val="000000" w:themeColor="text1"/>
        </w:rPr>
        <w:t xml:space="preserve"> </w:t>
      </w:r>
      <w:r w:rsidRPr="00563EEF">
        <w:rPr>
          <w:rFonts w:ascii="Arial" w:hAnsi="Arial" w:cs="Arial"/>
          <w:color w:val="000000" w:themeColor="text1"/>
        </w:rPr>
        <w:t>per day post-</w:t>
      </w:r>
      <w:r w:rsidR="00133553" w:rsidRPr="00563EEF">
        <w:rPr>
          <w:rFonts w:ascii="Arial" w:hAnsi="Arial" w:cs="Arial"/>
          <w:color w:val="000000" w:themeColor="text1"/>
        </w:rPr>
        <w:t xml:space="preserve">shutdown for Design #2 at both </w:t>
      </w:r>
      <w:r w:rsidRPr="00563EEF">
        <w:rPr>
          <w:rFonts w:ascii="Arial" w:hAnsi="Arial" w:cs="Arial"/>
          <w:color w:val="000000" w:themeColor="text1"/>
        </w:rPr>
        <w:t xml:space="preserve">MOC and EOC </w:t>
      </w:r>
      <w:r w:rsidR="00133553" w:rsidRPr="00563EEF">
        <w:rPr>
          <w:rFonts w:ascii="Arial" w:hAnsi="Arial" w:cs="Arial"/>
          <w:color w:val="000000" w:themeColor="text1"/>
        </w:rPr>
        <w:t xml:space="preserve">as a percentage of the activity at </w:t>
      </w:r>
      <w:r w:rsidR="00557BC3" w:rsidRPr="00563EEF">
        <w:rPr>
          <w:rFonts w:ascii="Arial" w:hAnsi="Arial" w:cs="Arial"/>
          <w:color w:val="000000" w:themeColor="text1"/>
        </w:rPr>
        <w:t>reactor shutdown. This figure shows that the longer the reactor cools, the smaller the potential source term becomes. At 7 days, about 12% of the initial activity remain</w:t>
      </w:r>
      <w:r w:rsidRPr="00563EEF">
        <w:rPr>
          <w:rFonts w:ascii="Arial" w:hAnsi="Arial" w:cs="Arial"/>
          <w:color w:val="000000" w:themeColor="text1"/>
        </w:rPr>
        <w:t>s</w:t>
      </w:r>
      <w:r w:rsidR="00557BC3" w:rsidRPr="00563EEF">
        <w:rPr>
          <w:rFonts w:ascii="Arial" w:hAnsi="Arial" w:cs="Arial"/>
          <w:color w:val="000000" w:themeColor="text1"/>
        </w:rPr>
        <w:t>, while 50 days post-shutdown roughly 6% remains. To have a comparison point to PNNL-13667, the core was also decayed out to 5 years of cooldown and at this point, less than half of a percent of the initial activity remained.</w:t>
      </w:r>
      <w:r w:rsidRPr="00563EEF">
        <w:rPr>
          <w:rFonts w:ascii="Arial" w:hAnsi="Arial" w:cs="Arial"/>
          <w:color w:val="000000" w:themeColor="text1"/>
        </w:rPr>
        <w:t xml:space="preserve"> Table </w:t>
      </w:r>
      <w:r w:rsidR="00AE4E34" w:rsidRPr="00563EEF">
        <w:rPr>
          <w:rFonts w:ascii="Arial" w:hAnsi="Arial" w:cs="Arial"/>
          <w:color w:val="000000" w:themeColor="text1"/>
        </w:rPr>
        <w:t>2</w:t>
      </w:r>
      <w:r w:rsidR="00A14A0B">
        <w:rPr>
          <w:rFonts w:ascii="Arial" w:hAnsi="Arial" w:cs="Arial"/>
          <w:color w:val="000000" w:themeColor="text1"/>
        </w:rPr>
        <w:t>0</w:t>
      </w:r>
      <w:r w:rsidRPr="00563EEF">
        <w:rPr>
          <w:rFonts w:ascii="Arial" w:hAnsi="Arial" w:cs="Arial"/>
          <w:color w:val="000000" w:themeColor="text1"/>
        </w:rPr>
        <w:t xml:space="preserve"> lists the to</w:t>
      </w:r>
      <w:r w:rsidR="00AE4E34" w:rsidRPr="00563EEF">
        <w:rPr>
          <w:rFonts w:ascii="Arial" w:hAnsi="Arial" w:cs="Arial"/>
          <w:color w:val="000000" w:themeColor="text1"/>
        </w:rPr>
        <w:t>t</w:t>
      </w:r>
      <w:r w:rsidRPr="00563EEF">
        <w:rPr>
          <w:rFonts w:ascii="Arial" w:hAnsi="Arial" w:cs="Arial"/>
          <w:color w:val="000000" w:themeColor="text1"/>
        </w:rPr>
        <w:t xml:space="preserve">al activities at these points in time. </w:t>
      </w:r>
      <w:r w:rsidR="006228A7" w:rsidRPr="00563EEF">
        <w:rPr>
          <w:rFonts w:ascii="Arial" w:hAnsi="Arial" w:cs="Arial"/>
          <w:color w:val="000000" w:themeColor="text1"/>
        </w:rPr>
        <w:t xml:space="preserve">Because the reactor has not operated yet at BOC, there </w:t>
      </w:r>
      <w:r w:rsidRPr="00563EEF">
        <w:rPr>
          <w:rFonts w:ascii="Arial" w:hAnsi="Arial" w:cs="Arial"/>
          <w:color w:val="000000" w:themeColor="text1"/>
        </w:rPr>
        <w:t>is</w:t>
      </w:r>
      <w:r w:rsidR="006228A7" w:rsidRPr="00563EEF">
        <w:rPr>
          <w:rFonts w:ascii="Arial" w:hAnsi="Arial" w:cs="Arial"/>
          <w:color w:val="000000" w:themeColor="text1"/>
        </w:rPr>
        <w:t xml:space="preserve"> no fission product</w:t>
      </w:r>
      <w:r w:rsidRPr="00563EEF">
        <w:rPr>
          <w:rFonts w:ascii="Arial" w:hAnsi="Arial" w:cs="Arial"/>
          <w:color w:val="000000" w:themeColor="text1"/>
        </w:rPr>
        <w:t xml:space="preserve"> activity to account for, so the activity is limited to just the fuel material as listed in Table </w:t>
      </w:r>
      <w:r w:rsidR="00AE4E34" w:rsidRPr="00563EEF">
        <w:rPr>
          <w:rFonts w:ascii="Arial" w:hAnsi="Arial" w:cs="Arial"/>
          <w:color w:val="000000" w:themeColor="text1"/>
        </w:rPr>
        <w:t>C.1</w:t>
      </w:r>
      <w:r w:rsidRPr="00563EEF">
        <w:rPr>
          <w:rFonts w:ascii="Arial" w:hAnsi="Arial" w:cs="Arial"/>
          <w:color w:val="000000" w:themeColor="text1"/>
        </w:rPr>
        <w:t>.</w:t>
      </w:r>
    </w:p>
    <w:p w14:paraId="7E086370" w14:textId="052C0369" w:rsidR="00557BC3" w:rsidRPr="00563EEF" w:rsidRDefault="004963A1"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As discussed, Hotspot can only use isotope mixes with a maximum of 50 isotopes. As discussed, the activities of the top 50 isotopes at each point in time are used to create the source term. [5] Full lists of the isotopes and their initial activities at each point in time are in Appendix C. Data is provided for post-shutdown days 7, 50, </w:t>
      </w:r>
    </w:p>
    <w:p w14:paraId="75B46253" w14:textId="2B23BBC8" w:rsidR="00731295" w:rsidRPr="00563EEF" w:rsidRDefault="00557BC3"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E9A6556" wp14:editId="77BA9766">
            <wp:extent cx="5943600" cy="4826635"/>
            <wp:effectExtent l="0" t="0" r="0" b="0"/>
            <wp:docPr id="2048" name="Picture 20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descr="Chart&#10;&#10;Description automatically generated"/>
                    <pic:cNvPicPr/>
                  </pic:nvPicPr>
                  <pic:blipFill>
                    <a:blip r:embed="rId47"/>
                    <a:stretch>
                      <a:fillRect/>
                    </a:stretch>
                  </pic:blipFill>
                  <pic:spPr>
                    <a:xfrm>
                      <a:off x="0" y="0"/>
                      <a:ext cx="5943600" cy="4826635"/>
                    </a:xfrm>
                    <a:prstGeom prst="rect">
                      <a:avLst/>
                    </a:prstGeom>
                  </pic:spPr>
                </pic:pic>
              </a:graphicData>
            </a:graphic>
          </wp:inline>
        </w:drawing>
      </w:r>
    </w:p>
    <w:p w14:paraId="0BCDB3C8" w14:textId="01161BAA" w:rsidR="00731295" w:rsidRPr="00563EEF" w:rsidRDefault="00731295"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38</w:t>
      </w:r>
      <w:r w:rsidRPr="00563EEF">
        <w:rPr>
          <w:rFonts w:ascii="Arial" w:hAnsi="Arial" w:cs="Arial"/>
          <w:color w:val="000000" w:themeColor="text1"/>
        </w:rPr>
        <w:t xml:space="preserve">. </w:t>
      </w:r>
      <w:r w:rsidR="00134B15" w:rsidRPr="00563EEF">
        <w:rPr>
          <w:rFonts w:ascii="Arial" w:hAnsi="Arial" w:cs="Arial"/>
          <w:color w:val="000000" w:themeColor="text1"/>
        </w:rPr>
        <w:t>Activity in Core Post-Shutdown</w:t>
      </w:r>
    </w:p>
    <w:p w14:paraId="4B6F50EB" w14:textId="702F0683" w:rsidR="00996418" w:rsidRPr="00563EEF" w:rsidRDefault="00996418" w:rsidP="008C21A5">
      <w:pPr>
        <w:pStyle w:val="ListParagraph"/>
        <w:spacing w:line="480" w:lineRule="auto"/>
        <w:ind w:left="0"/>
        <w:jc w:val="center"/>
        <w:rPr>
          <w:rFonts w:ascii="Arial" w:hAnsi="Arial" w:cs="Arial"/>
          <w:b/>
          <w:bCs/>
          <w:color w:val="000000" w:themeColor="text1"/>
        </w:rPr>
      </w:pPr>
    </w:p>
    <w:p w14:paraId="345D02FC" w14:textId="77777777" w:rsidR="007B5E60" w:rsidRDefault="007B5E60"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5C2AA688" w14:textId="70D60D3E" w:rsidR="00114E5B" w:rsidRDefault="00114E5B" w:rsidP="00D15238">
      <w:pPr>
        <w:pStyle w:val="ListParagraph"/>
        <w:ind w:left="0"/>
        <w:jc w:val="center"/>
        <w:rPr>
          <w:rFonts w:ascii="Arial" w:hAnsi="Arial" w:cs="Arial"/>
          <w:color w:val="000000" w:themeColor="text1"/>
        </w:rPr>
      </w:pPr>
      <w:r w:rsidRPr="00563EEF">
        <w:rPr>
          <w:rFonts w:ascii="Arial" w:hAnsi="Arial" w:cs="Arial"/>
          <w:color w:val="000000" w:themeColor="text1"/>
        </w:rPr>
        <w:lastRenderedPageBreak/>
        <w:t>Table 2</w:t>
      </w:r>
      <w:r w:rsidR="00A14A0B">
        <w:rPr>
          <w:rFonts w:ascii="Arial" w:hAnsi="Arial" w:cs="Arial"/>
          <w:color w:val="000000" w:themeColor="text1"/>
        </w:rPr>
        <w:t>0</w:t>
      </w:r>
      <w:r w:rsidRPr="00563EEF">
        <w:rPr>
          <w:rFonts w:ascii="Arial" w:hAnsi="Arial" w:cs="Arial"/>
          <w:color w:val="000000" w:themeColor="text1"/>
        </w:rPr>
        <w:t>. Total Core Activity for Selected Timesteps</w:t>
      </w:r>
    </w:p>
    <w:p w14:paraId="01257144" w14:textId="77777777" w:rsidR="00D15238" w:rsidRPr="00563EEF" w:rsidRDefault="00D15238" w:rsidP="00D15238">
      <w:pPr>
        <w:pStyle w:val="ListParagraph"/>
        <w:ind w:left="0"/>
        <w:jc w:val="center"/>
        <w:rPr>
          <w:rFonts w:ascii="Arial" w:hAnsi="Arial" w:cs="Arial"/>
          <w:color w:val="000000" w:themeColor="text1"/>
        </w:rPr>
      </w:pPr>
    </w:p>
    <w:tbl>
      <w:tblPr>
        <w:tblStyle w:val="TableGrid"/>
        <w:tblW w:w="0" w:type="auto"/>
        <w:jc w:val="center"/>
        <w:tblLook w:val="04A0" w:firstRow="1" w:lastRow="0" w:firstColumn="1" w:lastColumn="0" w:noHBand="0" w:noVBand="1"/>
      </w:tblPr>
      <w:tblGrid>
        <w:gridCol w:w="2458"/>
        <w:gridCol w:w="2505"/>
        <w:gridCol w:w="2505"/>
      </w:tblGrid>
      <w:tr w:rsidR="00563EEF" w:rsidRPr="00563EEF" w14:paraId="4D4AB27B" w14:textId="77777777" w:rsidTr="002E1439">
        <w:trPr>
          <w:jc w:val="center"/>
        </w:trPr>
        <w:tc>
          <w:tcPr>
            <w:tcW w:w="0" w:type="auto"/>
            <w:tcBorders>
              <w:top w:val="single" w:sz="4" w:space="0" w:color="auto"/>
              <w:left w:val="single" w:sz="4" w:space="0" w:color="auto"/>
            </w:tcBorders>
          </w:tcPr>
          <w:p w14:paraId="71C1E84A" w14:textId="19AD7DED" w:rsidR="00557BC3" w:rsidRPr="00563EEF" w:rsidRDefault="00263421" w:rsidP="00D15238">
            <w:pPr>
              <w:pStyle w:val="ListParagraph"/>
              <w:ind w:left="0"/>
              <w:jc w:val="center"/>
              <w:rPr>
                <w:rFonts w:ascii="Arial" w:hAnsi="Arial" w:cs="Arial"/>
                <w:color w:val="000000" w:themeColor="text1"/>
              </w:rPr>
            </w:pPr>
            <w:r w:rsidRPr="00563EEF">
              <w:rPr>
                <w:rFonts w:ascii="Arial" w:hAnsi="Arial" w:cs="Arial"/>
                <w:color w:val="000000" w:themeColor="text1"/>
              </w:rPr>
              <w:t>Days Post-Shutdown</w:t>
            </w:r>
          </w:p>
        </w:tc>
        <w:tc>
          <w:tcPr>
            <w:tcW w:w="0" w:type="auto"/>
          </w:tcPr>
          <w:p w14:paraId="36F951C0" w14:textId="403B5F5F"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MOC</w:t>
            </w:r>
            <w:r w:rsidR="00263421" w:rsidRPr="00563EEF">
              <w:rPr>
                <w:rFonts w:ascii="Arial" w:hAnsi="Arial" w:cs="Arial"/>
                <w:color w:val="000000" w:themeColor="text1"/>
              </w:rPr>
              <w:t xml:space="preserve"> (3 years)</w:t>
            </w:r>
          </w:p>
        </w:tc>
        <w:tc>
          <w:tcPr>
            <w:tcW w:w="0" w:type="auto"/>
          </w:tcPr>
          <w:p w14:paraId="15C1F7C3" w14:textId="6A74DF4E"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EOC</w:t>
            </w:r>
            <w:r w:rsidR="00263421" w:rsidRPr="00563EEF">
              <w:rPr>
                <w:rFonts w:ascii="Arial" w:hAnsi="Arial" w:cs="Arial"/>
                <w:color w:val="000000" w:themeColor="text1"/>
              </w:rPr>
              <w:t xml:space="preserve"> (5 years)</w:t>
            </w:r>
          </w:p>
        </w:tc>
      </w:tr>
      <w:tr w:rsidR="00563EEF" w:rsidRPr="00563EEF" w14:paraId="49D5D8CF" w14:textId="77777777" w:rsidTr="002E1439">
        <w:trPr>
          <w:jc w:val="center"/>
        </w:trPr>
        <w:tc>
          <w:tcPr>
            <w:tcW w:w="0" w:type="auto"/>
          </w:tcPr>
          <w:p w14:paraId="45ADECD4" w14:textId="6E781405" w:rsidR="00557BC3" w:rsidRPr="00563EEF" w:rsidRDefault="00263421" w:rsidP="00D15238">
            <w:pPr>
              <w:pStyle w:val="ListParagraph"/>
              <w:ind w:left="0"/>
              <w:jc w:val="center"/>
              <w:rPr>
                <w:rFonts w:ascii="Arial" w:hAnsi="Arial" w:cs="Arial"/>
                <w:color w:val="000000" w:themeColor="text1"/>
              </w:rPr>
            </w:pPr>
            <w:r w:rsidRPr="00563EEF">
              <w:rPr>
                <w:rFonts w:ascii="Arial" w:hAnsi="Arial" w:cs="Arial"/>
                <w:color w:val="000000" w:themeColor="text1"/>
              </w:rPr>
              <w:t>0</w:t>
            </w:r>
          </w:p>
        </w:tc>
        <w:tc>
          <w:tcPr>
            <w:tcW w:w="0" w:type="auto"/>
          </w:tcPr>
          <w:p w14:paraId="3C635A2E" w14:textId="6779AEE7"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1.03E+08</w:t>
            </w:r>
            <w:r w:rsidR="00263421" w:rsidRPr="00563EEF">
              <w:rPr>
                <w:rFonts w:ascii="Arial" w:hAnsi="Arial" w:cs="Arial"/>
                <w:color w:val="000000" w:themeColor="text1"/>
              </w:rPr>
              <w:t xml:space="preserve"> (Day 1095)</w:t>
            </w:r>
          </w:p>
        </w:tc>
        <w:tc>
          <w:tcPr>
            <w:tcW w:w="0" w:type="auto"/>
          </w:tcPr>
          <w:p w14:paraId="4A877665" w14:textId="66554CF7"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1.04E+08</w:t>
            </w:r>
            <w:r w:rsidR="00263421" w:rsidRPr="00563EEF">
              <w:rPr>
                <w:rFonts w:ascii="Arial" w:hAnsi="Arial" w:cs="Arial"/>
                <w:color w:val="000000" w:themeColor="text1"/>
              </w:rPr>
              <w:t xml:space="preserve"> (Day 1825)</w:t>
            </w:r>
          </w:p>
        </w:tc>
      </w:tr>
      <w:tr w:rsidR="00563EEF" w:rsidRPr="00563EEF" w14:paraId="74C91003" w14:textId="77777777" w:rsidTr="002E1439">
        <w:trPr>
          <w:jc w:val="center"/>
        </w:trPr>
        <w:tc>
          <w:tcPr>
            <w:tcW w:w="0" w:type="auto"/>
          </w:tcPr>
          <w:p w14:paraId="652D2CD9" w14:textId="0CCB5D45"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7</w:t>
            </w:r>
          </w:p>
        </w:tc>
        <w:tc>
          <w:tcPr>
            <w:tcW w:w="0" w:type="auto"/>
          </w:tcPr>
          <w:p w14:paraId="111E5EB8" w14:textId="780138D3"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1.25E+07</w:t>
            </w:r>
            <w:r w:rsidR="00263421" w:rsidRPr="00563EEF">
              <w:rPr>
                <w:rFonts w:ascii="Arial" w:hAnsi="Arial" w:cs="Arial"/>
                <w:color w:val="000000" w:themeColor="text1"/>
              </w:rPr>
              <w:t xml:space="preserve"> (Day 1102)</w:t>
            </w:r>
          </w:p>
        </w:tc>
        <w:tc>
          <w:tcPr>
            <w:tcW w:w="0" w:type="auto"/>
          </w:tcPr>
          <w:p w14:paraId="5524832C" w14:textId="3790C10A"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1.31E+07</w:t>
            </w:r>
            <w:r w:rsidR="00263421" w:rsidRPr="00563EEF">
              <w:rPr>
                <w:rFonts w:ascii="Arial" w:hAnsi="Arial" w:cs="Arial"/>
                <w:color w:val="000000" w:themeColor="text1"/>
              </w:rPr>
              <w:t xml:space="preserve"> (Day 1832)</w:t>
            </w:r>
          </w:p>
        </w:tc>
      </w:tr>
      <w:tr w:rsidR="00563EEF" w:rsidRPr="00563EEF" w14:paraId="21C83E74" w14:textId="77777777" w:rsidTr="002E1439">
        <w:trPr>
          <w:jc w:val="center"/>
        </w:trPr>
        <w:tc>
          <w:tcPr>
            <w:tcW w:w="0" w:type="auto"/>
          </w:tcPr>
          <w:p w14:paraId="7FBEFF2A" w14:textId="70C5E034"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50</w:t>
            </w:r>
          </w:p>
        </w:tc>
        <w:tc>
          <w:tcPr>
            <w:tcW w:w="0" w:type="auto"/>
          </w:tcPr>
          <w:p w14:paraId="5D4FE2C5" w14:textId="227D096F"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5.60E+06</w:t>
            </w:r>
            <w:r w:rsidR="00263421" w:rsidRPr="00563EEF">
              <w:rPr>
                <w:rFonts w:ascii="Arial" w:hAnsi="Arial" w:cs="Arial"/>
                <w:color w:val="000000" w:themeColor="text1"/>
              </w:rPr>
              <w:t xml:space="preserve"> (Day 1145)</w:t>
            </w:r>
          </w:p>
        </w:tc>
        <w:tc>
          <w:tcPr>
            <w:tcW w:w="0" w:type="auto"/>
          </w:tcPr>
          <w:p w14:paraId="5CBB8ACA" w14:textId="531BBBE8"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6.02E+06</w:t>
            </w:r>
            <w:r w:rsidR="00263421" w:rsidRPr="00563EEF">
              <w:rPr>
                <w:rFonts w:ascii="Arial" w:hAnsi="Arial" w:cs="Arial"/>
                <w:color w:val="000000" w:themeColor="text1"/>
              </w:rPr>
              <w:t xml:space="preserve"> (Day 1875)</w:t>
            </w:r>
          </w:p>
        </w:tc>
      </w:tr>
      <w:tr w:rsidR="00D15238" w:rsidRPr="00563EEF" w14:paraId="4B26917C" w14:textId="77777777" w:rsidTr="002E1439">
        <w:trPr>
          <w:jc w:val="center"/>
        </w:trPr>
        <w:tc>
          <w:tcPr>
            <w:tcW w:w="0" w:type="auto"/>
          </w:tcPr>
          <w:p w14:paraId="285BC6E7" w14:textId="7237174F" w:rsidR="00557BC3" w:rsidRPr="00563EEF" w:rsidRDefault="00557BC3" w:rsidP="00D15238">
            <w:pPr>
              <w:pStyle w:val="ListParagraph"/>
              <w:ind w:left="0"/>
              <w:jc w:val="center"/>
              <w:rPr>
                <w:rFonts w:ascii="Arial" w:hAnsi="Arial" w:cs="Arial"/>
                <w:color w:val="000000" w:themeColor="text1"/>
              </w:rPr>
            </w:pPr>
            <w:r w:rsidRPr="00563EEF">
              <w:rPr>
                <w:rFonts w:ascii="Arial" w:hAnsi="Arial" w:cs="Arial"/>
                <w:color w:val="000000" w:themeColor="text1"/>
              </w:rPr>
              <w:t>1825 (5 years)</w:t>
            </w:r>
          </w:p>
        </w:tc>
        <w:tc>
          <w:tcPr>
            <w:tcW w:w="0" w:type="auto"/>
          </w:tcPr>
          <w:p w14:paraId="63EA55CC" w14:textId="59422998"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3.55E+05</w:t>
            </w:r>
            <w:r w:rsidR="00263421" w:rsidRPr="00563EEF">
              <w:rPr>
                <w:rFonts w:ascii="Arial" w:hAnsi="Arial" w:cs="Arial"/>
                <w:color w:val="000000" w:themeColor="text1"/>
              </w:rPr>
              <w:t xml:space="preserve"> (Day 2920)</w:t>
            </w:r>
          </w:p>
        </w:tc>
        <w:tc>
          <w:tcPr>
            <w:tcW w:w="0" w:type="auto"/>
          </w:tcPr>
          <w:p w14:paraId="2FEA50B2" w14:textId="3D3EBA76" w:rsidR="00557BC3" w:rsidRPr="00563EEF" w:rsidRDefault="006228A7" w:rsidP="00D15238">
            <w:pPr>
              <w:pStyle w:val="ListParagraph"/>
              <w:ind w:left="0"/>
              <w:jc w:val="center"/>
              <w:rPr>
                <w:rFonts w:ascii="Arial" w:hAnsi="Arial" w:cs="Arial"/>
                <w:color w:val="000000" w:themeColor="text1"/>
              </w:rPr>
            </w:pPr>
            <w:r w:rsidRPr="00563EEF">
              <w:rPr>
                <w:rFonts w:ascii="Arial" w:hAnsi="Arial" w:cs="Arial"/>
                <w:color w:val="000000" w:themeColor="text1"/>
              </w:rPr>
              <w:t>5.61E+05</w:t>
            </w:r>
            <w:r w:rsidR="00263421" w:rsidRPr="00563EEF">
              <w:rPr>
                <w:rFonts w:ascii="Arial" w:hAnsi="Arial" w:cs="Arial"/>
                <w:color w:val="000000" w:themeColor="text1"/>
              </w:rPr>
              <w:t xml:space="preserve"> (Day 3650)</w:t>
            </w:r>
          </w:p>
        </w:tc>
      </w:tr>
    </w:tbl>
    <w:p w14:paraId="5719C3F4" w14:textId="21A24DE7" w:rsidR="00557BC3" w:rsidRPr="00563EEF" w:rsidRDefault="00557BC3" w:rsidP="008C21A5">
      <w:pPr>
        <w:pStyle w:val="ListParagraph"/>
        <w:spacing w:line="480" w:lineRule="auto"/>
        <w:ind w:left="0"/>
        <w:jc w:val="center"/>
        <w:rPr>
          <w:rFonts w:ascii="Arial" w:hAnsi="Arial" w:cs="Arial"/>
          <w:b/>
          <w:bCs/>
          <w:color w:val="000000" w:themeColor="text1"/>
        </w:rPr>
      </w:pPr>
    </w:p>
    <w:p w14:paraId="6A936584" w14:textId="77777777" w:rsidR="00263421" w:rsidRPr="00563EEF" w:rsidRDefault="00263421" w:rsidP="008C21A5">
      <w:pPr>
        <w:pStyle w:val="ListParagraph"/>
        <w:spacing w:line="480" w:lineRule="auto"/>
        <w:ind w:left="0"/>
        <w:rPr>
          <w:rFonts w:ascii="Arial" w:hAnsi="Arial" w:cs="Arial"/>
          <w:b/>
          <w:bCs/>
          <w:color w:val="000000" w:themeColor="text1"/>
        </w:rPr>
      </w:pPr>
    </w:p>
    <w:p w14:paraId="450565DF" w14:textId="77777777" w:rsidR="007B5E60" w:rsidRDefault="007B5E60"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798FD537" w14:textId="566CDA87" w:rsidR="004963A1" w:rsidRPr="004963A1" w:rsidRDefault="004963A1"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and 1825 (five years) for MOC and EOC. The sum of the activities of all modeled isotopes was compared to the total activity at all 6 points in time. The highest 50 isotopes accounted for greater than 99.5% of the total activity for each timestep. This shows that this method of isotope selection adequately accounts for the total. Between the 6 timesteps, there were 89 different isotopes that held a position in the highest 50 activity isotopes.</w:t>
      </w:r>
    </w:p>
    <w:p w14:paraId="51D8D14B" w14:textId="31010C01" w:rsidR="001F565B" w:rsidRDefault="003109B3"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The final step to calculate the MAR</w:t>
      </w:r>
      <w:r w:rsidR="00D45883" w:rsidRPr="00563EEF">
        <w:rPr>
          <w:rFonts w:ascii="Arial" w:hAnsi="Arial" w:cs="Arial"/>
          <w:color w:val="000000" w:themeColor="text1"/>
        </w:rPr>
        <w:t xml:space="preserve"> </w:t>
      </w:r>
      <w:r w:rsidRPr="00563EEF">
        <w:rPr>
          <w:rFonts w:ascii="Arial" w:hAnsi="Arial" w:cs="Arial"/>
          <w:color w:val="000000" w:themeColor="text1"/>
        </w:rPr>
        <w:t>is to input the</w:t>
      </w:r>
      <w:r w:rsidR="001F565B" w:rsidRPr="00563EEF">
        <w:rPr>
          <w:rFonts w:ascii="Arial" w:hAnsi="Arial" w:cs="Arial"/>
          <w:color w:val="000000" w:themeColor="text1"/>
        </w:rPr>
        <w:t xml:space="preserve"> activity for each isotope at each timestep </w:t>
      </w:r>
      <w:r w:rsidR="00730B0A" w:rsidRPr="00563EEF">
        <w:rPr>
          <w:rFonts w:ascii="Arial" w:hAnsi="Arial" w:cs="Arial"/>
          <w:color w:val="000000" w:themeColor="text1"/>
        </w:rPr>
        <w:t xml:space="preserve">and temperature threshold </w:t>
      </w:r>
      <w:r w:rsidR="00D45883" w:rsidRPr="00563EEF">
        <w:rPr>
          <w:rFonts w:ascii="Arial" w:hAnsi="Arial" w:cs="Arial"/>
          <w:color w:val="000000" w:themeColor="text1"/>
        </w:rPr>
        <w:t xml:space="preserve">using the equations Table </w:t>
      </w:r>
      <w:r w:rsidR="00AE4E34" w:rsidRPr="00563EEF">
        <w:rPr>
          <w:rFonts w:ascii="Arial" w:hAnsi="Arial" w:cs="Arial"/>
          <w:color w:val="000000" w:themeColor="text1"/>
        </w:rPr>
        <w:t>7</w:t>
      </w:r>
      <w:r w:rsidR="00D45883" w:rsidRPr="00563EEF">
        <w:rPr>
          <w:rFonts w:ascii="Arial" w:hAnsi="Arial" w:cs="Arial"/>
          <w:color w:val="000000" w:themeColor="text1"/>
        </w:rPr>
        <w:t>.</w:t>
      </w:r>
      <w:r w:rsidRPr="00563EEF">
        <w:rPr>
          <w:rFonts w:ascii="Arial" w:hAnsi="Arial" w:cs="Arial"/>
          <w:color w:val="000000" w:themeColor="text1"/>
        </w:rPr>
        <w:t xml:space="preserve"> </w:t>
      </w:r>
      <w:r w:rsidR="00730B0A" w:rsidRPr="00563EEF">
        <w:rPr>
          <w:rFonts w:ascii="Arial" w:hAnsi="Arial" w:cs="Arial"/>
          <w:color w:val="000000" w:themeColor="text1"/>
        </w:rPr>
        <w:t xml:space="preserve">The TRISO failure percentage was the highest percentage for BOC, MOC, and EOC which were Cases #18, #29, and #40. </w:t>
      </w:r>
      <w:r w:rsidR="00AE4E34" w:rsidRPr="00563EEF">
        <w:rPr>
          <w:rFonts w:ascii="Arial" w:hAnsi="Arial" w:cs="Arial"/>
          <w:color w:val="000000" w:themeColor="text1"/>
        </w:rPr>
        <w:t>Again, t</w:t>
      </w:r>
      <w:r w:rsidR="00D45883" w:rsidRPr="00563EEF">
        <w:rPr>
          <w:rFonts w:ascii="Arial" w:hAnsi="Arial" w:cs="Arial"/>
          <w:color w:val="000000" w:themeColor="text1"/>
        </w:rPr>
        <w:t xml:space="preserve">he MAR is calculated for each isotope for release from the pressure boundary, release from the core materials, impact failure, and transient failure. </w:t>
      </w:r>
      <w:r w:rsidR="00730B0A" w:rsidRPr="00563EEF">
        <w:rPr>
          <w:rFonts w:ascii="Arial" w:hAnsi="Arial" w:cs="Arial"/>
          <w:color w:val="000000" w:themeColor="text1"/>
        </w:rPr>
        <w:t xml:space="preserve">Equation </w:t>
      </w:r>
      <w:r w:rsidR="00AE4E34" w:rsidRPr="00563EEF">
        <w:rPr>
          <w:rFonts w:ascii="Arial" w:hAnsi="Arial" w:cs="Arial"/>
          <w:color w:val="000000" w:themeColor="text1"/>
        </w:rPr>
        <w:t>1</w:t>
      </w:r>
      <w:r w:rsidR="00730B0A" w:rsidRPr="00563EEF">
        <w:rPr>
          <w:rFonts w:ascii="Arial" w:hAnsi="Arial" w:cs="Arial"/>
          <w:color w:val="000000" w:themeColor="text1"/>
        </w:rPr>
        <w:t xml:space="preserve"> is then used, with inputs from Table </w:t>
      </w:r>
      <w:r w:rsidR="00AE4E34" w:rsidRPr="00563EEF">
        <w:rPr>
          <w:rFonts w:ascii="Arial" w:hAnsi="Arial" w:cs="Arial"/>
          <w:color w:val="000000" w:themeColor="text1"/>
        </w:rPr>
        <w:t>2</w:t>
      </w:r>
      <w:r w:rsidR="00730B0A" w:rsidRPr="00563EEF">
        <w:rPr>
          <w:rFonts w:ascii="Arial" w:hAnsi="Arial" w:cs="Arial"/>
          <w:color w:val="000000" w:themeColor="text1"/>
        </w:rPr>
        <w:t xml:space="preserve">, is used to determine the released activity for each isotope. Finally, the activities for each isotope were added to HotSpot inputs and were recorded in Appendix </w:t>
      </w:r>
      <w:r w:rsidR="00AE4E34" w:rsidRPr="00563EEF">
        <w:rPr>
          <w:rFonts w:ascii="Arial" w:hAnsi="Arial" w:cs="Arial"/>
          <w:color w:val="000000" w:themeColor="text1"/>
        </w:rPr>
        <w:t>C</w:t>
      </w:r>
      <w:r w:rsidR="00730B0A" w:rsidRPr="00563EEF">
        <w:rPr>
          <w:rFonts w:ascii="Arial" w:hAnsi="Arial" w:cs="Arial"/>
          <w:color w:val="000000" w:themeColor="text1"/>
        </w:rPr>
        <w:t xml:space="preserve">. To simplify the visualization of these releases, each timestep and temperature limitation </w:t>
      </w:r>
      <w:r w:rsidR="000D10AE" w:rsidRPr="00563EEF">
        <w:rPr>
          <w:rFonts w:ascii="Arial" w:hAnsi="Arial" w:cs="Arial"/>
          <w:color w:val="000000" w:themeColor="text1"/>
        </w:rPr>
        <w:t xml:space="preserve">are assigned a case index in Table </w:t>
      </w:r>
      <w:r w:rsidR="00AE4E34" w:rsidRPr="00563EEF">
        <w:rPr>
          <w:rFonts w:ascii="Arial" w:hAnsi="Arial" w:cs="Arial"/>
          <w:color w:val="000000" w:themeColor="text1"/>
        </w:rPr>
        <w:t>2</w:t>
      </w:r>
      <w:r w:rsidR="00A14A0B">
        <w:rPr>
          <w:rFonts w:ascii="Arial" w:hAnsi="Arial" w:cs="Arial"/>
          <w:color w:val="000000" w:themeColor="text1"/>
        </w:rPr>
        <w:t>1</w:t>
      </w:r>
      <w:r w:rsidR="000D10AE" w:rsidRPr="00563EEF">
        <w:rPr>
          <w:rFonts w:ascii="Arial" w:hAnsi="Arial" w:cs="Arial"/>
          <w:color w:val="000000" w:themeColor="text1"/>
        </w:rPr>
        <w:t>. The final</w:t>
      </w:r>
      <w:r w:rsidR="00AE4E34" w:rsidRPr="00563EEF">
        <w:rPr>
          <w:rFonts w:ascii="Arial" w:hAnsi="Arial" w:cs="Arial"/>
          <w:color w:val="000000" w:themeColor="text1"/>
        </w:rPr>
        <w:t>, total</w:t>
      </w:r>
      <w:r w:rsidR="000D10AE" w:rsidRPr="00563EEF">
        <w:rPr>
          <w:rFonts w:ascii="Arial" w:hAnsi="Arial" w:cs="Arial"/>
          <w:color w:val="000000" w:themeColor="text1"/>
        </w:rPr>
        <w:t xml:space="preserve"> source term activities </w:t>
      </w:r>
      <w:r w:rsidR="00AE4E34" w:rsidRPr="00563EEF">
        <w:rPr>
          <w:rFonts w:ascii="Arial" w:hAnsi="Arial" w:cs="Arial"/>
          <w:color w:val="000000" w:themeColor="text1"/>
        </w:rPr>
        <w:t xml:space="preserve">for each case </w:t>
      </w:r>
      <w:r w:rsidR="000D10AE" w:rsidRPr="00563EEF">
        <w:rPr>
          <w:rFonts w:ascii="Arial" w:hAnsi="Arial" w:cs="Arial"/>
          <w:color w:val="000000" w:themeColor="text1"/>
        </w:rPr>
        <w:t xml:space="preserve">are </w:t>
      </w:r>
      <w:r w:rsidR="00AE4E34" w:rsidRPr="00563EEF">
        <w:rPr>
          <w:rFonts w:ascii="Arial" w:hAnsi="Arial" w:cs="Arial"/>
          <w:color w:val="000000" w:themeColor="text1"/>
        </w:rPr>
        <w:t>listed</w:t>
      </w:r>
      <w:r w:rsidR="000D10AE" w:rsidRPr="00563EEF">
        <w:rPr>
          <w:rFonts w:ascii="Arial" w:hAnsi="Arial" w:cs="Arial"/>
          <w:color w:val="000000" w:themeColor="text1"/>
        </w:rPr>
        <w:t xml:space="preserve"> in Table </w:t>
      </w:r>
      <w:r w:rsidR="00AE4E34" w:rsidRPr="00563EEF">
        <w:rPr>
          <w:rFonts w:ascii="Arial" w:hAnsi="Arial" w:cs="Arial"/>
          <w:color w:val="000000" w:themeColor="text1"/>
        </w:rPr>
        <w:t>2</w:t>
      </w:r>
      <w:r w:rsidR="00A14A0B">
        <w:rPr>
          <w:rFonts w:ascii="Arial" w:hAnsi="Arial" w:cs="Arial"/>
          <w:color w:val="000000" w:themeColor="text1"/>
        </w:rPr>
        <w:t>2</w:t>
      </w:r>
      <w:r w:rsidR="000D10AE" w:rsidRPr="00563EEF">
        <w:rPr>
          <w:rFonts w:ascii="Arial" w:hAnsi="Arial" w:cs="Arial"/>
          <w:color w:val="000000" w:themeColor="text1"/>
        </w:rPr>
        <w:t xml:space="preserve">. </w:t>
      </w:r>
    </w:p>
    <w:p w14:paraId="0078072B" w14:textId="77777777" w:rsidR="004963A1" w:rsidRDefault="004963A1" w:rsidP="008C21A5">
      <w:pPr>
        <w:pStyle w:val="ListParagraph"/>
        <w:spacing w:line="480" w:lineRule="auto"/>
        <w:ind w:left="0" w:firstLine="720"/>
        <w:rPr>
          <w:rFonts w:ascii="Arial" w:hAnsi="Arial" w:cs="Arial"/>
          <w:color w:val="000000" w:themeColor="text1"/>
        </w:rPr>
      </w:pPr>
    </w:p>
    <w:p w14:paraId="79C68B0C" w14:textId="77777777" w:rsidR="004963A1" w:rsidRPr="00563EEF" w:rsidRDefault="004963A1" w:rsidP="008C21A5">
      <w:pPr>
        <w:pStyle w:val="ListParagraph"/>
        <w:spacing w:line="480" w:lineRule="auto"/>
        <w:ind w:left="0"/>
        <w:jc w:val="center"/>
        <w:rPr>
          <w:rFonts w:ascii="Arial" w:hAnsi="Arial" w:cs="Arial"/>
          <w:b/>
          <w:bCs/>
          <w:color w:val="000000" w:themeColor="text1"/>
        </w:rPr>
      </w:pPr>
      <w:r w:rsidRPr="00563EEF">
        <w:rPr>
          <w:rFonts w:ascii="Arial" w:hAnsi="Arial" w:cs="Arial"/>
          <w:b/>
          <w:bCs/>
          <w:color w:val="000000" w:themeColor="text1"/>
        </w:rPr>
        <w:t>HotSpot Plume Modeling</w:t>
      </w:r>
    </w:p>
    <w:p w14:paraId="50D1348F" w14:textId="77777777" w:rsidR="004963A1" w:rsidRPr="00563EEF" w:rsidRDefault="004963A1" w:rsidP="008C21A5">
      <w:pPr>
        <w:pStyle w:val="ListParagraph"/>
        <w:spacing w:line="480" w:lineRule="auto"/>
        <w:ind w:left="0"/>
        <w:jc w:val="center"/>
        <w:rPr>
          <w:rFonts w:ascii="Arial" w:hAnsi="Arial" w:cs="Arial"/>
          <w:b/>
          <w:bCs/>
          <w:color w:val="000000" w:themeColor="text1"/>
        </w:rPr>
      </w:pPr>
    </w:p>
    <w:p w14:paraId="0B4CC1DF" w14:textId="6EBFA332" w:rsidR="00114E5B" w:rsidRPr="00563EEF" w:rsidRDefault="004963A1"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As discussed, HotSpot was utilized to create visual representations of the potential releases of radioactive material in these accidents. A key limitation to address is that HotSpot calculates atmospheric plume models while the worst-case scenarios are submerged accidents. However, this does not preclude the use of HotSpot for </w:t>
      </w:r>
      <w:proofErr w:type="gramStart"/>
      <w:r w:rsidRPr="00563EEF">
        <w:rPr>
          <w:rFonts w:ascii="Arial" w:hAnsi="Arial" w:cs="Arial"/>
          <w:color w:val="000000" w:themeColor="text1"/>
        </w:rPr>
        <w:t>these</w:t>
      </w:r>
      <w:proofErr w:type="gramEnd"/>
      <w:r w:rsidRPr="00563EEF">
        <w:rPr>
          <w:rFonts w:ascii="Arial" w:hAnsi="Arial" w:cs="Arial"/>
          <w:color w:val="000000" w:themeColor="text1"/>
        </w:rPr>
        <w:t xml:space="preserve"> </w:t>
      </w:r>
    </w:p>
    <w:p w14:paraId="07DB2B86" w14:textId="0DCDE2DB" w:rsidR="00114E5B" w:rsidRPr="00563EEF" w:rsidRDefault="00114E5B" w:rsidP="00D15238">
      <w:pPr>
        <w:pStyle w:val="ListParagraph"/>
        <w:ind w:left="0"/>
        <w:jc w:val="center"/>
        <w:rPr>
          <w:rFonts w:ascii="Arial" w:hAnsi="Arial" w:cs="Arial"/>
          <w:color w:val="000000" w:themeColor="text1"/>
        </w:rPr>
      </w:pPr>
      <w:r w:rsidRPr="00563EEF">
        <w:rPr>
          <w:rFonts w:ascii="Arial" w:hAnsi="Arial" w:cs="Arial"/>
          <w:color w:val="000000" w:themeColor="text1"/>
        </w:rPr>
        <w:lastRenderedPageBreak/>
        <w:t>Table 2</w:t>
      </w:r>
      <w:r w:rsidR="00A14A0B">
        <w:rPr>
          <w:rFonts w:ascii="Arial" w:hAnsi="Arial" w:cs="Arial"/>
          <w:color w:val="000000" w:themeColor="text1"/>
        </w:rPr>
        <w:t>1</w:t>
      </w:r>
      <w:r w:rsidRPr="00563EEF">
        <w:rPr>
          <w:rFonts w:ascii="Arial" w:hAnsi="Arial" w:cs="Arial"/>
          <w:color w:val="000000" w:themeColor="text1"/>
        </w:rPr>
        <w:t>. Hotspot Case Indices</w:t>
      </w:r>
    </w:p>
    <w:p w14:paraId="5B5166F1" w14:textId="77777777" w:rsidR="00114E5B" w:rsidRPr="00563EEF" w:rsidRDefault="00114E5B" w:rsidP="00D15238">
      <w:pPr>
        <w:pStyle w:val="ListParagraph"/>
        <w:ind w:left="0"/>
        <w:jc w:val="center"/>
        <w:rPr>
          <w:rFonts w:ascii="Arial" w:hAnsi="Arial" w:cs="Arial"/>
          <w:color w:val="000000" w:themeColor="text1"/>
        </w:rPr>
      </w:pPr>
    </w:p>
    <w:tbl>
      <w:tblPr>
        <w:tblStyle w:val="TableGrid"/>
        <w:tblW w:w="5000" w:type="pct"/>
        <w:tblLook w:val="04A0" w:firstRow="1" w:lastRow="0" w:firstColumn="1" w:lastColumn="0" w:noHBand="0" w:noVBand="1"/>
      </w:tblPr>
      <w:tblGrid>
        <w:gridCol w:w="1191"/>
        <w:gridCol w:w="583"/>
        <w:gridCol w:w="583"/>
        <w:gridCol w:w="583"/>
        <w:gridCol w:w="583"/>
        <w:gridCol w:w="583"/>
        <w:gridCol w:w="584"/>
        <w:gridCol w:w="584"/>
        <w:gridCol w:w="584"/>
        <w:gridCol w:w="584"/>
        <w:gridCol w:w="584"/>
        <w:gridCol w:w="584"/>
        <w:gridCol w:w="584"/>
        <w:gridCol w:w="584"/>
        <w:gridCol w:w="572"/>
      </w:tblGrid>
      <w:tr w:rsidR="00563EEF" w:rsidRPr="00563EEF" w14:paraId="07708422" w14:textId="77777777" w:rsidTr="009E7BEE">
        <w:tc>
          <w:tcPr>
            <w:tcW w:w="640" w:type="pct"/>
            <w:vAlign w:val="center"/>
          </w:tcPr>
          <w:p w14:paraId="4A936AEF"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w:t>
            </w:r>
          </w:p>
        </w:tc>
        <w:tc>
          <w:tcPr>
            <w:tcW w:w="630" w:type="pct"/>
            <w:gridSpan w:val="2"/>
            <w:vAlign w:val="center"/>
          </w:tcPr>
          <w:p w14:paraId="147A4252"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0</w:t>
            </w:r>
          </w:p>
        </w:tc>
        <w:tc>
          <w:tcPr>
            <w:tcW w:w="630" w:type="pct"/>
            <w:gridSpan w:val="2"/>
            <w:vAlign w:val="center"/>
          </w:tcPr>
          <w:p w14:paraId="314F020E"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1102</w:t>
            </w:r>
          </w:p>
        </w:tc>
        <w:tc>
          <w:tcPr>
            <w:tcW w:w="630" w:type="pct"/>
            <w:gridSpan w:val="2"/>
            <w:vAlign w:val="center"/>
          </w:tcPr>
          <w:p w14:paraId="3F0EAAC1"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1145</w:t>
            </w:r>
          </w:p>
        </w:tc>
        <w:tc>
          <w:tcPr>
            <w:tcW w:w="630" w:type="pct"/>
            <w:gridSpan w:val="2"/>
            <w:vAlign w:val="center"/>
          </w:tcPr>
          <w:p w14:paraId="30B97585"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2920</w:t>
            </w:r>
          </w:p>
        </w:tc>
        <w:tc>
          <w:tcPr>
            <w:tcW w:w="630" w:type="pct"/>
            <w:gridSpan w:val="2"/>
            <w:vAlign w:val="center"/>
          </w:tcPr>
          <w:p w14:paraId="55DE4D20"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1832</w:t>
            </w:r>
          </w:p>
        </w:tc>
        <w:tc>
          <w:tcPr>
            <w:tcW w:w="630" w:type="pct"/>
            <w:gridSpan w:val="2"/>
            <w:vAlign w:val="center"/>
          </w:tcPr>
          <w:p w14:paraId="4C41AE59"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1875</w:t>
            </w:r>
          </w:p>
        </w:tc>
        <w:tc>
          <w:tcPr>
            <w:tcW w:w="580" w:type="pct"/>
            <w:gridSpan w:val="2"/>
            <w:vAlign w:val="center"/>
          </w:tcPr>
          <w:p w14:paraId="0ECA717D"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Day 3650</w:t>
            </w:r>
          </w:p>
        </w:tc>
      </w:tr>
      <w:tr w:rsidR="00563EEF" w:rsidRPr="00563EEF" w14:paraId="302D402C" w14:textId="77777777" w:rsidTr="009E7BEE">
        <w:tc>
          <w:tcPr>
            <w:tcW w:w="640" w:type="pct"/>
            <w:vAlign w:val="center"/>
          </w:tcPr>
          <w:p w14:paraId="0289B6EA" w14:textId="71FF344E" w:rsidR="000530C8" w:rsidRPr="00563EEF" w:rsidRDefault="00F05B94"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 xml:space="preserve">TRISO Failure </w:t>
            </w:r>
            <w:r w:rsidR="000530C8" w:rsidRPr="00563EEF">
              <w:rPr>
                <w:rFonts w:ascii="Arial" w:hAnsi="Arial" w:cs="Arial"/>
                <w:color w:val="000000" w:themeColor="text1"/>
                <w:sz w:val="16"/>
                <w:szCs w:val="16"/>
              </w:rPr>
              <w:t>Temperature (K)</w:t>
            </w:r>
          </w:p>
        </w:tc>
        <w:tc>
          <w:tcPr>
            <w:tcW w:w="315" w:type="pct"/>
            <w:vAlign w:val="center"/>
          </w:tcPr>
          <w:p w14:paraId="783AE913"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070C7558"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3100</w:t>
            </w:r>
          </w:p>
        </w:tc>
        <w:tc>
          <w:tcPr>
            <w:tcW w:w="315" w:type="pct"/>
            <w:vAlign w:val="center"/>
          </w:tcPr>
          <w:p w14:paraId="03FE69B2"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52297208"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3100</w:t>
            </w:r>
          </w:p>
        </w:tc>
        <w:tc>
          <w:tcPr>
            <w:tcW w:w="315" w:type="pct"/>
            <w:vAlign w:val="center"/>
          </w:tcPr>
          <w:p w14:paraId="1B0888BB"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31723006"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 xml:space="preserve">3100 </w:t>
            </w:r>
          </w:p>
        </w:tc>
        <w:tc>
          <w:tcPr>
            <w:tcW w:w="315" w:type="pct"/>
            <w:vAlign w:val="center"/>
          </w:tcPr>
          <w:p w14:paraId="04A9119A"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6514F5FE"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3100</w:t>
            </w:r>
          </w:p>
        </w:tc>
        <w:tc>
          <w:tcPr>
            <w:tcW w:w="315" w:type="pct"/>
            <w:vAlign w:val="center"/>
          </w:tcPr>
          <w:p w14:paraId="702E0230"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3016E160"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3100</w:t>
            </w:r>
          </w:p>
        </w:tc>
        <w:tc>
          <w:tcPr>
            <w:tcW w:w="315" w:type="pct"/>
            <w:vAlign w:val="center"/>
          </w:tcPr>
          <w:p w14:paraId="78D0F61D"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315" w:type="pct"/>
            <w:vAlign w:val="center"/>
          </w:tcPr>
          <w:p w14:paraId="037EB95D"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3100</w:t>
            </w:r>
          </w:p>
        </w:tc>
        <w:tc>
          <w:tcPr>
            <w:tcW w:w="315" w:type="pct"/>
            <w:vAlign w:val="center"/>
          </w:tcPr>
          <w:p w14:paraId="2F99DDF5" w14:textId="7777777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2073</w:t>
            </w:r>
          </w:p>
        </w:tc>
        <w:tc>
          <w:tcPr>
            <w:tcW w:w="265" w:type="pct"/>
            <w:vAlign w:val="center"/>
          </w:tcPr>
          <w:p w14:paraId="3CE4CA2F" w14:textId="2F882B87" w:rsidR="000530C8" w:rsidRPr="00563EEF" w:rsidRDefault="000530C8" w:rsidP="00D15238">
            <w:pPr>
              <w:pStyle w:val="ListParagraph"/>
              <w:ind w:left="0"/>
              <w:jc w:val="center"/>
              <w:rPr>
                <w:rFonts w:ascii="Arial" w:hAnsi="Arial" w:cs="Arial"/>
                <w:color w:val="000000" w:themeColor="text1"/>
                <w:sz w:val="16"/>
                <w:szCs w:val="16"/>
              </w:rPr>
            </w:pPr>
            <w:r w:rsidRPr="00563EEF">
              <w:rPr>
                <w:rFonts w:ascii="Arial" w:hAnsi="Arial" w:cs="Arial"/>
                <w:color w:val="000000" w:themeColor="text1"/>
                <w:sz w:val="16"/>
                <w:szCs w:val="16"/>
              </w:rPr>
              <w:t>310</w:t>
            </w:r>
            <w:r w:rsidR="00416F7D" w:rsidRPr="00563EEF">
              <w:rPr>
                <w:rFonts w:ascii="Arial" w:hAnsi="Arial" w:cs="Arial"/>
                <w:color w:val="000000" w:themeColor="text1"/>
                <w:sz w:val="16"/>
                <w:szCs w:val="16"/>
              </w:rPr>
              <w:t>0</w:t>
            </w:r>
          </w:p>
        </w:tc>
      </w:tr>
      <w:tr w:rsidR="00563EEF" w:rsidRPr="00563EEF" w14:paraId="7085A165" w14:textId="77777777" w:rsidTr="009E7BEE">
        <w:tc>
          <w:tcPr>
            <w:tcW w:w="640" w:type="pct"/>
            <w:vAlign w:val="center"/>
          </w:tcPr>
          <w:p w14:paraId="53039C51"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Case #18</w:t>
            </w:r>
          </w:p>
        </w:tc>
        <w:tc>
          <w:tcPr>
            <w:tcW w:w="315" w:type="pct"/>
            <w:vAlign w:val="center"/>
          </w:tcPr>
          <w:p w14:paraId="4C90C271"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A</w:t>
            </w:r>
          </w:p>
        </w:tc>
        <w:tc>
          <w:tcPr>
            <w:tcW w:w="315" w:type="pct"/>
            <w:vAlign w:val="center"/>
          </w:tcPr>
          <w:p w14:paraId="68803BEB"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B</w:t>
            </w:r>
          </w:p>
        </w:tc>
        <w:tc>
          <w:tcPr>
            <w:tcW w:w="315" w:type="pct"/>
            <w:shd w:val="clear" w:color="auto" w:fill="000000" w:themeFill="text1"/>
            <w:vAlign w:val="center"/>
          </w:tcPr>
          <w:p w14:paraId="1A87A288"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6072EE0E"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34238732"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52066985"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5B0B03C8"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509D0225"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32683443"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62A9BA9D"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246915CB"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6E75D0C7"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38D75FCC" w14:textId="77777777" w:rsidR="000530C8" w:rsidRPr="00563EEF" w:rsidRDefault="000530C8" w:rsidP="00D15238">
            <w:pPr>
              <w:pStyle w:val="ListParagraph"/>
              <w:ind w:left="0"/>
              <w:jc w:val="center"/>
              <w:rPr>
                <w:rFonts w:ascii="Arial" w:hAnsi="Arial" w:cs="Arial"/>
                <w:color w:val="000000" w:themeColor="text1"/>
              </w:rPr>
            </w:pPr>
          </w:p>
        </w:tc>
        <w:tc>
          <w:tcPr>
            <w:tcW w:w="265" w:type="pct"/>
            <w:shd w:val="clear" w:color="auto" w:fill="000000" w:themeFill="text1"/>
            <w:vAlign w:val="center"/>
          </w:tcPr>
          <w:p w14:paraId="3982F88A" w14:textId="77777777" w:rsidR="000530C8" w:rsidRPr="00563EEF" w:rsidRDefault="000530C8" w:rsidP="00D15238">
            <w:pPr>
              <w:pStyle w:val="ListParagraph"/>
              <w:ind w:left="0"/>
              <w:jc w:val="center"/>
              <w:rPr>
                <w:rFonts w:ascii="Arial" w:hAnsi="Arial" w:cs="Arial"/>
                <w:color w:val="000000" w:themeColor="text1"/>
              </w:rPr>
            </w:pPr>
          </w:p>
        </w:tc>
      </w:tr>
      <w:tr w:rsidR="00563EEF" w:rsidRPr="00563EEF" w14:paraId="041AF800" w14:textId="77777777" w:rsidTr="009E7BEE">
        <w:tc>
          <w:tcPr>
            <w:tcW w:w="640" w:type="pct"/>
            <w:vAlign w:val="center"/>
          </w:tcPr>
          <w:p w14:paraId="518D82AC"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Case #29</w:t>
            </w:r>
          </w:p>
        </w:tc>
        <w:tc>
          <w:tcPr>
            <w:tcW w:w="315" w:type="pct"/>
            <w:shd w:val="clear" w:color="auto" w:fill="000000" w:themeFill="text1"/>
            <w:vAlign w:val="center"/>
          </w:tcPr>
          <w:p w14:paraId="3CDAD860"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32ABB730" w14:textId="77777777" w:rsidR="000530C8" w:rsidRPr="00563EEF" w:rsidRDefault="000530C8" w:rsidP="00D15238">
            <w:pPr>
              <w:pStyle w:val="ListParagraph"/>
              <w:ind w:left="0"/>
              <w:jc w:val="center"/>
              <w:rPr>
                <w:rFonts w:ascii="Arial" w:hAnsi="Arial" w:cs="Arial"/>
                <w:color w:val="000000" w:themeColor="text1"/>
              </w:rPr>
            </w:pPr>
          </w:p>
        </w:tc>
        <w:tc>
          <w:tcPr>
            <w:tcW w:w="315" w:type="pct"/>
            <w:vAlign w:val="center"/>
          </w:tcPr>
          <w:p w14:paraId="009F7DE4"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C</w:t>
            </w:r>
          </w:p>
        </w:tc>
        <w:tc>
          <w:tcPr>
            <w:tcW w:w="315" w:type="pct"/>
            <w:vAlign w:val="center"/>
          </w:tcPr>
          <w:p w14:paraId="01AD31F4"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D</w:t>
            </w:r>
          </w:p>
        </w:tc>
        <w:tc>
          <w:tcPr>
            <w:tcW w:w="315" w:type="pct"/>
            <w:vAlign w:val="center"/>
          </w:tcPr>
          <w:p w14:paraId="6C6211DD"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E</w:t>
            </w:r>
          </w:p>
        </w:tc>
        <w:tc>
          <w:tcPr>
            <w:tcW w:w="315" w:type="pct"/>
            <w:vAlign w:val="center"/>
          </w:tcPr>
          <w:p w14:paraId="095447C8"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F</w:t>
            </w:r>
          </w:p>
        </w:tc>
        <w:tc>
          <w:tcPr>
            <w:tcW w:w="315" w:type="pct"/>
            <w:vAlign w:val="center"/>
          </w:tcPr>
          <w:p w14:paraId="01526B99"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G</w:t>
            </w:r>
          </w:p>
        </w:tc>
        <w:tc>
          <w:tcPr>
            <w:tcW w:w="315" w:type="pct"/>
            <w:vAlign w:val="center"/>
          </w:tcPr>
          <w:p w14:paraId="51F678F0"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H</w:t>
            </w:r>
          </w:p>
        </w:tc>
        <w:tc>
          <w:tcPr>
            <w:tcW w:w="315" w:type="pct"/>
            <w:shd w:val="clear" w:color="auto" w:fill="000000" w:themeFill="text1"/>
            <w:vAlign w:val="center"/>
          </w:tcPr>
          <w:p w14:paraId="778A7D68"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16F9EB81"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0CCC7CEC"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1BE12109"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26BD0BB2" w14:textId="77777777" w:rsidR="000530C8" w:rsidRPr="00563EEF" w:rsidRDefault="000530C8" w:rsidP="00D15238">
            <w:pPr>
              <w:pStyle w:val="ListParagraph"/>
              <w:ind w:left="0"/>
              <w:jc w:val="center"/>
              <w:rPr>
                <w:rFonts w:ascii="Arial" w:hAnsi="Arial" w:cs="Arial"/>
                <w:color w:val="000000" w:themeColor="text1"/>
              </w:rPr>
            </w:pPr>
          </w:p>
        </w:tc>
        <w:tc>
          <w:tcPr>
            <w:tcW w:w="265" w:type="pct"/>
            <w:shd w:val="clear" w:color="auto" w:fill="000000" w:themeFill="text1"/>
            <w:vAlign w:val="center"/>
          </w:tcPr>
          <w:p w14:paraId="3D7672B2" w14:textId="77777777" w:rsidR="000530C8" w:rsidRPr="00563EEF" w:rsidRDefault="000530C8" w:rsidP="00D15238">
            <w:pPr>
              <w:pStyle w:val="ListParagraph"/>
              <w:ind w:left="0"/>
              <w:jc w:val="center"/>
              <w:rPr>
                <w:rFonts w:ascii="Arial" w:hAnsi="Arial" w:cs="Arial"/>
                <w:color w:val="000000" w:themeColor="text1"/>
              </w:rPr>
            </w:pPr>
          </w:p>
        </w:tc>
      </w:tr>
      <w:tr w:rsidR="00563EEF" w:rsidRPr="00563EEF" w14:paraId="68B89D1F" w14:textId="77777777" w:rsidTr="009E7BEE">
        <w:tc>
          <w:tcPr>
            <w:tcW w:w="640" w:type="pct"/>
            <w:vAlign w:val="center"/>
          </w:tcPr>
          <w:p w14:paraId="19A8C99B"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Case #40</w:t>
            </w:r>
          </w:p>
        </w:tc>
        <w:tc>
          <w:tcPr>
            <w:tcW w:w="315" w:type="pct"/>
            <w:shd w:val="clear" w:color="auto" w:fill="000000" w:themeFill="text1"/>
            <w:vAlign w:val="center"/>
          </w:tcPr>
          <w:p w14:paraId="7B4AFC39"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06BB0A66"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508AAFEA"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738B7B12"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48FD644A"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3BFD4360"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7E0E8134" w14:textId="77777777" w:rsidR="000530C8" w:rsidRPr="00563EEF" w:rsidRDefault="000530C8" w:rsidP="00D15238">
            <w:pPr>
              <w:pStyle w:val="ListParagraph"/>
              <w:ind w:left="0"/>
              <w:jc w:val="center"/>
              <w:rPr>
                <w:rFonts w:ascii="Arial" w:hAnsi="Arial" w:cs="Arial"/>
                <w:color w:val="000000" w:themeColor="text1"/>
              </w:rPr>
            </w:pPr>
          </w:p>
        </w:tc>
        <w:tc>
          <w:tcPr>
            <w:tcW w:w="315" w:type="pct"/>
            <w:shd w:val="clear" w:color="auto" w:fill="000000" w:themeFill="text1"/>
            <w:vAlign w:val="center"/>
          </w:tcPr>
          <w:p w14:paraId="0D7FA519" w14:textId="77777777" w:rsidR="000530C8" w:rsidRPr="00563EEF" w:rsidRDefault="000530C8" w:rsidP="00D15238">
            <w:pPr>
              <w:pStyle w:val="ListParagraph"/>
              <w:ind w:left="0"/>
              <w:jc w:val="center"/>
              <w:rPr>
                <w:rFonts w:ascii="Arial" w:hAnsi="Arial" w:cs="Arial"/>
                <w:color w:val="000000" w:themeColor="text1"/>
              </w:rPr>
            </w:pPr>
          </w:p>
        </w:tc>
        <w:tc>
          <w:tcPr>
            <w:tcW w:w="315" w:type="pct"/>
            <w:vAlign w:val="center"/>
          </w:tcPr>
          <w:p w14:paraId="74ED77A3"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I</w:t>
            </w:r>
          </w:p>
        </w:tc>
        <w:tc>
          <w:tcPr>
            <w:tcW w:w="315" w:type="pct"/>
            <w:vAlign w:val="center"/>
          </w:tcPr>
          <w:p w14:paraId="551393F6"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J</w:t>
            </w:r>
          </w:p>
        </w:tc>
        <w:tc>
          <w:tcPr>
            <w:tcW w:w="315" w:type="pct"/>
            <w:vAlign w:val="center"/>
          </w:tcPr>
          <w:p w14:paraId="6B2025FF"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K</w:t>
            </w:r>
          </w:p>
        </w:tc>
        <w:tc>
          <w:tcPr>
            <w:tcW w:w="315" w:type="pct"/>
            <w:vAlign w:val="center"/>
          </w:tcPr>
          <w:p w14:paraId="4B5E9B7A"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L</w:t>
            </w:r>
          </w:p>
        </w:tc>
        <w:tc>
          <w:tcPr>
            <w:tcW w:w="315" w:type="pct"/>
            <w:vAlign w:val="center"/>
          </w:tcPr>
          <w:p w14:paraId="077F6A45"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M</w:t>
            </w:r>
          </w:p>
        </w:tc>
        <w:tc>
          <w:tcPr>
            <w:tcW w:w="265" w:type="pct"/>
            <w:vAlign w:val="center"/>
          </w:tcPr>
          <w:p w14:paraId="3E1C8F77" w14:textId="77777777" w:rsidR="000530C8" w:rsidRPr="00563EEF" w:rsidRDefault="000530C8" w:rsidP="00D15238">
            <w:pPr>
              <w:pStyle w:val="ListParagraph"/>
              <w:ind w:left="0"/>
              <w:jc w:val="center"/>
              <w:rPr>
                <w:rFonts w:ascii="Arial" w:hAnsi="Arial" w:cs="Arial"/>
                <w:color w:val="000000" w:themeColor="text1"/>
              </w:rPr>
            </w:pPr>
            <w:r w:rsidRPr="00563EEF">
              <w:rPr>
                <w:rFonts w:ascii="Arial" w:hAnsi="Arial" w:cs="Arial"/>
                <w:color w:val="000000" w:themeColor="text1"/>
              </w:rPr>
              <w:t>N</w:t>
            </w:r>
          </w:p>
        </w:tc>
      </w:tr>
    </w:tbl>
    <w:p w14:paraId="093FD365" w14:textId="77777777" w:rsidR="00114E5B" w:rsidRPr="00563EEF" w:rsidRDefault="00114E5B" w:rsidP="008C21A5">
      <w:pPr>
        <w:pStyle w:val="ListParagraph"/>
        <w:spacing w:line="480" w:lineRule="auto"/>
        <w:ind w:left="0"/>
        <w:rPr>
          <w:rFonts w:ascii="Arial" w:hAnsi="Arial" w:cs="Arial"/>
          <w:color w:val="000000" w:themeColor="text1"/>
        </w:rPr>
      </w:pPr>
    </w:p>
    <w:p w14:paraId="112BFCA7" w14:textId="77777777" w:rsidR="00114E5B" w:rsidRPr="00563EEF" w:rsidRDefault="00114E5B" w:rsidP="008C21A5">
      <w:pPr>
        <w:pStyle w:val="ListParagraph"/>
        <w:spacing w:line="480" w:lineRule="auto"/>
        <w:ind w:left="0"/>
        <w:rPr>
          <w:rFonts w:ascii="Arial" w:hAnsi="Arial" w:cs="Arial"/>
          <w:color w:val="000000" w:themeColor="text1"/>
        </w:rPr>
      </w:pPr>
    </w:p>
    <w:p w14:paraId="10AA0492" w14:textId="77777777" w:rsidR="007B5E60" w:rsidRDefault="007B5E60"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0497603D" w14:textId="0CE711D2" w:rsidR="000D10AE" w:rsidRDefault="00114E5B" w:rsidP="00D15238">
      <w:pPr>
        <w:pStyle w:val="ListParagraph"/>
        <w:ind w:left="0"/>
        <w:jc w:val="center"/>
        <w:rPr>
          <w:rFonts w:ascii="Arial" w:hAnsi="Arial" w:cs="Arial"/>
          <w:color w:val="000000" w:themeColor="text1"/>
        </w:rPr>
      </w:pPr>
      <w:r w:rsidRPr="00563EEF">
        <w:rPr>
          <w:rFonts w:ascii="Arial" w:hAnsi="Arial" w:cs="Arial"/>
          <w:color w:val="000000" w:themeColor="text1"/>
        </w:rPr>
        <w:lastRenderedPageBreak/>
        <w:t>Table 2</w:t>
      </w:r>
      <w:r w:rsidR="00A14A0B">
        <w:rPr>
          <w:rFonts w:ascii="Arial" w:hAnsi="Arial" w:cs="Arial"/>
          <w:color w:val="000000" w:themeColor="text1"/>
        </w:rPr>
        <w:t>2</w:t>
      </w:r>
      <w:r w:rsidRPr="00563EEF">
        <w:rPr>
          <w:rFonts w:ascii="Arial" w:hAnsi="Arial" w:cs="Arial"/>
          <w:color w:val="000000" w:themeColor="text1"/>
        </w:rPr>
        <w:t>. Source Terms for HotSpot Cases</w:t>
      </w:r>
    </w:p>
    <w:p w14:paraId="58B68EC1" w14:textId="77777777" w:rsidR="007B5E60" w:rsidRPr="00563EEF" w:rsidRDefault="007B5E60" w:rsidP="00D15238">
      <w:pPr>
        <w:pStyle w:val="ListParagraph"/>
        <w:ind w:left="0"/>
        <w:jc w:val="center"/>
        <w:rPr>
          <w:rFonts w:ascii="Arial" w:hAnsi="Arial" w:cs="Arial"/>
          <w:color w:val="000000" w:themeColor="text1"/>
        </w:rPr>
      </w:pPr>
    </w:p>
    <w:tbl>
      <w:tblPr>
        <w:tblW w:w="0" w:type="auto"/>
        <w:jc w:val="center"/>
        <w:tblLook w:val="04A0" w:firstRow="1" w:lastRow="0" w:firstColumn="1" w:lastColumn="0" w:noHBand="0" w:noVBand="1"/>
      </w:tblPr>
      <w:tblGrid>
        <w:gridCol w:w="777"/>
        <w:gridCol w:w="2604"/>
        <w:gridCol w:w="2684"/>
        <w:gridCol w:w="1697"/>
      </w:tblGrid>
      <w:tr w:rsidR="00563EEF" w:rsidRPr="00563EEF" w14:paraId="468EBDBB" w14:textId="77777777" w:rsidTr="00044754">
        <w:trPr>
          <w:trHeight w:val="3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0D7AC"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Case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635A05" w14:textId="77777777" w:rsidR="00A67F2A"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Potential Source Term</w:t>
            </w:r>
          </w:p>
          <w:p w14:paraId="544E9868" w14:textId="0CB546A2" w:rsidR="000D10AE" w:rsidRPr="00563EEF" w:rsidRDefault="00A67F2A" w:rsidP="00D15238">
            <w:pPr>
              <w:contextualSpacing/>
              <w:jc w:val="center"/>
              <w:rPr>
                <w:rFonts w:ascii="Arial" w:hAnsi="Arial" w:cs="Arial"/>
                <w:color w:val="000000" w:themeColor="text1"/>
              </w:rPr>
            </w:pPr>
            <w:r w:rsidRPr="00563EEF">
              <w:rPr>
                <w:rFonts w:ascii="Arial" w:hAnsi="Arial" w:cs="Arial"/>
                <w:color w:val="000000" w:themeColor="text1"/>
              </w:rPr>
              <w:t>(Ci)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0A79B6" w14:textId="64A4835D" w:rsidR="000D10AE" w:rsidRPr="00563EEF" w:rsidRDefault="00DC1967" w:rsidP="00D15238">
            <w:pPr>
              <w:contextualSpacing/>
              <w:jc w:val="center"/>
              <w:rPr>
                <w:rFonts w:ascii="Arial" w:hAnsi="Arial" w:cs="Arial"/>
                <w:color w:val="000000" w:themeColor="text1"/>
              </w:rPr>
            </w:pPr>
            <w:r w:rsidRPr="00563EEF">
              <w:rPr>
                <w:rFonts w:ascii="Arial" w:hAnsi="Arial" w:cs="Arial"/>
                <w:color w:val="000000" w:themeColor="text1"/>
              </w:rPr>
              <w:t>Released</w:t>
            </w:r>
            <w:r w:rsidR="000D10AE" w:rsidRPr="00563EEF">
              <w:rPr>
                <w:rFonts w:ascii="Arial" w:hAnsi="Arial" w:cs="Arial"/>
                <w:color w:val="000000" w:themeColor="text1"/>
              </w:rPr>
              <w:t xml:space="preserve"> Source Term</w:t>
            </w:r>
          </w:p>
          <w:p w14:paraId="6639AD17" w14:textId="090DBB5B" w:rsidR="00A67F2A" w:rsidRPr="00563EEF" w:rsidRDefault="00A67F2A" w:rsidP="00D15238">
            <w:pPr>
              <w:contextualSpacing/>
              <w:jc w:val="center"/>
              <w:rPr>
                <w:rFonts w:ascii="Arial" w:hAnsi="Arial" w:cs="Arial"/>
                <w:color w:val="000000" w:themeColor="text1"/>
              </w:rPr>
            </w:pPr>
            <w:r w:rsidRPr="00563EEF">
              <w:rPr>
                <w:rFonts w:ascii="Arial" w:hAnsi="Arial" w:cs="Arial"/>
                <w:color w:val="000000" w:themeColor="text1"/>
              </w:rPr>
              <w:t>(Ci)</w:t>
            </w:r>
          </w:p>
        </w:tc>
        <w:tc>
          <w:tcPr>
            <w:tcW w:w="0" w:type="auto"/>
            <w:tcBorders>
              <w:top w:val="single" w:sz="4" w:space="0" w:color="auto"/>
              <w:left w:val="nil"/>
              <w:bottom w:val="single" w:sz="4" w:space="0" w:color="auto"/>
              <w:right w:val="single" w:sz="4" w:space="0" w:color="auto"/>
            </w:tcBorders>
            <w:vAlign w:val="center"/>
          </w:tcPr>
          <w:p w14:paraId="4DB226FE"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 of Potential</w:t>
            </w:r>
          </w:p>
        </w:tc>
      </w:tr>
      <w:tr w:rsidR="00563EEF" w:rsidRPr="00563EEF" w14:paraId="355D4DD6"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119881"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A</w:t>
            </w:r>
          </w:p>
        </w:tc>
        <w:tc>
          <w:tcPr>
            <w:tcW w:w="0" w:type="auto"/>
            <w:tcBorders>
              <w:top w:val="nil"/>
              <w:left w:val="nil"/>
              <w:bottom w:val="single" w:sz="4" w:space="0" w:color="auto"/>
              <w:right w:val="single" w:sz="4" w:space="0" w:color="auto"/>
            </w:tcBorders>
            <w:shd w:val="clear" w:color="auto" w:fill="auto"/>
            <w:noWrap/>
            <w:vAlign w:val="center"/>
            <w:hideMark/>
          </w:tcPr>
          <w:p w14:paraId="57148A71"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2.41E-01</w:t>
            </w:r>
          </w:p>
        </w:tc>
        <w:tc>
          <w:tcPr>
            <w:tcW w:w="0" w:type="auto"/>
            <w:tcBorders>
              <w:top w:val="nil"/>
              <w:left w:val="nil"/>
              <w:bottom w:val="single" w:sz="4" w:space="0" w:color="auto"/>
              <w:right w:val="single" w:sz="4" w:space="0" w:color="auto"/>
            </w:tcBorders>
            <w:shd w:val="clear" w:color="auto" w:fill="auto"/>
            <w:vAlign w:val="center"/>
            <w:hideMark/>
          </w:tcPr>
          <w:p w14:paraId="4A0FFB60" w14:textId="229EEFAA" w:rsidR="000D10AE" w:rsidRPr="00563EEF" w:rsidRDefault="00044754" w:rsidP="00D15238">
            <w:pPr>
              <w:contextualSpacing/>
              <w:jc w:val="center"/>
              <w:rPr>
                <w:rFonts w:ascii="Arial" w:hAnsi="Arial" w:cs="Arial"/>
                <w:color w:val="000000" w:themeColor="text1"/>
              </w:rPr>
            </w:pPr>
            <w:r w:rsidRPr="00563EEF">
              <w:rPr>
                <w:rFonts w:ascii="Arial" w:hAnsi="Arial" w:cs="Arial"/>
                <w:color w:val="000000" w:themeColor="text1"/>
              </w:rPr>
              <w:t>5.02E-07</w:t>
            </w:r>
          </w:p>
        </w:tc>
        <w:tc>
          <w:tcPr>
            <w:tcW w:w="0" w:type="auto"/>
            <w:tcBorders>
              <w:top w:val="nil"/>
              <w:left w:val="nil"/>
              <w:bottom w:val="single" w:sz="4" w:space="0" w:color="auto"/>
              <w:right w:val="single" w:sz="4" w:space="0" w:color="auto"/>
            </w:tcBorders>
            <w:vAlign w:val="center"/>
          </w:tcPr>
          <w:p w14:paraId="622B620C" w14:textId="14E5AC6A"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w:t>
            </w:r>
            <w:r w:rsidR="00044754" w:rsidRPr="00563EEF">
              <w:rPr>
                <w:rFonts w:ascii="Arial" w:hAnsi="Arial" w:cs="Arial"/>
                <w:color w:val="000000" w:themeColor="text1"/>
              </w:rPr>
              <w:t>021</w:t>
            </w:r>
            <w:r w:rsidRPr="00563EEF">
              <w:rPr>
                <w:rFonts w:ascii="Arial" w:hAnsi="Arial" w:cs="Arial"/>
                <w:color w:val="000000" w:themeColor="text1"/>
              </w:rPr>
              <w:t>%</w:t>
            </w:r>
          </w:p>
        </w:tc>
      </w:tr>
      <w:tr w:rsidR="00563EEF" w:rsidRPr="00563EEF" w14:paraId="4E336931"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7FDEA9"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B</w:t>
            </w:r>
          </w:p>
        </w:tc>
        <w:tc>
          <w:tcPr>
            <w:tcW w:w="0" w:type="auto"/>
            <w:tcBorders>
              <w:top w:val="nil"/>
              <w:left w:val="nil"/>
              <w:bottom w:val="single" w:sz="4" w:space="0" w:color="auto"/>
              <w:right w:val="single" w:sz="4" w:space="0" w:color="auto"/>
            </w:tcBorders>
            <w:shd w:val="clear" w:color="auto" w:fill="auto"/>
            <w:noWrap/>
            <w:vAlign w:val="center"/>
            <w:hideMark/>
          </w:tcPr>
          <w:p w14:paraId="5F8DE404"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2.41E-01</w:t>
            </w:r>
          </w:p>
        </w:tc>
        <w:tc>
          <w:tcPr>
            <w:tcW w:w="0" w:type="auto"/>
            <w:tcBorders>
              <w:top w:val="nil"/>
              <w:left w:val="nil"/>
              <w:bottom w:val="single" w:sz="4" w:space="0" w:color="auto"/>
              <w:right w:val="single" w:sz="4" w:space="0" w:color="auto"/>
            </w:tcBorders>
            <w:shd w:val="clear" w:color="auto" w:fill="auto"/>
            <w:vAlign w:val="center"/>
            <w:hideMark/>
          </w:tcPr>
          <w:p w14:paraId="6171597F" w14:textId="2FC13870" w:rsidR="000D10AE" w:rsidRPr="00563EEF" w:rsidRDefault="00044754" w:rsidP="00D15238">
            <w:pPr>
              <w:contextualSpacing/>
              <w:jc w:val="center"/>
              <w:rPr>
                <w:rFonts w:ascii="Arial" w:hAnsi="Arial" w:cs="Arial"/>
                <w:color w:val="000000" w:themeColor="text1"/>
              </w:rPr>
            </w:pPr>
            <w:r w:rsidRPr="00563EEF">
              <w:rPr>
                <w:rFonts w:ascii="Arial" w:hAnsi="Arial" w:cs="Arial"/>
                <w:color w:val="000000" w:themeColor="text1"/>
              </w:rPr>
              <w:t>5.13E-08</w:t>
            </w:r>
          </w:p>
        </w:tc>
        <w:tc>
          <w:tcPr>
            <w:tcW w:w="0" w:type="auto"/>
            <w:tcBorders>
              <w:top w:val="nil"/>
              <w:left w:val="nil"/>
              <w:bottom w:val="single" w:sz="4" w:space="0" w:color="auto"/>
              <w:right w:val="single" w:sz="4" w:space="0" w:color="auto"/>
            </w:tcBorders>
            <w:vAlign w:val="center"/>
          </w:tcPr>
          <w:p w14:paraId="54835A7E" w14:textId="01E860DB"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w:t>
            </w:r>
            <w:r w:rsidR="00044754" w:rsidRPr="00563EEF">
              <w:rPr>
                <w:rFonts w:ascii="Arial" w:hAnsi="Arial" w:cs="Arial"/>
                <w:color w:val="000000" w:themeColor="text1"/>
              </w:rPr>
              <w:t>2</w:t>
            </w:r>
            <w:r w:rsidRPr="00563EEF">
              <w:rPr>
                <w:rFonts w:ascii="Arial" w:hAnsi="Arial" w:cs="Arial"/>
                <w:color w:val="000000" w:themeColor="text1"/>
              </w:rPr>
              <w:t>%</w:t>
            </w:r>
          </w:p>
        </w:tc>
      </w:tr>
      <w:tr w:rsidR="00563EEF" w:rsidRPr="00563EEF" w14:paraId="359C4FE0"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575957"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C</w:t>
            </w:r>
          </w:p>
        </w:tc>
        <w:tc>
          <w:tcPr>
            <w:tcW w:w="0" w:type="auto"/>
            <w:tcBorders>
              <w:top w:val="nil"/>
              <w:left w:val="nil"/>
              <w:bottom w:val="single" w:sz="4" w:space="0" w:color="auto"/>
              <w:right w:val="single" w:sz="4" w:space="0" w:color="auto"/>
            </w:tcBorders>
            <w:shd w:val="clear" w:color="auto" w:fill="auto"/>
            <w:noWrap/>
            <w:vAlign w:val="center"/>
            <w:hideMark/>
          </w:tcPr>
          <w:p w14:paraId="230B1E99"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1.25E+07</w:t>
            </w:r>
          </w:p>
        </w:tc>
        <w:tc>
          <w:tcPr>
            <w:tcW w:w="0" w:type="auto"/>
            <w:tcBorders>
              <w:top w:val="nil"/>
              <w:left w:val="nil"/>
              <w:bottom w:val="single" w:sz="4" w:space="0" w:color="auto"/>
              <w:right w:val="single" w:sz="4" w:space="0" w:color="auto"/>
            </w:tcBorders>
            <w:shd w:val="clear" w:color="auto" w:fill="auto"/>
            <w:vAlign w:val="center"/>
            <w:hideMark/>
          </w:tcPr>
          <w:p w14:paraId="7CA18BB3"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3.05E+01</w:t>
            </w:r>
          </w:p>
        </w:tc>
        <w:tc>
          <w:tcPr>
            <w:tcW w:w="0" w:type="auto"/>
            <w:tcBorders>
              <w:top w:val="nil"/>
              <w:left w:val="nil"/>
              <w:bottom w:val="single" w:sz="4" w:space="0" w:color="auto"/>
              <w:right w:val="single" w:sz="4" w:space="0" w:color="auto"/>
            </w:tcBorders>
            <w:vAlign w:val="center"/>
          </w:tcPr>
          <w:p w14:paraId="5C79541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0.00024%</w:t>
            </w:r>
          </w:p>
        </w:tc>
      </w:tr>
      <w:tr w:rsidR="00563EEF" w:rsidRPr="00563EEF" w14:paraId="0829C3E0"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B10377"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D</w:t>
            </w:r>
          </w:p>
        </w:tc>
        <w:tc>
          <w:tcPr>
            <w:tcW w:w="0" w:type="auto"/>
            <w:tcBorders>
              <w:top w:val="nil"/>
              <w:left w:val="nil"/>
              <w:bottom w:val="single" w:sz="4" w:space="0" w:color="auto"/>
              <w:right w:val="single" w:sz="4" w:space="0" w:color="auto"/>
            </w:tcBorders>
            <w:shd w:val="clear" w:color="auto" w:fill="auto"/>
            <w:noWrap/>
            <w:vAlign w:val="center"/>
            <w:hideMark/>
          </w:tcPr>
          <w:p w14:paraId="49DEC3D2"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1.25E+07</w:t>
            </w:r>
          </w:p>
        </w:tc>
        <w:tc>
          <w:tcPr>
            <w:tcW w:w="0" w:type="auto"/>
            <w:tcBorders>
              <w:top w:val="nil"/>
              <w:left w:val="nil"/>
              <w:bottom w:val="single" w:sz="4" w:space="0" w:color="auto"/>
              <w:right w:val="single" w:sz="4" w:space="0" w:color="auto"/>
            </w:tcBorders>
            <w:shd w:val="clear" w:color="auto" w:fill="auto"/>
            <w:vAlign w:val="center"/>
            <w:hideMark/>
          </w:tcPr>
          <w:p w14:paraId="020B3618"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5.48E+00</w:t>
            </w:r>
          </w:p>
        </w:tc>
        <w:tc>
          <w:tcPr>
            <w:tcW w:w="0" w:type="auto"/>
            <w:tcBorders>
              <w:top w:val="nil"/>
              <w:left w:val="nil"/>
              <w:bottom w:val="single" w:sz="4" w:space="0" w:color="auto"/>
              <w:right w:val="single" w:sz="4" w:space="0" w:color="auto"/>
            </w:tcBorders>
            <w:vAlign w:val="center"/>
          </w:tcPr>
          <w:p w14:paraId="0326F24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0.00004%</w:t>
            </w:r>
          </w:p>
        </w:tc>
      </w:tr>
      <w:tr w:rsidR="00563EEF" w:rsidRPr="00563EEF" w14:paraId="18BEFB53"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4C1B52"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E</w:t>
            </w:r>
          </w:p>
        </w:tc>
        <w:tc>
          <w:tcPr>
            <w:tcW w:w="0" w:type="auto"/>
            <w:tcBorders>
              <w:top w:val="nil"/>
              <w:left w:val="nil"/>
              <w:bottom w:val="single" w:sz="4" w:space="0" w:color="auto"/>
              <w:right w:val="single" w:sz="4" w:space="0" w:color="auto"/>
            </w:tcBorders>
            <w:shd w:val="clear" w:color="auto" w:fill="auto"/>
            <w:noWrap/>
            <w:vAlign w:val="center"/>
            <w:hideMark/>
          </w:tcPr>
          <w:p w14:paraId="13C0FEC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5.60E+06</w:t>
            </w:r>
          </w:p>
        </w:tc>
        <w:tc>
          <w:tcPr>
            <w:tcW w:w="0" w:type="auto"/>
            <w:tcBorders>
              <w:top w:val="nil"/>
              <w:left w:val="nil"/>
              <w:bottom w:val="single" w:sz="4" w:space="0" w:color="auto"/>
              <w:right w:val="single" w:sz="4" w:space="0" w:color="auto"/>
            </w:tcBorders>
            <w:shd w:val="clear" w:color="auto" w:fill="auto"/>
            <w:vAlign w:val="center"/>
            <w:hideMark/>
          </w:tcPr>
          <w:p w14:paraId="6DFB3F28"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5.95E+00</w:t>
            </w:r>
          </w:p>
        </w:tc>
        <w:tc>
          <w:tcPr>
            <w:tcW w:w="0" w:type="auto"/>
            <w:tcBorders>
              <w:top w:val="nil"/>
              <w:left w:val="nil"/>
              <w:bottom w:val="single" w:sz="4" w:space="0" w:color="auto"/>
              <w:right w:val="single" w:sz="4" w:space="0" w:color="auto"/>
            </w:tcBorders>
            <w:vAlign w:val="center"/>
          </w:tcPr>
          <w:p w14:paraId="5AB2CF13"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0.00011%</w:t>
            </w:r>
          </w:p>
        </w:tc>
      </w:tr>
      <w:tr w:rsidR="00563EEF" w:rsidRPr="00563EEF" w14:paraId="3D43DCD9"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BC5672"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F</w:t>
            </w:r>
          </w:p>
        </w:tc>
        <w:tc>
          <w:tcPr>
            <w:tcW w:w="0" w:type="auto"/>
            <w:tcBorders>
              <w:top w:val="nil"/>
              <w:left w:val="nil"/>
              <w:bottom w:val="single" w:sz="4" w:space="0" w:color="auto"/>
              <w:right w:val="single" w:sz="4" w:space="0" w:color="auto"/>
            </w:tcBorders>
            <w:shd w:val="clear" w:color="auto" w:fill="auto"/>
            <w:noWrap/>
            <w:vAlign w:val="center"/>
            <w:hideMark/>
          </w:tcPr>
          <w:p w14:paraId="614D5590"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5.60E+06</w:t>
            </w:r>
          </w:p>
        </w:tc>
        <w:tc>
          <w:tcPr>
            <w:tcW w:w="0" w:type="auto"/>
            <w:tcBorders>
              <w:top w:val="nil"/>
              <w:left w:val="nil"/>
              <w:bottom w:val="single" w:sz="4" w:space="0" w:color="auto"/>
              <w:right w:val="single" w:sz="4" w:space="0" w:color="auto"/>
            </w:tcBorders>
            <w:shd w:val="clear" w:color="auto" w:fill="auto"/>
            <w:vAlign w:val="center"/>
            <w:hideMark/>
          </w:tcPr>
          <w:p w14:paraId="6ED862C8"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1.20E+00</w:t>
            </w:r>
          </w:p>
        </w:tc>
        <w:tc>
          <w:tcPr>
            <w:tcW w:w="0" w:type="auto"/>
            <w:tcBorders>
              <w:top w:val="nil"/>
              <w:left w:val="nil"/>
              <w:bottom w:val="single" w:sz="4" w:space="0" w:color="auto"/>
              <w:right w:val="single" w:sz="4" w:space="0" w:color="auto"/>
            </w:tcBorders>
            <w:vAlign w:val="center"/>
          </w:tcPr>
          <w:p w14:paraId="7E527AF4"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0.00002%</w:t>
            </w:r>
          </w:p>
        </w:tc>
      </w:tr>
      <w:tr w:rsidR="00563EEF" w:rsidRPr="00563EEF" w14:paraId="39D4599C"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C548F"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G</w:t>
            </w:r>
          </w:p>
        </w:tc>
        <w:tc>
          <w:tcPr>
            <w:tcW w:w="0" w:type="auto"/>
            <w:tcBorders>
              <w:top w:val="nil"/>
              <w:left w:val="nil"/>
              <w:bottom w:val="single" w:sz="4" w:space="0" w:color="auto"/>
              <w:right w:val="single" w:sz="4" w:space="0" w:color="auto"/>
            </w:tcBorders>
            <w:shd w:val="clear" w:color="auto" w:fill="auto"/>
            <w:noWrap/>
            <w:vAlign w:val="center"/>
            <w:hideMark/>
          </w:tcPr>
          <w:p w14:paraId="0FC4E917"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3.55E+05</w:t>
            </w:r>
          </w:p>
        </w:tc>
        <w:tc>
          <w:tcPr>
            <w:tcW w:w="0" w:type="auto"/>
            <w:tcBorders>
              <w:top w:val="nil"/>
              <w:left w:val="nil"/>
              <w:bottom w:val="single" w:sz="4" w:space="0" w:color="auto"/>
              <w:right w:val="single" w:sz="4" w:space="0" w:color="auto"/>
            </w:tcBorders>
            <w:shd w:val="clear" w:color="auto" w:fill="auto"/>
            <w:vAlign w:val="center"/>
            <w:hideMark/>
          </w:tcPr>
          <w:p w14:paraId="102EC3A4"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5.21E-01</w:t>
            </w:r>
          </w:p>
        </w:tc>
        <w:tc>
          <w:tcPr>
            <w:tcW w:w="0" w:type="auto"/>
            <w:tcBorders>
              <w:top w:val="nil"/>
              <w:left w:val="nil"/>
              <w:bottom w:val="single" w:sz="4" w:space="0" w:color="auto"/>
              <w:right w:val="single" w:sz="4" w:space="0" w:color="auto"/>
            </w:tcBorders>
            <w:vAlign w:val="center"/>
          </w:tcPr>
          <w:p w14:paraId="6D142B77"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0.00015%</w:t>
            </w:r>
          </w:p>
        </w:tc>
      </w:tr>
      <w:tr w:rsidR="00563EEF" w:rsidRPr="00563EEF" w14:paraId="06A16A94"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E865F"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H</w:t>
            </w:r>
          </w:p>
        </w:tc>
        <w:tc>
          <w:tcPr>
            <w:tcW w:w="0" w:type="auto"/>
            <w:tcBorders>
              <w:top w:val="nil"/>
              <w:left w:val="nil"/>
              <w:bottom w:val="single" w:sz="4" w:space="0" w:color="auto"/>
              <w:right w:val="single" w:sz="4" w:space="0" w:color="auto"/>
            </w:tcBorders>
            <w:shd w:val="clear" w:color="auto" w:fill="auto"/>
            <w:noWrap/>
            <w:vAlign w:val="center"/>
            <w:hideMark/>
          </w:tcPr>
          <w:p w14:paraId="6AF5B60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3.55E+05</w:t>
            </w:r>
          </w:p>
        </w:tc>
        <w:tc>
          <w:tcPr>
            <w:tcW w:w="0" w:type="auto"/>
            <w:tcBorders>
              <w:top w:val="nil"/>
              <w:left w:val="nil"/>
              <w:bottom w:val="single" w:sz="4" w:space="0" w:color="auto"/>
              <w:right w:val="single" w:sz="4" w:space="0" w:color="auto"/>
            </w:tcBorders>
            <w:shd w:val="clear" w:color="auto" w:fill="auto"/>
            <w:vAlign w:val="center"/>
            <w:hideMark/>
          </w:tcPr>
          <w:p w14:paraId="6F557B11"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1.38E-01</w:t>
            </w:r>
          </w:p>
        </w:tc>
        <w:tc>
          <w:tcPr>
            <w:tcW w:w="0" w:type="auto"/>
            <w:tcBorders>
              <w:top w:val="nil"/>
              <w:left w:val="nil"/>
              <w:bottom w:val="single" w:sz="4" w:space="0" w:color="auto"/>
              <w:right w:val="single" w:sz="4" w:space="0" w:color="auto"/>
            </w:tcBorders>
            <w:vAlign w:val="center"/>
          </w:tcPr>
          <w:p w14:paraId="3D5F287F"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0.00004%</w:t>
            </w:r>
          </w:p>
        </w:tc>
      </w:tr>
      <w:tr w:rsidR="00563EEF" w:rsidRPr="00563EEF" w14:paraId="3E032A98"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826C74"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I</w:t>
            </w:r>
          </w:p>
        </w:tc>
        <w:tc>
          <w:tcPr>
            <w:tcW w:w="0" w:type="auto"/>
            <w:tcBorders>
              <w:top w:val="nil"/>
              <w:left w:val="nil"/>
              <w:bottom w:val="single" w:sz="4" w:space="0" w:color="auto"/>
              <w:right w:val="single" w:sz="4" w:space="0" w:color="auto"/>
            </w:tcBorders>
            <w:shd w:val="clear" w:color="auto" w:fill="auto"/>
            <w:noWrap/>
            <w:vAlign w:val="center"/>
            <w:hideMark/>
          </w:tcPr>
          <w:p w14:paraId="1B87A34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1.31E+07</w:t>
            </w:r>
          </w:p>
        </w:tc>
        <w:tc>
          <w:tcPr>
            <w:tcW w:w="0" w:type="auto"/>
            <w:tcBorders>
              <w:top w:val="nil"/>
              <w:left w:val="nil"/>
              <w:bottom w:val="single" w:sz="4" w:space="0" w:color="auto"/>
              <w:right w:val="single" w:sz="4" w:space="0" w:color="auto"/>
            </w:tcBorders>
            <w:shd w:val="clear" w:color="auto" w:fill="auto"/>
            <w:vAlign w:val="center"/>
            <w:hideMark/>
          </w:tcPr>
          <w:p w14:paraId="3D901F2E"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1.19E+01</w:t>
            </w:r>
          </w:p>
        </w:tc>
        <w:tc>
          <w:tcPr>
            <w:tcW w:w="0" w:type="auto"/>
            <w:tcBorders>
              <w:top w:val="nil"/>
              <w:left w:val="nil"/>
              <w:bottom w:val="single" w:sz="4" w:space="0" w:color="auto"/>
              <w:right w:val="single" w:sz="4" w:space="0" w:color="auto"/>
            </w:tcBorders>
            <w:vAlign w:val="center"/>
          </w:tcPr>
          <w:p w14:paraId="5D09049F"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0.00009%</w:t>
            </w:r>
          </w:p>
        </w:tc>
      </w:tr>
      <w:tr w:rsidR="00563EEF" w:rsidRPr="00563EEF" w14:paraId="738A856C"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85D31A"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J</w:t>
            </w:r>
          </w:p>
        </w:tc>
        <w:tc>
          <w:tcPr>
            <w:tcW w:w="0" w:type="auto"/>
            <w:tcBorders>
              <w:top w:val="nil"/>
              <w:left w:val="nil"/>
              <w:bottom w:val="single" w:sz="4" w:space="0" w:color="auto"/>
              <w:right w:val="single" w:sz="4" w:space="0" w:color="auto"/>
            </w:tcBorders>
            <w:shd w:val="clear" w:color="auto" w:fill="auto"/>
            <w:noWrap/>
            <w:vAlign w:val="center"/>
            <w:hideMark/>
          </w:tcPr>
          <w:p w14:paraId="1B0043AC"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1.31E+07</w:t>
            </w:r>
          </w:p>
        </w:tc>
        <w:tc>
          <w:tcPr>
            <w:tcW w:w="0" w:type="auto"/>
            <w:tcBorders>
              <w:top w:val="nil"/>
              <w:left w:val="nil"/>
              <w:bottom w:val="single" w:sz="4" w:space="0" w:color="auto"/>
              <w:right w:val="single" w:sz="4" w:space="0" w:color="auto"/>
            </w:tcBorders>
            <w:shd w:val="clear" w:color="auto" w:fill="auto"/>
            <w:vAlign w:val="center"/>
            <w:hideMark/>
          </w:tcPr>
          <w:p w14:paraId="7430CBF0"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5.58E+00</w:t>
            </w:r>
          </w:p>
        </w:tc>
        <w:tc>
          <w:tcPr>
            <w:tcW w:w="0" w:type="auto"/>
            <w:tcBorders>
              <w:top w:val="nil"/>
              <w:left w:val="nil"/>
              <w:bottom w:val="single" w:sz="4" w:space="0" w:color="auto"/>
              <w:right w:val="single" w:sz="4" w:space="0" w:color="auto"/>
            </w:tcBorders>
            <w:vAlign w:val="center"/>
          </w:tcPr>
          <w:p w14:paraId="0F0CA7B5"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0.00004%</w:t>
            </w:r>
          </w:p>
        </w:tc>
      </w:tr>
      <w:tr w:rsidR="00563EEF" w:rsidRPr="00563EEF" w14:paraId="7D579CCA"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2D62B1"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K</w:t>
            </w:r>
          </w:p>
        </w:tc>
        <w:tc>
          <w:tcPr>
            <w:tcW w:w="0" w:type="auto"/>
            <w:tcBorders>
              <w:top w:val="nil"/>
              <w:left w:val="nil"/>
              <w:bottom w:val="single" w:sz="4" w:space="0" w:color="auto"/>
              <w:right w:val="single" w:sz="4" w:space="0" w:color="auto"/>
            </w:tcBorders>
            <w:shd w:val="clear" w:color="auto" w:fill="auto"/>
            <w:noWrap/>
            <w:vAlign w:val="center"/>
            <w:hideMark/>
          </w:tcPr>
          <w:p w14:paraId="7C2FEDD9"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6.03E+06</w:t>
            </w:r>
          </w:p>
        </w:tc>
        <w:tc>
          <w:tcPr>
            <w:tcW w:w="0" w:type="auto"/>
            <w:tcBorders>
              <w:top w:val="nil"/>
              <w:left w:val="nil"/>
              <w:bottom w:val="single" w:sz="4" w:space="0" w:color="auto"/>
              <w:right w:val="single" w:sz="4" w:space="0" w:color="auto"/>
            </w:tcBorders>
            <w:shd w:val="clear" w:color="auto" w:fill="auto"/>
            <w:vAlign w:val="center"/>
            <w:hideMark/>
          </w:tcPr>
          <w:p w14:paraId="55C49DF5"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2.60E+00</w:t>
            </w:r>
          </w:p>
        </w:tc>
        <w:tc>
          <w:tcPr>
            <w:tcW w:w="0" w:type="auto"/>
            <w:tcBorders>
              <w:top w:val="nil"/>
              <w:left w:val="nil"/>
              <w:bottom w:val="single" w:sz="4" w:space="0" w:color="auto"/>
              <w:right w:val="single" w:sz="4" w:space="0" w:color="auto"/>
            </w:tcBorders>
            <w:vAlign w:val="center"/>
          </w:tcPr>
          <w:p w14:paraId="72ECB138"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0.00004%</w:t>
            </w:r>
          </w:p>
        </w:tc>
      </w:tr>
      <w:tr w:rsidR="00563EEF" w:rsidRPr="00563EEF" w14:paraId="40FDBD8C"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26DD82"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L</w:t>
            </w:r>
          </w:p>
        </w:tc>
        <w:tc>
          <w:tcPr>
            <w:tcW w:w="0" w:type="auto"/>
            <w:tcBorders>
              <w:top w:val="nil"/>
              <w:left w:val="nil"/>
              <w:bottom w:val="single" w:sz="4" w:space="0" w:color="auto"/>
              <w:right w:val="single" w:sz="4" w:space="0" w:color="auto"/>
            </w:tcBorders>
            <w:shd w:val="clear" w:color="auto" w:fill="auto"/>
            <w:noWrap/>
            <w:vAlign w:val="center"/>
            <w:hideMark/>
          </w:tcPr>
          <w:p w14:paraId="5F0C7BE6"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6.03E+06</w:t>
            </w:r>
          </w:p>
        </w:tc>
        <w:tc>
          <w:tcPr>
            <w:tcW w:w="0" w:type="auto"/>
            <w:tcBorders>
              <w:top w:val="nil"/>
              <w:left w:val="nil"/>
              <w:bottom w:val="single" w:sz="4" w:space="0" w:color="auto"/>
              <w:right w:val="single" w:sz="4" w:space="0" w:color="auto"/>
            </w:tcBorders>
            <w:shd w:val="clear" w:color="auto" w:fill="auto"/>
            <w:vAlign w:val="center"/>
            <w:hideMark/>
          </w:tcPr>
          <w:p w14:paraId="7CF9FED1"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1.32E+00</w:t>
            </w:r>
          </w:p>
        </w:tc>
        <w:tc>
          <w:tcPr>
            <w:tcW w:w="0" w:type="auto"/>
            <w:tcBorders>
              <w:top w:val="nil"/>
              <w:left w:val="nil"/>
              <w:bottom w:val="single" w:sz="4" w:space="0" w:color="auto"/>
              <w:right w:val="single" w:sz="4" w:space="0" w:color="auto"/>
            </w:tcBorders>
            <w:vAlign w:val="center"/>
          </w:tcPr>
          <w:p w14:paraId="1DB19715"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0.00002%</w:t>
            </w:r>
          </w:p>
        </w:tc>
      </w:tr>
      <w:tr w:rsidR="00563EEF" w:rsidRPr="00563EEF" w14:paraId="402E7436"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5D712F"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M</w:t>
            </w:r>
          </w:p>
        </w:tc>
        <w:tc>
          <w:tcPr>
            <w:tcW w:w="0" w:type="auto"/>
            <w:tcBorders>
              <w:top w:val="nil"/>
              <w:left w:val="nil"/>
              <w:bottom w:val="single" w:sz="4" w:space="0" w:color="auto"/>
              <w:right w:val="single" w:sz="4" w:space="0" w:color="auto"/>
            </w:tcBorders>
            <w:shd w:val="clear" w:color="auto" w:fill="auto"/>
            <w:noWrap/>
            <w:vAlign w:val="center"/>
            <w:hideMark/>
          </w:tcPr>
          <w:p w14:paraId="58CC034C"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5.61E+05</w:t>
            </w:r>
          </w:p>
        </w:tc>
        <w:tc>
          <w:tcPr>
            <w:tcW w:w="0" w:type="auto"/>
            <w:tcBorders>
              <w:top w:val="nil"/>
              <w:left w:val="nil"/>
              <w:bottom w:val="single" w:sz="4" w:space="0" w:color="auto"/>
              <w:right w:val="single" w:sz="4" w:space="0" w:color="auto"/>
            </w:tcBorders>
            <w:shd w:val="clear" w:color="auto" w:fill="auto"/>
            <w:vAlign w:val="center"/>
            <w:hideMark/>
          </w:tcPr>
          <w:p w14:paraId="25A751AE"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3.68E-01</w:t>
            </w:r>
          </w:p>
        </w:tc>
        <w:tc>
          <w:tcPr>
            <w:tcW w:w="0" w:type="auto"/>
            <w:tcBorders>
              <w:top w:val="nil"/>
              <w:left w:val="nil"/>
              <w:bottom w:val="single" w:sz="4" w:space="0" w:color="auto"/>
              <w:right w:val="single" w:sz="4" w:space="0" w:color="auto"/>
            </w:tcBorders>
            <w:vAlign w:val="center"/>
          </w:tcPr>
          <w:p w14:paraId="1EF5363D"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0.00007%</w:t>
            </w:r>
          </w:p>
        </w:tc>
      </w:tr>
      <w:tr w:rsidR="007B5E60" w:rsidRPr="00563EEF" w14:paraId="5EF599AF" w14:textId="77777777" w:rsidTr="00044754">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2D2258"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N</w:t>
            </w:r>
          </w:p>
        </w:tc>
        <w:tc>
          <w:tcPr>
            <w:tcW w:w="0" w:type="auto"/>
            <w:tcBorders>
              <w:top w:val="nil"/>
              <w:left w:val="nil"/>
              <w:bottom w:val="single" w:sz="4" w:space="0" w:color="auto"/>
              <w:right w:val="single" w:sz="4" w:space="0" w:color="auto"/>
            </w:tcBorders>
            <w:shd w:val="clear" w:color="auto" w:fill="auto"/>
            <w:noWrap/>
            <w:vAlign w:val="center"/>
            <w:hideMark/>
          </w:tcPr>
          <w:p w14:paraId="4B8B64EE"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5.61E+05</w:t>
            </w:r>
          </w:p>
        </w:tc>
        <w:tc>
          <w:tcPr>
            <w:tcW w:w="0" w:type="auto"/>
            <w:tcBorders>
              <w:top w:val="nil"/>
              <w:left w:val="nil"/>
              <w:bottom w:val="single" w:sz="4" w:space="0" w:color="auto"/>
              <w:right w:val="single" w:sz="4" w:space="0" w:color="auto"/>
            </w:tcBorders>
            <w:shd w:val="clear" w:color="auto" w:fill="auto"/>
            <w:vAlign w:val="center"/>
            <w:hideMark/>
          </w:tcPr>
          <w:p w14:paraId="3DABEBEE"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2.19E-01</w:t>
            </w:r>
          </w:p>
        </w:tc>
        <w:tc>
          <w:tcPr>
            <w:tcW w:w="0" w:type="auto"/>
            <w:tcBorders>
              <w:top w:val="nil"/>
              <w:left w:val="nil"/>
              <w:bottom w:val="single" w:sz="4" w:space="0" w:color="auto"/>
              <w:right w:val="single" w:sz="4" w:space="0" w:color="auto"/>
            </w:tcBorders>
            <w:vAlign w:val="center"/>
          </w:tcPr>
          <w:p w14:paraId="0786F1C4" w14:textId="77777777" w:rsidR="000D10AE" w:rsidRPr="00563EEF" w:rsidRDefault="000D10AE" w:rsidP="00D15238">
            <w:pPr>
              <w:contextualSpacing/>
              <w:jc w:val="center"/>
              <w:rPr>
                <w:rFonts w:ascii="Arial" w:hAnsi="Arial" w:cs="Arial"/>
                <w:color w:val="000000" w:themeColor="text1"/>
              </w:rPr>
            </w:pPr>
            <w:r w:rsidRPr="00563EEF">
              <w:rPr>
                <w:rFonts w:ascii="Arial" w:hAnsi="Arial" w:cs="Arial"/>
                <w:color w:val="000000" w:themeColor="text1"/>
              </w:rPr>
              <w:t>0.00004%</w:t>
            </w:r>
          </w:p>
        </w:tc>
      </w:tr>
    </w:tbl>
    <w:p w14:paraId="6479350D" w14:textId="77777777" w:rsidR="007B5E60" w:rsidRPr="00563EEF" w:rsidRDefault="007B5E60" w:rsidP="008C21A5">
      <w:pPr>
        <w:pStyle w:val="ListParagraph"/>
        <w:spacing w:line="480" w:lineRule="auto"/>
        <w:ind w:left="0"/>
        <w:rPr>
          <w:rFonts w:ascii="Arial" w:hAnsi="Arial" w:cs="Arial"/>
          <w:color w:val="000000" w:themeColor="text1"/>
        </w:rPr>
      </w:pPr>
    </w:p>
    <w:p w14:paraId="4AEADFB7" w14:textId="77777777" w:rsidR="007B5E60" w:rsidRDefault="007B5E60" w:rsidP="008C21A5">
      <w:pPr>
        <w:spacing w:line="480" w:lineRule="auto"/>
        <w:contextualSpacing/>
        <w:rPr>
          <w:rFonts w:ascii="Arial" w:eastAsiaTheme="minorHAnsi" w:hAnsi="Arial" w:cs="Arial"/>
          <w:b/>
          <w:bCs/>
          <w:color w:val="000000" w:themeColor="text1"/>
        </w:rPr>
      </w:pPr>
      <w:r>
        <w:rPr>
          <w:rFonts w:ascii="Arial" w:hAnsi="Arial" w:cs="Arial"/>
          <w:b/>
          <w:bCs/>
          <w:color w:val="000000" w:themeColor="text1"/>
        </w:rPr>
        <w:br w:type="page"/>
      </w:r>
    </w:p>
    <w:p w14:paraId="069650E4" w14:textId="29C2CCFA" w:rsidR="004963A1" w:rsidRPr="004963A1" w:rsidRDefault="004963A1"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accident scenarios. It is still worth examining the HotSpot results due to two assumptions. First, there are multiple scenarios which take place on land or in shallow water, where plume models are more representative of the scenario. Second, in a vast majority of these cases, fuel failure is not the primary method of radioactive material release. Most of the release will come from the leakage from the TRISO into the matrix or pressure boundary or TRISO failure due to the impact. So, analyses of the 3100 K releases are representative of the accident scenarios that are not submerged because the transient TRISO failure fraction is set to 0.</w:t>
      </w:r>
    </w:p>
    <w:p w14:paraId="01E2CB89" w14:textId="6581C8EE" w:rsidR="00B345A2" w:rsidRDefault="00B345A2"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The maximum TEDE in REM for each HotSpot Case is listed in Table </w:t>
      </w:r>
      <w:r w:rsidR="00AE4E34" w:rsidRPr="00563EEF">
        <w:rPr>
          <w:rFonts w:ascii="Arial" w:hAnsi="Arial" w:cs="Arial"/>
          <w:color w:val="000000" w:themeColor="text1"/>
        </w:rPr>
        <w:t>2</w:t>
      </w:r>
      <w:r w:rsidR="00A05352">
        <w:rPr>
          <w:rFonts w:ascii="Arial" w:hAnsi="Arial" w:cs="Arial"/>
          <w:color w:val="000000" w:themeColor="text1"/>
        </w:rPr>
        <w:t>3</w:t>
      </w:r>
      <w:r w:rsidRPr="00563EEF">
        <w:rPr>
          <w:rFonts w:ascii="Arial" w:hAnsi="Arial" w:cs="Arial"/>
          <w:color w:val="000000" w:themeColor="text1"/>
        </w:rPr>
        <w:t xml:space="preserve">. </w:t>
      </w:r>
      <w:r w:rsidR="00972B07" w:rsidRPr="00563EEF">
        <w:rPr>
          <w:rFonts w:ascii="Arial" w:hAnsi="Arial" w:cs="Arial"/>
          <w:color w:val="000000" w:themeColor="text1"/>
        </w:rPr>
        <w:t xml:space="preserve">When considering this table, it does show that the maximum expected TEDE does exceed the industry standards of 25 REM in several instances at both MOC and EOC. These releases were limited to those cases which used the 2073 K threshold for TRISO failure, but significant releases were </w:t>
      </w:r>
      <w:r w:rsidR="00E04048" w:rsidRPr="00563EEF">
        <w:rPr>
          <w:rFonts w:ascii="Arial" w:hAnsi="Arial" w:cs="Arial"/>
          <w:color w:val="000000" w:themeColor="text1"/>
        </w:rPr>
        <w:t xml:space="preserve">still </w:t>
      </w:r>
      <w:r w:rsidR="00972B07" w:rsidRPr="00563EEF">
        <w:rPr>
          <w:rFonts w:ascii="Arial" w:hAnsi="Arial" w:cs="Arial"/>
          <w:color w:val="000000" w:themeColor="text1"/>
        </w:rPr>
        <w:t>achieved when the 3100 K threshold was considered.</w:t>
      </w:r>
      <w:r w:rsidR="00E04048" w:rsidRPr="00563EEF">
        <w:rPr>
          <w:rFonts w:ascii="Arial" w:hAnsi="Arial" w:cs="Arial"/>
          <w:color w:val="000000" w:themeColor="text1"/>
        </w:rPr>
        <w:t xml:space="preserve"> All maximum TEDE values are at 18 meters downwind with the previously discussed HotSpot inputs.</w:t>
      </w:r>
    </w:p>
    <w:p w14:paraId="0EC2CE1A" w14:textId="0F88E724" w:rsidR="007B5E60" w:rsidRDefault="004963A1"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Cases #18 and #50 are the only cases where notable fuel failure is expected above 3100 K. There is so little release in these cases that the maximum expected TEDE for Cases A and B were essentially zero, respectively. At BOC there are no fission products to account for in any of the four potential MAR calculations, so there’s only U-235 and U-238. So, while the BOC maximum temperatures and failure percentages may be at their greatest, because there is very little source term, there is very little radiological threat from radiation release. However, there would still be a criticality threat to contend with.</w:t>
      </w:r>
    </w:p>
    <w:p w14:paraId="30E34734" w14:textId="6FEEBD51" w:rsidR="00114E5B" w:rsidRDefault="00114E5B" w:rsidP="00D15238">
      <w:pPr>
        <w:pStyle w:val="ListParagraph"/>
        <w:ind w:left="0"/>
        <w:jc w:val="center"/>
        <w:rPr>
          <w:rFonts w:ascii="Arial" w:hAnsi="Arial" w:cs="Arial"/>
          <w:color w:val="000000" w:themeColor="text1"/>
        </w:rPr>
      </w:pPr>
      <w:r w:rsidRPr="00563EEF">
        <w:rPr>
          <w:rFonts w:ascii="Arial" w:hAnsi="Arial" w:cs="Arial"/>
          <w:color w:val="000000" w:themeColor="text1"/>
        </w:rPr>
        <w:lastRenderedPageBreak/>
        <w:t>Table 2</w:t>
      </w:r>
      <w:r w:rsidR="00A05352">
        <w:rPr>
          <w:rFonts w:ascii="Arial" w:hAnsi="Arial" w:cs="Arial"/>
          <w:color w:val="000000" w:themeColor="text1"/>
        </w:rPr>
        <w:t>3</w:t>
      </w:r>
      <w:r w:rsidRPr="00563EEF">
        <w:rPr>
          <w:rFonts w:ascii="Arial" w:hAnsi="Arial" w:cs="Arial"/>
          <w:color w:val="000000" w:themeColor="text1"/>
        </w:rPr>
        <w:t>. Maximum Expected TEDEs for HotSpot Cases</w:t>
      </w:r>
    </w:p>
    <w:p w14:paraId="37539F12" w14:textId="77777777" w:rsidR="007B5E60" w:rsidRPr="00563EEF" w:rsidRDefault="007B5E60" w:rsidP="00D15238">
      <w:pPr>
        <w:pStyle w:val="ListParagraph"/>
        <w:ind w:left="0"/>
        <w:jc w:val="center"/>
        <w:rPr>
          <w:rFonts w:ascii="Arial" w:hAnsi="Arial" w:cs="Arial"/>
          <w:color w:val="000000" w:themeColor="text1"/>
        </w:rPr>
      </w:pPr>
    </w:p>
    <w:tbl>
      <w:tblPr>
        <w:tblW w:w="0" w:type="auto"/>
        <w:jc w:val="center"/>
        <w:tblLook w:val="04A0" w:firstRow="1" w:lastRow="0" w:firstColumn="1" w:lastColumn="0" w:noHBand="0" w:noVBand="1"/>
      </w:tblPr>
      <w:tblGrid>
        <w:gridCol w:w="777"/>
        <w:gridCol w:w="3364"/>
        <w:gridCol w:w="1074"/>
      </w:tblGrid>
      <w:tr w:rsidR="00563EEF" w:rsidRPr="00563EEF" w14:paraId="03F94A89" w14:textId="20806058" w:rsidTr="00972B07">
        <w:trPr>
          <w:trHeight w:val="3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BD816"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Case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7D772C"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Maximum TEDE</w:t>
            </w:r>
          </w:p>
          <w:p w14:paraId="655188C8"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(REM) at 0.018 km downwind</w:t>
            </w:r>
          </w:p>
        </w:tc>
        <w:tc>
          <w:tcPr>
            <w:tcW w:w="1074" w:type="dxa"/>
            <w:tcBorders>
              <w:top w:val="single" w:sz="4" w:space="0" w:color="auto"/>
              <w:left w:val="nil"/>
              <w:bottom w:val="single" w:sz="4" w:space="0" w:color="auto"/>
              <w:right w:val="single" w:sz="4" w:space="0" w:color="auto"/>
            </w:tcBorders>
          </w:tcPr>
          <w:p w14:paraId="77FCD281" w14:textId="5906BAE9" w:rsidR="00972B07" w:rsidRPr="00563EEF" w:rsidRDefault="00972B07" w:rsidP="00D15238">
            <w:pPr>
              <w:contextualSpacing/>
              <w:jc w:val="center"/>
              <w:rPr>
                <w:rFonts w:ascii="Arial" w:hAnsi="Arial" w:cs="Arial"/>
                <w:color w:val="000000" w:themeColor="text1"/>
                <w:vertAlign w:val="superscript"/>
              </w:rPr>
            </w:pPr>
            <w:r w:rsidRPr="00563EEF">
              <w:rPr>
                <w:rFonts w:ascii="Arial" w:hAnsi="Arial" w:cs="Arial"/>
                <w:color w:val="000000" w:themeColor="text1"/>
              </w:rPr>
              <w:t>TRISO Failure</w:t>
            </w:r>
            <w:r w:rsidR="000C025E" w:rsidRPr="00563EEF">
              <w:rPr>
                <w:rFonts w:ascii="Arial" w:hAnsi="Arial" w:cs="Arial"/>
                <w:color w:val="000000" w:themeColor="text1"/>
                <w:vertAlign w:val="superscript"/>
              </w:rPr>
              <w:t>1</w:t>
            </w:r>
            <w:r w:rsidRPr="00563EEF">
              <w:rPr>
                <w:rFonts w:ascii="Arial" w:hAnsi="Arial" w:cs="Arial"/>
                <w:color w:val="000000" w:themeColor="text1"/>
              </w:rPr>
              <w:t xml:space="preserve"> </w:t>
            </w:r>
            <w:r w:rsidR="000C025E" w:rsidRPr="00563EEF">
              <w:rPr>
                <w:rFonts w:ascii="Arial" w:hAnsi="Arial" w:cs="Arial"/>
                <w:color w:val="000000" w:themeColor="text1"/>
              </w:rPr>
              <w:t>(</w:t>
            </w:r>
            <w:r w:rsidRPr="00563EEF">
              <w:rPr>
                <w:rFonts w:ascii="Arial" w:hAnsi="Arial" w:cs="Arial"/>
                <w:color w:val="000000" w:themeColor="text1"/>
              </w:rPr>
              <w:t>%</w:t>
            </w:r>
            <w:r w:rsidR="000C025E" w:rsidRPr="00563EEF">
              <w:rPr>
                <w:rFonts w:ascii="Arial" w:hAnsi="Arial" w:cs="Arial"/>
                <w:color w:val="000000" w:themeColor="text1"/>
              </w:rPr>
              <w:t>)</w:t>
            </w:r>
          </w:p>
        </w:tc>
      </w:tr>
      <w:tr w:rsidR="00563EEF" w:rsidRPr="00563EEF" w14:paraId="0C36A37A" w14:textId="39248418"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AD1023"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A</w:t>
            </w:r>
          </w:p>
        </w:tc>
        <w:tc>
          <w:tcPr>
            <w:tcW w:w="0" w:type="auto"/>
            <w:tcBorders>
              <w:top w:val="nil"/>
              <w:left w:val="nil"/>
              <w:bottom w:val="single" w:sz="4" w:space="0" w:color="auto"/>
              <w:right w:val="single" w:sz="4" w:space="0" w:color="auto"/>
            </w:tcBorders>
            <w:shd w:val="clear" w:color="auto" w:fill="auto"/>
            <w:noWrap/>
            <w:vAlign w:val="center"/>
            <w:hideMark/>
          </w:tcPr>
          <w:p w14:paraId="4350C231" w14:textId="6AC85E81" w:rsidR="00972B07" w:rsidRPr="00563EEF" w:rsidRDefault="00E04048" w:rsidP="00D15238">
            <w:pPr>
              <w:contextualSpacing/>
              <w:jc w:val="center"/>
              <w:rPr>
                <w:rFonts w:ascii="Arial" w:hAnsi="Arial" w:cs="Arial"/>
                <w:color w:val="000000" w:themeColor="text1"/>
              </w:rPr>
            </w:pPr>
            <w:r w:rsidRPr="00563EEF">
              <w:rPr>
                <w:rFonts w:ascii="Arial" w:hAnsi="Arial" w:cs="Arial"/>
                <w:color w:val="000000" w:themeColor="text1"/>
              </w:rPr>
              <w:t>4.02E-05</w:t>
            </w:r>
          </w:p>
        </w:tc>
        <w:tc>
          <w:tcPr>
            <w:tcW w:w="1074" w:type="dxa"/>
            <w:tcBorders>
              <w:top w:val="nil"/>
              <w:left w:val="nil"/>
              <w:bottom w:val="single" w:sz="4" w:space="0" w:color="auto"/>
              <w:right w:val="single" w:sz="4" w:space="0" w:color="auto"/>
            </w:tcBorders>
          </w:tcPr>
          <w:p w14:paraId="48EC4F7B" w14:textId="1E74B480"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13.89</w:t>
            </w:r>
          </w:p>
        </w:tc>
      </w:tr>
      <w:tr w:rsidR="00563EEF" w:rsidRPr="00563EEF" w14:paraId="0A048FB5" w14:textId="2CB1F574"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2A3259"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B</w:t>
            </w:r>
          </w:p>
        </w:tc>
        <w:tc>
          <w:tcPr>
            <w:tcW w:w="0" w:type="auto"/>
            <w:tcBorders>
              <w:top w:val="nil"/>
              <w:left w:val="nil"/>
              <w:bottom w:val="single" w:sz="4" w:space="0" w:color="auto"/>
              <w:right w:val="single" w:sz="4" w:space="0" w:color="auto"/>
            </w:tcBorders>
            <w:shd w:val="clear" w:color="auto" w:fill="auto"/>
            <w:noWrap/>
            <w:vAlign w:val="center"/>
            <w:hideMark/>
          </w:tcPr>
          <w:p w14:paraId="18DA4E8F" w14:textId="06C6F135" w:rsidR="00972B07" w:rsidRPr="00563EEF" w:rsidRDefault="00E04048" w:rsidP="00D15238">
            <w:pPr>
              <w:contextualSpacing/>
              <w:jc w:val="center"/>
              <w:rPr>
                <w:rFonts w:ascii="Arial" w:hAnsi="Arial" w:cs="Arial"/>
                <w:color w:val="000000" w:themeColor="text1"/>
              </w:rPr>
            </w:pPr>
            <w:r w:rsidRPr="00563EEF">
              <w:rPr>
                <w:rFonts w:ascii="Arial" w:hAnsi="Arial" w:cs="Arial"/>
                <w:color w:val="000000" w:themeColor="text1"/>
              </w:rPr>
              <w:t>4.11E-06</w:t>
            </w:r>
          </w:p>
        </w:tc>
        <w:tc>
          <w:tcPr>
            <w:tcW w:w="1074" w:type="dxa"/>
            <w:tcBorders>
              <w:top w:val="nil"/>
              <w:left w:val="nil"/>
              <w:bottom w:val="single" w:sz="4" w:space="0" w:color="auto"/>
              <w:right w:val="single" w:sz="4" w:space="0" w:color="auto"/>
            </w:tcBorders>
          </w:tcPr>
          <w:p w14:paraId="42223FD4" w14:textId="2197A691"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1.42</w:t>
            </w:r>
          </w:p>
        </w:tc>
      </w:tr>
      <w:tr w:rsidR="00563EEF" w:rsidRPr="00563EEF" w14:paraId="3CFD3A80" w14:textId="36F775F1"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09B85E"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C</w:t>
            </w:r>
          </w:p>
        </w:tc>
        <w:tc>
          <w:tcPr>
            <w:tcW w:w="0" w:type="auto"/>
            <w:tcBorders>
              <w:top w:val="nil"/>
              <w:left w:val="nil"/>
              <w:bottom w:val="single" w:sz="4" w:space="0" w:color="auto"/>
              <w:right w:val="single" w:sz="4" w:space="0" w:color="auto"/>
            </w:tcBorders>
            <w:shd w:val="clear" w:color="auto" w:fill="auto"/>
            <w:noWrap/>
            <w:vAlign w:val="center"/>
            <w:hideMark/>
          </w:tcPr>
          <w:p w14:paraId="4BF2CF08"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31</w:t>
            </w:r>
          </w:p>
        </w:tc>
        <w:tc>
          <w:tcPr>
            <w:tcW w:w="1074" w:type="dxa"/>
            <w:tcBorders>
              <w:top w:val="nil"/>
              <w:left w:val="nil"/>
              <w:bottom w:val="single" w:sz="4" w:space="0" w:color="auto"/>
              <w:right w:val="single" w:sz="4" w:space="0" w:color="auto"/>
            </w:tcBorders>
          </w:tcPr>
          <w:p w14:paraId="4E7474CB" w14:textId="2D17D73E"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6.33</w:t>
            </w:r>
          </w:p>
        </w:tc>
      </w:tr>
      <w:tr w:rsidR="00563EEF" w:rsidRPr="00563EEF" w14:paraId="787BC422" w14:textId="64B16C35"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BA1D1C"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D</w:t>
            </w:r>
          </w:p>
        </w:tc>
        <w:tc>
          <w:tcPr>
            <w:tcW w:w="0" w:type="auto"/>
            <w:tcBorders>
              <w:top w:val="nil"/>
              <w:left w:val="nil"/>
              <w:bottom w:val="single" w:sz="4" w:space="0" w:color="auto"/>
              <w:right w:val="single" w:sz="4" w:space="0" w:color="auto"/>
            </w:tcBorders>
            <w:shd w:val="clear" w:color="auto" w:fill="auto"/>
            <w:noWrap/>
            <w:vAlign w:val="center"/>
            <w:hideMark/>
          </w:tcPr>
          <w:p w14:paraId="53FBA87E"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5.3</w:t>
            </w:r>
          </w:p>
        </w:tc>
        <w:tc>
          <w:tcPr>
            <w:tcW w:w="1074" w:type="dxa"/>
            <w:tcBorders>
              <w:top w:val="nil"/>
              <w:left w:val="nil"/>
              <w:bottom w:val="single" w:sz="4" w:space="0" w:color="auto"/>
              <w:right w:val="single" w:sz="4" w:space="0" w:color="auto"/>
            </w:tcBorders>
          </w:tcPr>
          <w:p w14:paraId="05910CA4" w14:textId="0A7475DB"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563EEF" w:rsidRPr="00563EEF" w14:paraId="0EEAC6F6" w14:textId="289EABD2"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204ECD"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E</w:t>
            </w:r>
          </w:p>
        </w:tc>
        <w:tc>
          <w:tcPr>
            <w:tcW w:w="0" w:type="auto"/>
            <w:tcBorders>
              <w:top w:val="nil"/>
              <w:left w:val="nil"/>
              <w:bottom w:val="single" w:sz="4" w:space="0" w:color="auto"/>
              <w:right w:val="single" w:sz="4" w:space="0" w:color="auto"/>
            </w:tcBorders>
            <w:shd w:val="clear" w:color="auto" w:fill="auto"/>
            <w:noWrap/>
            <w:vAlign w:val="center"/>
            <w:hideMark/>
          </w:tcPr>
          <w:p w14:paraId="557BF174"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32</w:t>
            </w:r>
          </w:p>
        </w:tc>
        <w:tc>
          <w:tcPr>
            <w:tcW w:w="1074" w:type="dxa"/>
            <w:tcBorders>
              <w:top w:val="nil"/>
              <w:left w:val="nil"/>
              <w:bottom w:val="single" w:sz="4" w:space="0" w:color="auto"/>
              <w:right w:val="single" w:sz="4" w:space="0" w:color="auto"/>
            </w:tcBorders>
          </w:tcPr>
          <w:p w14:paraId="6A3272A0" w14:textId="7E143BF4"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6.33</w:t>
            </w:r>
          </w:p>
        </w:tc>
      </w:tr>
      <w:tr w:rsidR="00563EEF" w:rsidRPr="00563EEF" w14:paraId="1F9BCB08" w14:textId="2C644E13"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DF7A58"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F</w:t>
            </w:r>
          </w:p>
        </w:tc>
        <w:tc>
          <w:tcPr>
            <w:tcW w:w="0" w:type="auto"/>
            <w:tcBorders>
              <w:top w:val="nil"/>
              <w:left w:val="nil"/>
              <w:bottom w:val="single" w:sz="4" w:space="0" w:color="auto"/>
              <w:right w:val="single" w:sz="4" w:space="0" w:color="auto"/>
            </w:tcBorders>
            <w:shd w:val="clear" w:color="auto" w:fill="auto"/>
            <w:noWrap/>
            <w:vAlign w:val="center"/>
            <w:hideMark/>
          </w:tcPr>
          <w:p w14:paraId="1B657DE7"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5.3</w:t>
            </w:r>
          </w:p>
        </w:tc>
        <w:tc>
          <w:tcPr>
            <w:tcW w:w="1074" w:type="dxa"/>
            <w:tcBorders>
              <w:top w:val="nil"/>
              <w:left w:val="nil"/>
              <w:bottom w:val="single" w:sz="4" w:space="0" w:color="auto"/>
              <w:right w:val="single" w:sz="4" w:space="0" w:color="auto"/>
            </w:tcBorders>
          </w:tcPr>
          <w:p w14:paraId="1F140299" w14:textId="1DB6D775"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563EEF" w:rsidRPr="00563EEF" w14:paraId="57435496" w14:textId="5DB47D4C"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8A9A7"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G</w:t>
            </w:r>
          </w:p>
        </w:tc>
        <w:tc>
          <w:tcPr>
            <w:tcW w:w="0" w:type="auto"/>
            <w:tcBorders>
              <w:top w:val="nil"/>
              <w:left w:val="nil"/>
              <w:bottom w:val="single" w:sz="4" w:space="0" w:color="auto"/>
              <w:right w:val="single" w:sz="4" w:space="0" w:color="auto"/>
            </w:tcBorders>
            <w:shd w:val="clear" w:color="auto" w:fill="auto"/>
            <w:noWrap/>
            <w:vAlign w:val="center"/>
            <w:hideMark/>
          </w:tcPr>
          <w:p w14:paraId="4B214AE7"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24</w:t>
            </w:r>
          </w:p>
        </w:tc>
        <w:tc>
          <w:tcPr>
            <w:tcW w:w="1074" w:type="dxa"/>
            <w:tcBorders>
              <w:top w:val="nil"/>
              <w:left w:val="nil"/>
              <w:bottom w:val="single" w:sz="4" w:space="0" w:color="auto"/>
              <w:right w:val="single" w:sz="4" w:space="0" w:color="auto"/>
            </w:tcBorders>
          </w:tcPr>
          <w:p w14:paraId="7037C504" w14:textId="13E5D02E"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6.33</w:t>
            </w:r>
          </w:p>
        </w:tc>
      </w:tr>
      <w:tr w:rsidR="00563EEF" w:rsidRPr="00563EEF" w14:paraId="57F1EE66" w14:textId="268E26B0"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0E212"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H</w:t>
            </w:r>
          </w:p>
        </w:tc>
        <w:tc>
          <w:tcPr>
            <w:tcW w:w="0" w:type="auto"/>
            <w:tcBorders>
              <w:top w:val="nil"/>
              <w:left w:val="nil"/>
              <w:bottom w:val="single" w:sz="4" w:space="0" w:color="auto"/>
              <w:right w:val="single" w:sz="4" w:space="0" w:color="auto"/>
            </w:tcBorders>
            <w:shd w:val="clear" w:color="auto" w:fill="auto"/>
            <w:noWrap/>
            <w:vAlign w:val="center"/>
            <w:hideMark/>
          </w:tcPr>
          <w:p w14:paraId="1BBDB5BE"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4.1</w:t>
            </w:r>
          </w:p>
        </w:tc>
        <w:tc>
          <w:tcPr>
            <w:tcW w:w="1074" w:type="dxa"/>
            <w:tcBorders>
              <w:top w:val="nil"/>
              <w:left w:val="nil"/>
              <w:bottom w:val="single" w:sz="4" w:space="0" w:color="auto"/>
              <w:right w:val="single" w:sz="4" w:space="0" w:color="auto"/>
            </w:tcBorders>
          </w:tcPr>
          <w:p w14:paraId="366EE7B5" w14:textId="2AF8969D"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563EEF" w:rsidRPr="00563EEF" w14:paraId="7786A19B" w14:textId="57BBE651"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53979E"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I</w:t>
            </w:r>
          </w:p>
        </w:tc>
        <w:tc>
          <w:tcPr>
            <w:tcW w:w="0" w:type="auto"/>
            <w:tcBorders>
              <w:top w:val="nil"/>
              <w:left w:val="nil"/>
              <w:bottom w:val="single" w:sz="4" w:space="0" w:color="auto"/>
              <w:right w:val="single" w:sz="4" w:space="0" w:color="auto"/>
            </w:tcBorders>
            <w:shd w:val="clear" w:color="auto" w:fill="auto"/>
            <w:noWrap/>
            <w:vAlign w:val="center"/>
            <w:hideMark/>
          </w:tcPr>
          <w:p w14:paraId="5CEC7D0F"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22</w:t>
            </w:r>
          </w:p>
        </w:tc>
        <w:tc>
          <w:tcPr>
            <w:tcW w:w="1074" w:type="dxa"/>
            <w:tcBorders>
              <w:top w:val="nil"/>
              <w:left w:val="nil"/>
              <w:bottom w:val="single" w:sz="4" w:space="0" w:color="auto"/>
              <w:right w:val="single" w:sz="4" w:space="0" w:color="auto"/>
            </w:tcBorders>
          </w:tcPr>
          <w:p w14:paraId="5E7F89EA" w14:textId="2F77559C"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2.33</w:t>
            </w:r>
          </w:p>
        </w:tc>
      </w:tr>
      <w:tr w:rsidR="00563EEF" w:rsidRPr="00563EEF" w14:paraId="7F308BCD" w14:textId="5DDAC3B4"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F2AC80"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J</w:t>
            </w:r>
          </w:p>
        </w:tc>
        <w:tc>
          <w:tcPr>
            <w:tcW w:w="0" w:type="auto"/>
            <w:tcBorders>
              <w:top w:val="nil"/>
              <w:left w:val="nil"/>
              <w:bottom w:val="single" w:sz="4" w:space="0" w:color="auto"/>
              <w:right w:val="single" w:sz="4" w:space="0" w:color="auto"/>
            </w:tcBorders>
            <w:shd w:val="clear" w:color="auto" w:fill="auto"/>
            <w:noWrap/>
            <w:vAlign w:val="center"/>
            <w:hideMark/>
          </w:tcPr>
          <w:p w14:paraId="32D06146"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w:t>
            </w:r>
          </w:p>
        </w:tc>
        <w:tc>
          <w:tcPr>
            <w:tcW w:w="1074" w:type="dxa"/>
            <w:tcBorders>
              <w:top w:val="nil"/>
              <w:left w:val="nil"/>
              <w:bottom w:val="single" w:sz="4" w:space="0" w:color="auto"/>
              <w:right w:val="single" w:sz="4" w:space="0" w:color="auto"/>
            </w:tcBorders>
          </w:tcPr>
          <w:p w14:paraId="2C92A73C" w14:textId="3A3C00D4"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563EEF" w:rsidRPr="00563EEF" w14:paraId="00969E79" w14:textId="11267048"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70325C"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K</w:t>
            </w:r>
          </w:p>
        </w:tc>
        <w:tc>
          <w:tcPr>
            <w:tcW w:w="0" w:type="auto"/>
            <w:tcBorders>
              <w:top w:val="nil"/>
              <w:left w:val="nil"/>
              <w:bottom w:val="single" w:sz="4" w:space="0" w:color="auto"/>
              <w:right w:val="single" w:sz="4" w:space="0" w:color="auto"/>
            </w:tcBorders>
            <w:shd w:val="clear" w:color="auto" w:fill="auto"/>
            <w:noWrap/>
            <w:vAlign w:val="center"/>
            <w:hideMark/>
          </w:tcPr>
          <w:p w14:paraId="5F48A2B3"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30</w:t>
            </w:r>
          </w:p>
        </w:tc>
        <w:tc>
          <w:tcPr>
            <w:tcW w:w="1074" w:type="dxa"/>
            <w:tcBorders>
              <w:top w:val="nil"/>
              <w:left w:val="nil"/>
              <w:bottom w:val="single" w:sz="4" w:space="0" w:color="auto"/>
              <w:right w:val="single" w:sz="4" w:space="0" w:color="auto"/>
            </w:tcBorders>
          </w:tcPr>
          <w:p w14:paraId="0AAE3893" w14:textId="165BC0BD"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2.33</w:t>
            </w:r>
          </w:p>
        </w:tc>
      </w:tr>
      <w:tr w:rsidR="00563EEF" w:rsidRPr="00563EEF" w14:paraId="125C0950" w14:textId="58BD1EA4"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4A3B96"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L</w:t>
            </w:r>
          </w:p>
        </w:tc>
        <w:tc>
          <w:tcPr>
            <w:tcW w:w="0" w:type="auto"/>
            <w:tcBorders>
              <w:top w:val="nil"/>
              <w:left w:val="nil"/>
              <w:bottom w:val="single" w:sz="4" w:space="0" w:color="auto"/>
              <w:right w:val="single" w:sz="4" w:space="0" w:color="auto"/>
            </w:tcBorders>
            <w:shd w:val="clear" w:color="auto" w:fill="auto"/>
            <w:noWrap/>
            <w:vAlign w:val="center"/>
            <w:hideMark/>
          </w:tcPr>
          <w:p w14:paraId="13DCA2BE"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13</w:t>
            </w:r>
          </w:p>
        </w:tc>
        <w:tc>
          <w:tcPr>
            <w:tcW w:w="1074" w:type="dxa"/>
            <w:tcBorders>
              <w:top w:val="nil"/>
              <w:left w:val="nil"/>
              <w:bottom w:val="single" w:sz="4" w:space="0" w:color="auto"/>
              <w:right w:val="single" w:sz="4" w:space="0" w:color="auto"/>
            </w:tcBorders>
          </w:tcPr>
          <w:p w14:paraId="6A4D5F1B" w14:textId="34FBC832"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563EEF" w:rsidRPr="00563EEF" w14:paraId="2E3B1BD1" w14:textId="35466D5E"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DF952"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M</w:t>
            </w:r>
          </w:p>
        </w:tc>
        <w:tc>
          <w:tcPr>
            <w:tcW w:w="0" w:type="auto"/>
            <w:tcBorders>
              <w:top w:val="nil"/>
              <w:left w:val="nil"/>
              <w:bottom w:val="single" w:sz="4" w:space="0" w:color="auto"/>
              <w:right w:val="single" w:sz="4" w:space="0" w:color="auto"/>
            </w:tcBorders>
            <w:shd w:val="clear" w:color="auto" w:fill="auto"/>
            <w:noWrap/>
            <w:vAlign w:val="center"/>
            <w:hideMark/>
          </w:tcPr>
          <w:p w14:paraId="31B2AA46"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24</w:t>
            </w:r>
          </w:p>
        </w:tc>
        <w:tc>
          <w:tcPr>
            <w:tcW w:w="1074" w:type="dxa"/>
            <w:tcBorders>
              <w:top w:val="nil"/>
              <w:left w:val="nil"/>
              <w:bottom w:val="single" w:sz="4" w:space="0" w:color="auto"/>
              <w:right w:val="single" w:sz="4" w:space="0" w:color="auto"/>
            </w:tcBorders>
          </w:tcPr>
          <w:p w14:paraId="69DE91D4" w14:textId="3B953179" w:rsidR="00972B07" w:rsidRPr="00563EEF" w:rsidRDefault="000C025E" w:rsidP="00D15238">
            <w:pPr>
              <w:contextualSpacing/>
              <w:jc w:val="center"/>
              <w:rPr>
                <w:rFonts w:ascii="Arial" w:hAnsi="Arial" w:cs="Arial"/>
                <w:color w:val="000000" w:themeColor="text1"/>
              </w:rPr>
            </w:pPr>
            <w:r w:rsidRPr="00563EEF">
              <w:rPr>
                <w:rFonts w:ascii="Arial" w:hAnsi="Arial" w:cs="Arial"/>
                <w:color w:val="000000" w:themeColor="text1"/>
              </w:rPr>
              <w:t>2.33</w:t>
            </w:r>
          </w:p>
        </w:tc>
      </w:tr>
      <w:tr w:rsidR="00563EEF" w:rsidRPr="00563EEF" w14:paraId="691448D7" w14:textId="1A8D5453" w:rsidTr="00972B07">
        <w:trPr>
          <w:trHeight w:val="3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A6F958"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N</w:t>
            </w:r>
          </w:p>
        </w:tc>
        <w:tc>
          <w:tcPr>
            <w:tcW w:w="0" w:type="auto"/>
            <w:tcBorders>
              <w:top w:val="nil"/>
              <w:left w:val="nil"/>
              <w:bottom w:val="single" w:sz="4" w:space="0" w:color="auto"/>
              <w:right w:val="single" w:sz="4" w:space="0" w:color="auto"/>
            </w:tcBorders>
            <w:shd w:val="clear" w:color="auto" w:fill="auto"/>
            <w:noWrap/>
            <w:vAlign w:val="center"/>
            <w:hideMark/>
          </w:tcPr>
          <w:p w14:paraId="1CB86556" w14:textId="77777777"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11</w:t>
            </w:r>
          </w:p>
        </w:tc>
        <w:tc>
          <w:tcPr>
            <w:tcW w:w="1074" w:type="dxa"/>
            <w:tcBorders>
              <w:top w:val="nil"/>
              <w:left w:val="nil"/>
              <w:bottom w:val="single" w:sz="4" w:space="0" w:color="auto"/>
              <w:right w:val="single" w:sz="4" w:space="0" w:color="auto"/>
            </w:tcBorders>
          </w:tcPr>
          <w:p w14:paraId="3AE8B39E" w14:textId="6EB77BBB"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1.00</w:t>
            </w:r>
          </w:p>
        </w:tc>
      </w:tr>
      <w:tr w:rsidR="007B5E60" w:rsidRPr="00563EEF" w14:paraId="42606F71" w14:textId="77777777" w:rsidTr="00972B07">
        <w:trPr>
          <w:trHeight w:val="320"/>
          <w:jc w:val="center"/>
        </w:trPr>
        <w:tc>
          <w:tcPr>
            <w:tcW w:w="521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930CD7" w14:textId="09C81CBE" w:rsidR="00972B07" w:rsidRPr="00563EEF" w:rsidRDefault="00972B07" w:rsidP="00D15238">
            <w:pPr>
              <w:contextualSpacing/>
              <w:jc w:val="center"/>
              <w:rPr>
                <w:rFonts w:ascii="Arial" w:hAnsi="Arial" w:cs="Arial"/>
                <w:color w:val="000000" w:themeColor="text1"/>
              </w:rPr>
            </w:pPr>
            <w:r w:rsidRPr="00563EEF">
              <w:rPr>
                <w:rFonts w:ascii="Arial" w:hAnsi="Arial" w:cs="Arial"/>
                <w:color w:val="000000" w:themeColor="text1"/>
              </w:rPr>
              <w:t xml:space="preserve">1 – Includes 1% TRISO </w:t>
            </w:r>
            <w:r w:rsidR="000C025E" w:rsidRPr="00563EEF">
              <w:rPr>
                <w:rFonts w:ascii="Arial" w:hAnsi="Arial" w:cs="Arial"/>
                <w:color w:val="000000" w:themeColor="text1"/>
              </w:rPr>
              <w:t>f</w:t>
            </w:r>
            <w:r w:rsidRPr="00563EEF">
              <w:rPr>
                <w:rFonts w:ascii="Arial" w:hAnsi="Arial" w:cs="Arial"/>
                <w:color w:val="000000" w:themeColor="text1"/>
              </w:rPr>
              <w:t>ailure due to impact</w:t>
            </w:r>
            <w:r w:rsidR="000C025E" w:rsidRPr="00563EEF">
              <w:rPr>
                <w:rFonts w:ascii="Arial" w:hAnsi="Arial" w:cs="Arial"/>
                <w:color w:val="000000" w:themeColor="text1"/>
              </w:rPr>
              <w:t xml:space="preserve"> and failure due to the transient</w:t>
            </w:r>
          </w:p>
        </w:tc>
      </w:tr>
    </w:tbl>
    <w:p w14:paraId="4F568D5F" w14:textId="77777777" w:rsidR="0069208D" w:rsidRPr="00563EEF" w:rsidRDefault="0069208D" w:rsidP="008C21A5">
      <w:pPr>
        <w:pStyle w:val="ListParagraph"/>
        <w:spacing w:line="480" w:lineRule="auto"/>
        <w:ind w:left="0"/>
        <w:rPr>
          <w:rFonts w:ascii="Arial" w:hAnsi="Arial" w:cs="Arial"/>
          <w:color w:val="000000" w:themeColor="text1"/>
        </w:rPr>
      </w:pPr>
    </w:p>
    <w:p w14:paraId="095B1308" w14:textId="77777777" w:rsidR="007B5E60" w:rsidRDefault="007B5E60"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4091D622" w14:textId="52D08C8D" w:rsidR="004963A1" w:rsidRPr="007B5E60" w:rsidRDefault="001A697C"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lastRenderedPageBreak/>
        <w:t xml:space="preserve">The HotSpot models for Cases #29 and #40 are shown in Figures </w:t>
      </w:r>
      <w:r w:rsidR="006D55C4" w:rsidRPr="00563EEF">
        <w:rPr>
          <w:rFonts w:ascii="Arial" w:hAnsi="Arial" w:cs="Arial"/>
          <w:color w:val="000000" w:themeColor="text1"/>
        </w:rPr>
        <w:t>39 through 42</w:t>
      </w:r>
      <w:r w:rsidRPr="00563EEF">
        <w:rPr>
          <w:rFonts w:ascii="Arial" w:hAnsi="Arial" w:cs="Arial"/>
          <w:color w:val="000000" w:themeColor="text1"/>
        </w:rPr>
        <w:t xml:space="preserve">. One observation of these figures is that there is very little difference in Total Effective Dose Equivalence </w:t>
      </w:r>
      <w:r w:rsidR="004848DD" w:rsidRPr="00563EEF">
        <w:rPr>
          <w:rFonts w:ascii="Arial" w:hAnsi="Arial" w:cs="Arial"/>
          <w:color w:val="000000" w:themeColor="text1"/>
        </w:rPr>
        <w:t xml:space="preserve">(TEDE) </w:t>
      </w:r>
      <w:r w:rsidRPr="00563EEF">
        <w:rPr>
          <w:rFonts w:ascii="Arial" w:hAnsi="Arial" w:cs="Arial"/>
          <w:color w:val="000000" w:themeColor="text1"/>
        </w:rPr>
        <w:t>when the reactor has cooled for 7 days, 50 days, or 5 years</w:t>
      </w:r>
      <w:r w:rsidR="004848DD" w:rsidRPr="00563EEF">
        <w:rPr>
          <w:rFonts w:ascii="Arial" w:hAnsi="Arial" w:cs="Arial"/>
          <w:color w:val="000000" w:themeColor="text1"/>
        </w:rPr>
        <w:t xml:space="preserve">. This is an interesting result in that </w:t>
      </w:r>
      <w:r w:rsidR="009313DD" w:rsidRPr="00563EEF">
        <w:rPr>
          <w:rFonts w:ascii="Arial" w:hAnsi="Arial" w:cs="Arial"/>
          <w:color w:val="000000" w:themeColor="text1"/>
        </w:rPr>
        <w:t xml:space="preserve">there isn’t a large </w:t>
      </w:r>
      <w:r w:rsidR="004848DD" w:rsidRPr="00563EEF">
        <w:rPr>
          <w:rFonts w:ascii="Arial" w:hAnsi="Arial" w:cs="Arial"/>
          <w:color w:val="000000" w:themeColor="text1"/>
        </w:rPr>
        <w:t xml:space="preserve">difference </w:t>
      </w:r>
      <w:r w:rsidR="009313DD" w:rsidRPr="00563EEF">
        <w:rPr>
          <w:rFonts w:ascii="Arial" w:hAnsi="Arial" w:cs="Arial"/>
          <w:color w:val="000000" w:themeColor="text1"/>
        </w:rPr>
        <w:t xml:space="preserve">in dose whether </w:t>
      </w:r>
      <w:r w:rsidR="004848DD" w:rsidRPr="00563EEF">
        <w:rPr>
          <w:rFonts w:ascii="Arial" w:hAnsi="Arial" w:cs="Arial"/>
          <w:color w:val="000000" w:themeColor="text1"/>
        </w:rPr>
        <w:t xml:space="preserve">the reactor has </w:t>
      </w:r>
      <w:r w:rsidR="009313DD" w:rsidRPr="00563EEF">
        <w:rPr>
          <w:rFonts w:ascii="Arial" w:hAnsi="Arial" w:cs="Arial"/>
          <w:color w:val="000000" w:themeColor="text1"/>
        </w:rPr>
        <w:t>cooled or not</w:t>
      </w:r>
      <w:r w:rsidR="004848DD" w:rsidRPr="00563EEF">
        <w:rPr>
          <w:rFonts w:ascii="Arial" w:hAnsi="Arial" w:cs="Arial"/>
          <w:color w:val="000000" w:themeColor="text1"/>
        </w:rPr>
        <w:t xml:space="preserve">, even though the percentage of </w:t>
      </w:r>
      <w:r w:rsidR="009313DD" w:rsidRPr="00563EEF">
        <w:rPr>
          <w:rFonts w:ascii="Arial" w:hAnsi="Arial" w:cs="Arial"/>
          <w:color w:val="000000" w:themeColor="text1"/>
        </w:rPr>
        <w:t>post-</w:t>
      </w:r>
      <w:r w:rsidR="004848DD" w:rsidRPr="00563EEF">
        <w:rPr>
          <w:rFonts w:ascii="Arial" w:hAnsi="Arial" w:cs="Arial"/>
          <w:color w:val="000000" w:themeColor="text1"/>
        </w:rPr>
        <w:t>shutdown activi</w:t>
      </w:r>
      <w:r w:rsidR="009313DD" w:rsidRPr="00563EEF">
        <w:rPr>
          <w:rFonts w:ascii="Arial" w:hAnsi="Arial" w:cs="Arial"/>
          <w:color w:val="000000" w:themeColor="text1"/>
        </w:rPr>
        <w:t>ty</w:t>
      </w:r>
      <w:r w:rsidR="004848DD" w:rsidRPr="00563EEF">
        <w:rPr>
          <w:rFonts w:ascii="Arial" w:hAnsi="Arial" w:cs="Arial"/>
          <w:color w:val="000000" w:themeColor="text1"/>
        </w:rPr>
        <w:t xml:space="preserve"> shown in Figure </w:t>
      </w:r>
      <w:r w:rsidR="006D55C4" w:rsidRPr="00563EEF">
        <w:rPr>
          <w:rFonts w:ascii="Arial" w:hAnsi="Arial" w:cs="Arial"/>
          <w:color w:val="000000" w:themeColor="text1"/>
        </w:rPr>
        <w:t>38</w:t>
      </w:r>
      <w:r w:rsidR="004848DD" w:rsidRPr="00563EEF">
        <w:rPr>
          <w:rFonts w:ascii="Arial" w:hAnsi="Arial" w:cs="Arial"/>
          <w:color w:val="000000" w:themeColor="text1"/>
        </w:rPr>
        <w:t xml:space="preserve"> would suggest a much lower dose equivalent as post-shutdown time progresses.</w:t>
      </w:r>
      <w:r w:rsidR="000D10AE" w:rsidRPr="00563EEF">
        <w:rPr>
          <w:rFonts w:ascii="Arial" w:hAnsi="Arial" w:cs="Arial"/>
          <w:color w:val="000000" w:themeColor="text1"/>
        </w:rPr>
        <w:t xml:space="preserve"> </w:t>
      </w:r>
      <w:r w:rsidR="00972B07" w:rsidRPr="00563EEF">
        <w:rPr>
          <w:rFonts w:ascii="Arial" w:hAnsi="Arial" w:cs="Arial"/>
          <w:color w:val="000000" w:themeColor="text1"/>
        </w:rPr>
        <w:t xml:space="preserve">It also disagrees with the work done in PNNL-33607, </w:t>
      </w:r>
      <w:r w:rsidR="00995B9B" w:rsidRPr="00563EEF">
        <w:rPr>
          <w:rFonts w:ascii="Arial" w:hAnsi="Arial" w:cs="Arial"/>
          <w:color w:val="000000" w:themeColor="text1"/>
        </w:rPr>
        <w:t>which showed a TEDE decrease of an order of magnitude with one year of cooling versus five years</w:t>
      </w:r>
      <w:r w:rsidR="00972B07" w:rsidRPr="00563EEF">
        <w:rPr>
          <w:rFonts w:ascii="Arial" w:hAnsi="Arial" w:cs="Arial"/>
          <w:color w:val="000000" w:themeColor="text1"/>
        </w:rPr>
        <w:t xml:space="preserve">. </w:t>
      </w:r>
      <w:r w:rsidR="000D10AE" w:rsidRPr="00563EEF">
        <w:rPr>
          <w:rFonts w:ascii="Arial" w:hAnsi="Arial" w:cs="Arial"/>
          <w:color w:val="000000" w:themeColor="text1"/>
        </w:rPr>
        <w:t xml:space="preserve">To explain </w:t>
      </w:r>
      <w:r w:rsidR="00995B9B" w:rsidRPr="00563EEF">
        <w:rPr>
          <w:rFonts w:ascii="Arial" w:hAnsi="Arial" w:cs="Arial"/>
          <w:color w:val="000000" w:themeColor="text1"/>
        </w:rPr>
        <w:t>the relatively small change in TEDE with respect to cooling time</w:t>
      </w:r>
      <w:r w:rsidR="000D10AE" w:rsidRPr="00563EEF">
        <w:rPr>
          <w:rFonts w:ascii="Arial" w:hAnsi="Arial" w:cs="Arial"/>
          <w:color w:val="000000" w:themeColor="text1"/>
        </w:rPr>
        <w:t xml:space="preserve">, Table </w:t>
      </w:r>
      <w:r w:rsidR="00AE4E34" w:rsidRPr="00563EEF">
        <w:rPr>
          <w:rFonts w:ascii="Arial" w:hAnsi="Arial" w:cs="Arial"/>
          <w:color w:val="000000" w:themeColor="text1"/>
        </w:rPr>
        <w:t>2</w:t>
      </w:r>
      <w:r w:rsidR="00A05352">
        <w:rPr>
          <w:rFonts w:ascii="Arial" w:hAnsi="Arial" w:cs="Arial"/>
          <w:color w:val="000000" w:themeColor="text1"/>
        </w:rPr>
        <w:t>4</w:t>
      </w:r>
      <w:r w:rsidR="000D10AE" w:rsidRPr="00563EEF">
        <w:rPr>
          <w:rFonts w:ascii="Arial" w:hAnsi="Arial" w:cs="Arial"/>
          <w:color w:val="000000" w:themeColor="text1"/>
        </w:rPr>
        <w:t xml:space="preserve"> shows </w:t>
      </w:r>
      <w:r w:rsidR="00322DED" w:rsidRPr="00563EEF">
        <w:rPr>
          <w:rFonts w:ascii="Arial" w:hAnsi="Arial" w:cs="Arial"/>
          <w:color w:val="000000" w:themeColor="text1"/>
        </w:rPr>
        <w:t xml:space="preserve">the source terms for </w:t>
      </w:r>
      <w:r w:rsidR="000D10AE" w:rsidRPr="00563EEF">
        <w:rPr>
          <w:rFonts w:ascii="Arial" w:hAnsi="Arial" w:cs="Arial"/>
          <w:color w:val="000000" w:themeColor="text1"/>
        </w:rPr>
        <w:t>the isotopes that are present in the reactor at the 7</w:t>
      </w:r>
      <w:r w:rsidR="00322DED" w:rsidRPr="00563EEF">
        <w:rPr>
          <w:rFonts w:ascii="Arial" w:hAnsi="Arial" w:cs="Arial"/>
          <w:color w:val="000000" w:themeColor="text1"/>
        </w:rPr>
        <w:t>-</w:t>
      </w:r>
      <w:r w:rsidR="000D10AE" w:rsidRPr="00563EEF">
        <w:rPr>
          <w:rFonts w:ascii="Arial" w:hAnsi="Arial" w:cs="Arial"/>
          <w:color w:val="000000" w:themeColor="text1"/>
        </w:rPr>
        <w:t>day, 50</w:t>
      </w:r>
      <w:r w:rsidR="00322DED" w:rsidRPr="00563EEF">
        <w:rPr>
          <w:rFonts w:ascii="Arial" w:hAnsi="Arial" w:cs="Arial"/>
          <w:color w:val="000000" w:themeColor="text1"/>
        </w:rPr>
        <w:t>-</w:t>
      </w:r>
      <w:r w:rsidR="000D10AE" w:rsidRPr="00563EEF">
        <w:rPr>
          <w:rFonts w:ascii="Arial" w:hAnsi="Arial" w:cs="Arial"/>
          <w:color w:val="000000" w:themeColor="text1"/>
        </w:rPr>
        <w:t>day, and 5</w:t>
      </w:r>
      <w:r w:rsidR="00322DED" w:rsidRPr="00563EEF">
        <w:rPr>
          <w:rFonts w:ascii="Arial" w:hAnsi="Arial" w:cs="Arial"/>
          <w:color w:val="000000" w:themeColor="text1"/>
        </w:rPr>
        <w:t>-</w:t>
      </w:r>
      <w:r w:rsidR="000D10AE" w:rsidRPr="00563EEF">
        <w:rPr>
          <w:rFonts w:ascii="Arial" w:hAnsi="Arial" w:cs="Arial"/>
          <w:color w:val="000000" w:themeColor="text1"/>
        </w:rPr>
        <w:t>year timesteps</w:t>
      </w:r>
      <w:r w:rsidR="00322DED" w:rsidRPr="00563EEF">
        <w:rPr>
          <w:rFonts w:ascii="Arial" w:hAnsi="Arial" w:cs="Arial"/>
          <w:color w:val="000000" w:themeColor="text1"/>
        </w:rPr>
        <w:t xml:space="preserve"> in the EOC case and 2073 K TRISO failure limitation. There are a handful of isotopes which have greater than 70% of their initial source term after five years of cooling. These include Ba-137m, Cs-137, Kr-85, Pu-241, Sr-90, and Y-90. </w:t>
      </w:r>
      <w:r w:rsidR="00802489" w:rsidRPr="00563EEF">
        <w:rPr>
          <w:rFonts w:ascii="Arial" w:hAnsi="Arial" w:cs="Arial"/>
          <w:color w:val="000000" w:themeColor="text1"/>
        </w:rPr>
        <w:t>These isotopes have half-lives</w:t>
      </w:r>
      <w:r w:rsidR="00995B9B" w:rsidRPr="00563EEF">
        <w:rPr>
          <w:rFonts w:ascii="Arial" w:hAnsi="Arial" w:cs="Arial"/>
          <w:color w:val="000000" w:themeColor="text1"/>
        </w:rPr>
        <w:t xml:space="preserve"> in the tens of years</w:t>
      </w:r>
      <w:r w:rsidR="00802489" w:rsidRPr="00563EEF">
        <w:rPr>
          <w:rFonts w:ascii="Arial" w:hAnsi="Arial" w:cs="Arial"/>
          <w:color w:val="000000" w:themeColor="text1"/>
        </w:rPr>
        <w:t xml:space="preserve"> or are daughter products of </w:t>
      </w:r>
      <w:r w:rsidR="00970E11" w:rsidRPr="00563EEF">
        <w:rPr>
          <w:rFonts w:ascii="Arial" w:hAnsi="Arial" w:cs="Arial"/>
          <w:color w:val="000000" w:themeColor="text1"/>
        </w:rPr>
        <w:t xml:space="preserve">the </w:t>
      </w:r>
      <w:r w:rsidR="00802489" w:rsidRPr="00563EEF">
        <w:rPr>
          <w:rFonts w:ascii="Arial" w:hAnsi="Arial" w:cs="Arial"/>
          <w:color w:val="000000" w:themeColor="text1"/>
        </w:rPr>
        <w:t>other long</w:t>
      </w:r>
      <w:r w:rsidR="00995B9B" w:rsidRPr="00563EEF">
        <w:rPr>
          <w:rFonts w:ascii="Arial" w:hAnsi="Arial" w:cs="Arial"/>
          <w:color w:val="000000" w:themeColor="text1"/>
        </w:rPr>
        <w:t>er</w:t>
      </w:r>
      <w:r w:rsidR="00802489" w:rsidRPr="00563EEF">
        <w:rPr>
          <w:rFonts w:ascii="Arial" w:hAnsi="Arial" w:cs="Arial"/>
          <w:color w:val="000000" w:themeColor="text1"/>
        </w:rPr>
        <w:t>-lived isotopes.</w:t>
      </w:r>
      <w:r w:rsidR="0043569C" w:rsidRPr="00563EEF">
        <w:rPr>
          <w:rFonts w:ascii="Arial" w:hAnsi="Arial" w:cs="Arial"/>
          <w:color w:val="000000" w:themeColor="text1"/>
        </w:rPr>
        <w:t xml:space="preserve"> [3</w:t>
      </w:r>
      <w:r w:rsidR="00B74906" w:rsidRPr="00563EEF">
        <w:rPr>
          <w:rFonts w:ascii="Arial" w:hAnsi="Arial" w:cs="Arial"/>
          <w:color w:val="000000" w:themeColor="text1"/>
        </w:rPr>
        <w:t>4</w:t>
      </w:r>
      <w:r w:rsidR="0043569C" w:rsidRPr="00563EEF">
        <w:rPr>
          <w:rFonts w:ascii="Arial" w:hAnsi="Arial" w:cs="Arial"/>
          <w:color w:val="000000" w:themeColor="text1"/>
        </w:rPr>
        <w:t>]</w:t>
      </w:r>
      <w:r w:rsidR="00995B9B" w:rsidRPr="00563EEF">
        <w:rPr>
          <w:rFonts w:ascii="Arial" w:hAnsi="Arial" w:cs="Arial"/>
          <w:color w:val="000000" w:themeColor="text1"/>
        </w:rPr>
        <w:t xml:space="preserve"> </w:t>
      </w:r>
      <w:r w:rsidR="004963A1" w:rsidRPr="00563EEF">
        <w:rPr>
          <w:rFonts w:ascii="Arial" w:hAnsi="Arial" w:cs="Arial"/>
          <w:color w:val="000000" w:themeColor="text1"/>
        </w:rPr>
        <w:t>All but the Ba-137m isotopes decay by ß- and all six isotopes release gamma-rays. [34] Since the HotSpot models run here are dominated by inhalation, it can be assumed that these six isotopes dominate the TEDE in the HotSpot models and this is why there is a limited decrease in the TEDE from seven days to five years.</w:t>
      </w:r>
    </w:p>
    <w:p w14:paraId="51DA6C96" w14:textId="7E5FBC85" w:rsidR="00114E5B" w:rsidRPr="00563EEF" w:rsidRDefault="004963A1"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The MOC and EOC maximum TEDEs can be analyzed in a similar manner because the maximum doses and downwind distances are within a few hundred meters of each other. For EOC, consider that the 2073 K threshold uses a TRISO failure fraction of 2.33% and the 3100 K threshold uses 1% failure as shown in Table 20. The </w:t>
      </w:r>
    </w:p>
    <w:p w14:paraId="3AB8D415" w14:textId="4E36F153" w:rsidR="00CD379D" w:rsidRPr="00563EEF" w:rsidRDefault="008E08AA" w:rsidP="008C21A5">
      <w:pPr>
        <w:pStyle w:val="ListParagraph"/>
        <w:spacing w:line="480" w:lineRule="auto"/>
        <w:ind w:left="0"/>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2CD4D857" wp14:editId="02AA0A95">
            <wp:extent cx="5943600" cy="4788535"/>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48"/>
                    <a:stretch>
                      <a:fillRect/>
                    </a:stretch>
                  </pic:blipFill>
                  <pic:spPr>
                    <a:xfrm>
                      <a:off x="0" y="0"/>
                      <a:ext cx="5943600" cy="4788535"/>
                    </a:xfrm>
                    <a:prstGeom prst="rect">
                      <a:avLst/>
                    </a:prstGeom>
                  </pic:spPr>
                </pic:pic>
              </a:graphicData>
            </a:graphic>
          </wp:inline>
        </w:drawing>
      </w:r>
    </w:p>
    <w:p w14:paraId="315BDC19" w14:textId="07518BD5" w:rsidR="00536D7A" w:rsidRPr="00563EEF" w:rsidRDefault="00536D7A"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39</w:t>
      </w:r>
      <w:r w:rsidRPr="00563EEF">
        <w:rPr>
          <w:rFonts w:ascii="Arial" w:hAnsi="Arial" w:cs="Arial"/>
          <w:color w:val="000000" w:themeColor="text1"/>
        </w:rPr>
        <w:t>. HotSpot Comparison at MOC with TRISO Failure at 2073 K</w:t>
      </w:r>
    </w:p>
    <w:p w14:paraId="49E1B4B2" w14:textId="689C7862" w:rsidR="006B53C2" w:rsidRPr="00563EEF" w:rsidRDefault="008E08AA"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55C32B7B" wp14:editId="1723F555">
            <wp:extent cx="5943600" cy="4788535"/>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49"/>
                    <a:stretch>
                      <a:fillRect/>
                    </a:stretch>
                  </pic:blipFill>
                  <pic:spPr>
                    <a:xfrm>
                      <a:off x="0" y="0"/>
                      <a:ext cx="5943600" cy="4788535"/>
                    </a:xfrm>
                    <a:prstGeom prst="rect">
                      <a:avLst/>
                    </a:prstGeom>
                  </pic:spPr>
                </pic:pic>
              </a:graphicData>
            </a:graphic>
          </wp:inline>
        </w:drawing>
      </w:r>
    </w:p>
    <w:p w14:paraId="50D406C7" w14:textId="0169FC02" w:rsidR="00536D7A" w:rsidRPr="00563EEF" w:rsidRDefault="00536D7A"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40</w:t>
      </w:r>
      <w:r w:rsidRPr="00563EEF">
        <w:rPr>
          <w:rFonts w:ascii="Arial" w:hAnsi="Arial" w:cs="Arial"/>
          <w:color w:val="000000" w:themeColor="text1"/>
        </w:rPr>
        <w:t>. HotSpot Comparison at MOC with TRISO Failure at 3100 K</w:t>
      </w:r>
    </w:p>
    <w:p w14:paraId="6F186757" w14:textId="77777777" w:rsidR="00972B07" w:rsidRPr="00563EEF" w:rsidRDefault="00972B07" w:rsidP="008C21A5">
      <w:pPr>
        <w:pStyle w:val="ListParagraph"/>
        <w:spacing w:line="480" w:lineRule="auto"/>
        <w:ind w:left="0"/>
        <w:jc w:val="center"/>
        <w:rPr>
          <w:rFonts w:ascii="Arial" w:hAnsi="Arial" w:cs="Arial"/>
          <w:color w:val="000000" w:themeColor="text1"/>
        </w:rPr>
      </w:pPr>
    </w:p>
    <w:p w14:paraId="1C3C4FF4" w14:textId="0535AB2E" w:rsidR="00536D7A" w:rsidRPr="00563EEF" w:rsidRDefault="008E08AA" w:rsidP="008C21A5">
      <w:pPr>
        <w:pStyle w:val="ListParagraph"/>
        <w:spacing w:line="480" w:lineRule="auto"/>
        <w:ind w:left="0"/>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6F4B89B" wp14:editId="1E0892CA">
            <wp:extent cx="5943600" cy="4788535"/>
            <wp:effectExtent l="0" t="0" r="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50"/>
                    <a:stretch>
                      <a:fillRect/>
                    </a:stretch>
                  </pic:blipFill>
                  <pic:spPr>
                    <a:xfrm>
                      <a:off x="0" y="0"/>
                      <a:ext cx="5943600" cy="4788535"/>
                    </a:xfrm>
                    <a:prstGeom prst="rect">
                      <a:avLst/>
                    </a:prstGeom>
                  </pic:spPr>
                </pic:pic>
              </a:graphicData>
            </a:graphic>
          </wp:inline>
        </w:drawing>
      </w:r>
    </w:p>
    <w:p w14:paraId="677F3701" w14:textId="1865100D" w:rsidR="00536D7A" w:rsidRPr="00563EEF" w:rsidRDefault="00536D7A"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41</w:t>
      </w:r>
      <w:r w:rsidRPr="00563EEF">
        <w:rPr>
          <w:rFonts w:ascii="Arial" w:hAnsi="Arial" w:cs="Arial"/>
          <w:color w:val="000000" w:themeColor="text1"/>
        </w:rPr>
        <w:t>. HotSpot Comparison at EOC with TRISO Failure at 2073 K</w:t>
      </w:r>
    </w:p>
    <w:p w14:paraId="46912C94" w14:textId="7721CD5F" w:rsidR="00536D7A" w:rsidRPr="00563EEF" w:rsidRDefault="008E08AA"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6D0BE41" wp14:editId="505D7BD7">
            <wp:extent cx="5943600" cy="4788230"/>
            <wp:effectExtent l="0" t="0" r="0" b="0"/>
            <wp:docPr id="14" name="Picture 14" descr="Chart, line chart&#10;&#10;Description automatically generated">
              <a:extLst xmlns:a="http://schemas.openxmlformats.org/drawingml/2006/main">
                <a:ext uri="{FF2B5EF4-FFF2-40B4-BE49-F238E27FC236}">
                  <a16:creationId xmlns:a16="http://schemas.microsoft.com/office/drawing/2014/main" id="{9F185B9F-EE81-FE76-E867-C84BEB00B2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a:extLst>
                        <a:ext uri="{FF2B5EF4-FFF2-40B4-BE49-F238E27FC236}">
                          <a16:creationId xmlns:a16="http://schemas.microsoft.com/office/drawing/2014/main" id="{9F185B9F-EE81-FE76-E867-C84BEB00B2B5}"/>
                        </a:ext>
                      </a:extLst>
                    </pic:cNvPr>
                    <pic:cNvPicPr>
                      <a:picLocks noGrp="1" noChangeAspect="1"/>
                    </pic:cNvPicPr>
                  </pic:nvPicPr>
                  <pic:blipFill>
                    <a:blip r:embed="rId51"/>
                    <a:stretch>
                      <a:fillRect/>
                    </a:stretch>
                  </pic:blipFill>
                  <pic:spPr>
                    <a:xfrm>
                      <a:off x="0" y="0"/>
                      <a:ext cx="5943600" cy="4788230"/>
                    </a:xfrm>
                    <a:prstGeom prst="rect">
                      <a:avLst/>
                    </a:prstGeom>
                  </pic:spPr>
                </pic:pic>
              </a:graphicData>
            </a:graphic>
          </wp:inline>
        </w:drawing>
      </w:r>
    </w:p>
    <w:p w14:paraId="7A1C7180" w14:textId="4384A576" w:rsidR="00BC0CE2" w:rsidRDefault="00536D7A"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42</w:t>
      </w:r>
      <w:r w:rsidRPr="00563EEF">
        <w:rPr>
          <w:rFonts w:ascii="Arial" w:hAnsi="Arial" w:cs="Arial"/>
          <w:color w:val="000000" w:themeColor="text1"/>
        </w:rPr>
        <w:t>. HotSpot Comparison at EOC with TRISO Failure at 3100 K</w:t>
      </w:r>
    </w:p>
    <w:p w14:paraId="30AD0A54" w14:textId="77777777" w:rsidR="007B5E60" w:rsidRPr="00563EEF" w:rsidRDefault="007B5E60" w:rsidP="008C21A5">
      <w:pPr>
        <w:pStyle w:val="ListParagraph"/>
        <w:spacing w:line="480" w:lineRule="auto"/>
        <w:ind w:left="0"/>
        <w:jc w:val="center"/>
        <w:rPr>
          <w:rFonts w:ascii="Arial" w:hAnsi="Arial" w:cs="Arial"/>
          <w:color w:val="000000" w:themeColor="text1"/>
        </w:rPr>
      </w:pPr>
    </w:p>
    <w:p w14:paraId="14B4F910" w14:textId="77777777" w:rsidR="00EE0CAB" w:rsidRDefault="00EE0CAB"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6467740E" w14:textId="74196317" w:rsidR="007B5E60" w:rsidRDefault="007B5E60" w:rsidP="00D15238">
      <w:pPr>
        <w:pStyle w:val="ListParagraph"/>
        <w:ind w:left="0"/>
        <w:jc w:val="center"/>
        <w:rPr>
          <w:rFonts w:ascii="Calibri" w:hAnsi="Calibri" w:cs="Calibri"/>
          <w:color w:val="000000" w:themeColor="text1"/>
        </w:rPr>
      </w:pPr>
      <w:r w:rsidRPr="00563EEF">
        <w:rPr>
          <w:rFonts w:ascii="Arial" w:hAnsi="Arial" w:cs="Arial"/>
          <w:color w:val="000000" w:themeColor="text1"/>
        </w:rPr>
        <w:lastRenderedPageBreak/>
        <w:t>Table 2</w:t>
      </w:r>
      <w:r w:rsidR="00A05352">
        <w:rPr>
          <w:rFonts w:ascii="Arial" w:hAnsi="Arial" w:cs="Arial"/>
          <w:color w:val="000000" w:themeColor="text1"/>
        </w:rPr>
        <w:t>4</w:t>
      </w:r>
      <w:r w:rsidRPr="00563EEF">
        <w:rPr>
          <w:rFonts w:ascii="Arial" w:hAnsi="Arial" w:cs="Arial"/>
          <w:color w:val="000000" w:themeColor="text1"/>
        </w:rPr>
        <w:t>. Isotopes in all EOC, 2073 K TRISO Failure Limit Source Terms</w:t>
      </w:r>
      <w:r w:rsidRPr="00563EEF">
        <w:rPr>
          <w:rFonts w:ascii="Calibri" w:hAnsi="Calibri" w:cs="Calibri"/>
          <w:color w:val="000000" w:themeColor="text1"/>
        </w:rPr>
        <w:t xml:space="preserve"> [34]</w:t>
      </w:r>
    </w:p>
    <w:p w14:paraId="6FDC28AE" w14:textId="77777777" w:rsidR="007B5E60" w:rsidRPr="00563EEF" w:rsidRDefault="007B5E60" w:rsidP="00D15238">
      <w:pPr>
        <w:pStyle w:val="ListParagraph"/>
        <w:ind w:left="0"/>
        <w:jc w:val="center"/>
        <w:rPr>
          <w:rFonts w:ascii="Arial" w:hAnsi="Arial" w:cs="Arial"/>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093"/>
        <w:gridCol w:w="1243"/>
        <w:gridCol w:w="1244"/>
        <w:gridCol w:w="1709"/>
        <w:gridCol w:w="1245"/>
        <w:gridCol w:w="1717"/>
      </w:tblGrid>
      <w:tr w:rsidR="007B5E60" w:rsidRPr="00563EEF" w14:paraId="1DC691BD" w14:textId="77777777" w:rsidTr="00BD20FA">
        <w:trPr>
          <w:trHeight w:val="320"/>
          <w:jc w:val="center"/>
        </w:trPr>
        <w:tc>
          <w:tcPr>
            <w:tcW w:w="588" w:type="pct"/>
            <w:shd w:val="clear" w:color="auto" w:fill="auto"/>
            <w:noWrap/>
            <w:vAlign w:val="center"/>
            <w:hideMark/>
          </w:tcPr>
          <w:p w14:paraId="6C11951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584" w:type="pct"/>
            <w:shd w:val="clear" w:color="auto" w:fill="auto"/>
            <w:noWrap/>
            <w:vAlign w:val="center"/>
            <w:hideMark/>
          </w:tcPr>
          <w:p w14:paraId="79928E1D" w14:textId="77777777" w:rsidR="007B5E60" w:rsidRPr="00563EEF" w:rsidRDefault="007B5E60" w:rsidP="00D15238">
            <w:pPr>
              <w:contextualSpacing/>
              <w:jc w:val="center"/>
              <w:rPr>
                <w:rFonts w:ascii="Calibri" w:hAnsi="Calibri" w:cs="Calibri"/>
                <w:color w:val="000000" w:themeColor="text1"/>
                <w:vertAlign w:val="superscript"/>
              </w:rPr>
            </w:pPr>
            <w:r w:rsidRPr="00563EEF">
              <w:rPr>
                <w:rFonts w:ascii="Calibri" w:hAnsi="Calibri" w:cs="Calibri"/>
                <w:color w:val="000000" w:themeColor="text1"/>
              </w:rPr>
              <w:t>Half Life</w:t>
            </w:r>
            <w:r w:rsidRPr="00563EEF">
              <w:rPr>
                <w:rFonts w:ascii="Calibri" w:hAnsi="Calibri" w:cs="Calibri"/>
                <w:color w:val="000000" w:themeColor="text1"/>
                <w:vertAlign w:val="superscript"/>
              </w:rPr>
              <w:t>1</w:t>
            </w:r>
          </w:p>
        </w:tc>
        <w:tc>
          <w:tcPr>
            <w:tcW w:w="665" w:type="pct"/>
            <w:shd w:val="clear" w:color="auto" w:fill="auto"/>
            <w:noWrap/>
            <w:vAlign w:val="center"/>
            <w:hideMark/>
          </w:tcPr>
          <w:p w14:paraId="0662F63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Day 1832</w:t>
            </w:r>
          </w:p>
          <w:p w14:paraId="1D8D0D7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(Case I)</w:t>
            </w:r>
          </w:p>
        </w:tc>
        <w:tc>
          <w:tcPr>
            <w:tcW w:w="665" w:type="pct"/>
            <w:shd w:val="clear" w:color="auto" w:fill="auto"/>
            <w:noWrap/>
            <w:vAlign w:val="center"/>
            <w:hideMark/>
          </w:tcPr>
          <w:p w14:paraId="474AC53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Day 1875</w:t>
            </w:r>
          </w:p>
          <w:p w14:paraId="1A7C4B7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(Case K)</w:t>
            </w:r>
          </w:p>
        </w:tc>
        <w:tc>
          <w:tcPr>
            <w:tcW w:w="914" w:type="pct"/>
            <w:shd w:val="clear" w:color="auto" w:fill="auto"/>
            <w:noWrap/>
            <w:vAlign w:val="center"/>
            <w:hideMark/>
          </w:tcPr>
          <w:p w14:paraId="2D67B31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 Remaining</w:t>
            </w:r>
          </w:p>
        </w:tc>
        <w:tc>
          <w:tcPr>
            <w:tcW w:w="666" w:type="pct"/>
            <w:shd w:val="clear" w:color="auto" w:fill="auto"/>
            <w:noWrap/>
            <w:vAlign w:val="center"/>
            <w:hideMark/>
          </w:tcPr>
          <w:p w14:paraId="7E4EBFF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Day 3650</w:t>
            </w:r>
          </w:p>
          <w:p w14:paraId="2E283B0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(Case M)</w:t>
            </w:r>
          </w:p>
        </w:tc>
        <w:tc>
          <w:tcPr>
            <w:tcW w:w="918" w:type="pct"/>
            <w:shd w:val="clear" w:color="auto" w:fill="auto"/>
            <w:noWrap/>
            <w:vAlign w:val="center"/>
            <w:hideMark/>
          </w:tcPr>
          <w:p w14:paraId="586E628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 Remaining</w:t>
            </w:r>
          </w:p>
        </w:tc>
      </w:tr>
      <w:tr w:rsidR="007B5E60" w:rsidRPr="00563EEF" w14:paraId="70F64146" w14:textId="77777777" w:rsidTr="00BD20FA">
        <w:trPr>
          <w:trHeight w:val="320"/>
          <w:jc w:val="center"/>
        </w:trPr>
        <w:tc>
          <w:tcPr>
            <w:tcW w:w="588" w:type="pct"/>
            <w:shd w:val="clear" w:color="auto" w:fill="auto"/>
            <w:noWrap/>
            <w:vAlign w:val="center"/>
            <w:hideMark/>
          </w:tcPr>
          <w:p w14:paraId="65D1B81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584" w:type="pct"/>
            <w:shd w:val="clear" w:color="auto" w:fill="auto"/>
            <w:noWrap/>
            <w:vAlign w:val="center"/>
            <w:hideMark/>
          </w:tcPr>
          <w:p w14:paraId="398FCED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2.552 m</w:t>
            </w:r>
          </w:p>
        </w:tc>
        <w:tc>
          <w:tcPr>
            <w:tcW w:w="665" w:type="pct"/>
            <w:shd w:val="clear" w:color="auto" w:fill="auto"/>
            <w:noWrap/>
            <w:vAlign w:val="center"/>
            <w:hideMark/>
          </w:tcPr>
          <w:p w14:paraId="5CFF572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9.19E-02</w:t>
            </w:r>
          </w:p>
        </w:tc>
        <w:tc>
          <w:tcPr>
            <w:tcW w:w="665" w:type="pct"/>
            <w:shd w:val="clear" w:color="auto" w:fill="auto"/>
            <w:noWrap/>
            <w:vAlign w:val="center"/>
            <w:hideMark/>
          </w:tcPr>
          <w:p w14:paraId="4ABEC0A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9.16E-02</w:t>
            </w:r>
          </w:p>
        </w:tc>
        <w:tc>
          <w:tcPr>
            <w:tcW w:w="914" w:type="pct"/>
            <w:shd w:val="clear" w:color="auto" w:fill="auto"/>
            <w:noWrap/>
            <w:vAlign w:val="center"/>
            <w:hideMark/>
          </w:tcPr>
          <w:p w14:paraId="12F229A1"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99.73%</w:t>
            </w:r>
          </w:p>
        </w:tc>
        <w:tc>
          <w:tcPr>
            <w:tcW w:w="666" w:type="pct"/>
            <w:shd w:val="clear" w:color="auto" w:fill="auto"/>
            <w:noWrap/>
            <w:vAlign w:val="center"/>
            <w:hideMark/>
          </w:tcPr>
          <w:p w14:paraId="6F33C03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8.19E-02</w:t>
            </w:r>
          </w:p>
        </w:tc>
        <w:tc>
          <w:tcPr>
            <w:tcW w:w="918" w:type="pct"/>
            <w:shd w:val="clear" w:color="auto" w:fill="auto"/>
            <w:noWrap/>
            <w:vAlign w:val="center"/>
            <w:hideMark/>
          </w:tcPr>
          <w:p w14:paraId="2F6280D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89.16%</w:t>
            </w:r>
          </w:p>
        </w:tc>
      </w:tr>
      <w:tr w:rsidR="007B5E60" w:rsidRPr="00563EEF" w14:paraId="6D0937CC" w14:textId="77777777" w:rsidTr="00BD20FA">
        <w:trPr>
          <w:trHeight w:val="320"/>
          <w:jc w:val="center"/>
        </w:trPr>
        <w:tc>
          <w:tcPr>
            <w:tcW w:w="588" w:type="pct"/>
            <w:shd w:val="clear" w:color="auto" w:fill="auto"/>
            <w:noWrap/>
            <w:vAlign w:val="center"/>
            <w:hideMark/>
          </w:tcPr>
          <w:p w14:paraId="323313F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584" w:type="pct"/>
            <w:shd w:val="clear" w:color="auto" w:fill="auto"/>
            <w:noWrap/>
            <w:vAlign w:val="center"/>
            <w:hideMark/>
          </w:tcPr>
          <w:p w14:paraId="6C91B62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284.9 d</w:t>
            </w:r>
          </w:p>
        </w:tc>
        <w:tc>
          <w:tcPr>
            <w:tcW w:w="665" w:type="pct"/>
            <w:shd w:val="clear" w:color="auto" w:fill="auto"/>
            <w:noWrap/>
            <w:vAlign w:val="center"/>
            <w:hideMark/>
          </w:tcPr>
          <w:p w14:paraId="2D06FF8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2.88E-01</w:t>
            </w:r>
          </w:p>
        </w:tc>
        <w:tc>
          <w:tcPr>
            <w:tcW w:w="665" w:type="pct"/>
            <w:shd w:val="clear" w:color="auto" w:fill="auto"/>
            <w:noWrap/>
            <w:vAlign w:val="center"/>
            <w:hideMark/>
          </w:tcPr>
          <w:p w14:paraId="008642A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2.59E-01</w:t>
            </w:r>
          </w:p>
        </w:tc>
        <w:tc>
          <w:tcPr>
            <w:tcW w:w="914" w:type="pct"/>
            <w:shd w:val="clear" w:color="auto" w:fill="auto"/>
            <w:noWrap/>
            <w:vAlign w:val="center"/>
            <w:hideMark/>
          </w:tcPr>
          <w:p w14:paraId="39B7BB4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90.07%</w:t>
            </w:r>
          </w:p>
        </w:tc>
        <w:tc>
          <w:tcPr>
            <w:tcW w:w="666" w:type="pct"/>
            <w:shd w:val="clear" w:color="auto" w:fill="auto"/>
            <w:noWrap/>
            <w:vAlign w:val="center"/>
            <w:hideMark/>
          </w:tcPr>
          <w:p w14:paraId="5897D4D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3.46E-03</w:t>
            </w:r>
          </w:p>
        </w:tc>
        <w:tc>
          <w:tcPr>
            <w:tcW w:w="918" w:type="pct"/>
            <w:shd w:val="clear" w:color="auto" w:fill="auto"/>
            <w:noWrap/>
            <w:vAlign w:val="center"/>
            <w:hideMark/>
          </w:tcPr>
          <w:p w14:paraId="53CCA600"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1.20%</w:t>
            </w:r>
          </w:p>
        </w:tc>
      </w:tr>
      <w:tr w:rsidR="007B5E60" w:rsidRPr="00563EEF" w14:paraId="5D8C0D9A" w14:textId="77777777" w:rsidTr="00BD20FA">
        <w:trPr>
          <w:trHeight w:val="320"/>
          <w:jc w:val="center"/>
        </w:trPr>
        <w:tc>
          <w:tcPr>
            <w:tcW w:w="588" w:type="pct"/>
            <w:shd w:val="clear" w:color="auto" w:fill="auto"/>
            <w:noWrap/>
            <w:vAlign w:val="center"/>
            <w:hideMark/>
          </w:tcPr>
          <w:p w14:paraId="15AE793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584" w:type="pct"/>
            <w:shd w:val="clear" w:color="auto" w:fill="auto"/>
            <w:noWrap/>
            <w:vAlign w:val="center"/>
            <w:hideMark/>
          </w:tcPr>
          <w:p w14:paraId="616DAA7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162.8 d</w:t>
            </w:r>
          </w:p>
        </w:tc>
        <w:tc>
          <w:tcPr>
            <w:tcW w:w="665" w:type="pct"/>
            <w:shd w:val="clear" w:color="auto" w:fill="auto"/>
            <w:noWrap/>
            <w:vAlign w:val="center"/>
            <w:hideMark/>
          </w:tcPr>
          <w:p w14:paraId="473195D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1.40E-02</w:t>
            </w:r>
          </w:p>
        </w:tc>
        <w:tc>
          <w:tcPr>
            <w:tcW w:w="665" w:type="pct"/>
            <w:shd w:val="clear" w:color="auto" w:fill="auto"/>
            <w:noWrap/>
            <w:vAlign w:val="center"/>
            <w:hideMark/>
          </w:tcPr>
          <w:p w14:paraId="544EF1B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1.17E-02</w:t>
            </w:r>
          </w:p>
        </w:tc>
        <w:tc>
          <w:tcPr>
            <w:tcW w:w="914" w:type="pct"/>
            <w:shd w:val="clear" w:color="auto" w:fill="auto"/>
            <w:noWrap/>
            <w:vAlign w:val="center"/>
            <w:hideMark/>
          </w:tcPr>
          <w:p w14:paraId="739BB65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83.29%</w:t>
            </w:r>
          </w:p>
        </w:tc>
        <w:tc>
          <w:tcPr>
            <w:tcW w:w="666" w:type="pct"/>
            <w:shd w:val="clear" w:color="auto" w:fill="auto"/>
            <w:noWrap/>
            <w:vAlign w:val="center"/>
            <w:hideMark/>
          </w:tcPr>
          <w:p w14:paraId="37AE548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8.32E-06</w:t>
            </w:r>
          </w:p>
        </w:tc>
        <w:tc>
          <w:tcPr>
            <w:tcW w:w="918" w:type="pct"/>
            <w:shd w:val="clear" w:color="auto" w:fill="auto"/>
            <w:noWrap/>
            <w:vAlign w:val="center"/>
            <w:hideMark/>
          </w:tcPr>
          <w:p w14:paraId="35ECEEA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0.06%</w:t>
            </w:r>
          </w:p>
        </w:tc>
      </w:tr>
      <w:tr w:rsidR="007B5E60" w:rsidRPr="00563EEF" w14:paraId="646772E5" w14:textId="77777777" w:rsidTr="00BD20FA">
        <w:trPr>
          <w:trHeight w:val="320"/>
          <w:jc w:val="center"/>
        </w:trPr>
        <w:tc>
          <w:tcPr>
            <w:tcW w:w="588" w:type="pct"/>
            <w:shd w:val="clear" w:color="auto" w:fill="auto"/>
            <w:noWrap/>
            <w:vAlign w:val="center"/>
            <w:hideMark/>
          </w:tcPr>
          <w:p w14:paraId="60F2A8B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584" w:type="pct"/>
            <w:shd w:val="clear" w:color="auto" w:fill="auto"/>
            <w:noWrap/>
            <w:vAlign w:val="center"/>
            <w:hideMark/>
          </w:tcPr>
          <w:p w14:paraId="583FFB5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2.065 y</w:t>
            </w:r>
          </w:p>
        </w:tc>
        <w:tc>
          <w:tcPr>
            <w:tcW w:w="665" w:type="pct"/>
            <w:shd w:val="clear" w:color="auto" w:fill="auto"/>
            <w:noWrap/>
            <w:vAlign w:val="center"/>
            <w:hideMark/>
          </w:tcPr>
          <w:p w14:paraId="2999A6D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4.27E-02</w:t>
            </w:r>
          </w:p>
        </w:tc>
        <w:tc>
          <w:tcPr>
            <w:tcW w:w="665" w:type="pct"/>
            <w:shd w:val="clear" w:color="auto" w:fill="auto"/>
            <w:noWrap/>
            <w:vAlign w:val="center"/>
            <w:hideMark/>
          </w:tcPr>
          <w:p w14:paraId="06A2AAC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4.11E-02</w:t>
            </w:r>
          </w:p>
        </w:tc>
        <w:tc>
          <w:tcPr>
            <w:tcW w:w="914" w:type="pct"/>
            <w:shd w:val="clear" w:color="auto" w:fill="auto"/>
            <w:noWrap/>
            <w:vAlign w:val="center"/>
            <w:hideMark/>
          </w:tcPr>
          <w:p w14:paraId="297F376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96.13%</w:t>
            </w:r>
          </w:p>
        </w:tc>
        <w:tc>
          <w:tcPr>
            <w:tcW w:w="666" w:type="pct"/>
            <w:shd w:val="clear" w:color="auto" w:fill="auto"/>
            <w:noWrap/>
            <w:vAlign w:val="center"/>
            <w:hideMark/>
          </w:tcPr>
          <w:p w14:paraId="107CC4A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8.04E-03</w:t>
            </w:r>
          </w:p>
        </w:tc>
        <w:tc>
          <w:tcPr>
            <w:tcW w:w="918" w:type="pct"/>
            <w:shd w:val="clear" w:color="auto" w:fill="auto"/>
            <w:noWrap/>
            <w:vAlign w:val="center"/>
            <w:hideMark/>
          </w:tcPr>
          <w:p w14:paraId="1D9125E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18.81%</w:t>
            </w:r>
          </w:p>
        </w:tc>
      </w:tr>
      <w:tr w:rsidR="007B5E60" w:rsidRPr="00563EEF" w14:paraId="7669D672" w14:textId="77777777" w:rsidTr="00BD20FA">
        <w:trPr>
          <w:trHeight w:val="320"/>
          <w:jc w:val="center"/>
        </w:trPr>
        <w:tc>
          <w:tcPr>
            <w:tcW w:w="588" w:type="pct"/>
            <w:shd w:val="clear" w:color="auto" w:fill="auto"/>
            <w:noWrap/>
            <w:vAlign w:val="center"/>
            <w:hideMark/>
          </w:tcPr>
          <w:p w14:paraId="6FAF979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584" w:type="pct"/>
            <w:shd w:val="clear" w:color="auto" w:fill="auto"/>
            <w:noWrap/>
            <w:vAlign w:val="center"/>
            <w:hideMark/>
          </w:tcPr>
          <w:p w14:paraId="3E56E12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30.08 y</w:t>
            </w:r>
          </w:p>
        </w:tc>
        <w:tc>
          <w:tcPr>
            <w:tcW w:w="665" w:type="pct"/>
            <w:shd w:val="clear" w:color="auto" w:fill="auto"/>
            <w:noWrap/>
            <w:vAlign w:val="center"/>
            <w:hideMark/>
          </w:tcPr>
          <w:p w14:paraId="26098871"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5.02E-02</w:t>
            </w:r>
          </w:p>
        </w:tc>
        <w:tc>
          <w:tcPr>
            <w:tcW w:w="665" w:type="pct"/>
            <w:shd w:val="clear" w:color="auto" w:fill="auto"/>
            <w:noWrap/>
            <w:vAlign w:val="center"/>
            <w:hideMark/>
          </w:tcPr>
          <w:p w14:paraId="56C40BA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5.01E-02</w:t>
            </w:r>
          </w:p>
        </w:tc>
        <w:tc>
          <w:tcPr>
            <w:tcW w:w="914" w:type="pct"/>
            <w:shd w:val="clear" w:color="auto" w:fill="auto"/>
            <w:noWrap/>
            <w:vAlign w:val="center"/>
            <w:hideMark/>
          </w:tcPr>
          <w:p w14:paraId="39FFCCC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99.73%</w:t>
            </w:r>
          </w:p>
        </w:tc>
        <w:tc>
          <w:tcPr>
            <w:tcW w:w="666" w:type="pct"/>
            <w:shd w:val="clear" w:color="auto" w:fill="auto"/>
            <w:noWrap/>
            <w:vAlign w:val="center"/>
            <w:hideMark/>
          </w:tcPr>
          <w:p w14:paraId="255FB03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4.48E-02</w:t>
            </w:r>
          </w:p>
        </w:tc>
        <w:tc>
          <w:tcPr>
            <w:tcW w:w="918" w:type="pct"/>
            <w:shd w:val="clear" w:color="auto" w:fill="auto"/>
            <w:noWrap/>
            <w:vAlign w:val="center"/>
            <w:hideMark/>
          </w:tcPr>
          <w:p w14:paraId="62F89B4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89.16%</w:t>
            </w:r>
          </w:p>
        </w:tc>
      </w:tr>
      <w:tr w:rsidR="007B5E60" w:rsidRPr="00563EEF" w14:paraId="60305DD9" w14:textId="77777777" w:rsidTr="00BD20FA">
        <w:trPr>
          <w:trHeight w:val="320"/>
          <w:jc w:val="center"/>
        </w:trPr>
        <w:tc>
          <w:tcPr>
            <w:tcW w:w="588" w:type="pct"/>
            <w:shd w:val="clear" w:color="auto" w:fill="auto"/>
            <w:noWrap/>
            <w:vAlign w:val="center"/>
            <w:hideMark/>
          </w:tcPr>
          <w:p w14:paraId="5554C39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584" w:type="pct"/>
            <w:shd w:val="clear" w:color="auto" w:fill="auto"/>
            <w:noWrap/>
            <w:vAlign w:val="center"/>
            <w:hideMark/>
          </w:tcPr>
          <w:p w14:paraId="2FE001D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10.74 y</w:t>
            </w:r>
          </w:p>
        </w:tc>
        <w:tc>
          <w:tcPr>
            <w:tcW w:w="665" w:type="pct"/>
            <w:shd w:val="clear" w:color="auto" w:fill="auto"/>
            <w:noWrap/>
            <w:vAlign w:val="center"/>
            <w:hideMark/>
          </w:tcPr>
          <w:p w14:paraId="3FB2B53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9.41E-02</w:t>
            </w:r>
          </w:p>
        </w:tc>
        <w:tc>
          <w:tcPr>
            <w:tcW w:w="665" w:type="pct"/>
            <w:shd w:val="clear" w:color="auto" w:fill="auto"/>
            <w:noWrap/>
            <w:vAlign w:val="center"/>
            <w:hideMark/>
          </w:tcPr>
          <w:p w14:paraId="45DE2C2F"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9.34E-02</w:t>
            </w:r>
          </w:p>
        </w:tc>
        <w:tc>
          <w:tcPr>
            <w:tcW w:w="914" w:type="pct"/>
            <w:shd w:val="clear" w:color="auto" w:fill="auto"/>
            <w:noWrap/>
            <w:vAlign w:val="center"/>
            <w:hideMark/>
          </w:tcPr>
          <w:p w14:paraId="7751EBE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99.24%</w:t>
            </w:r>
          </w:p>
        </w:tc>
        <w:tc>
          <w:tcPr>
            <w:tcW w:w="666" w:type="pct"/>
            <w:shd w:val="clear" w:color="auto" w:fill="auto"/>
            <w:noWrap/>
            <w:vAlign w:val="center"/>
            <w:hideMark/>
          </w:tcPr>
          <w:p w14:paraId="1CD4CFA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6.83E-02</w:t>
            </w:r>
          </w:p>
        </w:tc>
        <w:tc>
          <w:tcPr>
            <w:tcW w:w="918" w:type="pct"/>
            <w:shd w:val="clear" w:color="auto" w:fill="auto"/>
            <w:noWrap/>
            <w:vAlign w:val="center"/>
            <w:hideMark/>
          </w:tcPr>
          <w:p w14:paraId="2B2FB49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72.56%</w:t>
            </w:r>
          </w:p>
        </w:tc>
      </w:tr>
      <w:tr w:rsidR="007B5E60" w:rsidRPr="00563EEF" w14:paraId="49BD5149" w14:textId="77777777" w:rsidTr="00BD20FA">
        <w:trPr>
          <w:trHeight w:val="320"/>
          <w:jc w:val="center"/>
        </w:trPr>
        <w:tc>
          <w:tcPr>
            <w:tcW w:w="588" w:type="pct"/>
            <w:shd w:val="clear" w:color="auto" w:fill="auto"/>
            <w:noWrap/>
            <w:vAlign w:val="center"/>
            <w:hideMark/>
          </w:tcPr>
          <w:p w14:paraId="3A8D28DF"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584" w:type="pct"/>
            <w:shd w:val="clear" w:color="auto" w:fill="auto"/>
            <w:noWrap/>
            <w:vAlign w:val="center"/>
            <w:hideMark/>
          </w:tcPr>
          <w:p w14:paraId="5465C11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2.623 y</w:t>
            </w:r>
          </w:p>
        </w:tc>
        <w:tc>
          <w:tcPr>
            <w:tcW w:w="665" w:type="pct"/>
            <w:shd w:val="clear" w:color="auto" w:fill="auto"/>
            <w:noWrap/>
            <w:vAlign w:val="center"/>
            <w:hideMark/>
          </w:tcPr>
          <w:p w14:paraId="5EAD4D2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6.70E-02</w:t>
            </w:r>
          </w:p>
        </w:tc>
        <w:tc>
          <w:tcPr>
            <w:tcW w:w="665" w:type="pct"/>
            <w:shd w:val="clear" w:color="auto" w:fill="auto"/>
            <w:noWrap/>
            <w:vAlign w:val="center"/>
            <w:hideMark/>
          </w:tcPr>
          <w:p w14:paraId="3976653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6.58E-02</w:t>
            </w:r>
          </w:p>
        </w:tc>
        <w:tc>
          <w:tcPr>
            <w:tcW w:w="914" w:type="pct"/>
            <w:shd w:val="clear" w:color="auto" w:fill="auto"/>
            <w:noWrap/>
            <w:vAlign w:val="center"/>
            <w:hideMark/>
          </w:tcPr>
          <w:p w14:paraId="0E155C0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98.18%</w:t>
            </w:r>
          </w:p>
        </w:tc>
        <w:tc>
          <w:tcPr>
            <w:tcW w:w="666" w:type="pct"/>
            <w:shd w:val="clear" w:color="auto" w:fill="auto"/>
            <w:noWrap/>
            <w:vAlign w:val="center"/>
            <w:hideMark/>
          </w:tcPr>
          <w:p w14:paraId="64782DB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1.82E-02</w:t>
            </w:r>
          </w:p>
        </w:tc>
        <w:tc>
          <w:tcPr>
            <w:tcW w:w="918" w:type="pct"/>
            <w:shd w:val="clear" w:color="auto" w:fill="auto"/>
            <w:noWrap/>
            <w:vAlign w:val="center"/>
            <w:hideMark/>
          </w:tcPr>
          <w:p w14:paraId="717FAA8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27.21%</w:t>
            </w:r>
          </w:p>
        </w:tc>
      </w:tr>
      <w:tr w:rsidR="007B5E60" w:rsidRPr="00563EEF" w14:paraId="70179CD7" w14:textId="77777777" w:rsidTr="00BD20FA">
        <w:trPr>
          <w:trHeight w:val="320"/>
          <w:jc w:val="center"/>
        </w:trPr>
        <w:tc>
          <w:tcPr>
            <w:tcW w:w="588" w:type="pct"/>
            <w:shd w:val="clear" w:color="auto" w:fill="auto"/>
            <w:noWrap/>
            <w:vAlign w:val="center"/>
            <w:hideMark/>
          </w:tcPr>
          <w:p w14:paraId="7EE4345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584" w:type="pct"/>
            <w:shd w:val="clear" w:color="auto" w:fill="auto"/>
            <w:noWrap/>
            <w:vAlign w:val="center"/>
            <w:hideMark/>
          </w:tcPr>
          <w:p w14:paraId="13B99B4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17.28 m</w:t>
            </w:r>
          </w:p>
        </w:tc>
        <w:tc>
          <w:tcPr>
            <w:tcW w:w="665" w:type="pct"/>
            <w:shd w:val="clear" w:color="auto" w:fill="auto"/>
            <w:noWrap/>
            <w:vAlign w:val="center"/>
            <w:hideMark/>
          </w:tcPr>
          <w:p w14:paraId="528664A1"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2.88E-01</w:t>
            </w:r>
          </w:p>
        </w:tc>
        <w:tc>
          <w:tcPr>
            <w:tcW w:w="665" w:type="pct"/>
            <w:shd w:val="clear" w:color="auto" w:fill="auto"/>
            <w:noWrap/>
            <w:vAlign w:val="center"/>
            <w:hideMark/>
          </w:tcPr>
          <w:p w14:paraId="08CF680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2.59E-01</w:t>
            </w:r>
          </w:p>
        </w:tc>
        <w:tc>
          <w:tcPr>
            <w:tcW w:w="914" w:type="pct"/>
            <w:shd w:val="clear" w:color="auto" w:fill="auto"/>
            <w:noWrap/>
            <w:vAlign w:val="center"/>
            <w:hideMark/>
          </w:tcPr>
          <w:p w14:paraId="17D6B1D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90.07%</w:t>
            </w:r>
          </w:p>
        </w:tc>
        <w:tc>
          <w:tcPr>
            <w:tcW w:w="666" w:type="pct"/>
            <w:shd w:val="clear" w:color="auto" w:fill="auto"/>
            <w:noWrap/>
            <w:vAlign w:val="center"/>
            <w:hideMark/>
          </w:tcPr>
          <w:p w14:paraId="2270F15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3.46E-03</w:t>
            </w:r>
          </w:p>
        </w:tc>
        <w:tc>
          <w:tcPr>
            <w:tcW w:w="918" w:type="pct"/>
            <w:shd w:val="clear" w:color="auto" w:fill="auto"/>
            <w:noWrap/>
            <w:vAlign w:val="center"/>
            <w:hideMark/>
          </w:tcPr>
          <w:p w14:paraId="61E6D8C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1.20%</w:t>
            </w:r>
          </w:p>
        </w:tc>
      </w:tr>
      <w:tr w:rsidR="007B5E60" w:rsidRPr="00563EEF" w14:paraId="611A3883" w14:textId="77777777" w:rsidTr="00BD20FA">
        <w:trPr>
          <w:trHeight w:val="320"/>
          <w:jc w:val="center"/>
        </w:trPr>
        <w:tc>
          <w:tcPr>
            <w:tcW w:w="588" w:type="pct"/>
            <w:shd w:val="clear" w:color="auto" w:fill="auto"/>
            <w:noWrap/>
            <w:vAlign w:val="center"/>
            <w:hideMark/>
          </w:tcPr>
          <w:p w14:paraId="54E8CDA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584" w:type="pct"/>
            <w:shd w:val="clear" w:color="auto" w:fill="auto"/>
            <w:noWrap/>
            <w:vAlign w:val="center"/>
            <w:hideMark/>
          </w:tcPr>
          <w:p w14:paraId="0227638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7.2 m</w:t>
            </w:r>
          </w:p>
        </w:tc>
        <w:tc>
          <w:tcPr>
            <w:tcW w:w="665" w:type="pct"/>
            <w:shd w:val="clear" w:color="auto" w:fill="auto"/>
            <w:noWrap/>
            <w:vAlign w:val="center"/>
            <w:hideMark/>
          </w:tcPr>
          <w:p w14:paraId="3C2116C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2.75E-03</w:t>
            </w:r>
          </w:p>
        </w:tc>
        <w:tc>
          <w:tcPr>
            <w:tcW w:w="665" w:type="pct"/>
            <w:shd w:val="clear" w:color="auto" w:fill="auto"/>
            <w:noWrap/>
            <w:vAlign w:val="center"/>
            <w:hideMark/>
          </w:tcPr>
          <w:p w14:paraId="5C7435C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2.48E-03</w:t>
            </w:r>
          </w:p>
        </w:tc>
        <w:tc>
          <w:tcPr>
            <w:tcW w:w="914" w:type="pct"/>
            <w:shd w:val="clear" w:color="auto" w:fill="auto"/>
            <w:noWrap/>
            <w:vAlign w:val="center"/>
            <w:hideMark/>
          </w:tcPr>
          <w:p w14:paraId="7140D1F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90.07%</w:t>
            </w:r>
          </w:p>
        </w:tc>
        <w:tc>
          <w:tcPr>
            <w:tcW w:w="666" w:type="pct"/>
            <w:shd w:val="clear" w:color="auto" w:fill="auto"/>
            <w:noWrap/>
            <w:vAlign w:val="center"/>
            <w:hideMark/>
          </w:tcPr>
          <w:p w14:paraId="5EC3B810"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3.30E-05</w:t>
            </w:r>
          </w:p>
        </w:tc>
        <w:tc>
          <w:tcPr>
            <w:tcW w:w="918" w:type="pct"/>
            <w:shd w:val="clear" w:color="auto" w:fill="auto"/>
            <w:noWrap/>
            <w:vAlign w:val="center"/>
            <w:hideMark/>
          </w:tcPr>
          <w:p w14:paraId="157914A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1.20%</w:t>
            </w:r>
          </w:p>
        </w:tc>
      </w:tr>
      <w:tr w:rsidR="007B5E60" w:rsidRPr="00563EEF" w14:paraId="665F1633" w14:textId="77777777" w:rsidTr="00BD20FA">
        <w:trPr>
          <w:trHeight w:val="320"/>
          <w:jc w:val="center"/>
        </w:trPr>
        <w:tc>
          <w:tcPr>
            <w:tcW w:w="588" w:type="pct"/>
            <w:shd w:val="clear" w:color="auto" w:fill="auto"/>
            <w:noWrap/>
            <w:vAlign w:val="center"/>
            <w:hideMark/>
          </w:tcPr>
          <w:p w14:paraId="45F6DE5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584" w:type="pct"/>
            <w:shd w:val="clear" w:color="auto" w:fill="auto"/>
            <w:noWrap/>
            <w:vAlign w:val="center"/>
            <w:hideMark/>
          </w:tcPr>
          <w:p w14:paraId="2ABDA1C1"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14.33 y</w:t>
            </w:r>
          </w:p>
        </w:tc>
        <w:tc>
          <w:tcPr>
            <w:tcW w:w="665" w:type="pct"/>
            <w:shd w:val="clear" w:color="auto" w:fill="auto"/>
            <w:noWrap/>
            <w:vAlign w:val="center"/>
            <w:hideMark/>
          </w:tcPr>
          <w:p w14:paraId="47F3284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3.27E-02</w:t>
            </w:r>
          </w:p>
        </w:tc>
        <w:tc>
          <w:tcPr>
            <w:tcW w:w="665" w:type="pct"/>
            <w:shd w:val="clear" w:color="auto" w:fill="auto"/>
            <w:noWrap/>
            <w:vAlign w:val="center"/>
            <w:hideMark/>
          </w:tcPr>
          <w:p w14:paraId="565D0A5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3.25E-02</w:t>
            </w:r>
          </w:p>
        </w:tc>
        <w:tc>
          <w:tcPr>
            <w:tcW w:w="914" w:type="pct"/>
            <w:shd w:val="clear" w:color="auto" w:fill="auto"/>
            <w:noWrap/>
            <w:vAlign w:val="center"/>
            <w:hideMark/>
          </w:tcPr>
          <w:p w14:paraId="4A630160"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99.43%</w:t>
            </w:r>
          </w:p>
        </w:tc>
        <w:tc>
          <w:tcPr>
            <w:tcW w:w="666" w:type="pct"/>
            <w:shd w:val="clear" w:color="auto" w:fill="auto"/>
            <w:noWrap/>
            <w:vAlign w:val="center"/>
            <w:hideMark/>
          </w:tcPr>
          <w:p w14:paraId="5338A22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2.57E-02</w:t>
            </w:r>
          </w:p>
        </w:tc>
        <w:tc>
          <w:tcPr>
            <w:tcW w:w="918" w:type="pct"/>
            <w:shd w:val="clear" w:color="auto" w:fill="auto"/>
            <w:noWrap/>
            <w:vAlign w:val="center"/>
            <w:hideMark/>
          </w:tcPr>
          <w:p w14:paraId="3EB2A48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78.55%</w:t>
            </w:r>
          </w:p>
        </w:tc>
      </w:tr>
      <w:tr w:rsidR="007B5E60" w:rsidRPr="00563EEF" w14:paraId="22B90CD5" w14:textId="77777777" w:rsidTr="00BD20FA">
        <w:trPr>
          <w:trHeight w:val="320"/>
          <w:jc w:val="center"/>
        </w:trPr>
        <w:tc>
          <w:tcPr>
            <w:tcW w:w="588" w:type="pct"/>
            <w:shd w:val="clear" w:color="auto" w:fill="auto"/>
            <w:noWrap/>
            <w:vAlign w:val="center"/>
            <w:hideMark/>
          </w:tcPr>
          <w:p w14:paraId="68E39B1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584" w:type="pct"/>
            <w:shd w:val="clear" w:color="auto" w:fill="auto"/>
            <w:noWrap/>
            <w:vAlign w:val="center"/>
            <w:hideMark/>
          </w:tcPr>
          <w:p w14:paraId="7EC17EC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30.07 s</w:t>
            </w:r>
          </w:p>
        </w:tc>
        <w:tc>
          <w:tcPr>
            <w:tcW w:w="665" w:type="pct"/>
            <w:shd w:val="clear" w:color="auto" w:fill="auto"/>
            <w:noWrap/>
            <w:vAlign w:val="center"/>
            <w:hideMark/>
          </w:tcPr>
          <w:p w14:paraId="602A2FD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7.67E-02</w:t>
            </w:r>
          </w:p>
        </w:tc>
        <w:tc>
          <w:tcPr>
            <w:tcW w:w="665" w:type="pct"/>
            <w:shd w:val="clear" w:color="auto" w:fill="auto"/>
            <w:noWrap/>
            <w:vAlign w:val="center"/>
            <w:hideMark/>
          </w:tcPr>
          <w:p w14:paraId="4D7A8CA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7.08E-02</w:t>
            </w:r>
          </w:p>
        </w:tc>
        <w:tc>
          <w:tcPr>
            <w:tcW w:w="914" w:type="pct"/>
            <w:shd w:val="clear" w:color="auto" w:fill="auto"/>
            <w:noWrap/>
            <w:vAlign w:val="center"/>
            <w:hideMark/>
          </w:tcPr>
          <w:p w14:paraId="7172769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92.30%</w:t>
            </w:r>
          </w:p>
        </w:tc>
        <w:tc>
          <w:tcPr>
            <w:tcW w:w="666" w:type="pct"/>
            <w:shd w:val="clear" w:color="auto" w:fill="auto"/>
            <w:noWrap/>
            <w:vAlign w:val="center"/>
            <w:hideMark/>
          </w:tcPr>
          <w:p w14:paraId="4F3CB18F"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2.59E-03</w:t>
            </w:r>
          </w:p>
        </w:tc>
        <w:tc>
          <w:tcPr>
            <w:tcW w:w="918" w:type="pct"/>
            <w:shd w:val="clear" w:color="auto" w:fill="auto"/>
            <w:noWrap/>
            <w:vAlign w:val="center"/>
            <w:hideMark/>
          </w:tcPr>
          <w:p w14:paraId="66749D0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3.37%</w:t>
            </w:r>
          </w:p>
        </w:tc>
      </w:tr>
      <w:tr w:rsidR="007B5E60" w:rsidRPr="00563EEF" w14:paraId="55EFEF2D" w14:textId="77777777" w:rsidTr="00BD20FA">
        <w:trPr>
          <w:trHeight w:val="320"/>
          <w:jc w:val="center"/>
        </w:trPr>
        <w:tc>
          <w:tcPr>
            <w:tcW w:w="588" w:type="pct"/>
            <w:shd w:val="clear" w:color="auto" w:fill="auto"/>
            <w:noWrap/>
            <w:vAlign w:val="center"/>
            <w:hideMark/>
          </w:tcPr>
          <w:p w14:paraId="302E017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584" w:type="pct"/>
            <w:shd w:val="clear" w:color="auto" w:fill="auto"/>
            <w:noWrap/>
            <w:vAlign w:val="center"/>
            <w:hideMark/>
          </w:tcPr>
          <w:p w14:paraId="6FFA69D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371.8 d</w:t>
            </w:r>
          </w:p>
        </w:tc>
        <w:tc>
          <w:tcPr>
            <w:tcW w:w="665" w:type="pct"/>
            <w:shd w:val="clear" w:color="auto" w:fill="auto"/>
            <w:noWrap/>
            <w:vAlign w:val="center"/>
            <w:hideMark/>
          </w:tcPr>
          <w:p w14:paraId="74BB983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7.67E-02</w:t>
            </w:r>
          </w:p>
        </w:tc>
        <w:tc>
          <w:tcPr>
            <w:tcW w:w="665" w:type="pct"/>
            <w:shd w:val="clear" w:color="auto" w:fill="auto"/>
            <w:noWrap/>
            <w:vAlign w:val="center"/>
            <w:hideMark/>
          </w:tcPr>
          <w:p w14:paraId="5BCACBC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7.08E-02</w:t>
            </w:r>
          </w:p>
        </w:tc>
        <w:tc>
          <w:tcPr>
            <w:tcW w:w="914" w:type="pct"/>
            <w:shd w:val="clear" w:color="auto" w:fill="auto"/>
            <w:noWrap/>
            <w:vAlign w:val="center"/>
            <w:hideMark/>
          </w:tcPr>
          <w:p w14:paraId="0DF920E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92.30%</w:t>
            </w:r>
          </w:p>
        </w:tc>
        <w:tc>
          <w:tcPr>
            <w:tcW w:w="666" w:type="pct"/>
            <w:shd w:val="clear" w:color="auto" w:fill="auto"/>
            <w:noWrap/>
            <w:vAlign w:val="center"/>
            <w:hideMark/>
          </w:tcPr>
          <w:p w14:paraId="29704F4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2.59E-03</w:t>
            </w:r>
          </w:p>
        </w:tc>
        <w:tc>
          <w:tcPr>
            <w:tcW w:w="918" w:type="pct"/>
            <w:shd w:val="clear" w:color="auto" w:fill="auto"/>
            <w:noWrap/>
            <w:vAlign w:val="center"/>
            <w:hideMark/>
          </w:tcPr>
          <w:p w14:paraId="549E3F51"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3.37%</w:t>
            </w:r>
          </w:p>
        </w:tc>
      </w:tr>
      <w:tr w:rsidR="007B5E60" w:rsidRPr="00563EEF" w14:paraId="71413AD9" w14:textId="77777777" w:rsidTr="00BD20FA">
        <w:trPr>
          <w:trHeight w:val="320"/>
          <w:jc w:val="center"/>
        </w:trPr>
        <w:tc>
          <w:tcPr>
            <w:tcW w:w="588" w:type="pct"/>
            <w:shd w:val="clear" w:color="auto" w:fill="auto"/>
            <w:noWrap/>
            <w:vAlign w:val="center"/>
            <w:hideMark/>
          </w:tcPr>
          <w:p w14:paraId="70B768A3"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584" w:type="pct"/>
            <w:shd w:val="clear" w:color="auto" w:fill="auto"/>
            <w:noWrap/>
            <w:vAlign w:val="center"/>
            <w:hideMark/>
          </w:tcPr>
          <w:p w14:paraId="4736268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2.759 y</w:t>
            </w:r>
          </w:p>
        </w:tc>
        <w:tc>
          <w:tcPr>
            <w:tcW w:w="665" w:type="pct"/>
            <w:shd w:val="clear" w:color="auto" w:fill="auto"/>
            <w:noWrap/>
            <w:vAlign w:val="center"/>
            <w:hideMark/>
          </w:tcPr>
          <w:p w14:paraId="0370154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2.38E-03</w:t>
            </w:r>
          </w:p>
        </w:tc>
        <w:tc>
          <w:tcPr>
            <w:tcW w:w="665" w:type="pct"/>
            <w:shd w:val="clear" w:color="auto" w:fill="auto"/>
            <w:noWrap/>
            <w:vAlign w:val="center"/>
            <w:hideMark/>
          </w:tcPr>
          <w:p w14:paraId="7DED2CA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2.32E-03</w:t>
            </w:r>
          </w:p>
        </w:tc>
        <w:tc>
          <w:tcPr>
            <w:tcW w:w="914" w:type="pct"/>
            <w:shd w:val="clear" w:color="auto" w:fill="auto"/>
            <w:noWrap/>
            <w:vAlign w:val="center"/>
            <w:hideMark/>
          </w:tcPr>
          <w:p w14:paraId="0ED68658"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97.41%</w:t>
            </w:r>
          </w:p>
        </w:tc>
        <w:tc>
          <w:tcPr>
            <w:tcW w:w="666" w:type="pct"/>
            <w:shd w:val="clear" w:color="auto" w:fill="auto"/>
            <w:noWrap/>
            <w:vAlign w:val="center"/>
            <w:hideMark/>
          </w:tcPr>
          <w:p w14:paraId="56EC8DB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6.84E-04</w:t>
            </w:r>
          </w:p>
        </w:tc>
        <w:tc>
          <w:tcPr>
            <w:tcW w:w="918" w:type="pct"/>
            <w:shd w:val="clear" w:color="auto" w:fill="auto"/>
            <w:noWrap/>
            <w:vAlign w:val="center"/>
            <w:hideMark/>
          </w:tcPr>
          <w:p w14:paraId="4C04DA8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28.73%</w:t>
            </w:r>
          </w:p>
        </w:tc>
      </w:tr>
      <w:tr w:rsidR="007B5E60" w:rsidRPr="00563EEF" w14:paraId="01F28982" w14:textId="77777777" w:rsidTr="00BD20FA">
        <w:trPr>
          <w:trHeight w:val="320"/>
          <w:jc w:val="center"/>
        </w:trPr>
        <w:tc>
          <w:tcPr>
            <w:tcW w:w="588" w:type="pct"/>
            <w:shd w:val="clear" w:color="auto" w:fill="auto"/>
            <w:noWrap/>
            <w:vAlign w:val="center"/>
            <w:hideMark/>
          </w:tcPr>
          <w:p w14:paraId="6E7B78B0"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584" w:type="pct"/>
            <w:shd w:val="clear" w:color="auto" w:fill="auto"/>
            <w:noWrap/>
            <w:vAlign w:val="center"/>
            <w:hideMark/>
          </w:tcPr>
          <w:p w14:paraId="11D1DA7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28.91 y</w:t>
            </w:r>
          </w:p>
        </w:tc>
        <w:tc>
          <w:tcPr>
            <w:tcW w:w="665" w:type="pct"/>
            <w:shd w:val="clear" w:color="auto" w:fill="auto"/>
            <w:noWrap/>
            <w:vAlign w:val="center"/>
            <w:hideMark/>
          </w:tcPr>
          <w:p w14:paraId="3AB7020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8.33E-02</w:t>
            </w:r>
          </w:p>
        </w:tc>
        <w:tc>
          <w:tcPr>
            <w:tcW w:w="665" w:type="pct"/>
            <w:shd w:val="clear" w:color="auto" w:fill="auto"/>
            <w:noWrap/>
            <w:vAlign w:val="center"/>
            <w:hideMark/>
          </w:tcPr>
          <w:p w14:paraId="19D6084F"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8.31E-02</w:t>
            </w:r>
          </w:p>
        </w:tc>
        <w:tc>
          <w:tcPr>
            <w:tcW w:w="914" w:type="pct"/>
            <w:shd w:val="clear" w:color="auto" w:fill="auto"/>
            <w:noWrap/>
            <w:vAlign w:val="center"/>
            <w:hideMark/>
          </w:tcPr>
          <w:p w14:paraId="43098DE6"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99.72%</w:t>
            </w:r>
          </w:p>
        </w:tc>
        <w:tc>
          <w:tcPr>
            <w:tcW w:w="666" w:type="pct"/>
            <w:shd w:val="clear" w:color="auto" w:fill="auto"/>
            <w:noWrap/>
            <w:vAlign w:val="center"/>
            <w:hideMark/>
          </w:tcPr>
          <w:p w14:paraId="60958A2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7.39E-02</w:t>
            </w:r>
          </w:p>
        </w:tc>
        <w:tc>
          <w:tcPr>
            <w:tcW w:w="918" w:type="pct"/>
            <w:shd w:val="clear" w:color="auto" w:fill="auto"/>
            <w:noWrap/>
            <w:vAlign w:val="center"/>
            <w:hideMark/>
          </w:tcPr>
          <w:p w14:paraId="63E276C0"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88.71%</w:t>
            </w:r>
          </w:p>
        </w:tc>
      </w:tr>
      <w:tr w:rsidR="007B5E60" w:rsidRPr="00563EEF" w14:paraId="2BA36EBA" w14:textId="77777777" w:rsidTr="00BD20FA">
        <w:trPr>
          <w:trHeight w:val="320"/>
          <w:jc w:val="center"/>
        </w:trPr>
        <w:tc>
          <w:tcPr>
            <w:tcW w:w="588" w:type="pct"/>
            <w:shd w:val="clear" w:color="auto" w:fill="auto"/>
            <w:noWrap/>
            <w:vAlign w:val="center"/>
            <w:hideMark/>
          </w:tcPr>
          <w:p w14:paraId="5091E6F7"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584" w:type="pct"/>
            <w:shd w:val="clear" w:color="auto" w:fill="auto"/>
            <w:noWrap/>
            <w:vAlign w:val="center"/>
            <w:hideMark/>
          </w:tcPr>
          <w:p w14:paraId="0856680E"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6.752 d</w:t>
            </w:r>
          </w:p>
        </w:tc>
        <w:tc>
          <w:tcPr>
            <w:tcW w:w="665" w:type="pct"/>
            <w:shd w:val="clear" w:color="auto" w:fill="auto"/>
            <w:noWrap/>
            <w:vAlign w:val="center"/>
            <w:hideMark/>
          </w:tcPr>
          <w:p w14:paraId="75E28ECA"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6.84E-02</w:t>
            </w:r>
          </w:p>
        </w:tc>
        <w:tc>
          <w:tcPr>
            <w:tcW w:w="665" w:type="pct"/>
            <w:shd w:val="clear" w:color="auto" w:fill="auto"/>
            <w:noWrap/>
            <w:vAlign w:val="center"/>
            <w:hideMark/>
          </w:tcPr>
          <w:p w14:paraId="0F8CD3F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8.28E-04</w:t>
            </w:r>
          </w:p>
        </w:tc>
        <w:tc>
          <w:tcPr>
            <w:tcW w:w="914" w:type="pct"/>
            <w:shd w:val="clear" w:color="auto" w:fill="auto"/>
            <w:noWrap/>
            <w:vAlign w:val="center"/>
            <w:hideMark/>
          </w:tcPr>
          <w:p w14:paraId="28ABA86F"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1.21%</w:t>
            </w:r>
          </w:p>
        </w:tc>
        <w:tc>
          <w:tcPr>
            <w:tcW w:w="666" w:type="pct"/>
            <w:shd w:val="clear" w:color="auto" w:fill="auto"/>
            <w:noWrap/>
            <w:vAlign w:val="center"/>
            <w:hideMark/>
          </w:tcPr>
          <w:p w14:paraId="5C6962A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6.30E-07</w:t>
            </w:r>
          </w:p>
        </w:tc>
        <w:tc>
          <w:tcPr>
            <w:tcW w:w="918" w:type="pct"/>
            <w:shd w:val="clear" w:color="auto" w:fill="auto"/>
            <w:noWrap/>
            <w:vAlign w:val="center"/>
            <w:hideMark/>
          </w:tcPr>
          <w:p w14:paraId="51FB2ABD"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0.00%</w:t>
            </w:r>
          </w:p>
        </w:tc>
      </w:tr>
      <w:tr w:rsidR="007B5E60" w:rsidRPr="00563EEF" w14:paraId="02931BE5" w14:textId="77777777" w:rsidTr="00BD20FA">
        <w:trPr>
          <w:trHeight w:val="320"/>
          <w:jc w:val="center"/>
        </w:trPr>
        <w:tc>
          <w:tcPr>
            <w:tcW w:w="588" w:type="pct"/>
            <w:shd w:val="clear" w:color="auto" w:fill="auto"/>
            <w:noWrap/>
            <w:vAlign w:val="center"/>
            <w:hideMark/>
          </w:tcPr>
          <w:p w14:paraId="37DB95C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584" w:type="pct"/>
            <w:shd w:val="clear" w:color="auto" w:fill="auto"/>
            <w:noWrap/>
            <w:vAlign w:val="center"/>
            <w:hideMark/>
          </w:tcPr>
          <w:p w14:paraId="7E0E0D0B"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64.05 h</w:t>
            </w:r>
          </w:p>
        </w:tc>
        <w:tc>
          <w:tcPr>
            <w:tcW w:w="665" w:type="pct"/>
            <w:shd w:val="clear" w:color="auto" w:fill="auto"/>
            <w:noWrap/>
            <w:vAlign w:val="center"/>
            <w:hideMark/>
          </w:tcPr>
          <w:p w14:paraId="7C1754B5"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3.42E-02</w:t>
            </w:r>
          </w:p>
        </w:tc>
        <w:tc>
          <w:tcPr>
            <w:tcW w:w="665" w:type="pct"/>
            <w:shd w:val="clear" w:color="auto" w:fill="auto"/>
            <w:noWrap/>
            <w:vAlign w:val="center"/>
            <w:hideMark/>
          </w:tcPr>
          <w:p w14:paraId="26198B62"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3.40E-02</w:t>
            </w:r>
          </w:p>
        </w:tc>
        <w:tc>
          <w:tcPr>
            <w:tcW w:w="914" w:type="pct"/>
            <w:shd w:val="clear" w:color="auto" w:fill="auto"/>
            <w:noWrap/>
            <w:vAlign w:val="center"/>
            <w:hideMark/>
          </w:tcPr>
          <w:p w14:paraId="3D04EA2C"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99.50%</w:t>
            </w:r>
          </w:p>
        </w:tc>
        <w:tc>
          <w:tcPr>
            <w:tcW w:w="666" w:type="pct"/>
            <w:shd w:val="clear" w:color="auto" w:fill="auto"/>
            <w:noWrap/>
            <w:vAlign w:val="center"/>
            <w:hideMark/>
          </w:tcPr>
          <w:p w14:paraId="00985CF9"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3.03E-02</w:t>
            </w:r>
          </w:p>
        </w:tc>
        <w:tc>
          <w:tcPr>
            <w:tcW w:w="918" w:type="pct"/>
            <w:shd w:val="clear" w:color="auto" w:fill="auto"/>
            <w:noWrap/>
            <w:vAlign w:val="center"/>
            <w:hideMark/>
          </w:tcPr>
          <w:p w14:paraId="70337EC4" w14:textId="77777777" w:rsidR="007B5E60" w:rsidRPr="00563EEF" w:rsidRDefault="007B5E60" w:rsidP="00D15238">
            <w:pPr>
              <w:contextualSpacing/>
              <w:jc w:val="center"/>
              <w:rPr>
                <w:rFonts w:ascii="Calibri" w:hAnsi="Calibri" w:cs="Calibri"/>
                <w:color w:val="000000" w:themeColor="text1"/>
              </w:rPr>
            </w:pPr>
            <w:r w:rsidRPr="00563EEF">
              <w:rPr>
                <w:rFonts w:ascii="Calibri" w:hAnsi="Calibri" w:cs="Calibri"/>
                <w:color w:val="000000" w:themeColor="text1"/>
              </w:rPr>
              <w:t>88.51%</w:t>
            </w:r>
          </w:p>
        </w:tc>
      </w:tr>
      <w:tr w:rsidR="007B5E60" w:rsidRPr="00563EEF" w14:paraId="3B5ED781" w14:textId="77777777" w:rsidTr="00BD20FA">
        <w:trPr>
          <w:trHeight w:val="320"/>
          <w:jc w:val="center"/>
        </w:trPr>
        <w:tc>
          <w:tcPr>
            <w:tcW w:w="5000" w:type="pct"/>
            <w:gridSpan w:val="7"/>
            <w:shd w:val="clear" w:color="auto" w:fill="auto"/>
            <w:noWrap/>
            <w:vAlign w:val="center"/>
          </w:tcPr>
          <w:p w14:paraId="60A1D46A" w14:textId="77777777" w:rsidR="007B5E60" w:rsidRPr="00563EEF" w:rsidRDefault="007B5E60" w:rsidP="00D15238">
            <w:pPr>
              <w:contextualSpacing/>
              <w:rPr>
                <w:rFonts w:ascii="Calibri" w:hAnsi="Calibri" w:cs="Calibri"/>
                <w:color w:val="000000" w:themeColor="text1"/>
              </w:rPr>
            </w:pPr>
            <w:r w:rsidRPr="00563EEF">
              <w:rPr>
                <w:rFonts w:ascii="Calibri" w:hAnsi="Calibri" w:cs="Calibri"/>
                <w:color w:val="000000" w:themeColor="text1"/>
              </w:rPr>
              <w:t>1 – [34]</w:t>
            </w:r>
          </w:p>
        </w:tc>
      </w:tr>
    </w:tbl>
    <w:p w14:paraId="188493AD" w14:textId="77777777" w:rsidR="00A74883" w:rsidRDefault="00A74883" w:rsidP="008C21A5">
      <w:pPr>
        <w:pStyle w:val="ListParagraph"/>
        <w:spacing w:line="480" w:lineRule="auto"/>
        <w:ind w:left="0"/>
        <w:jc w:val="center"/>
        <w:rPr>
          <w:rFonts w:ascii="Arial" w:hAnsi="Arial" w:cs="Arial"/>
          <w:color w:val="000000" w:themeColor="text1"/>
        </w:rPr>
      </w:pPr>
    </w:p>
    <w:p w14:paraId="526D1C19" w14:textId="77777777" w:rsidR="00EE0CAB" w:rsidRDefault="00EE0CAB"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00FDB920" w14:textId="126E4DE8" w:rsidR="004963A1" w:rsidRPr="004963A1" w:rsidRDefault="004963A1"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3100 K value of 1% only comes from failures due to impact alone and achieves maximum doses up to 13 REM which is over half of the industry standard of 25 REM. Just the addition of 1.33% TRISO failure brings the maximum value to 30 REM. This very small increase is only a fraction of the potential source term as case K only uses 0.00004% of the total activity of the core as shown in Table 23. Many conservative assumptions are used in this assessment, but this small percentage of the activity leads to breaking dose limitations in these models. If releases occurred that are greater than the calculated values, the dose will be significantly greater than the industry standard 25 REM does equivalent. PNNL-33607 discussed this same observation in that, when they changed one assumption, the TEDE significantly went up. This outlines the requirements for licensee to ensure that they fully understand the effect of transportation accidents on TRISO particles.</w:t>
      </w:r>
    </w:p>
    <w:p w14:paraId="197C7913" w14:textId="39D023E4" w:rsidR="00827A3C" w:rsidRPr="00563EEF" w:rsidRDefault="000E7E31"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Recall that, for the MOC and EOC HotSpot releases using the 3100 K TRISO failure threshold shown in Figures 40 and 42, there is no TRISO failure due to the transient. Therefore, the source term for the transient release mechanism is zero. This leaves the other three release mechanisms of release from the pressure boundary, release from the core materials, and release from TRISO failure due to the impact. Also recall that the only models that did reach either of the TRISO failure thresholds were those that were submerged in either freshwater or saltwater. Because the accidents that occur without water experience no TRISO failure due to the transient, Figures 40 and 42 </w:t>
      </w:r>
      <w:r w:rsidR="00A74883" w:rsidRPr="00563EEF">
        <w:rPr>
          <w:rFonts w:ascii="Arial" w:hAnsi="Arial" w:cs="Arial"/>
          <w:color w:val="000000" w:themeColor="text1"/>
        </w:rPr>
        <w:t>are representative of accidents that occur on the ground.</w:t>
      </w:r>
      <w:r w:rsidR="00827A3C" w:rsidRPr="00563EEF">
        <w:rPr>
          <w:rFonts w:ascii="Arial" w:hAnsi="Arial" w:cs="Arial"/>
          <w:color w:val="000000" w:themeColor="text1"/>
        </w:rPr>
        <w:t xml:space="preserve"> </w:t>
      </w:r>
    </w:p>
    <w:p w14:paraId="22827BEB" w14:textId="212CC0BF" w:rsidR="000E7E31" w:rsidRDefault="00827A3C"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Based on the 10 CFR 100 limitation of 25 REM with a two-hour exposure, Figures 40 and 42 suggest that an EPZ may not be required because the maximum </w:t>
      </w:r>
      <w:r w:rsidRPr="00563EEF">
        <w:rPr>
          <w:rFonts w:ascii="Arial" w:hAnsi="Arial" w:cs="Arial"/>
          <w:color w:val="000000" w:themeColor="text1"/>
        </w:rPr>
        <w:lastRenderedPageBreak/>
        <w:t xml:space="preserve">equivalent dose is 13 REM. However, these figures show only one atmospheric state. Figure 43 depicts the same source term as case L with varying wind speeds. </w:t>
      </w:r>
      <w:r w:rsidR="004B1411" w:rsidRPr="00563EEF">
        <w:rPr>
          <w:rFonts w:ascii="Arial" w:hAnsi="Arial" w:cs="Arial"/>
          <w:color w:val="000000" w:themeColor="text1"/>
        </w:rPr>
        <w:t xml:space="preserve">All other HotSpot inputs were kept consistent with previous releases. </w:t>
      </w:r>
      <w:r w:rsidRPr="00563EEF">
        <w:rPr>
          <w:rFonts w:ascii="Arial" w:hAnsi="Arial" w:cs="Arial"/>
          <w:color w:val="000000" w:themeColor="text1"/>
        </w:rPr>
        <w:t xml:space="preserve">This shows that when the wind dies down, the same source term could have a maximum TEDE greater than 100 REM. Figures 44 and 45 compare the HotSpot output plots for 0.1 and 1.0 m/s winds, respectively. These show that peak dose for each condition occurs within several meters of each other, but the magnitude of that dose increases by an order of magnitude. </w:t>
      </w:r>
      <w:r w:rsidR="00CD4DB5" w:rsidRPr="00563EEF">
        <w:rPr>
          <w:rFonts w:ascii="Arial" w:hAnsi="Arial" w:cs="Arial"/>
          <w:color w:val="000000" w:themeColor="text1"/>
        </w:rPr>
        <w:t xml:space="preserve">Additionally, the downwind distance in Figure 44 suggests that an EPZ </w:t>
      </w:r>
      <w:r w:rsidR="00772AE8">
        <w:rPr>
          <w:rFonts w:ascii="Arial" w:hAnsi="Arial" w:cs="Arial"/>
          <w:color w:val="000000" w:themeColor="text1"/>
        </w:rPr>
        <w:t>in the tens of meters</w:t>
      </w:r>
      <w:r w:rsidR="00CD4DB5" w:rsidRPr="00563EEF">
        <w:rPr>
          <w:rFonts w:ascii="Arial" w:hAnsi="Arial" w:cs="Arial"/>
          <w:color w:val="000000" w:themeColor="text1"/>
        </w:rPr>
        <w:t xml:space="preserve"> may be acceptable for this accident type as the worst-case scenario release for a ground impact scenario. </w:t>
      </w:r>
    </w:p>
    <w:p w14:paraId="046922DB" w14:textId="77777777" w:rsidR="000F75F0" w:rsidRPr="00563EEF" w:rsidRDefault="000F75F0"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Another simple way to examine possible variances in a release is by changing the atmospheric condition. Figure 46 again takes the Case L source term and changes the atmospheric condition while keeping all other HotSpot variables the same. Atmospheric stability from A to G become increasingly stable to simulate releases at various points in the day or at various weather conditions. As the stability classes become more stable, the maximum dose goes up until there a neutral condition and ends up much lower for the extremely stable conditions. The downwind distance of the maximum dose increases with stability. Full understanding of stability classes is not required in the context here. Figures 42, 43, and 46 are simply used to demonstrate that full understanding of a potential release must account for every accident scenario and every atmospheric scenario to appropriately determine an EPZ.</w:t>
      </w:r>
    </w:p>
    <w:p w14:paraId="1DD80CA0" w14:textId="77777777" w:rsidR="000F75F0" w:rsidRPr="00563EEF" w:rsidRDefault="000F75F0" w:rsidP="008C21A5">
      <w:pPr>
        <w:pStyle w:val="ListParagraph"/>
        <w:spacing w:line="480" w:lineRule="auto"/>
        <w:ind w:left="0" w:firstLine="720"/>
        <w:rPr>
          <w:rFonts w:ascii="Arial" w:hAnsi="Arial" w:cs="Arial"/>
          <w:color w:val="000000" w:themeColor="text1"/>
        </w:rPr>
      </w:pPr>
    </w:p>
    <w:p w14:paraId="00D64A0F" w14:textId="62B22DFE" w:rsidR="00A74883" w:rsidRPr="00563EEF" w:rsidRDefault="00A74883" w:rsidP="008C21A5">
      <w:pPr>
        <w:pStyle w:val="ListParagraph"/>
        <w:spacing w:line="480" w:lineRule="auto"/>
        <w:ind w:left="0"/>
        <w:rPr>
          <w:rFonts w:ascii="Arial" w:hAnsi="Arial" w:cs="Arial"/>
          <w:color w:val="000000" w:themeColor="text1"/>
        </w:rPr>
      </w:pPr>
    </w:p>
    <w:p w14:paraId="4CA5CE71" w14:textId="0D4BC208" w:rsidR="00114E5B" w:rsidRPr="00563EEF" w:rsidRDefault="00A311DD" w:rsidP="008C21A5">
      <w:pPr>
        <w:pStyle w:val="ListParagraph"/>
        <w:spacing w:line="480" w:lineRule="auto"/>
        <w:ind w:left="0"/>
        <w:jc w:val="center"/>
        <w:rPr>
          <w:rFonts w:ascii="Arial" w:hAnsi="Arial" w:cs="Arial"/>
          <w:b/>
          <w:bCs/>
          <w:color w:val="000000" w:themeColor="text1"/>
        </w:rPr>
      </w:pPr>
      <w:r w:rsidRPr="00563EEF">
        <w:rPr>
          <w:rFonts w:ascii="Arial" w:hAnsi="Arial" w:cs="Arial"/>
          <w:b/>
          <w:bCs/>
          <w:noProof/>
          <w:color w:val="000000" w:themeColor="text1"/>
        </w:rPr>
        <w:lastRenderedPageBreak/>
        <w:drawing>
          <wp:inline distT="0" distB="0" distL="0" distR="0" wp14:anchorId="2E5F6A46" wp14:editId="3428796A">
            <wp:extent cx="5943600" cy="4826635"/>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52"/>
                    <a:stretch>
                      <a:fillRect/>
                    </a:stretch>
                  </pic:blipFill>
                  <pic:spPr>
                    <a:xfrm>
                      <a:off x="0" y="0"/>
                      <a:ext cx="5943600" cy="4826635"/>
                    </a:xfrm>
                    <a:prstGeom prst="rect">
                      <a:avLst/>
                    </a:prstGeom>
                  </pic:spPr>
                </pic:pic>
              </a:graphicData>
            </a:graphic>
          </wp:inline>
        </w:drawing>
      </w:r>
    </w:p>
    <w:p w14:paraId="53130613" w14:textId="40BCF632" w:rsidR="00A311DD" w:rsidRPr="00563EEF" w:rsidRDefault="00A311DD"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Figure 43. Case L Maximum Dose versus Wind Speed</w:t>
      </w:r>
    </w:p>
    <w:p w14:paraId="743D84F6" w14:textId="493F4760" w:rsidR="004C1527" w:rsidRPr="00563EEF" w:rsidRDefault="004C1527" w:rsidP="008C21A5">
      <w:pPr>
        <w:pStyle w:val="ListParagraph"/>
        <w:spacing w:line="480" w:lineRule="auto"/>
        <w:ind w:left="0"/>
        <w:jc w:val="center"/>
        <w:rPr>
          <w:rFonts w:ascii="Arial" w:hAnsi="Arial" w:cs="Arial"/>
          <w:color w:val="000000" w:themeColor="text1"/>
          <w:sz w:val="22"/>
          <w:szCs w:val="22"/>
          <w:bdr w:val="none" w:sz="0" w:space="0" w:color="auto" w:frame="1"/>
        </w:rPr>
      </w:pPr>
      <w:r w:rsidRPr="00563EEF">
        <w:rPr>
          <w:rFonts w:ascii="Arial" w:hAnsi="Arial" w:cs="Arial"/>
          <w:color w:val="000000" w:themeColor="text1"/>
          <w:sz w:val="22"/>
          <w:szCs w:val="22"/>
          <w:bdr w:val="none" w:sz="0" w:space="0" w:color="auto" w:frame="1"/>
        </w:rPr>
        <w:lastRenderedPageBreak/>
        <w:fldChar w:fldCharType="begin"/>
      </w:r>
      <w:r w:rsidRPr="00563EEF">
        <w:rPr>
          <w:rFonts w:ascii="Arial" w:hAnsi="Arial" w:cs="Arial"/>
          <w:color w:val="000000" w:themeColor="text1"/>
          <w:sz w:val="22"/>
          <w:szCs w:val="22"/>
          <w:bdr w:val="none" w:sz="0" w:space="0" w:color="auto" w:frame="1"/>
        </w:rPr>
        <w:instrText xml:space="preserve"> INCLUDEPICTURE "https://lh6.googleusercontent.com/HveqFHpToqy5Bx83q0-mRRgqLOcvRxVOhMoPcKmvqMru4c6Du93agDVbNVICFRkQYArKkI5G08cQHyG-AAdsXZjjo7JD4JvlATpezax9Iag5_7QWcr3yJd_iERM1mAf_0cWvVtYokqbs4K8Tp8yzJMI" \* MERGEFORMATINET </w:instrText>
      </w:r>
      <w:r w:rsidRPr="00563EEF">
        <w:rPr>
          <w:rFonts w:ascii="Arial" w:hAnsi="Arial" w:cs="Arial"/>
          <w:color w:val="000000" w:themeColor="text1"/>
          <w:sz w:val="22"/>
          <w:szCs w:val="22"/>
          <w:bdr w:val="none" w:sz="0" w:space="0" w:color="auto" w:frame="1"/>
        </w:rPr>
        <w:fldChar w:fldCharType="separate"/>
      </w:r>
      <w:r w:rsidRPr="00563EEF">
        <w:rPr>
          <w:rFonts w:ascii="Arial" w:hAnsi="Arial" w:cs="Arial"/>
          <w:noProof/>
          <w:color w:val="000000" w:themeColor="text1"/>
          <w:sz w:val="22"/>
          <w:szCs w:val="22"/>
          <w:bdr w:val="none" w:sz="0" w:space="0" w:color="auto" w:frame="1"/>
        </w:rPr>
        <w:drawing>
          <wp:inline distT="0" distB="0" distL="0" distR="0" wp14:anchorId="53693DC9" wp14:editId="6E2E8689">
            <wp:extent cx="5486400" cy="3431682"/>
            <wp:effectExtent l="0" t="0" r="0" b="0"/>
            <wp:docPr id="7" name="Picture 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able, Excel&#10;&#10;Description automatically generated"/>
                    <pic:cNvPicPr>
                      <a:picLocks noChangeAspect="1" noChangeArrowheads="1"/>
                    </pic:cNvPicPr>
                  </pic:nvPicPr>
                  <pic:blipFill rotWithShape="1">
                    <a:blip r:embed="rId53">
                      <a:extLst>
                        <a:ext uri="{28A0092B-C50C-407E-A947-70E740481C1C}">
                          <a14:useLocalDpi xmlns:a14="http://schemas.microsoft.com/office/drawing/2010/main" val="0"/>
                        </a:ext>
                      </a:extLst>
                    </a:blip>
                    <a:srcRect l="23406" t="14271" r="26350" b="29807"/>
                    <a:stretch/>
                  </pic:blipFill>
                  <pic:spPr bwMode="auto">
                    <a:xfrm>
                      <a:off x="0" y="0"/>
                      <a:ext cx="5486400" cy="3431682"/>
                    </a:xfrm>
                    <a:prstGeom prst="rect">
                      <a:avLst/>
                    </a:prstGeom>
                    <a:noFill/>
                    <a:ln>
                      <a:noFill/>
                    </a:ln>
                    <a:extLst>
                      <a:ext uri="{53640926-AAD7-44D8-BBD7-CCE9431645EC}">
                        <a14:shadowObscured xmlns:a14="http://schemas.microsoft.com/office/drawing/2010/main"/>
                      </a:ext>
                    </a:extLst>
                  </pic:spPr>
                </pic:pic>
              </a:graphicData>
            </a:graphic>
          </wp:inline>
        </w:drawing>
      </w:r>
      <w:r w:rsidRPr="00563EEF">
        <w:rPr>
          <w:rFonts w:ascii="Arial" w:hAnsi="Arial" w:cs="Arial"/>
          <w:color w:val="000000" w:themeColor="text1"/>
          <w:sz w:val="22"/>
          <w:szCs w:val="22"/>
          <w:bdr w:val="none" w:sz="0" w:space="0" w:color="auto" w:frame="1"/>
        </w:rPr>
        <w:fldChar w:fldCharType="end"/>
      </w:r>
    </w:p>
    <w:p w14:paraId="7D3C3B27" w14:textId="7AE1D356" w:rsidR="004C1527" w:rsidRPr="00563EEF" w:rsidRDefault="004C1527" w:rsidP="008C21A5">
      <w:pPr>
        <w:pStyle w:val="ListParagraph"/>
        <w:spacing w:line="480" w:lineRule="auto"/>
        <w:ind w:left="0"/>
        <w:jc w:val="center"/>
        <w:rPr>
          <w:rFonts w:ascii="Arial" w:hAnsi="Arial" w:cs="Arial"/>
          <w:color w:val="000000" w:themeColor="text1"/>
          <w:sz w:val="22"/>
          <w:szCs w:val="22"/>
          <w:bdr w:val="none" w:sz="0" w:space="0" w:color="auto" w:frame="1"/>
        </w:rPr>
      </w:pPr>
      <w:r w:rsidRPr="00563EEF">
        <w:rPr>
          <w:rFonts w:ascii="Arial" w:hAnsi="Arial" w:cs="Arial"/>
          <w:color w:val="000000" w:themeColor="text1"/>
          <w:sz w:val="22"/>
          <w:szCs w:val="22"/>
          <w:bdr w:val="none" w:sz="0" w:space="0" w:color="auto" w:frame="1"/>
        </w:rPr>
        <w:t>Figure 44. HotSpot Plot with 0.1 m/s Wind</w:t>
      </w:r>
    </w:p>
    <w:p w14:paraId="0FD3A6C6" w14:textId="55C23F7B" w:rsidR="006555A6" w:rsidRPr="00EE0CAB" w:rsidRDefault="00EE0CAB" w:rsidP="008C21A5">
      <w:pPr>
        <w:spacing w:line="480" w:lineRule="auto"/>
        <w:contextualSpacing/>
        <w:rPr>
          <w:rFonts w:ascii="Arial" w:eastAsiaTheme="minorHAnsi" w:hAnsi="Arial" w:cs="Arial"/>
          <w:color w:val="000000" w:themeColor="text1"/>
          <w:sz w:val="22"/>
          <w:szCs w:val="22"/>
          <w:bdr w:val="none" w:sz="0" w:space="0" w:color="auto" w:frame="1"/>
        </w:rPr>
      </w:pPr>
      <w:r>
        <w:rPr>
          <w:rFonts w:ascii="Arial" w:hAnsi="Arial" w:cs="Arial"/>
          <w:color w:val="000000" w:themeColor="text1"/>
          <w:sz w:val="22"/>
          <w:szCs w:val="22"/>
          <w:bdr w:val="none" w:sz="0" w:space="0" w:color="auto" w:frame="1"/>
        </w:rPr>
        <w:br w:type="page"/>
      </w:r>
    </w:p>
    <w:p w14:paraId="7A863DAD" w14:textId="6BCB8DF7" w:rsidR="004C1527" w:rsidRPr="00563EEF" w:rsidRDefault="004C1527" w:rsidP="008C21A5">
      <w:pPr>
        <w:pStyle w:val="ListParagraph"/>
        <w:spacing w:line="480" w:lineRule="auto"/>
        <w:ind w:left="0"/>
        <w:jc w:val="center"/>
        <w:rPr>
          <w:rFonts w:ascii="Arial" w:hAnsi="Arial" w:cs="Arial"/>
          <w:color w:val="000000" w:themeColor="text1"/>
          <w:sz w:val="22"/>
          <w:szCs w:val="22"/>
          <w:bdr w:val="none" w:sz="0" w:space="0" w:color="auto" w:frame="1"/>
        </w:rPr>
      </w:pPr>
      <w:r w:rsidRPr="00563EEF">
        <w:rPr>
          <w:rFonts w:ascii="Arial" w:hAnsi="Arial" w:cs="Arial"/>
          <w:color w:val="000000" w:themeColor="text1"/>
          <w:sz w:val="22"/>
          <w:szCs w:val="22"/>
          <w:bdr w:val="none" w:sz="0" w:space="0" w:color="auto" w:frame="1"/>
        </w:rPr>
        <w:lastRenderedPageBreak/>
        <w:fldChar w:fldCharType="begin"/>
      </w:r>
      <w:r w:rsidRPr="00563EEF">
        <w:rPr>
          <w:rFonts w:ascii="Arial" w:hAnsi="Arial" w:cs="Arial"/>
          <w:color w:val="000000" w:themeColor="text1"/>
          <w:sz w:val="22"/>
          <w:szCs w:val="22"/>
          <w:bdr w:val="none" w:sz="0" w:space="0" w:color="auto" w:frame="1"/>
        </w:rPr>
        <w:instrText xml:space="preserve"> INCLUDEPICTURE "https://lh3.googleusercontent.com/J-odkaOZoVlmLNGsj-8wmWUreG8ztUpPHGCTZ7JhQz3T7wpjs5uHXORaVRcRDv5TEiRmZLaojNiWYtmQdRDiBNcrwjg6Aq62JbZxQyw35x6FO4EbQof_E-aqG_B_X3js22S8GydhkDNSgZDGyioMjnc" \* MERGEFORMATINET </w:instrText>
      </w:r>
      <w:r w:rsidRPr="00563EEF">
        <w:rPr>
          <w:rFonts w:ascii="Arial" w:hAnsi="Arial" w:cs="Arial"/>
          <w:color w:val="000000" w:themeColor="text1"/>
          <w:sz w:val="22"/>
          <w:szCs w:val="22"/>
          <w:bdr w:val="none" w:sz="0" w:space="0" w:color="auto" w:frame="1"/>
        </w:rPr>
        <w:fldChar w:fldCharType="separate"/>
      </w:r>
      <w:r w:rsidRPr="00563EEF">
        <w:rPr>
          <w:rFonts w:ascii="Arial" w:hAnsi="Arial" w:cs="Arial"/>
          <w:noProof/>
          <w:color w:val="000000" w:themeColor="text1"/>
          <w:sz w:val="22"/>
          <w:szCs w:val="22"/>
          <w:bdr w:val="none" w:sz="0" w:space="0" w:color="auto" w:frame="1"/>
        </w:rPr>
        <w:drawing>
          <wp:inline distT="0" distB="0" distL="0" distR="0" wp14:anchorId="7B123BF5" wp14:editId="42198EA8">
            <wp:extent cx="5486400" cy="3493525"/>
            <wp:effectExtent l="0" t="0" r="0" b="0"/>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a:picLocks noChangeAspect="1" noChangeArrowheads="1"/>
                    </pic:cNvPicPr>
                  </pic:nvPicPr>
                  <pic:blipFill rotWithShape="1">
                    <a:blip r:embed="rId54">
                      <a:extLst>
                        <a:ext uri="{28A0092B-C50C-407E-A947-70E740481C1C}">
                          <a14:useLocalDpi xmlns:a14="http://schemas.microsoft.com/office/drawing/2010/main" val="0"/>
                        </a:ext>
                      </a:extLst>
                    </a:blip>
                    <a:srcRect l="27662" t="14271" r="23241" b="30098"/>
                    <a:stretch/>
                  </pic:blipFill>
                  <pic:spPr bwMode="auto">
                    <a:xfrm>
                      <a:off x="0" y="0"/>
                      <a:ext cx="5486400" cy="3493525"/>
                    </a:xfrm>
                    <a:prstGeom prst="rect">
                      <a:avLst/>
                    </a:prstGeom>
                    <a:noFill/>
                    <a:ln>
                      <a:noFill/>
                    </a:ln>
                    <a:extLst>
                      <a:ext uri="{53640926-AAD7-44D8-BBD7-CCE9431645EC}">
                        <a14:shadowObscured xmlns:a14="http://schemas.microsoft.com/office/drawing/2010/main"/>
                      </a:ext>
                    </a:extLst>
                  </pic:spPr>
                </pic:pic>
              </a:graphicData>
            </a:graphic>
          </wp:inline>
        </w:drawing>
      </w:r>
      <w:r w:rsidRPr="00563EEF">
        <w:rPr>
          <w:rFonts w:ascii="Arial" w:hAnsi="Arial" w:cs="Arial"/>
          <w:color w:val="000000" w:themeColor="text1"/>
          <w:sz w:val="22"/>
          <w:szCs w:val="22"/>
          <w:bdr w:val="none" w:sz="0" w:space="0" w:color="auto" w:frame="1"/>
        </w:rPr>
        <w:fldChar w:fldCharType="end"/>
      </w:r>
    </w:p>
    <w:p w14:paraId="0E883CA7" w14:textId="0C033414" w:rsidR="004C1527" w:rsidRPr="00563EEF" w:rsidRDefault="004C1527"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sz w:val="22"/>
          <w:szCs w:val="22"/>
          <w:bdr w:val="none" w:sz="0" w:space="0" w:color="auto" w:frame="1"/>
        </w:rPr>
        <w:t>Figure 45. HotSpot Plot with 1.0 m/s Wind</w:t>
      </w:r>
    </w:p>
    <w:p w14:paraId="11327B59" w14:textId="05321BCF" w:rsidR="00A311DD" w:rsidRPr="00563EEF" w:rsidRDefault="00BF6D0A" w:rsidP="008C21A5">
      <w:pPr>
        <w:pStyle w:val="ListParagraph"/>
        <w:spacing w:line="480" w:lineRule="auto"/>
        <w:ind w:left="0"/>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6E617B16" wp14:editId="02AA2BBB">
            <wp:extent cx="5943600" cy="4542155"/>
            <wp:effectExtent l="0" t="0" r="0" b="444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55"/>
                    <a:stretch>
                      <a:fillRect/>
                    </a:stretch>
                  </pic:blipFill>
                  <pic:spPr>
                    <a:xfrm>
                      <a:off x="0" y="0"/>
                      <a:ext cx="5943600" cy="4542155"/>
                    </a:xfrm>
                    <a:prstGeom prst="rect">
                      <a:avLst/>
                    </a:prstGeom>
                  </pic:spPr>
                </pic:pic>
              </a:graphicData>
            </a:graphic>
          </wp:inline>
        </w:drawing>
      </w:r>
    </w:p>
    <w:p w14:paraId="12233637" w14:textId="4E4FC1C1" w:rsidR="00A311DD" w:rsidRPr="00563EEF" w:rsidRDefault="00A311DD"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Figure 4</w:t>
      </w:r>
      <w:r w:rsidR="004C1527" w:rsidRPr="00563EEF">
        <w:rPr>
          <w:rFonts w:ascii="Arial" w:hAnsi="Arial" w:cs="Arial"/>
          <w:color w:val="000000" w:themeColor="text1"/>
        </w:rPr>
        <w:t>6</w:t>
      </w:r>
      <w:r w:rsidRPr="00563EEF">
        <w:rPr>
          <w:rFonts w:ascii="Arial" w:hAnsi="Arial" w:cs="Arial"/>
          <w:color w:val="000000" w:themeColor="text1"/>
        </w:rPr>
        <w:t xml:space="preserve">. Case L Maximum Dose versus Atmospheric </w:t>
      </w:r>
      <w:r w:rsidR="00EB5C27" w:rsidRPr="00563EEF">
        <w:rPr>
          <w:rFonts w:ascii="Arial" w:hAnsi="Arial" w:cs="Arial"/>
          <w:color w:val="000000" w:themeColor="text1"/>
        </w:rPr>
        <w:t>Stability Class</w:t>
      </w:r>
    </w:p>
    <w:p w14:paraId="47B30EA4" w14:textId="77777777" w:rsidR="00CD4DB5" w:rsidRPr="00563EEF" w:rsidRDefault="00CD4DB5" w:rsidP="008C21A5">
      <w:pPr>
        <w:pStyle w:val="ListParagraph"/>
        <w:spacing w:line="480" w:lineRule="auto"/>
        <w:ind w:left="0"/>
        <w:jc w:val="center"/>
        <w:rPr>
          <w:rFonts w:ascii="Arial" w:hAnsi="Arial" w:cs="Arial"/>
          <w:color w:val="000000" w:themeColor="text1"/>
        </w:rPr>
      </w:pPr>
    </w:p>
    <w:p w14:paraId="4DC75CFB" w14:textId="2EFB2DF1" w:rsidR="00114E5B" w:rsidRPr="00563EEF" w:rsidRDefault="00EE0CAB"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1EFA5E38" w14:textId="1AD66F5F" w:rsidR="008A54DB" w:rsidRPr="00EE0CAB" w:rsidRDefault="00BD41FA" w:rsidP="008C21A5">
      <w:pPr>
        <w:pStyle w:val="ListParagraph"/>
        <w:spacing w:line="480" w:lineRule="auto"/>
        <w:ind w:left="0"/>
        <w:jc w:val="center"/>
        <w:rPr>
          <w:rFonts w:ascii="Arial" w:hAnsi="Arial" w:cs="Arial"/>
          <w:b/>
          <w:bCs/>
          <w:color w:val="000000" w:themeColor="text1"/>
          <w:u w:val="single"/>
        </w:rPr>
      </w:pPr>
      <w:r w:rsidRPr="00EE0CAB">
        <w:rPr>
          <w:rFonts w:ascii="Arial" w:hAnsi="Arial" w:cs="Arial"/>
          <w:b/>
          <w:bCs/>
          <w:color w:val="000000" w:themeColor="text1"/>
          <w:u w:val="single"/>
        </w:rPr>
        <w:lastRenderedPageBreak/>
        <w:t>CHAPTER SIX</w:t>
      </w:r>
    </w:p>
    <w:p w14:paraId="29665752" w14:textId="77777777" w:rsidR="006E5CC1" w:rsidRPr="00EE0CAB" w:rsidRDefault="006E5CC1" w:rsidP="008C21A5">
      <w:pPr>
        <w:pStyle w:val="ListParagraph"/>
        <w:spacing w:line="480" w:lineRule="auto"/>
        <w:ind w:left="0"/>
        <w:jc w:val="center"/>
        <w:rPr>
          <w:rFonts w:ascii="Arial" w:hAnsi="Arial" w:cs="Arial"/>
          <w:b/>
          <w:bCs/>
          <w:color w:val="000000" w:themeColor="text1"/>
          <w:u w:val="single"/>
        </w:rPr>
      </w:pPr>
    </w:p>
    <w:p w14:paraId="3FF9BCFD" w14:textId="444FDA4A" w:rsidR="0086462E" w:rsidRPr="00EE0CAB" w:rsidRDefault="00AD5410" w:rsidP="008C21A5">
      <w:pPr>
        <w:pStyle w:val="ListParagraph"/>
        <w:spacing w:line="480" w:lineRule="auto"/>
        <w:ind w:left="0"/>
        <w:jc w:val="center"/>
        <w:rPr>
          <w:rFonts w:ascii="Arial" w:hAnsi="Arial" w:cs="Arial"/>
          <w:b/>
          <w:bCs/>
          <w:color w:val="000000" w:themeColor="text1"/>
          <w:u w:val="single"/>
        </w:rPr>
      </w:pPr>
      <w:r w:rsidRPr="00EE0CAB">
        <w:rPr>
          <w:rFonts w:ascii="Arial" w:hAnsi="Arial" w:cs="Arial"/>
          <w:b/>
          <w:bCs/>
          <w:color w:val="000000" w:themeColor="text1"/>
          <w:u w:val="single"/>
        </w:rPr>
        <w:t>Controls and Barriers</w:t>
      </w:r>
    </w:p>
    <w:p w14:paraId="263381FE" w14:textId="77777777" w:rsidR="006E5CC1" w:rsidRPr="00563EEF" w:rsidRDefault="006E5CC1" w:rsidP="008C21A5">
      <w:pPr>
        <w:pStyle w:val="ListParagraph"/>
        <w:spacing w:line="480" w:lineRule="auto"/>
        <w:ind w:left="0"/>
        <w:jc w:val="center"/>
        <w:rPr>
          <w:rFonts w:ascii="Arial" w:hAnsi="Arial" w:cs="Arial"/>
          <w:b/>
          <w:bCs/>
          <w:color w:val="000000" w:themeColor="text1"/>
        </w:rPr>
      </w:pPr>
    </w:p>
    <w:p w14:paraId="124F34CE" w14:textId="6D0A8C82" w:rsidR="00C73BA1" w:rsidRDefault="0002799C"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While this work demonstrates the generally safe nature of these types of reactors, there are still risks associated with transportation accidents </w:t>
      </w:r>
      <w:r w:rsidR="006D73AC" w:rsidRPr="00563EEF">
        <w:rPr>
          <w:rFonts w:ascii="Arial" w:hAnsi="Arial" w:cs="Arial"/>
          <w:color w:val="000000" w:themeColor="text1"/>
        </w:rPr>
        <w:t>that should be mitigated to the greatest extent possible</w:t>
      </w:r>
      <w:r w:rsidR="00BD4451" w:rsidRPr="00563EEF">
        <w:rPr>
          <w:rFonts w:ascii="Arial" w:hAnsi="Arial" w:cs="Arial"/>
          <w:color w:val="000000" w:themeColor="text1"/>
        </w:rPr>
        <w:t xml:space="preserve"> in accordance with </w:t>
      </w:r>
      <w:r w:rsidR="00C73BA1" w:rsidRPr="00563EEF">
        <w:rPr>
          <w:rFonts w:ascii="Arial" w:hAnsi="Arial" w:cs="Arial"/>
          <w:color w:val="000000" w:themeColor="text1"/>
        </w:rPr>
        <w:t xml:space="preserve">future </w:t>
      </w:r>
      <w:r w:rsidR="00BD4451" w:rsidRPr="00563EEF">
        <w:rPr>
          <w:rFonts w:ascii="Arial" w:hAnsi="Arial" w:cs="Arial"/>
          <w:color w:val="000000" w:themeColor="text1"/>
        </w:rPr>
        <w:t xml:space="preserve">quantitative and qualitative safety goals. This work does not constitute a complete consequence analysis of these types of transportation </w:t>
      </w:r>
      <w:r w:rsidR="00C73BA1" w:rsidRPr="00563EEF">
        <w:rPr>
          <w:rFonts w:ascii="Arial" w:hAnsi="Arial" w:cs="Arial"/>
          <w:color w:val="000000" w:themeColor="text1"/>
        </w:rPr>
        <w:t>accidents;</w:t>
      </w:r>
      <w:r w:rsidR="00BD4451" w:rsidRPr="00563EEF">
        <w:rPr>
          <w:rFonts w:ascii="Arial" w:hAnsi="Arial" w:cs="Arial"/>
          <w:color w:val="000000" w:themeColor="text1"/>
        </w:rPr>
        <w:t xml:space="preserve"> </w:t>
      </w:r>
      <w:r w:rsidR="00C73BA1" w:rsidRPr="00563EEF">
        <w:rPr>
          <w:rFonts w:ascii="Arial" w:hAnsi="Arial" w:cs="Arial"/>
          <w:color w:val="000000" w:themeColor="text1"/>
        </w:rPr>
        <w:t>therefore,</w:t>
      </w:r>
      <w:r w:rsidR="00BD4451" w:rsidRPr="00563EEF">
        <w:rPr>
          <w:rFonts w:ascii="Arial" w:hAnsi="Arial" w:cs="Arial"/>
          <w:color w:val="000000" w:themeColor="text1"/>
        </w:rPr>
        <w:t xml:space="preserve"> </w:t>
      </w:r>
      <w:r w:rsidR="00C73BA1" w:rsidRPr="00563EEF">
        <w:rPr>
          <w:rFonts w:ascii="Arial" w:hAnsi="Arial" w:cs="Arial"/>
          <w:color w:val="000000" w:themeColor="text1"/>
        </w:rPr>
        <w:t>all scenarios should be analyzed for the short and long-term effects of a hypothetical transportation accident</w:t>
      </w:r>
      <w:r w:rsidR="00BD4451" w:rsidRPr="00563EEF">
        <w:rPr>
          <w:rFonts w:ascii="Arial" w:hAnsi="Arial" w:cs="Arial"/>
          <w:color w:val="000000" w:themeColor="text1"/>
        </w:rPr>
        <w:t xml:space="preserve">. </w:t>
      </w:r>
      <w:r w:rsidR="00C73BA1" w:rsidRPr="00563EEF">
        <w:rPr>
          <w:rFonts w:ascii="Arial" w:hAnsi="Arial" w:cs="Arial"/>
          <w:color w:val="000000" w:themeColor="text1"/>
        </w:rPr>
        <w:t>Once the worst-case consequences are found and quantified, controls and barriers should be put in place and a complete probability risk assessment should be completed to determine the likelihood of all accident scenarios and the effects of these accidents. This allows for appropriate emergency response planning and preparations to take place for the worst-case and the most likely accident scenarios.</w:t>
      </w:r>
    </w:p>
    <w:p w14:paraId="11B42FDC" w14:textId="582435E6" w:rsidR="00C73BA1" w:rsidRPr="00563EEF" w:rsidRDefault="000F75F0"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Figure 47 depicts the framework for the barrier analysis which will be discussed. This framework has areas of responsibility from the highest, strategic level leaders to the individual completing specified tasks on the reactor. [35] The safety goal is to ensure that the differing levels of barriers stop the progression from some triggering event to the potentially negative result. This is a cyclical process and is ongoing throughout the design, operational, and decommissioning processes of the reactor’s lifecycle. For example, the Pele Program reactor would be in the design phase. At this point, strategic level leadership has specified the overarching objectives, purpose, and </w:t>
      </w:r>
    </w:p>
    <w:p w14:paraId="57317A48" w14:textId="77777777" w:rsidR="00C73BA1" w:rsidRPr="00563EEF" w:rsidRDefault="00C73BA1" w:rsidP="008C21A5">
      <w:pPr>
        <w:pStyle w:val="ListParagraph"/>
        <w:spacing w:line="480" w:lineRule="auto"/>
        <w:ind w:left="0"/>
        <w:jc w:val="center"/>
        <w:rPr>
          <w:rFonts w:ascii="Arial" w:hAnsi="Arial" w:cs="Arial"/>
          <w:b/>
          <w:bCs/>
          <w:color w:val="000000" w:themeColor="text1"/>
        </w:rPr>
      </w:pPr>
      <w:r w:rsidRPr="00563EEF">
        <w:rPr>
          <w:rFonts w:ascii="Arial" w:hAnsi="Arial" w:cs="Arial"/>
          <w:b/>
          <w:bCs/>
          <w:noProof/>
          <w:color w:val="000000" w:themeColor="text1"/>
        </w:rPr>
        <w:lastRenderedPageBreak/>
        <w:drawing>
          <wp:inline distT="0" distB="0" distL="0" distR="0" wp14:anchorId="7B1F0430" wp14:editId="6FF0ABB5">
            <wp:extent cx="5850832" cy="3394075"/>
            <wp:effectExtent l="0" t="0" r="4445" b="0"/>
            <wp:docPr id="13" name="Picture 13">
              <a:extLst xmlns:a="http://schemas.openxmlformats.org/drawingml/2006/main">
                <a:ext uri="{FF2B5EF4-FFF2-40B4-BE49-F238E27FC236}">
                  <a16:creationId xmlns:a16="http://schemas.microsoft.com/office/drawing/2014/main" id="{6C5F9DB5-1424-C206-E452-26B143052E8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C5F9DB5-1424-C206-E452-26B143052E8A}"/>
                        </a:ext>
                      </a:extLst>
                    </pic:cNvPr>
                    <pic:cNvPicPr>
                      <a:picLocks noGrp="1" noChangeAspect="1"/>
                    </pic:cNvPicPr>
                  </pic:nvPicPr>
                  <pic:blipFill>
                    <a:blip r:embed="rId56"/>
                    <a:stretch>
                      <a:fillRect/>
                    </a:stretch>
                  </pic:blipFill>
                  <pic:spPr>
                    <a:xfrm>
                      <a:off x="0" y="0"/>
                      <a:ext cx="5850832" cy="3394075"/>
                    </a:xfrm>
                    <a:prstGeom prst="rect">
                      <a:avLst/>
                    </a:prstGeom>
                  </pic:spPr>
                </pic:pic>
              </a:graphicData>
            </a:graphic>
          </wp:inline>
        </w:drawing>
      </w:r>
    </w:p>
    <w:p w14:paraId="202D0B81" w14:textId="0B2BAC75" w:rsidR="00C73BA1" w:rsidRPr="00563EEF" w:rsidRDefault="00C73BA1" w:rsidP="008C21A5">
      <w:pPr>
        <w:pStyle w:val="ListParagraph"/>
        <w:spacing w:line="480" w:lineRule="auto"/>
        <w:ind w:left="0"/>
        <w:jc w:val="center"/>
        <w:rPr>
          <w:rFonts w:ascii="Arial" w:hAnsi="Arial" w:cs="Arial"/>
          <w:color w:val="000000" w:themeColor="text1"/>
        </w:rPr>
      </w:pPr>
      <w:r w:rsidRPr="00563EEF">
        <w:rPr>
          <w:rFonts w:ascii="Arial" w:hAnsi="Arial" w:cs="Arial"/>
          <w:color w:val="000000" w:themeColor="text1"/>
        </w:rPr>
        <w:t>Figure 4</w:t>
      </w:r>
      <w:r w:rsidR="004C1527" w:rsidRPr="00563EEF">
        <w:rPr>
          <w:rFonts w:ascii="Arial" w:hAnsi="Arial" w:cs="Arial"/>
          <w:color w:val="000000" w:themeColor="text1"/>
        </w:rPr>
        <w:t>7</w:t>
      </w:r>
      <w:r w:rsidRPr="00563EEF">
        <w:rPr>
          <w:rFonts w:ascii="Arial" w:hAnsi="Arial" w:cs="Arial"/>
          <w:color w:val="000000" w:themeColor="text1"/>
        </w:rPr>
        <w:t>. Barrier Analysis Framework</w:t>
      </w:r>
      <w:r w:rsidR="00474E8F" w:rsidRPr="00563EEF">
        <w:rPr>
          <w:rFonts w:ascii="Arial" w:hAnsi="Arial" w:cs="Arial"/>
          <w:color w:val="000000" w:themeColor="text1"/>
        </w:rPr>
        <w:t xml:space="preserve"> [</w:t>
      </w:r>
      <w:r w:rsidR="0009416E" w:rsidRPr="00563EEF">
        <w:rPr>
          <w:rFonts w:ascii="Arial" w:hAnsi="Arial" w:cs="Arial"/>
          <w:color w:val="000000" w:themeColor="text1"/>
        </w:rPr>
        <w:t>3</w:t>
      </w:r>
      <w:r w:rsidR="00B74906" w:rsidRPr="00563EEF">
        <w:rPr>
          <w:rFonts w:ascii="Arial" w:hAnsi="Arial" w:cs="Arial"/>
          <w:color w:val="000000" w:themeColor="text1"/>
        </w:rPr>
        <w:t>5</w:t>
      </w:r>
      <w:r w:rsidR="0009416E" w:rsidRPr="00563EEF">
        <w:rPr>
          <w:rFonts w:ascii="Arial" w:hAnsi="Arial" w:cs="Arial"/>
          <w:color w:val="000000" w:themeColor="text1"/>
        </w:rPr>
        <w:t>]</w:t>
      </w:r>
    </w:p>
    <w:p w14:paraId="64064554" w14:textId="77777777" w:rsidR="00CD4DB5" w:rsidRPr="00563EEF" w:rsidRDefault="00CD4DB5" w:rsidP="008C21A5">
      <w:pPr>
        <w:pStyle w:val="ListParagraph"/>
        <w:spacing w:line="480" w:lineRule="auto"/>
        <w:ind w:left="0"/>
        <w:jc w:val="center"/>
        <w:rPr>
          <w:rFonts w:ascii="Arial" w:hAnsi="Arial" w:cs="Arial"/>
          <w:color w:val="000000" w:themeColor="text1"/>
        </w:rPr>
      </w:pPr>
    </w:p>
    <w:p w14:paraId="293EF2BD" w14:textId="3AA6975A" w:rsidR="005B679F" w:rsidRPr="000F75F0" w:rsidRDefault="00EE0CAB" w:rsidP="008C21A5">
      <w:pPr>
        <w:spacing w:line="480" w:lineRule="auto"/>
        <w:contextualSpacing/>
        <w:rPr>
          <w:rFonts w:ascii="Arial" w:eastAsiaTheme="minorHAnsi" w:hAnsi="Arial" w:cs="Arial"/>
          <w:color w:val="000000" w:themeColor="text1"/>
        </w:rPr>
      </w:pPr>
      <w:r>
        <w:rPr>
          <w:rFonts w:ascii="Arial" w:hAnsi="Arial" w:cs="Arial"/>
          <w:color w:val="000000" w:themeColor="text1"/>
        </w:rPr>
        <w:br w:type="page"/>
      </w:r>
    </w:p>
    <w:p w14:paraId="7E7BE05B" w14:textId="7FB0BF44" w:rsidR="000F75F0" w:rsidRPr="000F75F0" w:rsidRDefault="000F75F0" w:rsidP="008C21A5">
      <w:pPr>
        <w:spacing w:line="480" w:lineRule="auto"/>
        <w:contextualSpacing/>
        <w:rPr>
          <w:rFonts w:ascii="Arial" w:hAnsi="Arial" w:cs="Arial"/>
          <w:color w:val="000000" w:themeColor="text1"/>
        </w:rPr>
      </w:pPr>
      <w:r w:rsidRPr="00563EEF">
        <w:rPr>
          <w:rFonts w:ascii="Arial" w:hAnsi="Arial" w:cs="Arial"/>
          <w:color w:val="000000" w:themeColor="text1"/>
        </w:rPr>
        <w:lastRenderedPageBreak/>
        <w:t>safety goals for the program as seen in the initial Request for Solutions. Then high-level organizations such as those companies that designed reactors and the national labs such as INL and PNNL have developed the more specific programmatic and engineering requirements to meet the higher intent. More than likely, the DoD and the civilian organizations involved will finalize the specific administrative and physical barriers. Finally, trained individuals are responsible for completing their specified tasks with safety in mind. As this work focuses primarily on the operational portion of the reactors lifecycle where a transportation accident could occur, a collection of ideas and thoughts are provided at each barrier level.</w:t>
      </w:r>
    </w:p>
    <w:p w14:paraId="2FDC05C6" w14:textId="0034A3C8" w:rsidR="00BD4451" w:rsidRPr="00563EEF" w:rsidRDefault="00D005DB"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The first area for barriers to be established are at the management level, which includes policy and direction from the highest level. </w:t>
      </w:r>
      <w:r w:rsidR="006D55C4" w:rsidRPr="00563EEF">
        <w:rPr>
          <w:rFonts w:ascii="Arial" w:hAnsi="Arial" w:cs="Arial"/>
          <w:color w:val="000000" w:themeColor="text1"/>
        </w:rPr>
        <w:t>The safety of the reactor is under the purview of both the licensing agency and the operator.</w:t>
      </w:r>
      <w:r w:rsidRPr="00563EEF">
        <w:rPr>
          <w:rFonts w:ascii="Arial" w:hAnsi="Arial" w:cs="Arial"/>
          <w:color w:val="000000" w:themeColor="text1"/>
        </w:rPr>
        <w:t xml:space="preserve"> From</w:t>
      </w:r>
      <w:r w:rsidR="006D55C4" w:rsidRPr="00563EEF">
        <w:rPr>
          <w:rFonts w:ascii="Arial" w:hAnsi="Arial" w:cs="Arial"/>
          <w:color w:val="000000" w:themeColor="text1"/>
        </w:rPr>
        <w:t xml:space="preserve"> both the licenser and licensee and from</w:t>
      </w:r>
      <w:r w:rsidRPr="00563EEF">
        <w:rPr>
          <w:rFonts w:ascii="Arial" w:hAnsi="Arial" w:cs="Arial"/>
          <w:color w:val="000000" w:themeColor="text1"/>
        </w:rPr>
        <w:t xml:space="preserve"> the top down, a culture of safety must be established alongside policies and procedures that will keep the reactor, its </w:t>
      </w:r>
      <w:proofErr w:type="gramStart"/>
      <w:r w:rsidRPr="00563EEF">
        <w:rPr>
          <w:rFonts w:ascii="Arial" w:hAnsi="Arial" w:cs="Arial"/>
          <w:color w:val="000000" w:themeColor="text1"/>
        </w:rPr>
        <w:t>operators</w:t>
      </w:r>
      <w:proofErr w:type="gramEnd"/>
      <w:r w:rsidRPr="00563EEF">
        <w:rPr>
          <w:rFonts w:ascii="Arial" w:hAnsi="Arial" w:cs="Arial"/>
          <w:color w:val="000000" w:themeColor="text1"/>
        </w:rPr>
        <w:t xml:space="preserve"> and transporters, and the general public safe. The soft science of leadership is required from the highest level to lead by example and hold people accountable for maintaining safety. The management level leaders must hire trusted subject matter experts that can make proper decisions to achieve missions while maintaining safety. </w:t>
      </w:r>
    </w:p>
    <w:p w14:paraId="03DBA982" w14:textId="15444772" w:rsidR="00105D46" w:rsidRPr="00563EEF" w:rsidRDefault="00D005DB"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Organizational and programmatic procedures to maintain radiation control will be required as part of citation and licensing of these reactors. </w:t>
      </w:r>
      <w:r w:rsidR="00FC114C" w:rsidRPr="00563EEF">
        <w:rPr>
          <w:rFonts w:ascii="Arial" w:hAnsi="Arial" w:cs="Arial"/>
          <w:color w:val="000000" w:themeColor="text1"/>
        </w:rPr>
        <w:t>Citing</w:t>
      </w:r>
      <w:r w:rsidRPr="00563EEF">
        <w:rPr>
          <w:rFonts w:ascii="Arial" w:hAnsi="Arial" w:cs="Arial"/>
          <w:color w:val="000000" w:themeColor="text1"/>
        </w:rPr>
        <w:t xml:space="preserve"> requirements should not just include requirements for the operating </w:t>
      </w:r>
      <w:r w:rsidR="007727FF" w:rsidRPr="00563EEF">
        <w:rPr>
          <w:rFonts w:ascii="Arial" w:hAnsi="Arial" w:cs="Arial"/>
          <w:color w:val="000000" w:themeColor="text1"/>
        </w:rPr>
        <w:t>location but</w:t>
      </w:r>
      <w:r w:rsidRPr="00563EEF">
        <w:rPr>
          <w:rFonts w:ascii="Arial" w:hAnsi="Arial" w:cs="Arial"/>
          <w:color w:val="000000" w:themeColor="text1"/>
        </w:rPr>
        <w:t xml:space="preserve"> should also include transportation plans and considerations. Maps of population centers, water ways, bridges, hospitals, </w:t>
      </w:r>
      <w:r w:rsidR="007727FF" w:rsidRPr="00563EEF">
        <w:rPr>
          <w:rFonts w:ascii="Arial" w:hAnsi="Arial" w:cs="Arial"/>
          <w:color w:val="000000" w:themeColor="text1"/>
        </w:rPr>
        <w:t xml:space="preserve">railroads, </w:t>
      </w:r>
      <w:r w:rsidRPr="00563EEF">
        <w:rPr>
          <w:rFonts w:ascii="Arial" w:hAnsi="Arial" w:cs="Arial"/>
          <w:color w:val="000000" w:themeColor="text1"/>
        </w:rPr>
        <w:t>and other infrast</w:t>
      </w:r>
      <w:r w:rsidR="007727FF" w:rsidRPr="00563EEF">
        <w:rPr>
          <w:rFonts w:ascii="Arial" w:hAnsi="Arial" w:cs="Arial"/>
          <w:color w:val="000000" w:themeColor="text1"/>
        </w:rPr>
        <w:t xml:space="preserve">ructure should provide some </w:t>
      </w:r>
      <w:r w:rsidR="007727FF" w:rsidRPr="00563EEF">
        <w:rPr>
          <w:rFonts w:ascii="Arial" w:hAnsi="Arial" w:cs="Arial"/>
          <w:color w:val="000000" w:themeColor="text1"/>
        </w:rPr>
        <w:lastRenderedPageBreak/>
        <w:t>considerations to planning. M</w:t>
      </w:r>
      <w:r w:rsidRPr="00563EEF">
        <w:rPr>
          <w:rFonts w:ascii="Arial" w:hAnsi="Arial" w:cs="Arial"/>
          <w:color w:val="000000" w:themeColor="text1"/>
        </w:rPr>
        <w:t xml:space="preserve">ilitary and civilian Chemical, Biological, Radiological, and </w:t>
      </w:r>
      <w:proofErr w:type="gramStart"/>
      <w:r w:rsidRPr="00563EEF">
        <w:rPr>
          <w:rFonts w:ascii="Arial" w:hAnsi="Arial" w:cs="Arial"/>
          <w:color w:val="000000" w:themeColor="text1"/>
        </w:rPr>
        <w:t>Nuclear</w:t>
      </w:r>
      <w:proofErr w:type="gramEnd"/>
      <w:r w:rsidRPr="00563EEF">
        <w:rPr>
          <w:rFonts w:ascii="Arial" w:hAnsi="Arial" w:cs="Arial"/>
          <w:color w:val="000000" w:themeColor="text1"/>
        </w:rPr>
        <w:t xml:space="preserve"> response unit</w:t>
      </w:r>
      <w:r w:rsidR="007727FF" w:rsidRPr="00563EEF">
        <w:rPr>
          <w:rFonts w:ascii="Arial" w:hAnsi="Arial" w:cs="Arial"/>
          <w:color w:val="000000" w:themeColor="text1"/>
        </w:rPr>
        <w:t xml:space="preserve"> locations and their capabilities should be </w:t>
      </w:r>
      <w:r w:rsidR="00A328C0" w:rsidRPr="00563EEF">
        <w:rPr>
          <w:rFonts w:ascii="Arial" w:hAnsi="Arial" w:cs="Arial"/>
          <w:color w:val="000000" w:themeColor="text1"/>
        </w:rPr>
        <w:t>considered,</w:t>
      </w:r>
      <w:r w:rsidR="007727FF" w:rsidRPr="00563EEF">
        <w:rPr>
          <w:rFonts w:ascii="Arial" w:hAnsi="Arial" w:cs="Arial"/>
          <w:color w:val="000000" w:themeColor="text1"/>
        </w:rPr>
        <w:t xml:space="preserve"> and appropriate coordination should be made with these units to alert them to the presence of the reactor as it passes through their jurisdiction or area of operations. </w:t>
      </w:r>
      <w:r w:rsidR="00105D46" w:rsidRPr="00563EEF">
        <w:rPr>
          <w:rFonts w:ascii="Arial" w:hAnsi="Arial" w:cs="Arial"/>
          <w:color w:val="000000" w:themeColor="text1"/>
        </w:rPr>
        <w:t xml:space="preserve">Organizational level instructions should include </w:t>
      </w:r>
      <w:r w:rsidR="001C5F27" w:rsidRPr="00563EEF">
        <w:rPr>
          <w:rFonts w:ascii="Arial" w:hAnsi="Arial" w:cs="Arial"/>
          <w:color w:val="000000" w:themeColor="text1"/>
        </w:rPr>
        <w:t>pre-transit requirements</w:t>
      </w:r>
      <w:r w:rsidR="00105D46" w:rsidRPr="00563EEF">
        <w:rPr>
          <w:rFonts w:ascii="Arial" w:hAnsi="Arial" w:cs="Arial"/>
          <w:color w:val="000000" w:themeColor="text1"/>
        </w:rPr>
        <w:t xml:space="preserve"> such as tie-down</w:t>
      </w:r>
      <w:r w:rsidR="001C5F27" w:rsidRPr="00563EEF">
        <w:rPr>
          <w:rFonts w:ascii="Arial" w:hAnsi="Arial" w:cs="Arial"/>
          <w:color w:val="000000" w:themeColor="text1"/>
        </w:rPr>
        <w:t xml:space="preserve">s, vehicle inspections, </w:t>
      </w:r>
      <w:r w:rsidR="00787ABC" w:rsidRPr="00563EEF">
        <w:rPr>
          <w:rFonts w:ascii="Arial" w:hAnsi="Arial" w:cs="Arial"/>
          <w:color w:val="000000" w:themeColor="text1"/>
        </w:rPr>
        <w:t xml:space="preserve">placarding/signage, </w:t>
      </w:r>
      <w:r w:rsidR="001C5F27" w:rsidRPr="00563EEF">
        <w:rPr>
          <w:rFonts w:ascii="Arial" w:hAnsi="Arial" w:cs="Arial"/>
          <w:color w:val="000000" w:themeColor="text1"/>
        </w:rPr>
        <w:t xml:space="preserve">and quality assurance and control </w:t>
      </w:r>
      <w:r w:rsidR="00105D46" w:rsidRPr="00563EEF">
        <w:rPr>
          <w:rFonts w:ascii="Arial" w:hAnsi="Arial" w:cs="Arial"/>
          <w:color w:val="000000" w:themeColor="text1"/>
        </w:rPr>
        <w:t xml:space="preserve">for all manner of air, land, and sea transportation options. </w:t>
      </w:r>
      <w:r w:rsidR="001C5F27" w:rsidRPr="00563EEF">
        <w:rPr>
          <w:rFonts w:ascii="Arial" w:hAnsi="Arial" w:cs="Arial"/>
          <w:color w:val="000000" w:themeColor="text1"/>
        </w:rPr>
        <w:t xml:space="preserve">Since standardized shipping containers will be used, </w:t>
      </w:r>
      <w:r w:rsidR="00787ABC" w:rsidRPr="00563EEF">
        <w:rPr>
          <w:rFonts w:ascii="Arial" w:hAnsi="Arial" w:cs="Arial"/>
          <w:color w:val="000000" w:themeColor="text1"/>
        </w:rPr>
        <w:t>much of</w:t>
      </w:r>
      <w:r w:rsidR="001C5F27" w:rsidRPr="00563EEF">
        <w:rPr>
          <w:rFonts w:ascii="Arial" w:hAnsi="Arial" w:cs="Arial"/>
          <w:color w:val="000000" w:themeColor="text1"/>
        </w:rPr>
        <w:t xml:space="preserve"> this information already exists, but due to the potential consequences, these </w:t>
      </w:r>
      <w:r w:rsidR="00787ABC" w:rsidRPr="00563EEF">
        <w:rPr>
          <w:rFonts w:ascii="Arial" w:hAnsi="Arial" w:cs="Arial"/>
          <w:color w:val="000000" w:themeColor="text1"/>
        </w:rPr>
        <w:t>areas</w:t>
      </w:r>
      <w:r w:rsidR="001C5F27" w:rsidRPr="00563EEF">
        <w:rPr>
          <w:rFonts w:ascii="Arial" w:hAnsi="Arial" w:cs="Arial"/>
          <w:color w:val="000000" w:themeColor="text1"/>
        </w:rPr>
        <w:t xml:space="preserve"> should not be glossed over as a part of procedures or training.</w:t>
      </w:r>
      <w:r w:rsidR="00787ABC" w:rsidRPr="00563EEF">
        <w:rPr>
          <w:rFonts w:ascii="Arial" w:hAnsi="Arial" w:cs="Arial"/>
          <w:color w:val="000000" w:themeColor="text1"/>
        </w:rPr>
        <w:t xml:space="preserve"> </w:t>
      </w:r>
    </w:p>
    <w:p w14:paraId="051209EF" w14:textId="4E9AD815" w:rsidR="004B399C" w:rsidRPr="00563EEF" w:rsidRDefault="004B399C"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The team of personnel responsible for the reactor should be well defined, coordinated, and trained. As required of all large operations, there should be a chain of command assigned to support each reactor. This should include a </w:t>
      </w:r>
      <w:r w:rsidR="00341299" w:rsidRPr="00563EEF">
        <w:rPr>
          <w:rFonts w:ascii="Arial" w:hAnsi="Arial" w:cs="Arial"/>
          <w:color w:val="000000" w:themeColor="text1"/>
        </w:rPr>
        <w:t xml:space="preserve">single </w:t>
      </w:r>
      <w:r w:rsidR="00E055F2" w:rsidRPr="00563EEF">
        <w:rPr>
          <w:rFonts w:ascii="Arial" w:hAnsi="Arial" w:cs="Arial"/>
          <w:color w:val="000000" w:themeColor="text1"/>
        </w:rPr>
        <w:t>individual</w:t>
      </w:r>
      <w:r w:rsidRPr="00563EEF">
        <w:rPr>
          <w:rFonts w:ascii="Arial" w:hAnsi="Arial" w:cs="Arial"/>
          <w:color w:val="000000" w:themeColor="text1"/>
        </w:rPr>
        <w:t xml:space="preserve"> who holds the ultimate responsibility for operations and safety, subject matter experts, reactor operators, and construction, security, and transportation specialists. </w:t>
      </w:r>
      <w:r w:rsidR="00341299" w:rsidRPr="00563EEF">
        <w:rPr>
          <w:rFonts w:ascii="Arial" w:hAnsi="Arial" w:cs="Arial"/>
          <w:color w:val="000000" w:themeColor="text1"/>
        </w:rPr>
        <w:t xml:space="preserve">Reactor operators </w:t>
      </w:r>
      <w:r w:rsidRPr="00563EEF">
        <w:rPr>
          <w:rFonts w:ascii="Arial" w:hAnsi="Arial" w:cs="Arial"/>
          <w:color w:val="000000" w:themeColor="text1"/>
        </w:rPr>
        <w:t>should be highly trained</w:t>
      </w:r>
      <w:r w:rsidR="00341299" w:rsidRPr="00563EEF">
        <w:rPr>
          <w:rFonts w:ascii="Arial" w:hAnsi="Arial" w:cs="Arial"/>
          <w:color w:val="000000" w:themeColor="text1"/>
        </w:rPr>
        <w:t xml:space="preserve"> and certified in similar manners to civilian and military certification programs.</w:t>
      </w:r>
      <w:r w:rsidR="00AD5410" w:rsidRPr="00563EEF">
        <w:rPr>
          <w:rFonts w:ascii="Arial" w:hAnsi="Arial" w:cs="Arial"/>
          <w:color w:val="000000" w:themeColor="text1"/>
        </w:rPr>
        <w:t xml:space="preserve"> Non-reactor personnel should also be trained and drilled in their craft as well as radiation safety and monitoring as they may be required to assist in the case of an emergency. </w:t>
      </w:r>
      <w:r w:rsidR="00341299" w:rsidRPr="00563EEF">
        <w:rPr>
          <w:rFonts w:ascii="Arial" w:hAnsi="Arial" w:cs="Arial"/>
          <w:color w:val="000000" w:themeColor="text1"/>
        </w:rPr>
        <w:t xml:space="preserve">Individuals </w:t>
      </w:r>
      <w:r w:rsidRPr="00563EEF">
        <w:rPr>
          <w:rFonts w:ascii="Arial" w:hAnsi="Arial" w:cs="Arial"/>
          <w:color w:val="000000" w:themeColor="text1"/>
        </w:rPr>
        <w:t>should be encouraged to have a questioning attitude to ensure the safety and security of the reactor.</w:t>
      </w:r>
    </w:p>
    <w:p w14:paraId="614B307B" w14:textId="7C9968DF" w:rsidR="001C5F27" w:rsidRPr="00563EEF" w:rsidRDefault="00105D46"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Transportation p</w:t>
      </w:r>
      <w:r w:rsidR="007727FF" w:rsidRPr="00563EEF">
        <w:rPr>
          <w:rFonts w:ascii="Arial" w:hAnsi="Arial" w:cs="Arial"/>
          <w:color w:val="000000" w:themeColor="text1"/>
        </w:rPr>
        <w:t xml:space="preserve">rocedures should be in place and certified for every shipment. These procedures should include </w:t>
      </w:r>
      <w:r w:rsidR="00C8663F" w:rsidRPr="00563EEF">
        <w:rPr>
          <w:rFonts w:ascii="Arial" w:hAnsi="Arial" w:cs="Arial"/>
          <w:color w:val="000000" w:themeColor="text1"/>
        </w:rPr>
        <w:t xml:space="preserve">considerations </w:t>
      </w:r>
      <w:r w:rsidRPr="00563EEF">
        <w:rPr>
          <w:rFonts w:ascii="Arial" w:hAnsi="Arial" w:cs="Arial"/>
          <w:color w:val="000000" w:themeColor="text1"/>
        </w:rPr>
        <w:t>when in transit such as</w:t>
      </w:r>
      <w:r w:rsidR="00C8663F" w:rsidRPr="00563EEF">
        <w:rPr>
          <w:rFonts w:ascii="Arial" w:hAnsi="Arial" w:cs="Arial"/>
          <w:color w:val="000000" w:themeColor="text1"/>
        </w:rPr>
        <w:t xml:space="preserve"> </w:t>
      </w:r>
      <w:r w:rsidR="00E055F2" w:rsidRPr="00563EEF">
        <w:rPr>
          <w:rFonts w:ascii="Arial" w:hAnsi="Arial" w:cs="Arial"/>
          <w:color w:val="000000" w:themeColor="text1"/>
        </w:rPr>
        <w:t xml:space="preserve">time of day, </w:t>
      </w:r>
      <w:r w:rsidR="00C8663F" w:rsidRPr="00563EEF">
        <w:rPr>
          <w:rFonts w:ascii="Arial" w:hAnsi="Arial" w:cs="Arial"/>
          <w:color w:val="000000" w:themeColor="text1"/>
        </w:rPr>
        <w:t xml:space="preserve">speed limits, security vehicles and escorts, </w:t>
      </w:r>
      <w:r w:rsidRPr="00563EEF">
        <w:rPr>
          <w:rFonts w:ascii="Arial" w:hAnsi="Arial" w:cs="Arial"/>
          <w:color w:val="000000" w:themeColor="text1"/>
        </w:rPr>
        <w:t xml:space="preserve">and </w:t>
      </w:r>
      <w:r w:rsidR="00C8663F" w:rsidRPr="00563EEF">
        <w:rPr>
          <w:rFonts w:ascii="Arial" w:hAnsi="Arial" w:cs="Arial"/>
          <w:color w:val="000000" w:themeColor="text1"/>
        </w:rPr>
        <w:t>bridge crossing</w:t>
      </w:r>
      <w:r w:rsidRPr="00563EEF">
        <w:rPr>
          <w:rFonts w:ascii="Arial" w:hAnsi="Arial" w:cs="Arial"/>
          <w:color w:val="000000" w:themeColor="text1"/>
        </w:rPr>
        <w:t>s</w:t>
      </w:r>
      <w:r w:rsidR="00C8663F" w:rsidRPr="00563EEF">
        <w:rPr>
          <w:rFonts w:ascii="Arial" w:hAnsi="Arial" w:cs="Arial"/>
          <w:color w:val="000000" w:themeColor="text1"/>
        </w:rPr>
        <w:t>.</w:t>
      </w:r>
      <w:r w:rsidR="00523421" w:rsidRPr="00563EEF">
        <w:rPr>
          <w:rFonts w:ascii="Arial" w:hAnsi="Arial" w:cs="Arial"/>
          <w:color w:val="000000" w:themeColor="text1"/>
        </w:rPr>
        <w:t xml:space="preserve"> </w:t>
      </w:r>
      <w:r w:rsidR="0031009E" w:rsidRPr="00563EEF">
        <w:rPr>
          <w:rFonts w:ascii="Arial" w:hAnsi="Arial" w:cs="Arial"/>
          <w:color w:val="000000" w:themeColor="text1"/>
        </w:rPr>
        <w:t>[3</w:t>
      </w:r>
      <w:r w:rsidR="00B74906" w:rsidRPr="00563EEF">
        <w:rPr>
          <w:rFonts w:ascii="Arial" w:hAnsi="Arial" w:cs="Arial"/>
          <w:color w:val="000000" w:themeColor="text1"/>
        </w:rPr>
        <w:t>6</w:t>
      </w:r>
      <w:r w:rsidR="0031009E" w:rsidRPr="00563EEF">
        <w:rPr>
          <w:rFonts w:ascii="Arial" w:hAnsi="Arial" w:cs="Arial"/>
          <w:color w:val="000000" w:themeColor="text1"/>
        </w:rPr>
        <w:t>]</w:t>
      </w:r>
      <w:r w:rsidR="00C8663F" w:rsidRPr="00563EEF">
        <w:rPr>
          <w:rFonts w:ascii="Arial" w:hAnsi="Arial" w:cs="Arial"/>
          <w:color w:val="000000" w:themeColor="text1"/>
        </w:rPr>
        <w:t xml:space="preserve"> </w:t>
      </w:r>
      <w:r w:rsidR="001C5F27" w:rsidRPr="00563EEF">
        <w:rPr>
          <w:rFonts w:ascii="Arial" w:hAnsi="Arial" w:cs="Arial"/>
          <w:color w:val="000000" w:themeColor="text1"/>
        </w:rPr>
        <w:t xml:space="preserve">Because the worst-case scenarios are those in which the core is submerged, decision makers </w:t>
      </w:r>
      <w:r w:rsidR="00523421" w:rsidRPr="00563EEF">
        <w:rPr>
          <w:rFonts w:ascii="Arial" w:hAnsi="Arial" w:cs="Arial"/>
          <w:color w:val="000000" w:themeColor="text1"/>
        </w:rPr>
        <w:t xml:space="preserve">should </w:t>
      </w:r>
      <w:r w:rsidR="001C5F27" w:rsidRPr="00563EEF">
        <w:rPr>
          <w:rFonts w:ascii="Arial" w:hAnsi="Arial" w:cs="Arial"/>
          <w:color w:val="000000" w:themeColor="text1"/>
        </w:rPr>
        <w:lastRenderedPageBreak/>
        <w:t xml:space="preserve">avoid bodies of water to the greatest extent possible to minimize potential accident consequences. </w:t>
      </w:r>
      <w:r w:rsidR="007727FF" w:rsidRPr="00563EEF">
        <w:rPr>
          <w:rFonts w:ascii="Arial" w:hAnsi="Arial" w:cs="Arial"/>
          <w:color w:val="000000" w:themeColor="text1"/>
        </w:rPr>
        <w:t>The methods for how to separate the reactor modules into their transportation configurations should also be scruti</w:t>
      </w:r>
      <w:r w:rsidR="00C8663F" w:rsidRPr="00563EEF">
        <w:rPr>
          <w:rFonts w:ascii="Arial" w:hAnsi="Arial" w:cs="Arial"/>
          <w:color w:val="000000" w:themeColor="text1"/>
        </w:rPr>
        <w:t>nized</w:t>
      </w:r>
      <w:r w:rsidR="001C5F27" w:rsidRPr="00563EEF">
        <w:rPr>
          <w:rFonts w:ascii="Arial" w:hAnsi="Arial" w:cs="Arial"/>
          <w:color w:val="000000" w:themeColor="text1"/>
        </w:rPr>
        <w:t>. It has been shown in this work and in PNNL-33607 that a portion of the expected source term comes from radioisotopes that are either in the matrix or in the pressure boundary. PNNL-33607 also addressed an accident scenario where the pressure boundary was lost during transportation due to human error.</w:t>
      </w:r>
      <w:r w:rsidR="001D4D8B" w:rsidRPr="00563EEF">
        <w:rPr>
          <w:rFonts w:ascii="Arial" w:hAnsi="Arial" w:cs="Arial"/>
          <w:color w:val="000000" w:themeColor="text1"/>
        </w:rPr>
        <w:t xml:space="preserve"> [5]</w:t>
      </w:r>
      <w:r w:rsidR="001C5F27" w:rsidRPr="00563EEF">
        <w:rPr>
          <w:rFonts w:ascii="Arial" w:hAnsi="Arial" w:cs="Arial"/>
          <w:color w:val="000000" w:themeColor="text1"/>
        </w:rPr>
        <w:t xml:space="preserve"> This could happen in either the reactor or power conversion modules, so </w:t>
      </w:r>
      <w:r w:rsidR="00787ABC" w:rsidRPr="00563EEF">
        <w:rPr>
          <w:rFonts w:ascii="Arial" w:hAnsi="Arial" w:cs="Arial"/>
          <w:color w:val="000000" w:themeColor="text1"/>
        </w:rPr>
        <w:t xml:space="preserve">procedures on how to reduce this threat while also protecting reactor workers from radiation should also be addressed in </w:t>
      </w:r>
      <w:r w:rsidR="00523421" w:rsidRPr="00563EEF">
        <w:rPr>
          <w:rFonts w:ascii="Arial" w:hAnsi="Arial" w:cs="Arial"/>
          <w:color w:val="000000" w:themeColor="text1"/>
        </w:rPr>
        <w:t>detail</w:t>
      </w:r>
      <w:r w:rsidR="00787ABC" w:rsidRPr="00563EEF">
        <w:rPr>
          <w:rFonts w:ascii="Arial" w:hAnsi="Arial" w:cs="Arial"/>
          <w:color w:val="000000" w:themeColor="text1"/>
        </w:rPr>
        <w:t>.</w:t>
      </w:r>
    </w:p>
    <w:p w14:paraId="2B544EEC" w14:textId="4A00BF91" w:rsidR="004B399C" w:rsidRPr="00563EEF" w:rsidRDefault="004B399C"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Procedures should also exist for emergency and accident scenarios. For transportation accidents, all personnel involved with the transportation activities should know their roles without needed guidance. There should be personnel designated for life saving actions, securing the accident site,</w:t>
      </w:r>
      <w:r w:rsidR="00341299" w:rsidRPr="00563EEF">
        <w:rPr>
          <w:rFonts w:ascii="Arial" w:hAnsi="Arial" w:cs="Arial"/>
          <w:color w:val="000000" w:themeColor="text1"/>
        </w:rPr>
        <w:t xml:space="preserve"> radiation monitoring,</w:t>
      </w:r>
      <w:r w:rsidRPr="00563EEF">
        <w:rPr>
          <w:rFonts w:ascii="Arial" w:hAnsi="Arial" w:cs="Arial"/>
          <w:color w:val="000000" w:themeColor="text1"/>
        </w:rPr>
        <w:t xml:space="preserve"> establishing a safety perimeter</w:t>
      </w:r>
      <w:r w:rsidR="00341299" w:rsidRPr="00563EEF">
        <w:rPr>
          <w:rFonts w:ascii="Arial" w:hAnsi="Arial" w:cs="Arial"/>
          <w:color w:val="000000" w:themeColor="text1"/>
        </w:rPr>
        <w:t xml:space="preserve">, and coordinating with local authorities to prepare any evacuation or </w:t>
      </w:r>
      <w:r w:rsidR="006D55C4" w:rsidRPr="00563EEF">
        <w:rPr>
          <w:rFonts w:ascii="Arial" w:hAnsi="Arial" w:cs="Arial"/>
          <w:color w:val="000000" w:themeColor="text1"/>
        </w:rPr>
        <w:t>large-scale</w:t>
      </w:r>
      <w:r w:rsidR="00341299" w:rsidRPr="00563EEF">
        <w:rPr>
          <w:rFonts w:ascii="Arial" w:hAnsi="Arial" w:cs="Arial"/>
          <w:color w:val="000000" w:themeColor="text1"/>
        </w:rPr>
        <w:t xml:space="preserve"> perimeter outside the transportation teams capabilities. Immediate actions with local authorities should include enforcement of an emergency planning zone. The required size of the zone should be a part of citing and transportation requirements based on the worst case expected dose. For example, the maximum downwind distance to receive 1 REM for Case D is </w:t>
      </w:r>
      <w:r w:rsidR="006D55C4" w:rsidRPr="00563EEF">
        <w:rPr>
          <w:rFonts w:ascii="Arial" w:hAnsi="Arial" w:cs="Arial"/>
          <w:color w:val="000000" w:themeColor="text1"/>
        </w:rPr>
        <w:t>64</w:t>
      </w:r>
      <w:r w:rsidR="00341299" w:rsidRPr="00563EEF">
        <w:rPr>
          <w:rFonts w:ascii="Arial" w:hAnsi="Arial" w:cs="Arial"/>
          <w:color w:val="000000" w:themeColor="text1"/>
        </w:rPr>
        <w:t xml:space="preserve"> meters as seen in Figure </w:t>
      </w:r>
      <w:r w:rsidR="006D55C4" w:rsidRPr="00563EEF">
        <w:rPr>
          <w:rFonts w:ascii="Arial" w:hAnsi="Arial" w:cs="Arial"/>
          <w:color w:val="000000" w:themeColor="text1"/>
        </w:rPr>
        <w:t>40</w:t>
      </w:r>
      <w:r w:rsidR="00341299" w:rsidRPr="00563EEF">
        <w:rPr>
          <w:rFonts w:ascii="Arial" w:hAnsi="Arial" w:cs="Arial"/>
          <w:color w:val="000000" w:themeColor="text1"/>
        </w:rPr>
        <w:t xml:space="preserve">. If this is the decided upon safety limit, a </w:t>
      </w:r>
      <w:r w:rsidR="006D55C4" w:rsidRPr="00563EEF">
        <w:rPr>
          <w:rFonts w:ascii="Arial" w:hAnsi="Arial" w:cs="Arial"/>
          <w:color w:val="000000" w:themeColor="text1"/>
        </w:rPr>
        <w:t>64-</w:t>
      </w:r>
      <w:r w:rsidR="00341299" w:rsidRPr="00563EEF">
        <w:rPr>
          <w:rFonts w:ascii="Arial" w:hAnsi="Arial" w:cs="Arial"/>
          <w:color w:val="000000" w:themeColor="text1"/>
        </w:rPr>
        <w:t xml:space="preserve">meter radius perimeter should immediately be established and monitored. If radiation monitoring shows increased radiation elsewhere, then the perimeter should be adjusted over time. After the initial response is complete, remediation activities should also be included in organizational planning. Requirements </w:t>
      </w:r>
      <w:r w:rsidR="00341299" w:rsidRPr="00563EEF">
        <w:rPr>
          <w:rFonts w:ascii="Arial" w:hAnsi="Arial" w:cs="Arial"/>
          <w:color w:val="000000" w:themeColor="text1"/>
        </w:rPr>
        <w:lastRenderedPageBreak/>
        <w:t xml:space="preserve">for reestablishing transportability to the </w:t>
      </w:r>
      <w:r w:rsidR="00E055F2" w:rsidRPr="00563EEF">
        <w:rPr>
          <w:rFonts w:ascii="Arial" w:hAnsi="Arial" w:cs="Arial"/>
          <w:color w:val="000000" w:themeColor="text1"/>
        </w:rPr>
        <w:t>destination</w:t>
      </w:r>
      <w:r w:rsidR="00341299" w:rsidRPr="00563EEF">
        <w:rPr>
          <w:rFonts w:ascii="Arial" w:hAnsi="Arial" w:cs="Arial"/>
          <w:color w:val="000000" w:themeColor="text1"/>
        </w:rPr>
        <w:t xml:space="preserve"> should not be left to on the ground decisions during an emergency.</w:t>
      </w:r>
    </w:p>
    <w:p w14:paraId="43B819DF" w14:textId="725B6083" w:rsidR="00787ABC" w:rsidRPr="00563EEF" w:rsidRDefault="00787ABC" w:rsidP="008C21A5">
      <w:pPr>
        <w:pStyle w:val="ListParagraph"/>
        <w:spacing w:line="480" w:lineRule="auto"/>
        <w:ind w:left="0" w:firstLine="720"/>
        <w:rPr>
          <w:rFonts w:ascii="Arial" w:eastAsiaTheme="minorEastAsia" w:hAnsi="Arial" w:cs="Arial"/>
          <w:color w:val="000000" w:themeColor="text1"/>
        </w:rPr>
      </w:pPr>
      <w:r w:rsidRPr="00563EEF">
        <w:rPr>
          <w:rFonts w:ascii="Arial" w:hAnsi="Arial" w:cs="Arial"/>
          <w:color w:val="000000" w:themeColor="text1"/>
        </w:rPr>
        <w:t xml:space="preserve">Of course, the primary way to reduce accident consequences should be engineered solutions. This work has focused on demonstrating a worst-case scenario where essentially all engineered safety systems fail. However, there will be many redundancies. Firstly, the core will have either control rods or control drums. The EIS stated control drums would be used, so they were focused on in the literature review, but </w:t>
      </w:r>
      <w:r w:rsidR="00224246" w:rsidRPr="00563EEF">
        <w:rPr>
          <w:rFonts w:ascii="Arial" w:hAnsi="Arial" w:cs="Arial"/>
          <w:color w:val="000000" w:themeColor="text1"/>
        </w:rPr>
        <w:t>control rods or drums are</w:t>
      </w:r>
      <w:r w:rsidR="00001807" w:rsidRPr="00563EEF">
        <w:rPr>
          <w:rFonts w:ascii="Arial" w:hAnsi="Arial" w:cs="Arial"/>
          <w:color w:val="000000" w:themeColor="text1"/>
        </w:rPr>
        <w:t xml:space="preserve"> both</w:t>
      </w:r>
      <w:r w:rsidRPr="00563EEF">
        <w:rPr>
          <w:rFonts w:ascii="Arial" w:hAnsi="Arial" w:cs="Arial"/>
          <w:color w:val="000000" w:themeColor="text1"/>
        </w:rPr>
        <w:t xml:space="preserve"> potentially feasible. As Sun’s worked showed, control drums had the capability to control reactivity if </w:t>
      </w:r>
      <w:r w:rsidR="00224246" w:rsidRPr="00563EEF">
        <w:rPr>
          <w:rFonts w:ascii="Arial" w:hAnsi="Arial" w:cs="Arial"/>
          <w:color w:val="000000" w:themeColor="text1"/>
        </w:rPr>
        <w:t>enough drums</w:t>
      </w:r>
      <w:r w:rsidRPr="00563EEF">
        <w:rPr>
          <w:rFonts w:ascii="Arial" w:hAnsi="Arial" w:cs="Arial"/>
          <w:color w:val="000000" w:themeColor="text1"/>
        </w:rPr>
        <w:t xml:space="preserve"> maintained their rotational angle at 0</w:t>
      </w:r>
      <m:oMath>
        <m:r>
          <w:rPr>
            <w:rFonts w:ascii="Cambria Math" w:hAnsi="Cambria Math" w:cs="Arial"/>
            <w:color w:val="000000" w:themeColor="text1"/>
          </w:rPr>
          <m:t>°</m:t>
        </m:r>
      </m:oMath>
      <w:r w:rsidRPr="00563EEF">
        <w:rPr>
          <w:rFonts w:ascii="Arial" w:eastAsiaTheme="minorEastAsia" w:hAnsi="Arial" w:cs="Arial"/>
          <w:color w:val="000000" w:themeColor="text1"/>
        </w:rPr>
        <w:t xml:space="preserve"> </w:t>
      </w:r>
      <w:r w:rsidR="00001807" w:rsidRPr="00563EEF">
        <w:rPr>
          <w:rFonts w:ascii="Arial" w:eastAsiaTheme="minorEastAsia" w:hAnsi="Arial" w:cs="Arial"/>
          <w:color w:val="000000" w:themeColor="text1"/>
        </w:rPr>
        <w:t xml:space="preserve">as seen in Figure </w:t>
      </w:r>
      <w:r w:rsidR="006D55C4" w:rsidRPr="00563EEF">
        <w:rPr>
          <w:rFonts w:ascii="Arial" w:eastAsiaTheme="minorEastAsia" w:hAnsi="Arial" w:cs="Arial"/>
          <w:color w:val="000000" w:themeColor="text1"/>
        </w:rPr>
        <w:t>4</w:t>
      </w:r>
      <w:r w:rsidR="00224246" w:rsidRPr="00563EEF">
        <w:rPr>
          <w:rFonts w:ascii="Arial" w:eastAsiaTheme="minorEastAsia" w:hAnsi="Arial" w:cs="Arial"/>
          <w:color w:val="000000" w:themeColor="text1"/>
        </w:rPr>
        <w:t>.</w:t>
      </w:r>
      <w:r w:rsidR="00935A39" w:rsidRPr="00563EEF">
        <w:rPr>
          <w:rFonts w:ascii="Arial" w:eastAsiaTheme="minorEastAsia" w:hAnsi="Arial" w:cs="Arial"/>
          <w:color w:val="000000" w:themeColor="text1"/>
        </w:rPr>
        <w:t xml:space="preserve"> </w:t>
      </w:r>
      <w:r w:rsidR="00001807" w:rsidRPr="00563EEF">
        <w:rPr>
          <w:rFonts w:ascii="Arial" w:eastAsiaTheme="minorEastAsia" w:hAnsi="Arial" w:cs="Arial"/>
          <w:color w:val="000000" w:themeColor="text1"/>
        </w:rPr>
        <w:t>[</w:t>
      </w:r>
      <w:r w:rsidR="00935A39" w:rsidRPr="00563EEF">
        <w:rPr>
          <w:rFonts w:ascii="Arial" w:eastAsiaTheme="minorEastAsia" w:hAnsi="Arial" w:cs="Arial"/>
          <w:color w:val="000000" w:themeColor="text1"/>
        </w:rPr>
        <w:t>1</w:t>
      </w:r>
      <w:r w:rsidR="00BF1100" w:rsidRPr="00563EEF">
        <w:rPr>
          <w:rFonts w:ascii="Arial" w:eastAsiaTheme="minorEastAsia" w:hAnsi="Arial" w:cs="Arial"/>
          <w:color w:val="000000" w:themeColor="text1"/>
        </w:rPr>
        <w:t>8</w:t>
      </w:r>
      <w:r w:rsidR="00001807" w:rsidRPr="00563EEF">
        <w:rPr>
          <w:rFonts w:ascii="Arial" w:eastAsiaTheme="minorEastAsia" w:hAnsi="Arial" w:cs="Arial"/>
          <w:color w:val="000000" w:themeColor="text1"/>
        </w:rPr>
        <w:t>]</w:t>
      </w:r>
      <w:r w:rsidR="00224246" w:rsidRPr="00563EEF">
        <w:rPr>
          <w:rFonts w:ascii="Arial" w:eastAsiaTheme="minorEastAsia" w:hAnsi="Arial" w:cs="Arial"/>
          <w:color w:val="000000" w:themeColor="text1"/>
        </w:rPr>
        <w:t xml:space="preserve"> </w:t>
      </w:r>
      <w:r w:rsidR="00001807" w:rsidRPr="00563EEF">
        <w:rPr>
          <w:rFonts w:ascii="Arial" w:eastAsiaTheme="minorEastAsia" w:hAnsi="Arial" w:cs="Arial"/>
          <w:color w:val="000000" w:themeColor="text1"/>
        </w:rPr>
        <w:t>Design</w:t>
      </w:r>
      <w:r w:rsidR="00224246" w:rsidRPr="00563EEF">
        <w:rPr>
          <w:rFonts w:ascii="Arial" w:eastAsiaTheme="minorEastAsia" w:hAnsi="Arial" w:cs="Arial"/>
          <w:color w:val="000000" w:themeColor="text1"/>
        </w:rPr>
        <w:t xml:space="preserve"> of the control drums must </w:t>
      </w:r>
      <w:r w:rsidR="0031009E" w:rsidRPr="00563EEF">
        <w:rPr>
          <w:rFonts w:ascii="Arial" w:eastAsiaTheme="minorEastAsia" w:hAnsi="Arial" w:cs="Arial"/>
          <w:color w:val="000000" w:themeColor="text1"/>
        </w:rPr>
        <w:t>include</w:t>
      </w:r>
      <w:r w:rsidR="00001807" w:rsidRPr="00563EEF">
        <w:rPr>
          <w:rFonts w:ascii="Arial" w:eastAsiaTheme="minorEastAsia" w:hAnsi="Arial" w:cs="Arial"/>
          <w:color w:val="000000" w:themeColor="text1"/>
        </w:rPr>
        <w:t xml:space="preserve"> redundancies to </w:t>
      </w:r>
      <w:r w:rsidR="00224246" w:rsidRPr="00563EEF">
        <w:rPr>
          <w:rFonts w:ascii="Arial" w:eastAsiaTheme="minorEastAsia" w:hAnsi="Arial" w:cs="Arial"/>
          <w:color w:val="000000" w:themeColor="text1"/>
        </w:rPr>
        <w:t xml:space="preserve">ensure that they do not have the ability to turn unless instructed to do so by an operator or semi-autonomous controller. </w:t>
      </w:r>
      <w:r w:rsidR="00001807" w:rsidRPr="00563EEF">
        <w:rPr>
          <w:rFonts w:ascii="Arial" w:eastAsiaTheme="minorEastAsia" w:hAnsi="Arial" w:cs="Arial"/>
          <w:color w:val="000000" w:themeColor="text1"/>
        </w:rPr>
        <w:t xml:space="preserve">Sun discussed a </w:t>
      </w:r>
      <w:r w:rsidR="0031009E" w:rsidRPr="00563EEF">
        <w:rPr>
          <w:rFonts w:ascii="Arial" w:eastAsiaTheme="minorEastAsia" w:hAnsi="Arial" w:cs="Arial"/>
          <w:color w:val="000000" w:themeColor="text1"/>
        </w:rPr>
        <w:t>spring-loaded</w:t>
      </w:r>
      <w:r w:rsidR="00001807" w:rsidRPr="00563EEF">
        <w:rPr>
          <w:rFonts w:ascii="Arial" w:eastAsiaTheme="minorEastAsia" w:hAnsi="Arial" w:cs="Arial"/>
          <w:color w:val="000000" w:themeColor="text1"/>
        </w:rPr>
        <w:t xml:space="preserve"> system in which a loaded spring would force a drum to the </w:t>
      </w:r>
      <w:r w:rsidR="00001807" w:rsidRPr="00563EEF">
        <w:rPr>
          <w:rFonts w:ascii="Arial" w:hAnsi="Arial" w:cs="Arial"/>
          <w:color w:val="000000" w:themeColor="text1"/>
        </w:rPr>
        <w:t>0</w:t>
      </w:r>
      <m:oMath>
        <m:r>
          <w:rPr>
            <w:rFonts w:ascii="Cambria Math" w:hAnsi="Cambria Math" w:cs="Arial"/>
            <w:color w:val="000000" w:themeColor="text1"/>
          </w:rPr>
          <m:t>°</m:t>
        </m:r>
      </m:oMath>
      <w:r w:rsidR="00001807" w:rsidRPr="00563EEF">
        <w:rPr>
          <w:rFonts w:ascii="Arial" w:eastAsiaTheme="minorEastAsia" w:hAnsi="Arial" w:cs="Arial"/>
          <w:color w:val="000000" w:themeColor="text1"/>
        </w:rPr>
        <w:t xml:space="preserve"> position.</w:t>
      </w:r>
      <w:r w:rsidR="00935A39" w:rsidRPr="00563EEF">
        <w:rPr>
          <w:rFonts w:ascii="Arial" w:eastAsiaTheme="minorEastAsia" w:hAnsi="Arial" w:cs="Arial"/>
          <w:color w:val="000000" w:themeColor="text1"/>
        </w:rPr>
        <w:t xml:space="preserve"> </w:t>
      </w:r>
      <w:r w:rsidR="00001807" w:rsidRPr="00563EEF">
        <w:rPr>
          <w:rFonts w:ascii="Arial" w:eastAsiaTheme="minorEastAsia" w:hAnsi="Arial" w:cs="Arial"/>
          <w:color w:val="000000" w:themeColor="text1"/>
        </w:rPr>
        <w:t>[</w:t>
      </w:r>
      <w:r w:rsidR="00935A39" w:rsidRPr="00563EEF">
        <w:rPr>
          <w:rFonts w:ascii="Arial" w:eastAsiaTheme="minorEastAsia" w:hAnsi="Arial" w:cs="Arial"/>
          <w:color w:val="000000" w:themeColor="text1"/>
        </w:rPr>
        <w:t>1</w:t>
      </w:r>
      <w:r w:rsidR="00BF1100" w:rsidRPr="00563EEF">
        <w:rPr>
          <w:rFonts w:ascii="Arial" w:eastAsiaTheme="minorEastAsia" w:hAnsi="Arial" w:cs="Arial"/>
          <w:color w:val="000000" w:themeColor="text1"/>
        </w:rPr>
        <w:t>8</w:t>
      </w:r>
      <w:r w:rsidR="0031009E" w:rsidRPr="00563EEF">
        <w:rPr>
          <w:rFonts w:ascii="Arial" w:eastAsiaTheme="minorEastAsia" w:hAnsi="Arial" w:cs="Arial"/>
          <w:color w:val="000000" w:themeColor="text1"/>
        </w:rPr>
        <w:t>] This</w:t>
      </w:r>
      <w:r w:rsidR="007331BB" w:rsidRPr="00563EEF">
        <w:rPr>
          <w:rFonts w:ascii="Arial" w:eastAsiaTheme="minorEastAsia" w:hAnsi="Arial" w:cs="Arial"/>
          <w:color w:val="000000" w:themeColor="text1"/>
        </w:rPr>
        <w:t>, along with off-center, potentially operated installe</w:t>
      </w:r>
      <w:r w:rsidR="006612B6" w:rsidRPr="00563EEF">
        <w:rPr>
          <w:rFonts w:ascii="Arial" w:eastAsiaTheme="minorEastAsia" w:hAnsi="Arial" w:cs="Arial"/>
          <w:color w:val="000000" w:themeColor="text1"/>
        </w:rPr>
        <w:t>d</w:t>
      </w:r>
      <w:r w:rsidR="007331BB" w:rsidRPr="00563EEF">
        <w:rPr>
          <w:rFonts w:ascii="Arial" w:eastAsiaTheme="minorEastAsia" w:hAnsi="Arial" w:cs="Arial"/>
          <w:color w:val="000000" w:themeColor="text1"/>
        </w:rPr>
        <w:t xml:space="preserve">, locking pins to prevent rotation could be included as well to prevent rotation. With the potential extreme forces of a large impact, considerations to ensure control rods or drums will remain in place must be well </w:t>
      </w:r>
      <w:r w:rsidR="006612B6" w:rsidRPr="00563EEF">
        <w:rPr>
          <w:rFonts w:ascii="Arial" w:eastAsiaTheme="minorEastAsia" w:hAnsi="Arial" w:cs="Arial"/>
          <w:color w:val="000000" w:themeColor="text1"/>
        </w:rPr>
        <w:t>understood</w:t>
      </w:r>
      <w:r w:rsidR="007331BB" w:rsidRPr="00563EEF">
        <w:rPr>
          <w:rFonts w:ascii="Arial" w:eastAsiaTheme="minorEastAsia" w:hAnsi="Arial" w:cs="Arial"/>
          <w:color w:val="000000" w:themeColor="text1"/>
        </w:rPr>
        <w:t>.</w:t>
      </w:r>
    </w:p>
    <w:p w14:paraId="5B889340" w14:textId="0685C531" w:rsidR="00787ABC" w:rsidRPr="00563EEF" w:rsidRDefault="007331BB"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It can also be expected to have </w:t>
      </w:r>
      <w:r w:rsidR="00AD5410" w:rsidRPr="00563EEF">
        <w:rPr>
          <w:rFonts w:ascii="Arial" w:hAnsi="Arial" w:cs="Arial"/>
          <w:color w:val="000000" w:themeColor="text1"/>
        </w:rPr>
        <w:t>burnable absorbers</w:t>
      </w:r>
      <w:r w:rsidRPr="00563EEF">
        <w:rPr>
          <w:rFonts w:ascii="Arial" w:hAnsi="Arial" w:cs="Arial"/>
          <w:color w:val="000000" w:themeColor="text1"/>
        </w:rPr>
        <w:t xml:space="preserve"> in the reactor during transportation. </w:t>
      </w:r>
      <w:r w:rsidR="00787ABC" w:rsidRPr="00563EEF">
        <w:rPr>
          <w:rFonts w:ascii="Arial" w:hAnsi="Arial" w:cs="Arial"/>
          <w:color w:val="000000" w:themeColor="text1"/>
        </w:rPr>
        <w:t xml:space="preserve">At BOC, it </w:t>
      </w:r>
      <w:r w:rsidRPr="00563EEF">
        <w:rPr>
          <w:rFonts w:ascii="Arial" w:hAnsi="Arial" w:cs="Arial"/>
          <w:color w:val="000000" w:themeColor="text1"/>
        </w:rPr>
        <w:t>is likely that</w:t>
      </w:r>
      <w:r w:rsidR="00787ABC" w:rsidRPr="00563EEF">
        <w:rPr>
          <w:rFonts w:ascii="Arial" w:hAnsi="Arial" w:cs="Arial"/>
          <w:color w:val="000000" w:themeColor="text1"/>
        </w:rPr>
        <w:t xml:space="preserve"> the core will have either Gadolinium or Boron </w:t>
      </w:r>
      <w:r w:rsidRPr="00563EEF">
        <w:rPr>
          <w:rFonts w:ascii="Arial" w:hAnsi="Arial" w:cs="Arial"/>
          <w:color w:val="000000" w:themeColor="text1"/>
        </w:rPr>
        <w:t>included in the design</w:t>
      </w:r>
      <w:r w:rsidR="00787ABC" w:rsidRPr="00563EEF">
        <w:rPr>
          <w:rFonts w:ascii="Arial" w:hAnsi="Arial" w:cs="Arial"/>
          <w:color w:val="000000" w:themeColor="text1"/>
        </w:rPr>
        <w:t xml:space="preserve"> to reduce reactivity during the initial period of operation</w:t>
      </w:r>
      <w:r w:rsidR="00AD5410" w:rsidRPr="00563EEF">
        <w:rPr>
          <w:rFonts w:ascii="Arial" w:hAnsi="Arial" w:cs="Arial"/>
          <w:color w:val="000000" w:themeColor="text1"/>
        </w:rPr>
        <w:t xml:space="preserve"> in a manner </w:t>
      </w:r>
      <w:proofErr w:type="gramStart"/>
      <w:r w:rsidR="00AD5410" w:rsidRPr="00563EEF">
        <w:rPr>
          <w:rFonts w:ascii="Arial" w:hAnsi="Arial" w:cs="Arial"/>
          <w:color w:val="000000" w:themeColor="text1"/>
        </w:rPr>
        <w:t>similar to</w:t>
      </w:r>
      <w:proofErr w:type="gramEnd"/>
      <w:r w:rsidR="00AD5410" w:rsidRPr="00563EEF">
        <w:rPr>
          <w:rFonts w:ascii="Arial" w:hAnsi="Arial" w:cs="Arial"/>
          <w:color w:val="000000" w:themeColor="text1"/>
        </w:rPr>
        <w:t xml:space="preserve"> standard reactor designs</w:t>
      </w:r>
      <w:r w:rsidR="00787ABC" w:rsidRPr="00563EEF">
        <w:rPr>
          <w:rFonts w:ascii="Arial" w:hAnsi="Arial" w:cs="Arial"/>
          <w:color w:val="000000" w:themeColor="text1"/>
        </w:rPr>
        <w:t xml:space="preserve">. This will also double as reactivity control in the event of an accident. </w:t>
      </w:r>
      <w:r w:rsidRPr="00563EEF">
        <w:rPr>
          <w:rFonts w:ascii="Arial" w:hAnsi="Arial" w:cs="Arial"/>
          <w:color w:val="000000" w:themeColor="text1"/>
        </w:rPr>
        <w:t xml:space="preserve">However, later in the reactor lifecycle, this initial concentration will likely be depleted. To add reactivity control prior to transportation, neutron poisons </w:t>
      </w:r>
      <w:r w:rsidRPr="00563EEF">
        <w:rPr>
          <w:rFonts w:ascii="Arial" w:hAnsi="Arial" w:cs="Arial"/>
          <w:color w:val="000000" w:themeColor="text1"/>
        </w:rPr>
        <w:lastRenderedPageBreak/>
        <w:t>should be added to the core. it must be kept in mind that there is potential that the reactor will need to be operated again at a new location. So, designing control measures in a way in which they can be removed to continue operation is imperative.</w:t>
      </w:r>
    </w:p>
    <w:p w14:paraId="251CD6E8" w14:textId="7B1BFDE0" w:rsidR="006612B6" w:rsidRPr="00563EEF" w:rsidRDefault="006612B6"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Another method of reducing reactivity in the core during an accident could be the inclusion of a “spectral shift absorber” or SSA. [</w:t>
      </w:r>
      <w:r w:rsidR="00BF1100" w:rsidRPr="00563EEF">
        <w:rPr>
          <w:rFonts w:ascii="Arial" w:hAnsi="Arial" w:cs="Arial"/>
          <w:color w:val="000000" w:themeColor="text1"/>
        </w:rPr>
        <w:t>17</w:t>
      </w:r>
      <w:r w:rsidRPr="00563EEF">
        <w:rPr>
          <w:rFonts w:ascii="Arial" w:hAnsi="Arial" w:cs="Arial"/>
          <w:color w:val="000000" w:themeColor="text1"/>
        </w:rPr>
        <w:t xml:space="preserve">] King and El-Genk describe </w:t>
      </w:r>
      <w:r w:rsidR="00923797" w:rsidRPr="00563EEF">
        <w:rPr>
          <w:rFonts w:ascii="Arial" w:hAnsi="Arial" w:cs="Arial"/>
          <w:color w:val="000000" w:themeColor="text1"/>
        </w:rPr>
        <w:t>the use of various absorber materials as SSAs in fast reactors to combat the increase in neutron thermalization due to water-based accident scenarios. [</w:t>
      </w:r>
      <w:r w:rsidR="00BF1100" w:rsidRPr="00563EEF">
        <w:rPr>
          <w:rFonts w:ascii="Arial" w:hAnsi="Arial" w:cs="Arial"/>
          <w:color w:val="000000" w:themeColor="text1"/>
        </w:rPr>
        <w:t>17</w:t>
      </w:r>
      <w:r w:rsidR="00923797" w:rsidRPr="00563EEF">
        <w:rPr>
          <w:rFonts w:ascii="Arial" w:hAnsi="Arial" w:cs="Arial"/>
          <w:color w:val="000000" w:themeColor="text1"/>
        </w:rPr>
        <w:t xml:space="preserve">] Because the reactor design utilized here is a thermal spectrum reactor, internal SSAs would likely not be feasible due to depletion while the reactor is normally operating. A SSA coating on the outside of the reactor could be more feasible. Based on the thermal non-leakage probabilities in Table 14, very few thermal neutrons escape the reactor during normal operation, but additional thermal neutrons are </w:t>
      </w:r>
      <w:r w:rsidR="007D7536" w:rsidRPr="00563EEF">
        <w:rPr>
          <w:rFonts w:ascii="Arial" w:hAnsi="Arial" w:cs="Arial"/>
          <w:color w:val="000000" w:themeColor="text1"/>
        </w:rPr>
        <w:t>reflected</w:t>
      </w:r>
      <w:r w:rsidR="00923797" w:rsidRPr="00563EEF">
        <w:rPr>
          <w:rFonts w:ascii="Arial" w:hAnsi="Arial" w:cs="Arial"/>
          <w:color w:val="000000" w:themeColor="text1"/>
        </w:rPr>
        <w:t xml:space="preserve"> into the system when the reactor is underwater. An SSA outside the reactor may not deplete during operation, and it would reduce the effect on reactivity of reflected thermal neutrons by absorbing them prior to their reentry into the system.</w:t>
      </w:r>
      <w:r w:rsidR="007D7536" w:rsidRPr="00563EEF">
        <w:rPr>
          <w:rFonts w:ascii="Arial" w:hAnsi="Arial" w:cs="Arial"/>
          <w:color w:val="000000" w:themeColor="text1"/>
        </w:rPr>
        <w:t xml:space="preserve"> [</w:t>
      </w:r>
      <w:r w:rsidR="00BF1100" w:rsidRPr="00563EEF">
        <w:rPr>
          <w:rFonts w:ascii="Arial" w:hAnsi="Arial" w:cs="Arial"/>
          <w:color w:val="000000" w:themeColor="text1"/>
        </w:rPr>
        <w:t>17</w:t>
      </w:r>
      <w:r w:rsidR="007D7536" w:rsidRPr="00563EEF">
        <w:rPr>
          <w:rFonts w:ascii="Arial" w:hAnsi="Arial" w:cs="Arial"/>
          <w:color w:val="000000" w:themeColor="text1"/>
        </w:rPr>
        <w:t>]</w:t>
      </w:r>
    </w:p>
    <w:p w14:paraId="2E36B4F1" w14:textId="763531B0" w:rsidR="00B8247A" w:rsidRPr="00563EEF" w:rsidRDefault="00D446C7" w:rsidP="008C21A5">
      <w:pPr>
        <w:pStyle w:val="ListParagraph"/>
        <w:spacing w:line="480" w:lineRule="auto"/>
        <w:ind w:left="0" w:firstLine="720"/>
        <w:rPr>
          <w:rFonts w:ascii="Arial" w:hAnsi="Arial" w:cs="Arial"/>
          <w:color w:val="000000" w:themeColor="text1"/>
        </w:rPr>
      </w:pPr>
      <w:r w:rsidRPr="00563EEF">
        <w:rPr>
          <w:rFonts w:ascii="Arial" w:hAnsi="Arial" w:cs="Arial"/>
          <w:color w:val="000000" w:themeColor="text1"/>
        </w:rPr>
        <w:t xml:space="preserve">PNNL-33607 and </w:t>
      </w:r>
      <w:r w:rsidR="000B4E7C" w:rsidRPr="00563EEF">
        <w:rPr>
          <w:rFonts w:ascii="Arial" w:hAnsi="Arial" w:cs="Arial"/>
          <w:color w:val="000000" w:themeColor="text1"/>
        </w:rPr>
        <w:t>Adkins Jr. et al.</w:t>
      </w:r>
      <w:r w:rsidRPr="00563EEF">
        <w:rPr>
          <w:rFonts w:ascii="Arial" w:hAnsi="Arial" w:cs="Arial"/>
          <w:color w:val="000000" w:themeColor="text1"/>
        </w:rPr>
        <w:t xml:space="preserve"> </w:t>
      </w:r>
      <w:r w:rsidR="001D4D8B" w:rsidRPr="00563EEF">
        <w:rPr>
          <w:rFonts w:ascii="Arial" w:hAnsi="Arial" w:cs="Arial"/>
          <w:color w:val="000000" w:themeColor="text1"/>
        </w:rPr>
        <w:t xml:space="preserve"> [</w:t>
      </w:r>
      <w:r w:rsidR="0031009E" w:rsidRPr="00563EEF">
        <w:rPr>
          <w:rFonts w:ascii="Arial" w:hAnsi="Arial" w:cs="Arial"/>
          <w:color w:val="000000" w:themeColor="text1"/>
        </w:rPr>
        <w:t>1</w:t>
      </w:r>
      <w:r w:rsidR="001D4D8B" w:rsidRPr="00563EEF">
        <w:rPr>
          <w:rFonts w:ascii="Arial" w:hAnsi="Arial" w:cs="Arial"/>
          <w:color w:val="000000" w:themeColor="text1"/>
        </w:rPr>
        <w:t>]</w:t>
      </w:r>
      <w:r w:rsidR="000B4E7C" w:rsidRPr="00563EEF">
        <w:rPr>
          <w:rFonts w:ascii="Arial" w:hAnsi="Arial" w:cs="Arial"/>
          <w:color w:val="000000" w:themeColor="text1"/>
        </w:rPr>
        <w:t>[</w:t>
      </w:r>
      <w:r w:rsidR="0031009E" w:rsidRPr="00563EEF">
        <w:rPr>
          <w:rFonts w:ascii="Arial" w:hAnsi="Arial" w:cs="Arial"/>
          <w:color w:val="000000" w:themeColor="text1"/>
        </w:rPr>
        <w:t>5</w:t>
      </w:r>
      <w:r w:rsidRPr="00563EEF">
        <w:rPr>
          <w:rFonts w:ascii="Arial" w:hAnsi="Arial" w:cs="Arial"/>
          <w:color w:val="000000" w:themeColor="text1"/>
        </w:rPr>
        <w:t xml:space="preserve">] both suggested the possibility to remove the fuel material from the core and instead transporting it in a certified Type B container. Based on logistics requirements, this could be a plausible course of action. For the Pele Program requirements listed in Table </w:t>
      </w:r>
      <w:r w:rsidR="00EC4A6D" w:rsidRPr="00563EEF">
        <w:rPr>
          <w:rFonts w:ascii="Arial" w:hAnsi="Arial" w:cs="Arial"/>
          <w:color w:val="000000" w:themeColor="text1"/>
        </w:rPr>
        <w:t>1</w:t>
      </w:r>
      <w:r w:rsidRPr="00563EEF">
        <w:rPr>
          <w:rFonts w:ascii="Arial" w:hAnsi="Arial" w:cs="Arial"/>
          <w:color w:val="000000" w:themeColor="text1"/>
        </w:rPr>
        <w:t>, it would not be feasible without additional steps. An additional step could be the</w:t>
      </w:r>
      <w:r w:rsidR="00C73CD7" w:rsidRPr="00563EEF">
        <w:rPr>
          <w:rFonts w:ascii="Arial" w:hAnsi="Arial" w:cs="Arial"/>
          <w:color w:val="000000" w:themeColor="text1"/>
        </w:rPr>
        <w:t xml:space="preserve"> use of an intermediate storage location where the reactor could safely </w:t>
      </w:r>
      <w:proofErr w:type="gramStart"/>
      <w:r w:rsidR="00C73CD7" w:rsidRPr="00563EEF">
        <w:rPr>
          <w:rFonts w:ascii="Arial" w:hAnsi="Arial" w:cs="Arial"/>
          <w:color w:val="000000" w:themeColor="text1"/>
        </w:rPr>
        <w:t>cool</w:t>
      </w:r>
      <w:proofErr w:type="gramEnd"/>
      <w:r w:rsidR="00C73CD7" w:rsidRPr="00563EEF">
        <w:rPr>
          <w:rFonts w:ascii="Arial" w:hAnsi="Arial" w:cs="Arial"/>
          <w:color w:val="000000" w:themeColor="text1"/>
        </w:rPr>
        <w:t xml:space="preserve"> and fuel could be removed. </w:t>
      </w:r>
      <w:r w:rsidR="005F11A9" w:rsidRPr="00563EEF">
        <w:rPr>
          <w:rFonts w:ascii="Arial" w:hAnsi="Arial" w:cs="Arial"/>
          <w:color w:val="000000" w:themeColor="text1"/>
        </w:rPr>
        <w:t xml:space="preserve">This would still require transport to the intermediate location but would potentially enhance safety for the remainder of the movement. If fuel is expected to be removed, extra infrastructure such as a hot cell </w:t>
      </w:r>
      <w:r w:rsidR="005F11A9" w:rsidRPr="00563EEF">
        <w:rPr>
          <w:rFonts w:ascii="Arial" w:hAnsi="Arial" w:cs="Arial"/>
          <w:color w:val="000000" w:themeColor="text1"/>
        </w:rPr>
        <w:lastRenderedPageBreak/>
        <w:t>would be required to ensure radiation safety for workers. This extra infrastructure would have to be emplaced in potentially remote or challenging areas and would likely only be for a single use.</w:t>
      </w:r>
    </w:p>
    <w:p w14:paraId="2F394DA3" w14:textId="77777777" w:rsidR="00114E5B" w:rsidRPr="00563EEF" w:rsidRDefault="00114E5B" w:rsidP="008C21A5">
      <w:pPr>
        <w:spacing w:line="480" w:lineRule="auto"/>
        <w:contextualSpacing/>
        <w:jc w:val="center"/>
        <w:rPr>
          <w:rFonts w:ascii="Arial" w:hAnsi="Arial" w:cs="Arial"/>
          <w:b/>
          <w:bCs/>
          <w:color w:val="000000" w:themeColor="text1"/>
        </w:rPr>
      </w:pPr>
    </w:p>
    <w:p w14:paraId="54BDCD79" w14:textId="77777777" w:rsidR="00114E5B" w:rsidRPr="00563EEF" w:rsidRDefault="00114E5B" w:rsidP="008C21A5">
      <w:pPr>
        <w:spacing w:line="480" w:lineRule="auto"/>
        <w:contextualSpacing/>
        <w:jc w:val="center"/>
        <w:rPr>
          <w:rFonts w:ascii="Arial" w:hAnsi="Arial" w:cs="Arial"/>
          <w:b/>
          <w:bCs/>
          <w:color w:val="000000" w:themeColor="text1"/>
        </w:rPr>
      </w:pPr>
    </w:p>
    <w:p w14:paraId="2C74D79E" w14:textId="77777777" w:rsidR="00114E5B" w:rsidRPr="00563EEF" w:rsidRDefault="00114E5B" w:rsidP="008C21A5">
      <w:pPr>
        <w:spacing w:line="480" w:lineRule="auto"/>
        <w:contextualSpacing/>
        <w:jc w:val="center"/>
        <w:rPr>
          <w:rFonts w:ascii="Arial" w:hAnsi="Arial" w:cs="Arial"/>
          <w:b/>
          <w:bCs/>
          <w:color w:val="000000" w:themeColor="text1"/>
        </w:rPr>
      </w:pPr>
    </w:p>
    <w:p w14:paraId="74560CED" w14:textId="77777777" w:rsidR="00114E5B" w:rsidRPr="00563EEF" w:rsidRDefault="00114E5B" w:rsidP="008C21A5">
      <w:pPr>
        <w:spacing w:line="480" w:lineRule="auto"/>
        <w:contextualSpacing/>
        <w:jc w:val="center"/>
        <w:rPr>
          <w:rFonts w:ascii="Arial" w:hAnsi="Arial" w:cs="Arial"/>
          <w:b/>
          <w:bCs/>
          <w:color w:val="000000" w:themeColor="text1"/>
        </w:rPr>
      </w:pPr>
    </w:p>
    <w:p w14:paraId="2467D600" w14:textId="77777777" w:rsidR="002B46B8" w:rsidRPr="00563EEF" w:rsidRDefault="002B46B8" w:rsidP="008C21A5">
      <w:pPr>
        <w:spacing w:line="480" w:lineRule="auto"/>
        <w:contextualSpacing/>
        <w:rPr>
          <w:rFonts w:ascii="Arial" w:hAnsi="Arial" w:cs="Arial"/>
          <w:b/>
          <w:bCs/>
          <w:color w:val="000000" w:themeColor="text1"/>
        </w:rPr>
      </w:pPr>
    </w:p>
    <w:p w14:paraId="4A19ED56" w14:textId="77777777" w:rsidR="006E5CC1" w:rsidRPr="00563EEF" w:rsidRDefault="006E5CC1" w:rsidP="008C21A5">
      <w:pPr>
        <w:spacing w:line="480" w:lineRule="auto"/>
        <w:contextualSpacing/>
        <w:rPr>
          <w:rFonts w:ascii="Arial" w:hAnsi="Arial" w:cs="Arial"/>
          <w:b/>
          <w:bCs/>
          <w:color w:val="000000" w:themeColor="text1"/>
        </w:rPr>
      </w:pPr>
    </w:p>
    <w:p w14:paraId="688CCF2A" w14:textId="77777777" w:rsidR="006E5CC1" w:rsidRPr="00563EEF" w:rsidRDefault="006E5CC1" w:rsidP="008C21A5">
      <w:pPr>
        <w:spacing w:line="480" w:lineRule="auto"/>
        <w:contextualSpacing/>
        <w:rPr>
          <w:rFonts w:ascii="Arial" w:hAnsi="Arial" w:cs="Arial"/>
          <w:b/>
          <w:bCs/>
          <w:color w:val="000000" w:themeColor="text1"/>
        </w:rPr>
      </w:pPr>
    </w:p>
    <w:p w14:paraId="479C2975" w14:textId="77777777" w:rsidR="006E5CC1" w:rsidRPr="00563EEF" w:rsidRDefault="006E5CC1" w:rsidP="008C21A5">
      <w:pPr>
        <w:spacing w:line="480" w:lineRule="auto"/>
        <w:contextualSpacing/>
        <w:rPr>
          <w:rFonts w:ascii="Arial" w:hAnsi="Arial" w:cs="Arial"/>
          <w:b/>
          <w:bCs/>
          <w:color w:val="000000" w:themeColor="text1"/>
        </w:rPr>
      </w:pPr>
    </w:p>
    <w:p w14:paraId="12854D29" w14:textId="77777777" w:rsidR="006E5CC1" w:rsidRPr="00563EEF" w:rsidRDefault="006E5CC1" w:rsidP="008C21A5">
      <w:pPr>
        <w:spacing w:line="480" w:lineRule="auto"/>
        <w:contextualSpacing/>
        <w:rPr>
          <w:rFonts w:ascii="Arial" w:hAnsi="Arial" w:cs="Arial"/>
          <w:b/>
          <w:bCs/>
          <w:color w:val="000000" w:themeColor="text1"/>
        </w:rPr>
      </w:pPr>
    </w:p>
    <w:p w14:paraId="714DD99A" w14:textId="77777777" w:rsidR="00EE0CAB" w:rsidRDefault="00EE0CAB" w:rsidP="008C21A5">
      <w:pPr>
        <w:spacing w:line="480" w:lineRule="auto"/>
        <w:contextualSpacing/>
        <w:rPr>
          <w:rFonts w:ascii="Arial" w:hAnsi="Arial" w:cs="Arial"/>
          <w:b/>
          <w:bCs/>
          <w:color w:val="000000" w:themeColor="text1"/>
        </w:rPr>
      </w:pPr>
    </w:p>
    <w:p w14:paraId="1092DCE0" w14:textId="77777777" w:rsidR="000F75F0" w:rsidRDefault="000F75F0" w:rsidP="008C21A5">
      <w:pPr>
        <w:spacing w:line="480" w:lineRule="auto"/>
        <w:contextualSpacing/>
        <w:rPr>
          <w:rFonts w:ascii="Arial" w:hAnsi="Arial" w:cs="Arial"/>
          <w:b/>
          <w:bCs/>
          <w:color w:val="000000" w:themeColor="text1"/>
          <w:u w:val="single"/>
        </w:rPr>
      </w:pPr>
      <w:r>
        <w:rPr>
          <w:rFonts w:ascii="Arial" w:hAnsi="Arial" w:cs="Arial"/>
          <w:b/>
          <w:bCs/>
          <w:color w:val="000000" w:themeColor="text1"/>
          <w:u w:val="single"/>
        </w:rPr>
        <w:br w:type="page"/>
      </w:r>
    </w:p>
    <w:p w14:paraId="258C47B0" w14:textId="24093715" w:rsidR="00996418" w:rsidRPr="00EE0CAB" w:rsidRDefault="00BD41FA" w:rsidP="008C21A5">
      <w:pPr>
        <w:spacing w:line="480" w:lineRule="auto"/>
        <w:contextualSpacing/>
        <w:jc w:val="center"/>
        <w:rPr>
          <w:rFonts w:ascii="Arial" w:hAnsi="Arial" w:cs="Arial"/>
          <w:b/>
          <w:bCs/>
          <w:color w:val="000000" w:themeColor="text1"/>
          <w:u w:val="single"/>
        </w:rPr>
      </w:pPr>
      <w:r w:rsidRPr="00EE0CAB">
        <w:rPr>
          <w:rFonts w:ascii="Arial" w:hAnsi="Arial" w:cs="Arial"/>
          <w:b/>
          <w:bCs/>
          <w:color w:val="000000" w:themeColor="text1"/>
          <w:u w:val="single"/>
        </w:rPr>
        <w:lastRenderedPageBreak/>
        <w:t>CHAPTER SEVEN</w:t>
      </w:r>
    </w:p>
    <w:p w14:paraId="54F970B6" w14:textId="77777777" w:rsidR="006E5CC1" w:rsidRPr="00EE0CAB" w:rsidRDefault="006E5CC1" w:rsidP="008C21A5">
      <w:pPr>
        <w:spacing w:line="480" w:lineRule="auto"/>
        <w:contextualSpacing/>
        <w:jc w:val="center"/>
        <w:rPr>
          <w:rFonts w:ascii="Arial" w:hAnsi="Arial" w:cs="Arial"/>
          <w:b/>
          <w:bCs/>
          <w:color w:val="000000" w:themeColor="text1"/>
          <w:u w:val="single"/>
        </w:rPr>
      </w:pPr>
    </w:p>
    <w:p w14:paraId="6A22EE6E" w14:textId="430218CB" w:rsidR="00AD5410" w:rsidRPr="00EE0CAB" w:rsidRDefault="00996418" w:rsidP="008C21A5">
      <w:pPr>
        <w:spacing w:line="480" w:lineRule="auto"/>
        <w:contextualSpacing/>
        <w:jc w:val="center"/>
        <w:rPr>
          <w:rFonts w:ascii="Arial" w:hAnsi="Arial" w:cs="Arial"/>
          <w:b/>
          <w:bCs/>
          <w:color w:val="000000" w:themeColor="text1"/>
          <w:u w:val="single"/>
        </w:rPr>
      </w:pPr>
      <w:r w:rsidRPr="00EE0CAB">
        <w:rPr>
          <w:rFonts w:ascii="Arial" w:hAnsi="Arial" w:cs="Arial"/>
          <w:b/>
          <w:bCs/>
          <w:color w:val="000000" w:themeColor="text1"/>
          <w:u w:val="single"/>
        </w:rPr>
        <w:t>Conclusions</w:t>
      </w:r>
    </w:p>
    <w:p w14:paraId="60997120" w14:textId="77777777" w:rsidR="006E5CC1" w:rsidRPr="00563EEF" w:rsidRDefault="006E5CC1" w:rsidP="008C21A5">
      <w:pPr>
        <w:spacing w:line="480" w:lineRule="auto"/>
        <w:contextualSpacing/>
        <w:jc w:val="center"/>
        <w:rPr>
          <w:rFonts w:ascii="Arial" w:hAnsi="Arial" w:cs="Arial"/>
          <w:b/>
          <w:bCs/>
          <w:color w:val="000000" w:themeColor="text1"/>
        </w:rPr>
      </w:pPr>
    </w:p>
    <w:p w14:paraId="6EAAA293" w14:textId="73CC57CF" w:rsidR="00D446C7" w:rsidRPr="00563EEF" w:rsidRDefault="00AD5410"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In conclusion, </w:t>
      </w:r>
      <w:r w:rsidR="00D446C7" w:rsidRPr="00563EEF">
        <w:rPr>
          <w:rFonts w:ascii="Arial" w:hAnsi="Arial" w:cs="Arial"/>
          <w:color w:val="000000" w:themeColor="text1"/>
        </w:rPr>
        <w:t xml:space="preserve">an analysis of this sort </w:t>
      </w:r>
      <w:r w:rsidR="00C73CD7" w:rsidRPr="00563EEF">
        <w:rPr>
          <w:rFonts w:ascii="Arial" w:hAnsi="Arial" w:cs="Arial"/>
          <w:color w:val="000000" w:themeColor="text1"/>
        </w:rPr>
        <w:t xml:space="preserve">should be required </w:t>
      </w:r>
      <w:r w:rsidR="00D446C7" w:rsidRPr="00563EEF">
        <w:rPr>
          <w:rFonts w:ascii="Arial" w:hAnsi="Arial" w:cs="Arial"/>
          <w:color w:val="000000" w:themeColor="text1"/>
        </w:rPr>
        <w:t xml:space="preserve">for licensing and citation of a </w:t>
      </w:r>
      <w:r w:rsidR="00042068" w:rsidRPr="00563EEF">
        <w:rPr>
          <w:rFonts w:ascii="Arial" w:hAnsi="Arial" w:cs="Arial"/>
          <w:color w:val="000000" w:themeColor="text1"/>
        </w:rPr>
        <w:t xml:space="preserve">fully designed </w:t>
      </w:r>
      <w:r w:rsidR="00D446C7" w:rsidRPr="00563EEF">
        <w:rPr>
          <w:rFonts w:ascii="Arial" w:hAnsi="Arial" w:cs="Arial"/>
          <w:color w:val="000000" w:themeColor="text1"/>
        </w:rPr>
        <w:t xml:space="preserve">TNPP. Licensing bodies must ensure that the </w:t>
      </w:r>
      <w:r w:rsidR="00C73CD7" w:rsidRPr="00563EEF">
        <w:rPr>
          <w:rFonts w:ascii="Arial" w:hAnsi="Arial" w:cs="Arial"/>
          <w:color w:val="000000" w:themeColor="text1"/>
        </w:rPr>
        <w:t xml:space="preserve">hypothetical transportation accident scenarios are adequately addressed in engineering design and protocols. Licensees should </w:t>
      </w:r>
      <w:r w:rsidR="00042068" w:rsidRPr="00563EEF">
        <w:rPr>
          <w:rFonts w:ascii="Arial" w:hAnsi="Arial" w:cs="Arial"/>
          <w:color w:val="000000" w:themeColor="text1"/>
        </w:rPr>
        <w:t>examine</w:t>
      </w:r>
      <w:r w:rsidR="00C73CD7" w:rsidRPr="00563EEF">
        <w:rPr>
          <w:rFonts w:ascii="Arial" w:hAnsi="Arial" w:cs="Arial"/>
          <w:color w:val="000000" w:themeColor="text1"/>
        </w:rPr>
        <w:t xml:space="preserve"> the worst-case accident scenarios </w:t>
      </w:r>
      <w:r w:rsidR="00042068" w:rsidRPr="00563EEF">
        <w:rPr>
          <w:rFonts w:ascii="Arial" w:hAnsi="Arial" w:cs="Arial"/>
          <w:color w:val="000000" w:themeColor="text1"/>
        </w:rPr>
        <w:t>with and without the applied engineering controls</w:t>
      </w:r>
      <w:r w:rsidR="00C73CD7" w:rsidRPr="00563EEF">
        <w:rPr>
          <w:rFonts w:ascii="Arial" w:hAnsi="Arial" w:cs="Arial"/>
          <w:color w:val="000000" w:themeColor="text1"/>
        </w:rPr>
        <w:t xml:space="preserve"> to provide a demonstration that their control mechanisms adequately limit transportation consequences. </w:t>
      </w:r>
      <w:r w:rsidR="000A7BA2" w:rsidRPr="00563EEF">
        <w:rPr>
          <w:rFonts w:ascii="Arial" w:hAnsi="Arial" w:cs="Arial"/>
          <w:color w:val="000000" w:themeColor="text1"/>
        </w:rPr>
        <w:t>Inclusion of</w:t>
      </w:r>
      <w:r w:rsidR="00950036" w:rsidRPr="00563EEF">
        <w:rPr>
          <w:rFonts w:ascii="Arial" w:hAnsi="Arial" w:cs="Arial"/>
          <w:color w:val="000000" w:themeColor="text1"/>
        </w:rPr>
        <w:t xml:space="preserve"> the reactivity control mechanisms are the clear next step to this work to determine its effect on both criticality and radiation release. </w:t>
      </w:r>
      <w:r w:rsidR="00C73CD7" w:rsidRPr="00563EEF">
        <w:rPr>
          <w:rFonts w:ascii="Arial" w:hAnsi="Arial" w:cs="Arial"/>
          <w:color w:val="000000" w:themeColor="text1"/>
        </w:rPr>
        <w:t>They should also demonstrate how they will maintain reactivity control under scenarios with large impacts which could jar the control rods or drums from position and potentially rearrange the contents of the core. It is also important to examine the effects of in leakage of water into the core as this led to the worst effects</w:t>
      </w:r>
      <w:r w:rsidR="00981EB6" w:rsidRPr="00563EEF">
        <w:rPr>
          <w:rFonts w:ascii="Arial" w:hAnsi="Arial" w:cs="Arial"/>
          <w:color w:val="000000" w:themeColor="text1"/>
        </w:rPr>
        <w:t>,</w:t>
      </w:r>
      <w:r w:rsidR="00C73CD7" w:rsidRPr="00563EEF">
        <w:rPr>
          <w:rFonts w:ascii="Arial" w:hAnsi="Arial" w:cs="Arial"/>
          <w:color w:val="000000" w:themeColor="text1"/>
        </w:rPr>
        <w:t xml:space="preserve"> in terms of criticality</w:t>
      </w:r>
      <w:r w:rsidR="00981EB6" w:rsidRPr="00563EEF">
        <w:rPr>
          <w:rFonts w:ascii="Arial" w:hAnsi="Arial" w:cs="Arial"/>
          <w:color w:val="000000" w:themeColor="text1"/>
        </w:rPr>
        <w:t>,</w:t>
      </w:r>
      <w:r w:rsidR="00C73CD7" w:rsidRPr="00563EEF">
        <w:rPr>
          <w:rFonts w:ascii="Arial" w:hAnsi="Arial" w:cs="Arial"/>
          <w:color w:val="000000" w:themeColor="text1"/>
        </w:rPr>
        <w:t xml:space="preserve"> in the postulated scenarios examined here.</w:t>
      </w:r>
    </w:p>
    <w:p w14:paraId="344C981D" w14:textId="215537E3" w:rsidR="000A7BA2" w:rsidRPr="00563EEF" w:rsidRDefault="000A7BA2" w:rsidP="008C21A5">
      <w:pPr>
        <w:spacing w:line="480" w:lineRule="auto"/>
        <w:ind w:firstLine="720"/>
        <w:contextualSpacing/>
        <w:rPr>
          <w:rFonts w:ascii="Arial" w:hAnsi="Arial" w:cs="Arial"/>
          <w:color w:val="000000" w:themeColor="text1"/>
        </w:rPr>
      </w:pPr>
      <w:r w:rsidRPr="00563EEF">
        <w:rPr>
          <w:rFonts w:ascii="Arial" w:hAnsi="Arial" w:cs="Arial"/>
          <w:color w:val="000000" w:themeColor="text1"/>
        </w:rPr>
        <w:t xml:space="preserve">A key finding of this work is that the highly conservative assumptions used here demonstrate that there is a not a significant release. For ground-based accident scenarios it has been shown that TEDEs can be expected to be below 25 REM past 50 meters downwind, even in the worst-case atmospheric conditions examined. </w:t>
      </w:r>
      <w:r w:rsidR="00B7425D" w:rsidRPr="00563EEF">
        <w:rPr>
          <w:rFonts w:ascii="Arial" w:hAnsi="Arial" w:cs="Arial"/>
          <w:color w:val="000000" w:themeColor="text1"/>
        </w:rPr>
        <w:t xml:space="preserve">This can be attributed to the reactor design which doesn’t allow for fuel failure due to the transient, even with rearranging the core into more critical geometries. </w:t>
      </w:r>
      <w:r w:rsidRPr="00563EEF">
        <w:rPr>
          <w:rFonts w:ascii="Arial" w:hAnsi="Arial" w:cs="Arial"/>
          <w:color w:val="000000" w:themeColor="text1"/>
        </w:rPr>
        <w:t xml:space="preserve">While there is </w:t>
      </w:r>
      <w:r w:rsidRPr="00563EEF">
        <w:rPr>
          <w:rFonts w:ascii="Arial" w:hAnsi="Arial" w:cs="Arial"/>
          <w:color w:val="000000" w:themeColor="text1"/>
        </w:rPr>
        <w:lastRenderedPageBreak/>
        <w:t xml:space="preserve">still work to be done </w:t>
      </w:r>
      <w:r w:rsidR="00B7425D" w:rsidRPr="00563EEF">
        <w:rPr>
          <w:rFonts w:ascii="Arial" w:hAnsi="Arial" w:cs="Arial"/>
          <w:color w:val="000000" w:themeColor="text1"/>
        </w:rPr>
        <w:t>with</w:t>
      </w:r>
      <w:r w:rsidRPr="00563EEF">
        <w:rPr>
          <w:rFonts w:ascii="Arial" w:hAnsi="Arial" w:cs="Arial"/>
          <w:color w:val="000000" w:themeColor="text1"/>
        </w:rPr>
        <w:t xml:space="preserve"> finalized reactor designs, this is a good sign in that dose rates to populations near an accident can be expected to be very low. </w:t>
      </w:r>
    </w:p>
    <w:p w14:paraId="0FDC6D7A" w14:textId="42C37421" w:rsidR="00981EB6" w:rsidRPr="00563EEF" w:rsidRDefault="00981EB6" w:rsidP="008C21A5">
      <w:pPr>
        <w:spacing w:line="480" w:lineRule="auto"/>
        <w:ind w:firstLine="360"/>
        <w:contextualSpacing/>
        <w:rPr>
          <w:rFonts w:ascii="Arial" w:hAnsi="Arial" w:cs="Arial"/>
          <w:color w:val="000000" w:themeColor="text1"/>
        </w:rPr>
      </w:pPr>
      <w:r w:rsidRPr="00563EEF">
        <w:rPr>
          <w:rFonts w:ascii="Arial" w:hAnsi="Arial" w:cs="Arial"/>
          <w:color w:val="000000" w:themeColor="text1"/>
        </w:rPr>
        <w:t>The introduced questions have been answered through this analysis:</w:t>
      </w:r>
    </w:p>
    <w:p w14:paraId="54FABF35" w14:textId="77777777" w:rsidR="001A256E" w:rsidRPr="00563EEF" w:rsidRDefault="001A256E" w:rsidP="008C21A5">
      <w:pPr>
        <w:spacing w:line="480" w:lineRule="auto"/>
        <w:contextualSpacing/>
        <w:rPr>
          <w:rFonts w:ascii="Arial" w:hAnsi="Arial" w:cs="Arial"/>
          <w:color w:val="000000" w:themeColor="text1"/>
        </w:rPr>
      </w:pPr>
    </w:p>
    <w:p w14:paraId="5EE5B019" w14:textId="4C4C608E" w:rsidR="00981EB6" w:rsidRPr="00563EEF" w:rsidRDefault="00281408" w:rsidP="008C21A5">
      <w:pPr>
        <w:pStyle w:val="ListParagraph"/>
        <w:numPr>
          <w:ilvl w:val="0"/>
          <w:numId w:val="9"/>
        </w:numPr>
        <w:spacing w:line="480" w:lineRule="auto"/>
        <w:rPr>
          <w:rFonts w:ascii="Arial" w:hAnsi="Arial" w:cs="Arial"/>
          <w:color w:val="000000" w:themeColor="text1"/>
        </w:rPr>
      </w:pPr>
      <w:r w:rsidRPr="00563EEF">
        <w:rPr>
          <w:rFonts w:ascii="Arial" w:hAnsi="Arial" w:cs="Arial"/>
          <w:color w:val="000000" w:themeColor="text1"/>
        </w:rPr>
        <w:t>Is there a rearranged core which results in a more critical configuration of the core throughout different points in the reactor’s lifetime?</w:t>
      </w:r>
      <w:r w:rsidR="00981EB6" w:rsidRPr="00563EEF">
        <w:rPr>
          <w:rFonts w:ascii="Arial" w:hAnsi="Arial" w:cs="Arial"/>
          <w:color w:val="000000" w:themeColor="text1"/>
        </w:rPr>
        <w:t xml:space="preserve"> Yes. As seen in Table</w:t>
      </w:r>
      <w:r w:rsidR="00EC4A6D" w:rsidRPr="00563EEF">
        <w:rPr>
          <w:rFonts w:ascii="Arial" w:hAnsi="Arial" w:cs="Arial"/>
          <w:color w:val="000000" w:themeColor="text1"/>
        </w:rPr>
        <w:t>s 11 and 12</w:t>
      </w:r>
      <w:r w:rsidR="00981EB6" w:rsidRPr="00563EEF">
        <w:rPr>
          <w:rFonts w:ascii="Arial" w:hAnsi="Arial" w:cs="Arial"/>
          <w:color w:val="000000" w:themeColor="text1"/>
        </w:rPr>
        <w:t xml:space="preserve">, hypothetical core rearrangements resulted in higher k-effectives in nearly all cases over the standard </w:t>
      </w:r>
      <w:r w:rsidR="00125FBA" w:rsidRPr="00563EEF">
        <w:rPr>
          <w:rFonts w:ascii="Arial" w:hAnsi="Arial" w:cs="Arial"/>
          <w:color w:val="000000" w:themeColor="text1"/>
        </w:rPr>
        <w:t>control</w:t>
      </w:r>
      <w:r w:rsidR="00981EB6" w:rsidRPr="00563EEF">
        <w:rPr>
          <w:rFonts w:ascii="Arial" w:hAnsi="Arial" w:cs="Arial"/>
          <w:color w:val="000000" w:themeColor="text1"/>
        </w:rPr>
        <w:t xml:space="preserve"> arrangement. This included much </w:t>
      </w:r>
      <w:proofErr w:type="gramStart"/>
      <w:r w:rsidR="00981EB6" w:rsidRPr="00563EEF">
        <w:rPr>
          <w:rFonts w:ascii="Arial" w:hAnsi="Arial" w:cs="Arial"/>
          <w:color w:val="000000" w:themeColor="text1"/>
        </w:rPr>
        <w:t>less</w:t>
      </w:r>
      <w:proofErr w:type="gramEnd"/>
      <w:r w:rsidR="00981EB6" w:rsidRPr="00563EEF">
        <w:rPr>
          <w:rFonts w:ascii="Arial" w:hAnsi="Arial" w:cs="Arial"/>
          <w:color w:val="000000" w:themeColor="text1"/>
        </w:rPr>
        <w:t xml:space="preserve"> probable rearrangements where the materials were shifted to a spherical shape or more probable rearrangements where the core material was compacted. While k-effective decreased overall with burnup, the rearranged cores still had higher k-effectives than their </w:t>
      </w:r>
      <w:proofErr w:type="gramStart"/>
      <w:r w:rsidR="00F35E20" w:rsidRPr="00563EEF">
        <w:rPr>
          <w:rFonts w:ascii="Arial" w:hAnsi="Arial" w:cs="Arial"/>
          <w:color w:val="000000" w:themeColor="text1"/>
        </w:rPr>
        <w:t>on land</w:t>
      </w:r>
      <w:proofErr w:type="gramEnd"/>
      <w:r w:rsidR="00981EB6" w:rsidRPr="00563EEF">
        <w:rPr>
          <w:rFonts w:ascii="Arial" w:hAnsi="Arial" w:cs="Arial"/>
          <w:color w:val="000000" w:themeColor="text1"/>
        </w:rPr>
        <w:t xml:space="preserve"> counterparts.</w:t>
      </w:r>
    </w:p>
    <w:p w14:paraId="3BA0FFD4" w14:textId="5E627792" w:rsidR="00281408" w:rsidRPr="00563EEF" w:rsidRDefault="00281408" w:rsidP="008C21A5">
      <w:pPr>
        <w:pStyle w:val="ListParagraph"/>
        <w:numPr>
          <w:ilvl w:val="0"/>
          <w:numId w:val="9"/>
        </w:numPr>
        <w:spacing w:line="480" w:lineRule="auto"/>
        <w:rPr>
          <w:rFonts w:ascii="Arial" w:hAnsi="Arial" w:cs="Arial"/>
          <w:color w:val="000000" w:themeColor="text1"/>
        </w:rPr>
      </w:pPr>
      <w:r w:rsidRPr="00563EEF">
        <w:rPr>
          <w:rFonts w:ascii="Arial" w:hAnsi="Arial" w:cs="Arial"/>
          <w:color w:val="000000" w:themeColor="text1"/>
        </w:rPr>
        <w:t xml:space="preserve">What is the expected behavior during a transient caused by a </w:t>
      </w:r>
      <w:r w:rsidR="002B46B8" w:rsidRPr="00563EEF">
        <w:rPr>
          <w:rFonts w:ascii="Arial" w:hAnsi="Arial" w:cs="Arial"/>
          <w:color w:val="000000" w:themeColor="text1"/>
        </w:rPr>
        <w:t>hypothetical transportation accident</w:t>
      </w:r>
      <w:r w:rsidRPr="00563EEF">
        <w:rPr>
          <w:rFonts w:ascii="Arial" w:hAnsi="Arial" w:cs="Arial"/>
          <w:color w:val="000000" w:themeColor="text1"/>
        </w:rPr>
        <w:t>?</w:t>
      </w:r>
      <w:r w:rsidR="00981EB6" w:rsidRPr="00563EEF">
        <w:rPr>
          <w:rFonts w:ascii="Arial" w:hAnsi="Arial" w:cs="Arial"/>
          <w:color w:val="000000" w:themeColor="text1"/>
        </w:rPr>
        <w:t xml:space="preserve"> In most of the examined cases, the doppler feedback in the core was strong enough to turn around the transient prior to any potential TRISO failure due to temperature rise. A handful of cases did experience TRISO failure from the transient, but these were limited to those cases in which water was able to leak into the reactor.</w:t>
      </w:r>
    </w:p>
    <w:p w14:paraId="2A833352" w14:textId="63D58C01" w:rsidR="00281408" w:rsidRPr="00563EEF" w:rsidRDefault="00281408" w:rsidP="008C21A5">
      <w:pPr>
        <w:pStyle w:val="ListParagraph"/>
        <w:numPr>
          <w:ilvl w:val="0"/>
          <w:numId w:val="9"/>
        </w:numPr>
        <w:spacing w:line="480" w:lineRule="auto"/>
        <w:rPr>
          <w:rFonts w:ascii="Arial" w:hAnsi="Arial" w:cs="Arial"/>
          <w:color w:val="000000" w:themeColor="text1"/>
        </w:rPr>
      </w:pPr>
      <w:r w:rsidRPr="00563EEF">
        <w:rPr>
          <w:rFonts w:ascii="Arial" w:hAnsi="Arial" w:cs="Arial"/>
          <w:color w:val="000000" w:themeColor="text1"/>
        </w:rPr>
        <w:t>What is the expected radiation release into the environment from the worst-case scenarios of these transportation accidents?</w:t>
      </w:r>
      <w:r w:rsidR="00981EB6" w:rsidRPr="00563EEF">
        <w:rPr>
          <w:rFonts w:ascii="Arial" w:hAnsi="Arial" w:cs="Arial"/>
          <w:color w:val="000000" w:themeColor="text1"/>
        </w:rPr>
        <w:t xml:space="preserve"> </w:t>
      </w:r>
      <w:r w:rsidR="006A1BE5" w:rsidRPr="00563EEF">
        <w:rPr>
          <w:rFonts w:ascii="Arial" w:hAnsi="Arial" w:cs="Arial"/>
          <w:color w:val="000000" w:themeColor="text1"/>
        </w:rPr>
        <w:t xml:space="preserve">The expected radiation release is affected by whether TRISO particles fail due to the transient. There is potential for accident scenarios to exceed 25 REM TEDE. Because of TRISO failure from impacts and from release from the pressure boundary and matrix, there is still a </w:t>
      </w:r>
      <w:proofErr w:type="gramStart"/>
      <w:r w:rsidR="006A1BE5" w:rsidRPr="00563EEF">
        <w:rPr>
          <w:rFonts w:ascii="Arial" w:hAnsi="Arial" w:cs="Arial"/>
          <w:color w:val="000000" w:themeColor="text1"/>
        </w:rPr>
        <w:lastRenderedPageBreak/>
        <w:t xml:space="preserve">notable </w:t>
      </w:r>
      <w:r w:rsidR="002A069D">
        <w:rPr>
          <w:rFonts w:ascii="Arial" w:hAnsi="Arial" w:cs="Arial"/>
          <w:color w:val="000000" w:themeColor="text1"/>
        </w:rPr>
        <w:t>releases</w:t>
      </w:r>
      <w:proofErr w:type="gramEnd"/>
      <w:r w:rsidR="006A1BE5" w:rsidRPr="00563EEF">
        <w:rPr>
          <w:rFonts w:ascii="Arial" w:hAnsi="Arial" w:cs="Arial"/>
          <w:color w:val="000000" w:themeColor="text1"/>
        </w:rPr>
        <w:t xml:space="preserve"> in cases where the transient does not cause TRISO failure. </w:t>
      </w:r>
      <w:r w:rsidR="006B53C2" w:rsidRPr="00563EEF">
        <w:rPr>
          <w:rFonts w:ascii="Arial" w:hAnsi="Arial" w:cs="Arial"/>
          <w:color w:val="000000" w:themeColor="text1"/>
        </w:rPr>
        <w:t xml:space="preserve">A key takeaway is that cooling time did not make a large difference in the TEDE. While the source terms decreased with time, the dose did not due to the </w:t>
      </w:r>
      <w:r w:rsidR="00A328C0" w:rsidRPr="00563EEF">
        <w:rPr>
          <w:rFonts w:ascii="Arial" w:hAnsi="Arial" w:cs="Arial"/>
          <w:color w:val="000000" w:themeColor="text1"/>
        </w:rPr>
        <w:t>longer-lived</w:t>
      </w:r>
      <w:r w:rsidR="006B53C2" w:rsidRPr="00563EEF">
        <w:rPr>
          <w:rFonts w:ascii="Arial" w:hAnsi="Arial" w:cs="Arial"/>
          <w:color w:val="000000" w:themeColor="text1"/>
        </w:rPr>
        <w:t xml:space="preserve"> isotopes that remained present.</w:t>
      </w:r>
      <w:r w:rsidR="00772AE8">
        <w:rPr>
          <w:rFonts w:ascii="Arial" w:hAnsi="Arial" w:cs="Arial"/>
          <w:color w:val="000000" w:themeColor="text1"/>
        </w:rPr>
        <w:t xml:space="preserve"> Finally, EPZs could potentially be established within the 10s of meters with additional modeling for confirmation.</w:t>
      </w:r>
    </w:p>
    <w:p w14:paraId="06549953" w14:textId="09C2FD84" w:rsidR="00281408" w:rsidRPr="00563EEF" w:rsidRDefault="00281408" w:rsidP="008C21A5">
      <w:pPr>
        <w:pStyle w:val="ListParagraph"/>
        <w:numPr>
          <w:ilvl w:val="0"/>
          <w:numId w:val="9"/>
        </w:numPr>
        <w:spacing w:line="480" w:lineRule="auto"/>
        <w:rPr>
          <w:rFonts w:ascii="Arial" w:hAnsi="Arial" w:cs="Arial"/>
          <w:color w:val="000000" w:themeColor="text1"/>
        </w:rPr>
      </w:pPr>
      <w:r w:rsidRPr="00563EEF">
        <w:rPr>
          <w:rFonts w:ascii="Arial" w:hAnsi="Arial" w:cs="Arial"/>
          <w:color w:val="000000" w:themeColor="text1"/>
        </w:rPr>
        <w:t>What controls can be implemented to ensure minimal radiation release and damage to the core?</w:t>
      </w:r>
      <w:r w:rsidR="006A1BE5" w:rsidRPr="00563EEF">
        <w:rPr>
          <w:rFonts w:ascii="Arial" w:hAnsi="Arial" w:cs="Arial"/>
          <w:color w:val="000000" w:themeColor="text1"/>
        </w:rPr>
        <w:t xml:space="preserve"> There are a variety of controls that are listed in Chapter </w:t>
      </w:r>
      <w:r w:rsidR="00537874" w:rsidRPr="00563EEF">
        <w:rPr>
          <w:rFonts w:ascii="Arial" w:hAnsi="Arial" w:cs="Arial"/>
          <w:color w:val="000000" w:themeColor="text1"/>
        </w:rPr>
        <w:t>6</w:t>
      </w:r>
      <w:r w:rsidR="006A1BE5" w:rsidRPr="00563EEF">
        <w:rPr>
          <w:rFonts w:ascii="Arial" w:hAnsi="Arial" w:cs="Arial"/>
          <w:color w:val="000000" w:themeColor="text1"/>
        </w:rPr>
        <w:t xml:space="preserve">. The most important of these are engineered controls to ensure the reactor remains subcritical throughout the accident and proper procedures to secure the pressure boundary for transportation. These </w:t>
      </w:r>
      <w:r w:rsidR="00772AE8">
        <w:rPr>
          <w:rFonts w:ascii="Arial" w:hAnsi="Arial" w:cs="Arial"/>
          <w:color w:val="000000" w:themeColor="text1"/>
        </w:rPr>
        <w:t xml:space="preserve">controls </w:t>
      </w:r>
      <w:r w:rsidR="006A1BE5" w:rsidRPr="00563EEF">
        <w:rPr>
          <w:rFonts w:ascii="Arial" w:hAnsi="Arial" w:cs="Arial"/>
          <w:color w:val="000000" w:themeColor="text1"/>
        </w:rPr>
        <w:t>will limit the radiation release to the greatest extent.</w:t>
      </w:r>
    </w:p>
    <w:p w14:paraId="640FD8F2" w14:textId="77777777" w:rsidR="001A256E" w:rsidRPr="00563EEF" w:rsidRDefault="001A256E" w:rsidP="008C21A5">
      <w:pPr>
        <w:spacing w:line="480" w:lineRule="auto"/>
        <w:contextualSpacing/>
        <w:rPr>
          <w:rFonts w:ascii="Arial" w:hAnsi="Arial" w:cs="Arial"/>
          <w:color w:val="000000" w:themeColor="text1"/>
        </w:rPr>
      </w:pPr>
    </w:p>
    <w:p w14:paraId="6057C9DB" w14:textId="20B67894" w:rsidR="001A256E" w:rsidRPr="00563EEF" w:rsidRDefault="001A256E" w:rsidP="008C21A5">
      <w:pPr>
        <w:spacing w:line="480" w:lineRule="auto"/>
        <w:ind w:firstLine="360"/>
        <w:contextualSpacing/>
        <w:rPr>
          <w:rFonts w:ascii="Arial" w:hAnsi="Arial" w:cs="Arial"/>
          <w:color w:val="000000" w:themeColor="text1"/>
        </w:rPr>
      </w:pPr>
      <w:r w:rsidRPr="00563EEF">
        <w:rPr>
          <w:rFonts w:ascii="Arial" w:hAnsi="Arial" w:cs="Arial"/>
          <w:color w:val="000000" w:themeColor="text1"/>
        </w:rPr>
        <w:t xml:space="preserve">Another notable </w:t>
      </w:r>
      <w:r w:rsidR="00A328C0" w:rsidRPr="00563EEF">
        <w:rPr>
          <w:rFonts w:ascii="Arial" w:hAnsi="Arial" w:cs="Arial"/>
          <w:color w:val="000000" w:themeColor="text1"/>
        </w:rPr>
        <w:t>takeaway</w:t>
      </w:r>
      <w:r w:rsidRPr="00563EEF">
        <w:rPr>
          <w:rFonts w:ascii="Arial" w:hAnsi="Arial" w:cs="Arial"/>
          <w:color w:val="000000" w:themeColor="text1"/>
        </w:rPr>
        <w:t xml:space="preserve"> is the requirement to establish </w:t>
      </w:r>
      <w:r w:rsidR="00D446C7" w:rsidRPr="00563EEF">
        <w:rPr>
          <w:rFonts w:ascii="Arial" w:hAnsi="Arial" w:cs="Arial"/>
          <w:color w:val="000000" w:themeColor="text1"/>
        </w:rPr>
        <w:t xml:space="preserve">an industry standard failure temperature or energy deposition for TRISO particles. PNNL-33607 cites one set of data in which failure probability begins around 2073 K due to Silicon Carbide decomposition. </w:t>
      </w:r>
      <w:r w:rsidR="00042068" w:rsidRPr="00563EEF">
        <w:rPr>
          <w:rFonts w:ascii="Arial" w:hAnsi="Arial" w:cs="Arial"/>
          <w:color w:val="000000" w:themeColor="text1"/>
        </w:rPr>
        <w:t xml:space="preserve">A failure probability of 100% was chosen for this work, which could be seen as a very over-conservative estimation based on the AGR-1 data shown in PNNL-33607. [5] </w:t>
      </w:r>
      <w:r w:rsidR="00D446C7" w:rsidRPr="00563EEF">
        <w:rPr>
          <w:rFonts w:ascii="Arial" w:hAnsi="Arial" w:cs="Arial"/>
          <w:color w:val="000000" w:themeColor="text1"/>
        </w:rPr>
        <w:t xml:space="preserve">Ghezzi et al. showed that </w:t>
      </w:r>
      <w:r w:rsidR="00042068" w:rsidRPr="00563EEF">
        <w:rPr>
          <w:rFonts w:ascii="Arial" w:hAnsi="Arial" w:cs="Arial"/>
          <w:color w:val="000000" w:themeColor="text1"/>
        </w:rPr>
        <w:t xml:space="preserve">significant </w:t>
      </w:r>
      <w:r w:rsidR="00D446C7" w:rsidRPr="00563EEF">
        <w:rPr>
          <w:rFonts w:ascii="Arial" w:hAnsi="Arial" w:cs="Arial"/>
          <w:color w:val="000000" w:themeColor="text1"/>
        </w:rPr>
        <w:t>failure probabilities didn’t begin until the melting point of the fuel, around 3100 K</w:t>
      </w:r>
      <w:r w:rsidR="00042068" w:rsidRPr="00563EEF">
        <w:rPr>
          <w:rFonts w:ascii="Arial" w:hAnsi="Arial" w:cs="Arial"/>
          <w:color w:val="000000" w:themeColor="text1"/>
        </w:rPr>
        <w:t>, based on modeling and experimental data</w:t>
      </w:r>
      <w:r w:rsidR="00D446C7" w:rsidRPr="00563EEF">
        <w:rPr>
          <w:rFonts w:ascii="Arial" w:hAnsi="Arial" w:cs="Arial"/>
          <w:color w:val="000000" w:themeColor="text1"/>
        </w:rPr>
        <w:t>.</w:t>
      </w:r>
      <w:r w:rsidR="00042068" w:rsidRPr="00563EEF">
        <w:rPr>
          <w:rFonts w:ascii="Arial" w:hAnsi="Arial" w:cs="Arial"/>
          <w:color w:val="000000" w:themeColor="text1"/>
        </w:rPr>
        <w:t xml:space="preserve"> [</w:t>
      </w:r>
      <w:r w:rsidR="00BF1100" w:rsidRPr="00563EEF">
        <w:rPr>
          <w:rFonts w:ascii="Arial" w:hAnsi="Arial" w:cs="Arial"/>
          <w:color w:val="000000" w:themeColor="text1"/>
        </w:rPr>
        <w:t>21</w:t>
      </w:r>
      <w:proofErr w:type="gramStart"/>
      <w:r w:rsidR="00042068" w:rsidRPr="00563EEF">
        <w:rPr>
          <w:rFonts w:ascii="Arial" w:hAnsi="Arial" w:cs="Arial"/>
          <w:color w:val="000000" w:themeColor="text1"/>
        </w:rPr>
        <w:t xml:space="preserve">] </w:t>
      </w:r>
      <w:r w:rsidR="00D446C7" w:rsidRPr="00563EEF">
        <w:rPr>
          <w:rFonts w:ascii="Arial" w:hAnsi="Arial" w:cs="Arial"/>
          <w:color w:val="000000" w:themeColor="text1"/>
        </w:rPr>
        <w:t xml:space="preserve"> This</w:t>
      </w:r>
      <w:proofErr w:type="gramEnd"/>
      <w:r w:rsidR="00D446C7" w:rsidRPr="00563EEF">
        <w:rPr>
          <w:rFonts w:ascii="Arial" w:hAnsi="Arial" w:cs="Arial"/>
          <w:color w:val="000000" w:themeColor="text1"/>
        </w:rPr>
        <w:t xml:space="preserve"> difference creates a notable difference in the failure rates of TRISO particles in these accident scenarios which could create a large difference in doses based on modeling assumptions. The assumptions made in this work </w:t>
      </w:r>
      <w:r w:rsidR="006A1BE5" w:rsidRPr="00563EEF">
        <w:rPr>
          <w:rFonts w:ascii="Arial" w:hAnsi="Arial" w:cs="Arial"/>
          <w:color w:val="000000" w:themeColor="text1"/>
        </w:rPr>
        <w:t>limited the dose</w:t>
      </w:r>
      <w:r w:rsidR="00D446C7" w:rsidRPr="00563EEF">
        <w:rPr>
          <w:rFonts w:ascii="Arial" w:hAnsi="Arial" w:cs="Arial"/>
          <w:color w:val="000000" w:themeColor="text1"/>
        </w:rPr>
        <w:t xml:space="preserve"> difference</w:t>
      </w:r>
      <w:r w:rsidR="006A1BE5" w:rsidRPr="00563EEF">
        <w:rPr>
          <w:rFonts w:ascii="Arial" w:hAnsi="Arial" w:cs="Arial"/>
          <w:color w:val="000000" w:themeColor="text1"/>
        </w:rPr>
        <w:t xml:space="preserve"> due to this inconsistency</w:t>
      </w:r>
      <w:r w:rsidR="00D446C7" w:rsidRPr="00563EEF">
        <w:rPr>
          <w:rFonts w:ascii="Arial" w:hAnsi="Arial" w:cs="Arial"/>
          <w:color w:val="000000" w:themeColor="text1"/>
        </w:rPr>
        <w:t>, but it was a large enough difference to exceed 25 REM</w:t>
      </w:r>
      <w:r w:rsidR="006A1BE5" w:rsidRPr="00563EEF">
        <w:rPr>
          <w:rFonts w:ascii="Arial" w:hAnsi="Arial" w:cs="Arial"/>
          <w:color w:val="000000" w:themeColor="text1"/>
        </w:rPr>
        <w:t xml:space="preserve">. The </w:t>
      </w:r>
      <w:r w:rsidR="006A1BE5" w:rsidRPr="00563EEF">
        <w:rPr>
          <w:rFonts w:ascii="Arial" w:hAnsi="Arial" w:cs="Arial"/>
          <w:color w:val="000000" w:themeColor="text1"/>
        </w:rPr>
        <w:lastRenderedPageBreak/>
        <w:t xml:space="preserve">burnup to achieve a </w:t>
      </w:r>
      <w:r w:rsidR="00A328C0" w:rsidRPr="00563EEF">
        <w:rPr>
          <w:rFonts w:ascii="Arial" w:hAnsi="Arial" w:cs="Arial"/>
          <w:color w:val="000000" w:themeColor="text1"/>
        </w:rPr>
        <w:t>5-year</w:t>
      </w:r>
      <w:r w:rsidR="006A1BE5" w:rsidRPr="00563EEF">
        <w:rPr>
          <w:rFonts w:ascii="Arial" w:hAnsi="Arial" w:cs="Arial"/>
          <w:color w:val="000000" w:themeColor="text1"/>
        </w:rPr>
        <w:t xml:space="preserve"> operating time for this reactor also greatly exceed current </w:t>
      </w:r>
      <w:r w:rsidR="00042068" w:rsidRPr="00563EEF">
        <w:rPr>
          <w:rFonts w:ascii="Arial" w:hAnsi="Arial" w:cs="Arial"/>
          <w:color w:val="000000" w:themeColor="text1"/>
        </w:rPr>
        <w:t>licensing</w:t>
      </w:r>
      <w:r w:rsidR="006A1BE5" w:rsidRPr="00563EEF">
        <w:rPr>
          <w:rFonts w:ascii="Arial" w:hAnsi="Arial" w:cs="Arial"/>
          <w:color w:val="000000" w:themeColor="text1"/>
        </w:rPr>
        <w:t xml:space="preserve"> standards. </w:t>
      </w:r>
      <w:r w:rsidR="00042068" w:rsidRPr="00563EEF">
        <w:rPr>
          <w:rFonts w:ascii="Arial" w:hAnsi="Arial" w:cs="Arial"/>
          <w:color w:val="000000" w:themeColor="text1"/>
        </w:rPr>
        <w:t>To use TRISO to the high burnups seen here, new standards must be established</w:t>
      </w:r>
      <w:r w:rsidR="006A1BE5" w:rsidRPr="00563EEF">
        <w:rPr>
          <w:rFonts w:ascii="Arial" w:hAnsi="Arial" w:cs="Arial"/>
          <w:color w:val="000000" w:themeColor="text1"/>
        </w:rPr>
        <w:t>.</w:t>
      </w:r>
    </w:p>
    <w:p w14:paraId="2E1D383C" w14:textId="5F7F525B" w:rsidR="00950036" w:rsidRPr="00563EEF" w:rsidRDefault="00981EB6" w:rsidP="008C21A5">
      <w:pPr>
        <w:spacing w:line="480" w:lineRule="auto"/>
        <w:ind w:firstLine="360"/>
        <w:contextualSpacing/>
        <w:rPr>
          <w:rFonts w:ascii="Arial" w:hAnsi="Arial" w:cs="Arial"/>
          <w:color w:val="000000" w:themeColor="text1"/>
        </w:rPr>
      </w:pPr>
      <w:r w:rsidRPr="00563EEF">
        <w:rPr>
          <w:rFonts w:ascii="Arial" w:hAnsi="Arial" w:cs="Arial"/>
          <w:color w:val="000000" w:themeColor="text1"/>
        </w:rPr>
        <w:t xml:space="preserve">Unexpectedly, based on the assumptions used, reactor cooling time did not </w:t>
      </w:r>
      <w:r w:rsidR="00772AE8">
        <w:rPr>
          <w:rFonts w:ascii="Arial" w:hAnsi="Arial" w:cs="Arial"/>
          <w:color w:val="000000" w:themeColor="text1"/>
        </w:rPr>
        <w:t xml:space="preserve">greatly </w:t>
      </w:r>
      <w:r w:rsidRPr="00563EEF">
        <w:rPr>
          <w:rFonts w:ascii="Arial" w:hAnsi="Arial" w:cs="Arial"/>
          <w:color w:val="000000" w:themeColor="text1"/>
        </w:rPr>
        <w:t xml:space="preserve">decrease the </w:t>
      </w:r>
      <w:r w:rsidR="006A1BE5" w:rsidRPr="00563EEF">
        <w:rPr>
          <w:rFonts w:ascii="Arial" w:hAnsi="Arial" w:cs="Arial"/>
          <w:color w:val="000000" w:themeColor="text1"/>
        </w:rPr>
        <w:t>calculated dose. While the total activity released significantly decrease</w:t>
      </w:r>
      <w:r w:rsidR="00772AE8">
        <w:rPr>
          <w:rFonts w:ascii="Arial" w:hAnsi="Arial" w:cs="Arial"/>
          <w:color w:val="000000" w:themeColor="text1"/>
        </w:rPr>
        <w:t>s</w:t>
      </w:r>
      <w:r w:rsidR="006A1BE5" w:rsidRPr="00563EEF">
        <w:rPr>
          <w:rFonts w:ascii="Arial" w:hAnsi="Arial" w:cs="Arial"/>
          <w:color w:val="000000" w:themeColor="text1"/>
        </w:rPr>
        <w:t xml:space="preserve"> due to decay, the primary isotopes responsible for the dose are still present after </w:t>
      </w:r>
      <w:r w:rsidR="00042068" w:rsidRPr="00563EEF">
        <w:rPr>
          <w:rFonts w:ascii="Arial" w:hAnsi="Arial" w:cs="Arial"/>
          <w:color w:val="000000" w:themeColor="text1"/>
        </w:rPr>
        <w:t xml:space="preserve">these </w:t>
      </w:r>
      <w:r w:rsidR="006A1BE5" w:rsidRPr="00563EEF">
        <w:rPr>
          <w:rFonts w:ascii="Arial" w:hAnsi="Arial" w:cs="Arial"/>
          <w:color w:val="000000" w:themeColor="text1"/>
        </w:rPr>
        <w:t xml:space="preserve">longer cooling times, so the dose does not </w:t>
      </w:r>
      <w:r w:rsidR="00042068" w:rsidRPr="00563EEF">
        <w:rPr>
          <w:rFonts w:ascii="Arial" w:hAnsi="Arial" w:cs="Arial"/>
          <w:color w:val="000000" w:themeColor="text1"/>
        </w:rPr>
        <w:t>vary</w:t>
      </w:r>
      <w:r w:rsidR="006A1BE5" w:rsidRPr="00563EEF">
        <w:rPr>
          <w:rFonts w:ascii="Arial" w:hAnsi="Arial" w:cs="Arial"/>
          <w:color w:val="000000" w:themeColor="text1"/>
        </w:rPr>
        <w:t xml:space="preserve"> greatly.</w:t>
      </w:r>
      <w:r w:rsidR="00042068" w:rsidRPr="00563EEF">
        <w:rPr>
          <w:rFonts w:ascii="Arial" w:hAnsi="Arial" w:cs="Arial"/>
          <w:color w:val="000000" w:themeColor="text1"/>
        </w:rPr>
        <w:t xml:space="preserve"> This contradicts findings in PNNL-33607 </w:t>
      </w:r>
      <w:r w:rsidR="002C4F78" w:rsidRPr="00563EEF">
        <w:rPr>
          <w:rFonts w:ascii="Arial" w:hAnsi="Arial" w:cs="Arial"/>
          <w:color w:val="000000" w:themeColor="text1"/>
        </w:rPr>
        <w:t>where equivalent doses exceeded the 25 REM standard when cooled for 1-year, but not for 5. [5]</w:t>
      </w:r>
    </w:p>
    <w:p w14:paraId="082E666D" w14:textId="0B1692F6" w:rsidR="00EE3E96" w:rsidRPr="00563EEF" w:rsidRDefault="00EE3E96" w:rsidP="008C21A5">
      <w:pPr>
        <w:spacing w:line="480" w:lineRule="auto"/>
        <w:ind w:firstLine="360"/>
        <w:contextualSpacing/>
        <w:rPr>
          <w:rFonts w:ascii="Arial" w:hAnsi="Arial" w:cs="Arial"/>
          <w:color w:val="000000" w:themeColor="text1"/>
        </w:rPr>
      </w:pPr>
      <w:r w:rsidRPr="00563EEF">
        <w:rPr>
          <w:rFonts w:ascii="Arial" w:hAnsi="Arial" w:cs="Arial"/>
          <w:color w:val="000000" w:themeColor="text1"/>
        </w:rPr>
        <w:t xml:space="preserve">This work could be improved in a couple of ways to minimize reliance upon assumptions. Firstly, the transients could be executed in a program such as </w:t>
      </w:r>
      <w:r w:rsidR="00A328C0" w:rsidRPr="00563EEF">
        <w:rPr>
          <w:rFonts w:ascii="Arial" w:hAnsi="Arial" w:cs="Arial"/>
          <w:color w:val="000000" w:themeColor="text1"/>
        </w:rPr>
        <w:t>RELAP-5</w:t>
      </w:r>
      <w:r w:rsidRPr="00563EEF">
        <w:rPr>
          <w:rFonts w:ascii="Arial" w:hAnsi="Arial" w:cs="Arial"/>
          <w:color w:val="000000" w:themeColor="text1"/>
        </w:rPr>
        <w:t xml:space="preserve"> to achieve </w:t>
      </w:r>
      <w:r w:rsidR="00772AE8">
        <w:rPr>
          <w:rFonts w:ascii="Arial" w:hAnsi="Arial" w:cs="Arial"/>
          <w:color w:val="000000" w:themeColor="text1"/>
        </w:rPr>
        <w:t xml:space="preserve">a </w:t>
      </w:r>
      <w:r w:rsidRPr="00563EEF">
        <w:rPr>
          <w:rFonts w:ascii="Arial" w:hAnsi="Arial" w:cs="Arial"/>
          <w:color w:val="000000" w:themeColor="text1"/>
        </w:rPr>
        <w:t>fully analyzed model.</w:t>
      </w:r>
      <w:r w:rsidR="00A328C0" w:rsidRPr="00563EEF">
        <w:rPr>
          <w:rFonts w:ascii="Arial" w:hAnsi="Arial" w:cs="Arial"/>
          <w:color w:val="000000" w:themeColor="text1"/>
        </w:rPr>
        <w:t xml:space="preserve"> [3</w:t>
      </w:r>
      <w:r w:rsidR="00B74906" w:rsidRPr="00563EEF">
        <w:rPr>
          <w:rFonts w:ascii="Arial" w:hAnsi="Arial" w:cs="Arial"/>
          <w:color w:val="000000" w:themeColor="text1"/>
        </w:rPr>
        <w:t>7</w:t>
      </w:r>
      <w:r w:rsidR="00A328C0" w:rsidRPr="00563EEF">
        <w:rPr>
          <w:rFonts w:ascii="Arial" w:hAnsi="Arial" w:cs="Arial"/>
          <w:color w:val="000000" w:themeColor="text1"/>
        </w:rPr>
        <w:t>]</w:t>
      </w:r>
      <w:r w:rsidRPr="00563EEF">
        <w:rPr>
          <w:rFonts w:ascii="Arial" w:hAnsi="Arial" w:cs="Arial"/>
          <w:color w:val="000000" w:themeColor="text1"/>
        </w:rPr>
        <w:t xml:space="preserve"> </w:t>
      </w:r>
      <w:r w:rsidR="00A328C0" w:rsidRPr="00563EEF">
        <w:rPr>
          <w:rFonts w:ascii="Arial" w:hAnsi="Arial" w:cs="Arial"/>
          <w:color w:val="000000" w:themeColor="text1"/>
        </w:rPr>
        <w:t xml:space="preserve">This would require a fully designed reactor system including the coolant system. </w:t>
      </w:r>
      <w:r w:rsidRPr="00563EEF">
        <w:rPr>
          <w:rFonts w:ascii="Arial" w:hAnsi="Arial" w:cs="Arial"/>
          <w:color w:val="000000" w:themeColor="text1"/>
        </w:rPr>
        <w:t xml:space="preserve">Secondly, the results of the transient could be </w:t>
      </w:r>
      <w:r w:rsidR="00A328C0" w:rsidRPr="00563EEF">
        <w:rPr>
          <w:rFonts w:ascii="Arial" w:hAnsi="Arial" w:cs="Arial"/>
          <w:color w:val="000000" w:themeColor="text1"/>
        </w:rPr>
        <w:t>input</w:t>
      </w:r>
      <w:r w:rsidRPr="00563EEF">
        <w:rPr>
          <w:rFonts w:ascii="Arial" w:hAnsi="Arial" w:cs="Arial"/>
          <w:color w:val="000000" w:themeColor="text1"/>
        </w:rPr>
        <w:t xml:space="preserve"> into BISON</w:t>
      </w:r>
      <w:r w:rsidR="00E70443" w:rsidRPr="00563EEF">
        <w:rPr>
          <w:rFonts w:ascii="Arial" w:hAnsi="Arial" w:cs="Arial"/>
          <w:color w:val="000000" w:themeColor="text1"/>
        </w:rPr>
        <w:t xml:space="preserve"> in a similar manner to which Ghezzi et al. completed their work.</w:t>
      </w:r>
      <w:r w:rsidR="00A328C0" w:rsidRPr="00563EEF">
        <w:rPr>
          <w:rFonts w:ascii="Arial" w:hAnsi="Arial" w:cs="Arial"/>
          <w:color w:val="000000" w:themeColor="text1"/>
        </w:rPr>
        <w:t xml:space="preserve"> [</w:t>
      </w:r>
      <w:r w:rsidR="00BF1100" w:rsidRPr="00563EEF">
        <w:rPr>
          <w:rFonts w:ascii="Arial" w:hAnsi="Arial" w:cs="Arial"/>
          <w:color w:val="000000" w:themeColor="text1"/>
        </w:rPr>
        <w:t>21</w:t>
      </w:r>
      <w:r w:rsidR="00A328C0" w:rsidRPr="00563EEF">
        <w:rPr>
          <w:rFonts w:ascii="Arial" w:hAnsi="Arial" w:cs="Arial"/>
          <w:color w:val="000000" w:themeColor="text1"/>
        </w:rPr>
        <w:t>]</w:t>
      </w:r>
      <w:r w:rsidR="00E70443" w:rsidRPr="00563EEF">
        <w:rPr>
          <w:rFonts w:ascii="Arial" w:hAnsi="Arial" w:cs="Arial"/>
          <w:color w:val="000000" w:themeColor="text1"/>
        </w:rPr>
        <w:t xml:space="preserve"> These two modeling changes could, and should be, used in future work, especially if that work is aiming to license a TNPP. </w:t>
      </w:r>
      <w:r w:rsidR="007D7536" w:rsidRPr="00563EEF">
        <w:rPr>
          <w:rFonts w:ascii="Arial" w:hAnsi="Arial" w:cs="Arial"/>
          <w:color w:val="000000" w:themeColor="text1"/>
        </w:rPr>
        <w:t>An additional accident consideration is the effectiveness of wet sands or sediments on the core as wet sand is an even more effective reflector than water. [</w:t>
      </w:r>
      <w:r w:rsidR="00BF1100" w:rsidRPr="00563EEF">
        <w:rPr>
          <w:rFonts w:ascii="Arial" w:hAnsi="Arial" w:cs="Arial"/>
          <w:color w:val="000000" w:themeColor="text1"/>
        </w:rPr>
        <w:t>17</w:t>
      </w:r>
      <w:r w:rsidR="007D7536" w:rsidRPr="00563EEF">
        <w:rPr>
          <w:rFonts w:ascii="Arial" w:hAnsi="Arial" w:cs="Arial"/>
          <w:color w:val="000000" w:themeColor="text1"/>
        </w:rPr>
        <w:t>]</w:t>
      </w:r>
    </w:p>
    <w:p w14:paraId="41BC2C69" w14:textId="637B2CB9" w:rsidR="00996418" w:rsidRPr="00563EEF" w:rsidRDefault="00996418" w:rsidP="008C21A5">
      <w:pPr>
        <w:spacing w:line="480" w:lineRule="auto"/>
        <w:contextualSpacing/>
        <w:rPr>
          <w:rFonts w:ascii="Arial" w:hAnsi="Arial" w:cs="Arial"/>
          <w:color w:val="000000" w:themeColor="text1"/>
        </w:rPr>
      </w:pPr>
      <w:r w:rsidRPr="00563EEF">
        <w:rPr>
          <w:rFonts w:ascii="Arial" w:hAnsi="Arial" w:cs="Arial"/>
          <w:color w:val="000000" w:themeColor="text1"/>
        </w:rPr>
        <w:br w:type="page"/>
      </w:r>
    </w:p>
    <w:p w14:paraId="002AD095" w14:textId="77777777" w:rsidR="00DD4C12" w:rsidRPr="00563EEF" w:rsidRDefault="00DD4C12"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REFERENCES</w:t>
      </w:r>
    </w:p>
    <w:p w14:paraId="059087E0" w14:textId="77777777" w:rsidR="00DD4C12" w:rsidRPr="00563EEF" w:rsidRDefault="00DD4C12" w:rsidP="008C21A5">
      <w:pPr>
        <w:spacing w:line="480" w:lineRule="auto"/>
        <w:contextualSpacing/>
        <w:jc w:val="center"/>
        <w:rPr>
          <w:rFonts w:ascii="Arial" w:hAnsi="Arial" w:cs="Arial"/>
          <w:b/>
          <w:bCs/>
          <w:color w:val="000000" w:themeColor="text1"/>
        </w:rPr>
      </w:pPr>
    </w:p>
    <w:p w14:paraId="14B94225" w14:textId="77777777" w:rsidR="00DD4C12" w:rsidRPr="000F75F0" w:rsidRDefault="00DD4C12" w:rsidP="008C21A5">
      <w:pPr>
        <w:tabs>
          <w:tab w:val="left" w:pos="0"/>
          <w:tab w:val="left" w:pos="720"/>
        </w:tabs>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w:t>
      </w:r>
      <w:r w:rsidRPr="000F75F0">
        <w:rPr>
          <w:rFonts w:ascii="Arial" w:eastAsiaTheme="minorHAnsi" w:hAnsi="Arial" w:cs="Arial"/>
          <w:color w:val="000000" w:themeColor="text1"/>
        </w:rPr>
        <w:tab/>
        <w:t xml:space="preserve">Adkins Jr., H. A., &amp; </w:t>
      </w:r>
      <w:proofErr w:type="spellStart"/>
      <w:r w:rsidRPr="000F75F0">
        <w:rPr>
          <w:rFonts w:ascii="Arial" w:eastAsiaTheme="minorHAnsi" w:hAnsi="Arial" w:cs="Arial"/>
          <w:color w:val="000000" w:themeColor="text1"/>
        </w:rPr>
        <w:t>Maheras</w:t>
      </w:r>
      <w:proofErr w:type="spellEnd"/>
      <w:r w:rsidRPr="000F75F0">
        <w:rPr>
          <w:rFonts w:ascii="Arial" w:eastAsiaTheme="minorHAnsi" w:hAnsi="Arial" w:cs="Arial"/>
          <w:color w:val="000000" w:themeColor="text1"/>
        </w:rPr>
        <w:t xml:space="preserve">, S. (March 8 to March 12, 2021). </w:t>
      </w:r>
      <w:r w:rsidRPr="000F75F0">
        <w:rPr>
          <w:rFonts w:ascii="Arial" w:eastAsiaTheme="minorHAnsi" w:hAnsi="Arial" w:cs="Arial"/>
          <w:i/>
          <w:iCs/>
          <w:color w:val="000000" w:themeColor="text1"/>
        </w:rPr>
        <w:t>Microreactor Transportability Challenges - 21072</w:t>
      </w:r>
      <w:r w:rsidRPr="000F75F0">
        <w:rPr>
          <w:rFonts w:ascii="Arial" w:eastAsiaTheme="minorHAnsi" w:hAnsi="Arial" w:cs="Arial"/>
          <w:color w:val="000000" w:themeColor="text1"/>
        </w:rPr>
        <w:t xml:space="preserve"> Waste Management 2021, Phoenix, Az. </w:t>
      </w:r>
    </w:p>
    <w:p w14:paraId="222B35E8" w14:textId="77777777" w:rsidR="00DD4C12" w:rsidRPr="000F75F0" w:rsidRDefault="00DD4C12" w:rsidP="008C21A5">
      <w:pPr>
        <w:autoSpaceDE w:val="0"/>
        <w:autoSpaceDN w:val="0"/>
        <w:adjustRightInd w:val="0"/>
        <w:spacing w:line="480" w:lineRule="auto"/>
        <w:ind w:left="720" w:hanging="720"/>
        <w:contextualSpacing/>
        <w:rPr>
          <w:rFonts w:ascii="Helvetica Neue" w:eastAsiaTheme="minorHAnsi" w:hAnsi="Helvetica Neue" w:cs="Helvetica Neue"/>
          <w:color w:val="000000" w:themeColor="text1"/>
        </w:rPr>
      </w:pPr>
      <w:r w:rsidRPr="000F75F0">
        <w:rPr>
          <w:rFonts w:ascii="Arial" w:eastAsiaTheme="minorHAnsi" w:hAnsi="Arial" w:cs="Arial"/>
          <w:color w:val="000000" w:themeColor="text1"/>
        </w:rPr>
        <w:t>[2]</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Final Construction and Demonstration of a Prototype Mobile Microreactor Environmental Impact Statement</w:t>
      </w:r>
      <w:r w:rsidRPr="000F75F0">
        <w:rPr>
          <w:rFonts w:ascii="Arial" w:eastAsiaTheme="minorHAnsi" w:hAnsi="Arial" w:cs="Arial"/>
          <w:color w:val="000000" w:themeColor="text1"/>
        </w:rPr>
        <w:t>. (2022). Idaho Falls, ID: Office of the Secretary of Defense - Strategic Capabilities Office</w:t>
      </w:r>
    </w:p>
    <w:p w14:paraId="6EBFDC3C"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Request for Solutions, Amendment No. 1, Pele Program Phase 1</w:t>
      </w:r>
      <w:r w:rsidRPr="000F75F0">
        <w:rPr>
          <w:rFonts w:ascii="Arial" w:eastAsiaTheme="minorHAnsi" w:hAnsi="Arial" w:cs="Arial"/>
          <w:color w:val="000000" w:themeColor="text1"/>
        </w:rPr>
        <w:t>. (2019). Alexandria, VA: Office of the Secretary of Defense - Strategic Capabilities Office</w:t>
      </w:r>
    </w:p>
    <w:p w14:paraId="5170CEE9"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[4]</w:t>
      </w:r>
      <w:r w:rsidRPr="000F75F0">
        <w:rPr>
          <w:rFonts w:ascii="Arial" w:eastAsiaTheme="minorHAnsi" w:hAnsi="Arial" w:cs="Arial"/>
          <w:color w:val="000000" w:themeColor="text1"/>
        </w:rPr>
        <w:tab/>
        <w:t xml:space="preserve">Duchnowski, E. M., </w:t>
      </w:r>
      <w:proofErr w:type="spellStart"/>
      <w:r w:rsidRPr="000F75F0">
        <w:rPr>
          <w:rFonts w:ascii="Arial" w:eastAsiaTheme="minorHAnsi" w:hAnsi="Arial" w:cs="Arial"/>
          <w:color w:val="000000" w:themeColor="text1"/>
        </w:rPr>
        <w:t>Kile</w:t>
      </w:r>
      <w:proofErr w:type="spellEnd"/>
      <w:r w:rsidRPr="000F75F0">
        <w:rPr>
          <w:rFonts w:ascii="Arial" w:eastAsiaTheme="minorHAnsi" w:hAnsi="Arial" w:cs="Arial"/>
          <w:color w:val="000000" w:themeColor="text1"/>
        </w:rPr>
        <w:t xml:space="preserve">, R. F., Bott, K., Snead, L. L., </w:t>
      </w:r>
      <w:proofErr w:type="spellStart"/>
      <w:r w:rsidRPr="000F75F0">
        <w:rPr>
          <w:rFonts w:ascii="Arial" w:eastAsiaTheme="minorHAnsi" w:hAnsi="Arial" w:cs="Arial"/>
          <w:color w:val="000000" w:themeColor="text1"/>
        </w:rPr>
        <w:t>Trelewicz</w:t>
      </w:r>
      <w:proofErr w:type="spellEnd"/>
      <w:r w:rsidRPr="000F75F0">
        <w:rPr>
          <w:rFonts w:ascii="Arial" w:eastAsiaTheme="minorHAnsi" w:hAnsi="Arial" w:cs="Arial"/>
          <w:color w:val="000000" w:themeColor="text1"/>
        </w:rPr>
        <w:t xml:space="preserve">, J. R., &amp; Brown, N. R. (May 23, 2022). Pre-Conceptual High Temperature Gas-cooled Microreactor Design Utilizing Two-phase Composite Moderators. Part I: Microreactor Design and Reactor Performance. </w:t>
      </w:r>
      <w:r w:rsidRPr="000F75F0">
        <w:rPr>
          <w:rFonts w:ascii="Arial" w:eastAsiaTheme="minorHAnsi" w:hAnsi="Arial" w:cs="Arial"/>
          <w:i/>
          <w:iCs/>
          <w:color w:val="000000" w:themeColor="text1"/>
        </w:rPr>
        <w:t xml:space="preserve">Progress in Nuclear </w:t>
      </w:r>
      <w:proofErr w:type="gramStart"/>
      <w:r w:rsidRPr="000F75F0">
        <w:rPr>
          <w:rFonts w:ascii="Arial" w:eastAsiaTheme="minorHAnsi" w:hAnsi="Arial" w:cs="Arial"/>
          <w:i/>
          <w:iCs/>
          <w:color w:val="000000" w:themeColor="text1"/>
        </w:rPr>
        <w:t>Energy</w:t>
      </w:r>
      <w:r w:rsidRPr="000F75F0">
        <w:rPr>
          <w:rFonts w:ascii="Arial" w:eastAsiaTheme="minorHAnsi" w:hAnsi="Arial" w:cs="Arial"/>
          <w:color w:val="000000" w:themeColor="text1"/>
        </w:rPr>
        <w:t>(</w:t>
      </w:r>
      <w:proofErr w:type="gramEnd"/>
      <w:r w:rsidRPr="000F75F0">
        <w:rPr>
          <w:rFonts w:ascii="Arial" w:eastAsiaTheme="minorHAnsi" w:hAnsi="Arial" w:cs="Arial"/>
          <w:color w:val="000000" w:themeColor="text1"/>
        </w:rPr>
        <w:t>149).</w:t>
      </w:r>
    </w:p>
    <w:p w14:paraId="6FBEB275"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[5]</w:t>
      </w:r>
      <w:r w:rsidRPr="000F75F0">
        <w:rPr>
          <w:rFonts w:ascii="Arial" w:eastAsiaTheme="minorHAnsi" w:hAnsi="Arial" w:cs="Arial"/>
          <w:color w:val="000000" w:themeColor="text1"/>
        </w:rPr>
        <w:tab/>
        <w:t xml:space="preserve">Coles, G., Lowry, P., Phillips, J., Short, S., Condon, C., </w:t>
      </w:r>
      <w:proofErr w:type="spellStart"/>
      <w:r w:rsidRPr="000F75F0">
        <w:rPr>
          <w:rFonts w:ascii="Arial" w:eastAsiaTheme="minorHAnsi" w:hAnsi="Arial" w:cs="Arial"/>
          <w:color w:val="000000" w:themeColor="text1"/>
        </w:rPr>
        <w:t>Maheras</w:t>
      </w:r>
      <w:proofErr w:type="spellEnd"/>
      <w:r w:rsidRPr="000F75F0">
        <w:rPr>
          <w:rFonts w:ascii="Arial" w:eastAsiaTheme="minorHAnsi" w:hAnsi="Arial" w:cs="Arial"/>
          <w:color w:val="000000" w:themeColor="text1"/>
        </w:rPr>
        <w:t xml:space="preserve">, S., </w:t>
      </w:r>
      <w:proofErr w:type="spellStart"/>
      <w:r w:rsidRPr="000F75F0">
        <w:rPr>
          <w:rFonts w:ascii="Arial" w:eastAsiaTheme="minorHAnsi" w:hAnsi="Arial" w:cs="Arial"/>
          <w:color w:val="000000" w:themeColor="text1"/>
        </w:rPr>
        <w:t>Ikenberry</w:t>
      </w:r>
      <w:proofErr w:type="spellEnd"/>
      <w:r w:rsidRPr="000F75F0">
        <w:rPr>
          <w:rFonts w:ascii="Arial" w:eastAsiaTheme="minorHAnsi" w:hAnsi="Arial" w:cs="Arial"/>
          <w:color w:val="000000" w:themeColor="text1"/>
        </w:rPr>
        <w:t xml:space="preserve">, T., &amp; H. Adkins, J. (2022). </w:t>
      </w:r>
      <w:r w:rsidRPr="000F75F0">
        <w:rPr>
          <w:rFonts w:ascii="Arial" w:eastAsiaTheme="minorHAnsi" w:hAnsi="Arial" w:cs="Arial"/>
          <w:i/>
          <w:iCs/>
          <w:color w:val="000000" w:themeColor="text1"/>
        </w:rPr>
        <w:t>Parametric Study of Factors that Affect Calculated Dose from TRISO Fueled Microreactor Transportation Accident</w:t>
      </w:r>
      <w:r w:rsidRPr="000F75F0">
        <w:rPr>
          <w:rFonts w:ascii="Arial" w:eastAsiaTheme="minorHAnsi" w:hAnsi="Arial" w:cs="Arial"/>
          <w:color w:val="000000" w:themeColor="text1"/>
        </w:rPr>
        <w:t>. (PNNL-33607). Pacific Northwest National Laboratory</w:t>
      </w:r>
    </w:p>
    <w:p w14:paraId="01D12F57"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[6]</w:t>
      </w:r>
      <w:r w:rsidRPr="000F75F0">
        <w:rPr>
          <w:rFonts w:ascii="Arial" w:eastAsiaTheme="minorHAnsi" w:hAnsi="Arial" w:cs="Arial"/>
          <w:color w:val="000000" w:themeColor="text1"/>
        </w:rPr>
        <w:tab/>
        <w:t xml:space="preserve">Lee, D., &amp; Diaconeasa, M. (2022). Preliminary Siting, Operations, and Transportation Considerations for Licensing Fission Batteries in the United States. </w:t>
      </w:r>
      <w:proofErr w:type="spellStart"/>
      <w:r w:rsidRPr="000F75F0">
        <w:rPr>
          <w:rFonts w:ascii="Arial" w:eastAsiaTheme="minorHAnsi" w:hAnsi="Arial" w:cs="Arial"/>
          <w:i/>
          <w:iCs/>
          <w:color w:val="000000" w:themeColor="text1"/>
        </w:rPr>
        <w:t>Eng</w:t>
      </w:r>
      <w:proofErr w:type="spellEnd"/>
      <w:r w:rsidRPr="000F75F0">
        <w:rPr>
          <w:rFonts w:ascii="Arial" w:eastAsiaTheme="minorHAnsi" w:hAnsi="Arial" w:cs="Arial"/>
          <w:color w:val="000000" w:themeColor="text1"/>
        </w:rPr>
        <w:t>,</w:t>
      </w:r>
      <w:r w:rsidRPr="000F75F0">
        <w:rPr>
          <w:rFonts w:ascii="Arial" w:eastAsiaTheme="minorHAnsi" w:hAnsi="Arial" w:cs="Arial"/>
          <w:i/>
          <w:iCs/>
          <w:color w:val="000000" w:themeColor="text1"/>
        </w:rPr>
        <w:t xml:space="preserve"> 3</w:t>
      </w:r>
      <w:r w:rsidRPr="000F75F0">
        <w:rPr>
          <w:rFonts w:ascii="Arial" w:eastAsiaTheme="minorHAnsi" w:hAnsi="Arial" w:cs="Arial"/>
          <w:color w:val="000000" w:themeColor="text1"/>
        </w:rPr>
        <w:t xml:space="preserve">, 373-386. https://www.mdpi.com/2673-4117/3/3/27 </w:t>
      </w:r>
    </w:p>
    <w:p w14:paraId="5111C165"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lastRenderedPageBreak/>
        <w:t>[7]</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Nuclear Explained</w:t>
      </w:r>
      <w:r w:rsidRPr="000F75F0">
        <w:rPr>
          <w:rFonts w:ascii="Arial" w:eastAsiaTheme="minorHAnsi" w:hAnsi="Arial" w:cs="Arial"/>
          <w:color w:val="000000" w:themeColor="text1"/>
        </w:rPr>
        <w:t xml:space="preserve">. (April 18, 2022).  U.S. Energy Information Administration. Retrieved March 21, </w:t>
      </w:r>
      <w:proofErr w:type="gramStart"/>
      <w:r w:rsidRPr="000F75F0">
        <w:rPr>
          <w:rFonts w:ascii="Arial" w:eastAsiaTheme="minorHAnsi" w:hAnsi="Arial" w:cs="Arial"/>
          <w:color w:val="000000" w:themeColor="text1"/>
        </w:rPr>
        <w:t>2023</w:t>
      </w:r>
      <w:proofErr w:type="gramEnd"/>
      <w:r w:rsidRPr="000F75F0">
        <w:rPr>
          <w:rFonts w:ascii="Arial" w:eastAsiaTheme="minorHAnsi" w:hAnsi="Arial" w:cs="Arial"/>
          <w:color w:val="000000" w:themeColor="text1"/>
        </w:rPr>
        <w:t xml:space="preserve"> from https://www.eia.gov/energyexplained/nuclear/us-nuclear-industry.php</w:t>
      </w:r>
    </w:p>
    <w:p w14:paraId="313520A7"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[8]</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New Reactors</w:t>
      </w:r>
      <w:r w:rsidRPr="000F75F0">
        <w:rPr>
          <w:rFonts w:ascii="Arial" w:eastAsiaTheme="minorHAnsi" w:hAnsi="Arial" w:cs="Arial"/>
          <w:color w:val="000000" w:themeColor="text1"/>
        </w:rPr>
        <w:t xml:space="preserve">. (September 19, 2022).  U.S. Nuclear Regulatory Commission. Retrieved March 24, </w:t>
      </w:r>
      <w:proofErr w:type="gramStart"/>
      <w:r w:rsidRPr="000F75F0">
        <w:rPr>
          <w:rFonts w:ascii="Arial" w:eastAsiaTheme="minorHAnsi" w:hAnsi="Arial" w:cs="Arial"/>
          <w:color w:val="000000" w:themeColor="text1"/>
        </w:rPr>
        <w:t>2023</w:t>
      </w:r>
      <w:proofErr w:type="gramEnd"/>
      <w:r w:rsidRPr="000F75F0">
        <w:rPr>
          <w:rFonts w:ascii="Arial" w:eastAsiaTheme="minorHAnsi" w:hAnsi="Arial" w:cs="Arial"/>
          <w:color w:val="000000" w:themeColor="text1"/>
        </w:rPr>
        <w:t xml:space="preserve"> from https://www.nrc.gov/reactors/new-reactors.html</w:t>
      </w:r>
    </w:p>
    <w:p w14:paraId="5E3272CB"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[9]</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AP1000 Design Control Document Rev. 19</w:t>
      </w:r>
      <w:r w:rsidRPr="000F75F0">
        <w:rPr>
          <w:rFonts w:ascii="Arial" w:eastAsiaTheme="minorHAnsi" w:hAnsi="Arial" w:cs="Arial"/>
          <w:color w:val="000000" w:themeColor="text1"/>
        </w:rPr>
        <w:t>. (ML071580895). (2011). Rockville, Md</w:t>
      </w:r>
    </w:p>
    <w:p w14:paraId="506AC490"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[10]</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Eielson AFB Announced as Site for Air Force Micro-Reactor Pilot</w:t>
      </w:r>
      <w:r w:rsidRPr="000F75F0">
        <w:rPr>
          <w:rFonts w:ascii="Arial" w:eastAsiaTheme="minorHAnsi" w:hAnsi="Arial" w:cs="Arial"/>
          <w:color w:val="000000" w:themeColor="text1"/>
        </w:rPr>
        <w:t xml:space="preserve">. (2021, October 15). </w:t>
      </w:r>
    </w:p>
    <w:p w14:paraId="2B03BAF4"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[11]</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20FT. Standard (Dry) Container</w:t>
      </w:r>
      <w:r w:rsidRPr="000F75F0">
        <w:rPr>
          <w:rFonts w:ascii="Arial" w:eastAsiaTheme="minorHAnsi" w:hAnsi="Arial" w:cs="Arial"/>
          <w:color w:val="000000" w:themeColor="text1"/>
        </w:rPr>
        <w:t xml:space="preserve">. (2022).  </w:t>
      </w:r>
      <w:proofErr w:type="spellStart"/>
      <w:r w:rsidRPr="000F75F0">
        <w:rPr>
          <w:rFonts w:ascii="Arial" w:eastAsiaTheme="minorHAnsi" w:hAnsi="Arial" w:cs="Arial"/>
          <w:color w:val="000000" w:themeColor="text1"/>
        </w:rPr>
        <w:t>Interport</w:t>
      </w:r>
      <w:proofErr w:type="spellEnd"/>
      <w:r w:rsidRPr="000F75F0">
        <w:rPr>
          <w:rFonts w:ascii="Arial" w:eastAsiaTheme="minorHAnsi" w:hAnsi="Arial" w:cs="Arial"/>
          <w:color w:val="000000" w:themeColor="text1"/>
        </w:rPr>
        <w:t xml:space="preserve">. Retrieved March 28 from </w:t>
      </w:r>
      <w:proofErr w:type="gramStart"/>
      <w:r w:rsidRPr="000F75F0">
        <w:rPr>
          <w:rFonts w:ascii="Arial" w:eastAsiaTheme="minorHAnsi" w:hAnsi="Arial" w:cs="Arial"/>
          <w:color w:val="000000" w:themeColor="text1"/>
        </w:rPr>
        <w:t>https://www.iport.com/container-for-sale/20-ft-standard/</w:t>
      </w:r>
      <w:proofErr w:type="gramEnd"/>
    </w:p>
    <w:p w14:paraId="4927F908"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[12]</w:t>
      </w:r>
      <w:r w:rsidRPr="000F75F0">
        <w:rPr>
          <w:rFonts w:ascii="Arial" w:eastAsiaTheme="minorHAnsi" w:hAnsi="Arial" w:cs="Arial"/>
          <w:color w:val="000000" w:themeColor="text1"/>
        </w:rPr>
        <w:tab/>
        <w:t xml:space="preserve">Series 1 Freight Containers - Classification, Dimensions, and Ratings Amendment 1, (2020). </w:t>
      </w:r>
    </w:p>
    <w:p w14:paraId="1D89924F"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[13]</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10 CFR 71 - Packaging and Transportation of Radioactive Material</w:t>
      </w:r>
      <w:r w:rsidRPr="000F75F0">
        <w:rPr>
          <w:rFonts w:ascii="Arial" w:eastAsiaTheme="minorHAnsi" w:hAnsi="Arial" w:cs="Arial"/>
          <w:color w:val="000000" w:themeColor="text1"/>
        </w:rPr>
        <w:t xml:space="preserve">. (2021). Rockville, MD Retrieved from </w:t>
      </w:r>
      <w:hyperlink r:id="rId57" w:history="1">
        <w:r w:rsidRPr="000F75F0">
          <w:rPr>
            <w:rStyle w:val="Hyperlink"/>
            <w:rFonts w:ascii="Arial" w:eastAsiaTheme="minorHAnsi" w:hAnsi="Arial" w:cs="Arial"/>
            <w:color w:val="000000" w:themeColor="text1"/>
            <w:u w:val="none"/>
          </w:rPr>
          <w:t>https://www.nrc.gov/reading-rm/doc-collections/cfr/part071/index.html</w:t>
        </w:r>
      </w:hyperlink>
    </w:p>
    <w:p w14:paraId="41BE917A"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[14]</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Typical Dry Cask Storage System</w:t>
      </w:r>
      <w:r w:rsidRPr="000F75F0">
        <w:rPr>
          <w:rFonts w:ascii="Arial" w:eastAsiaTheme="minorHAnsi" w:hAnsi="Arial" w:cs="Arial"/>
          <w:color w:val="000000" w:themeColor="text1"/>
        </w:rPr>
        <w:t xml:space="preserve">. (2020).  Nuclear Regulatory Commission. Retrieved March 28 from </w:t>
      </w:r>
      <w:proofErr w:type="gramStart"/>
      <w:r w:rsidRPr="000F75F0">
        <w:rPr>
          <w:rFonts w:ascii="Arial" w:eastAsiaTheme="minorHAnsi" w:hAnsi="Arial" w:cs="Arial"/>
          <w:color w:val="000000" w:themeColor="text1"/>
        </w:rPr>
        <w:t>https://www.nrc.gov/waste/spent-fuel-storage/diagram-typical-dry-cask-system.html</w:t>
      </w:r>
      <w:proofErr w:type="gramEnd"/>
    </w:p>
    <w:p w14:paraId="46DFD8AD"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[15]</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Defense in depth</w:t>
      </w:r>
      <w:r w:rsidRPr="000F75F0">
        <w:rPr>
          <w:rFonts w:ascii="Arial" w:eastAsiaTheme="minorHAnsi" w:hAnsi="Arial" w:cs="Arial"/>
          <w:color w:val="000000" w:themeColor="text1"/>
        </w:rPr>
        <w:t xml:space="preserve">. (March 9, 2021).  Nuclear Regulatory Commission. Retrieved March 28 from </w:t>
      </w:r>
      <w:proofErr w:type="gramStart"/>
      <w:r w:rsidRPr="000F75F0">
        <w:rPr>
          <w:rFonts w:ascii="Arial" w:eastAsiaTheme="minorHAnsi" w:hAnsi="Arial" w:cs="Arial"/>
          <w:color w:val="000000" w:themeColor="text1"/>
        </w:rPr>
        <w:t>https://www.nrc.gov/reading-rm/basic-ref/glossary/defense-in-depth.html</w:t>
      </w:r>
      <w:proofErr w:type="gramEnd"/>
    </w:p>
    <w:p w14:paraId="14883925" w14:textId="77777777" w:rsidR="00DD4C12" w:rsidRPr="000F75F0" w:rsidRDefault="00DD4C12" w:rsidP="008C21A5">
      <w:pPr>
        <w:autoSpaceDE w:val="0"/>
        <w:autoSpaceDN w:val="0"/>
        <w:adjustRightInd w:val="0"/>
        <w:spacing w:line="480" w:lineRule="auto"/>
        <w:ind w:left="720" w:hanging="720"/>
        <w:contextualSpacing/>
        <w:rPr>
          <w:rStyle w:val="Hyperlink"/>
          <w:rFonts w:ascii="Arial" w:eastAsiaTheme="minorHAnsi" w:hAnsi="Arial" w:cs="Arial"/>
          <w:color w:val="000000" w:themeColor="text1"/>
          <w:u w:val="none"/>
        </w:rPr>
      </w:pPr>
      <w:r w:rsidRPr="000F75F0">
        <w:rPr>
          <w:rFonts w:ascii="Arial" w:eastAsiaTheme="minorHAnsi" w:hAnsi="Arial" w:cs="Arial"/>
          <w:color w:val="000000" w:themeColor="text1"/>
        </w:rPr>
        <w:lastRenderedPageBreak/>
        <w:t>[16]</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Emergency Planning Zones</w:t>
      </w:r>
      <w:r w:rsidRPr="000F75F0">
        <w:rPr>
          <w:rFonts w:ascii="Arial" w:eastAsiaTheme="minorHAnsi" w:hAnsi="Arial" w:cs="Arial"/>
          <w:color w:val="000000" w:themeColor="text1"/>
        </w:rPr>
        <w:t xml:space="preserve">. (2020, November 13, 2020).  Nuclear Regulatory Commission. Retrieved March 28, 2023 from </w:t>
      </w:r>
      <w:hyperlink r:id="rId58" w:history="1">
        <w:r w:rsidRPr="000F75F0">
          <w:rPr>
            <w:rStyle w:val="Hyperlink"/>
            <w:rFonts w:ascii="Arial" w:eastAsiaTheme="minorHAnsi" w:hAnsi="Arial" w:cs="Arial"/>
            <w:color w:val="000000" w:themeColor="text1"/>
            <w:u w:val="none"/>
          </w:rPr>
          <w:t>https://www.nrc.gov/about-nrc/emerg-preparedness/about-emerg-preparedness/planning-zones.html</w:t>
        </w:r>
      </w:hyperlink>
    </w:p>
    <w:p w14:paraId="4905012E" w14:textId="77777777" w:rsidR="00DD4C12" w:rsidRPr="000F75F0" w:rsidRDefault="00DD4C12" w:rsidP="008C21A5">
      <w:pPr>
        <w:autoSpaceDE w:val="0"/>
        <w:autoSpaceDN w:val="0"/>
        <w:adjustRightInd w:val="0"/>
        <w:spacing w:line="480" w:lineRule="auto"/>
        <w:ind w:left="720" w:hanging="720"/>
        <w:contextualSpacing/>
        <w:rPr>
          <w:rFonts w:ascii="Helvetica Neue" w:eastAsiaTheme="minorHAnsi" w:hAnsi="Helvetica Neue" w:cs="Helvetica Neue"/>
          <w:color w:val="000000" w:themeColor="text1"/>
          <w:sz w:val="28"/>
          <w:szCs w:val="28"/>
        </w:rPr>
      </w:pPr>
      <w:r w:rsidRPr="000F75F0">
        <w:rPr>
          <w:rStyle w:val="Hyperlink"/>
          <w:rFonts w:ascii="Arial" w:eastAsiaTheme="minorHAnsi" w:hAnsi="Arial" w:cs="Arial"/>
          <w:color w:val="000000" w:themeColor="text1"/>
          <w:u w:val="none"/>
        </w:rPr>
        <w:t>[17]</w:t>
      </w:r>
      <w:r w:rsidRPr="000F75F0">
        <w:rPr>
          <w:rStyle w:val="Hyperlink"/>
          <w:rFonts w:ascii="Arial" w:eastAsiaTheme="minorHAnsi" w:hAnsi="Arial" w:cs="Arial"/>
          <w:color w:val="000000" w:themeColor="text1"/>
          <w:u w:val="none"/>
        </w:rPr>
        <w:tab/>
      </w:r>
      <w:r w:rsidRPr="000F75F0">
        <w:rPr>
          <w:rFonts w:ascii="Arial" w:eastAsiaTheme="minorHAnsi" w:hAnsi="Arial" w:cs="Arial"/>
          <w:color w:val="000000" w:themeColor="text1"/>
        </w:rPr>
        <w:t xml:space="preserve">King, J. C., &amp; El-Genk, M. S. (2005). Submersion Criticality Safety of Fast Spectrum Space Reactors: Potential Spectral Shift Absorbers. </w:t>
      </w:r>
      <w:r w:rsidRPr="000F75F0">
        <w:rPr>
          <w:rFonts w:ascii="Arial" w:eastAsiaTheme="minorHAnsi" w:hAnsi="Arial" w:cs="Arial"/>
          <w:i/>
          <w:iCs/>
          <w:color w:val="000000" w:themeColor="text1"/>
        </w:rPr>
        <w:t>Nuclear Engineering and Design</w:t>
      </w:r>
      <w:r w:rsidRPr="000F75F0">
        <w:rPr>
          <w:rFonts w:ascii="Arial" w:eastAsiaTheme="minorHAnsi" w:hAnsi="Arial" w:cs="Arial"/>
          <w:color w:val="000000" w:themeColor="text1"/>
        </w:rPr>
        <w:t>,</w:t>
      </w:r>
      <w:r w:rsidRPr="000F75F0">
        <w:rPr>
          <w:rFonts w:ascii="Arial" w:eastAsiaTheme="minorHAnsi" w:hAnsi="Arial" w:cs="Arial"/>
          <w:i/>
          <w:iCs/>
          <w:color w:val="000000" w:themeColor="text1"/>
        </w:rPr>
        <w:t xml:space="preserve"> 236</w:t>
      </w:r>
      <w:r w:rsidRPr="000F75F0">
        <w:rPr>
          <w:rFonts w:ascii="Arial" w:eastAsiaTheme="minorHAnsi" w:hAnsi="Arial" w:cs="Arial"/>
          <w:color w:val="000000" w:themeColor="text1"/>
        </w:rPr>
        <w:t>, 238-254.</w:t>
      </w:r>
      <w:r w:rsidRPr="000F75F0">
        <w:rPr>
          <w:rFonts w:ascii="Helvetica Neue" w:eastAsiaTheme="minorHAnsi" w:hAnsi="Helvetica Neue" w:cs="Helvetica Neue"/>
          <w:color w:val="000000" w:themeColor="text1"/>
          <w:sz w:val="28"/>
          <w:szCs w:val="28"/>
        </w:rPr>
        <w:t xml:space="preserve"> </w:t>
      </w:r>
    </w:p>
    <w:p w14:paraId="600B1927" w14:textId="77777777" w:rsidR="00DD4C12" w:rsidRPr="000F75F0" w:rsidRDefault="00DD4C12" w:rsidP="008C21A5">
      <w:pPr>
        <w:autoSpaceDE w:val="0"/>
        <w:autoSpaceDN w:val="0"/>
        <w:adjustRightInd w:val="0"/>
        <w:spacing w:line="480" w:lineRule="auto"/>
        <w:ind w:left="720" w:hanging="720"/>
        <w:contextualSpacing/>
        <w:rPr>
          <w:rFonts w:ascii="Helvetica Neue" w:eastAsiaTheme="minorHAnsi" w:hAnsi="Helvetica Neue" w:cs="Helvetica Neue"/>
          <w:color w:val="000000" w:themeColor="text1"/>
          <w:sz w:val="28"/>
          <w:szCs w:val="28"/>
        </w:rPr>
      </w:pPr>
      <w:r w:rsidRPr="000F75F0">
        <w:rPr>
          <w:rFonts w:ascii="Arial" w:eastAsiaTheme="minorHAnsi" w:hAnsi="Arial" w:cs="Arial"/>
          <w:color w:val="000000" w:themeColor="text1"/>
        </w:rPr>
        <w:t>[18]</w:t>
      </w:r>
      <w:r w:rsidRPr="000F75F0">
        <w:rPr>
          <w:rFonts w:ascii="Arial" w:eastAsiaTheme="minorHAnsi" w:hAnsi="Arial" w:cs="Arial"/>
          <w:color w:val="000000" w:themeColor="text1"/>
        </w:rPr>
        <w:tab/>
        <w:t xml:space="preserve">Sun, H., C., W., &amp; P., M. (2018). Conceptual Design and Analysis of a Multipurpose Micro Nuclear Reactor Power Source. </w:t>
      </w:r>
      <w:r w:rsidRPr="000F75F0">
        <w:rPr>
          <w:rFonts w:ascii="Arial" w:eastAsiaTheme="minorHAnsi" w:hAnsi="Arial" w:cs="Arial"/>
          <w:i/>
          <w:iCs/>
          <w:color w:val="000000" w:themeColor="text1"/>
        </w:rPr>
        <w:t xml:space="preserve">Annals of Nuclear </w:t>
      </w:r>
      <w:proofErr w:type="gramStart"/>
      <w:r w:rsidRPr="000F75F0">
        <w:rPr>
          <w:rFonts w:ascii="Arial" w:eastAsiaTheme="minorHAnsi" w:hAnsi="Arial" w:cs="Arial"/>
          <w:i/>
          <w:iCs/>
          <w:color w:val="000000" w:themeColor="text1"/>
        </w:rPr>
        <w:t>Energy</w:t>
      </w:r>
      <w:r w:rsidRPr="000F75F0">
        <w:rPr>
          <w:rFonts w:ascii="Arial" w:eastAsiaTheme="minorHAnsi" w:hAnsi="Arial" w:cs="Arial"/>
          <w:color w:val="000000" w:themeColor="text1"/>
        </w:rPr>
        <w:t>(</w:t>
      </w:r>
      <w:proofErr w:type="gramEnd"/>
      <w:r w:rsidRPr="000F75F0">
        <w:rPr>
          <w:rFonts w:ascii="Arial" w:eastAsiaTheme="minorHAnsi" w:hAnsi="Arial" w:cs="Arial"/>
          <w:color w:val="000000" w:themeColor="text1"/>
        </w:rPr>
        <w:t>121), 118-127.</w:t>
      </w:r>
      <w:r w:rsidRPr="000F75F0">
        <w:rPr>
          <w:rFonts w:ascii="Helvetica Neue" w:eastAsiaTheme="minorHAnsi" w:hAnsi="Helvetica Neue" w:cs="Helvetica Neue"/>
          <w:color w:val="000000" w:themeColor="text1"/>
          <w:sz w:val="28"/>
          <w:szCs w:val="28"/>
        </w:rPr>
        <w:t xml:space="preserve"> </w:t>
      </w:r>
    </w:p>
    <w:p w14:paraId="24D0C609" w14:textId="77777777" w:rsidR="00DD4C12" w:rsidRPr="000F75F0" w:rsidRDefault="00DD4C12" w:rsidP="008C21A5">
      <w:pPr>
        <w:autoSpaceDE w:val="0"/>
        <w:autoSpaceDN w:val="0"/>
        <w:adjustRightInd w:val="0"/>
        <w:spacing w:line="480" w:lineRule="auto"/>
        <w:ind w:left="720" w:hanging="720"/>
        <w:contextualSpacing/>
        <w:rPr>
          <w:rFonts w:ascii="Helvetica Neue" w:eastAsiaTheme="minorHAnsi" w:hAnsi="Helvetica Neue" w:cs="Helvetica Neue"/>
          <w:color w:val="000000" w:themeColor="text1"/>
          <w:sz w:val="28"/>
          <w:szCs w:val="28"/>
        </w:rPr>
      </w:pPr>
      <w:r w:rsidRPr="000F75F0">
        <w:rPr>
          <w:rFonts w:ascii="Arial" w:eastAsiaTheme="minorHAnsi" w:hAnsi="Arial" w:cs="Arial"/>
          <w:color w:val="000000" w:themeColor="text1"/>
        </w:rPr>
        <w:t>[19]</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10 CFR 100 - Reactor Site Criteria</w:t>
      </w:r>
      <w:r w:rsidRPr="000F75F0">
        <w:rPr>
          <w:rFonts w:ascii="Arial" w:eastAsiaTheme="minorHAnsi" w:hAnsi="Arial" w:cs="Arial"/>
          <w:color w:val="000000" w:themeColor="text1"/>
        </w:rPr>
        <w:t xml:space="preserve">. (2020). Rockville, MD Retrieved from </w:t>
      </w:r>
      <w:proofErr w:type="gramStart"/>
      <w:r w:rsidRPr="000F75F0">
        <w:rPr>
          <w:rFonts w:ascii="Arial" w:eastAsiaTheme="minorHAnsi" w:hAnsi="Arial" w:cs="Arial"/>
          <w:color w:val="000000" w:themeColor="text1"/>
        </w:rPr>
        <w:t>https://www.nrc.gov/reading-rm/doc-collections/cfr/part100/full-text.html</w:t>
      </w:r>
      <w:proofErr w:type="gramEnd"/>
    </w:p>
    <w:p w14:paraId="784A0B14"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[20]</w:t>
      </w:r>
      <w:r w:rsidRPr="000F75F0">
        <w:rPr>
          <w:rFonts w:ascii="Arial" w:eastAsiaTheme="minorHAnsi" w:hAnsi="Arial" w:cs="Arial"/>
          <w:color w:val="000000" w:themeColor="text1"/>
        </w:rPr>
        <w:tab/>
        <w:t xml:space="preserve">Duchnowski, E. (2022). </w:t>
      </w:r>
      <w:r w:rsidRPr="000F75F0">
        <w:rPr>
          <w:rFonts w:ascii="Arial" w:eastAsiaTheme="minorHAnsi" w:hAnsi="Arial" w:cs="Arial"/>
          <w:i/>
          <w:iCs/>
          <w:color w:val="000000" w:themeColor="text1"/>
        </w:rPr>
        <w:t>TNPP Serpent Input</w:t>
      </w:r>
      <w:r w:rsidRPr="000F75F0">
        <w:rPr>
          <w:rFonts w:ascii="Arial" w:eastAsiaTheme="minorHAnsi" w:hAnsi="Arial" w:cs="Arial"/>
          <w:color w:val="000000" w:themeColor="text1"/>
        </w:rPr>
        <w:t xml:space="preserve"> [Serpent Input]. University of Tennessee. </w:t>
      </w:r>
    </w:p>
    <w:p w14:paraId="4B97E6DD"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[21]</w:t>
      </w:r>
      <w:r w:rsidRPr="000F75F0">
        <w:rPr>
          <w:rFonts w:ascii="Arial" w:eastAsiaTheme="minorHAnsi" w:hAnsi="Arial" w:cs="Arial"/>
          <w:color w:val="000000" w:themeColor="text1"/>
        </w:rPr>
        <w:tab/>
        <w:t xml:space="preserve">Ghezzi, C. G., </w:t>
      </w:r>
      <w:proofErr w:type="spellStart"/>
      <w:r w:rsidRPr="000F75F0">
        <w:rPr>
          <w:rFonts w:ascii="Arial" w:eastAsiaTheme="minorHAnsi" w:hAnsi="Arial" w:cs="Arial"/>
          <w:color w:val="000000" w:themeColor="text1"/>
        </w:rPr>
        <w:t>Schappel</w:t>
      </w:r>
      <w:proofErr w:type="spellEnd"/>
      <w:r w:rsidRPr="000F75F0">
        <w:rPr>
          <w:rFonts w:ascii="Arial" w:eastAsiaTheme="minorHAnsi" w:hAnsi="Arial" w:cs="Arial"/>
          <w:color w:val="000000" w:themeColor="text1"/>
        </w:rPr>
        <w:t xml:space="preserve">, D., Pastore, G., Wirth, B. D., &amp; Brown, N. R. (2022). Sensitivity Analysis Applied to </w:t>
      </w:r>
      <w:proofErr w:type="spellStart"/>
      <w:r w:rsidRPr="000F75F0">
        <w:rPr>
          <w:rFonts w:ascii="Arial" w:eastAsiaTheme="minorHAnsi" w:hAnsi="Arial" w:cs="Arial"/>
          <w:color w:val="000000" w:themeColor="text1"/>
        </w:rPr>
        <w:t>SiC</w:t>
      </w:r>
      <w:proofErr w:type="spellEnd"/>
      <w:r w:rsidRPr="000F75F0">
        <w:rPr>
          <w:rFonts w:ascii="Arial" w:eastAsiaTheme="minorHAnsi" w:hAnsi="Arial" w:cs="Arial"/>
          <w:color w:val="000000" w:themeColor="text1"/>
        </w:rPr>
        <w:t xml:space="preserve"> Failure Probability in TRISO Modeled with BISON. </w:t>
      </w:r>
      <w:r w:rsidRPr="000F75F0">
        <w:rPr>
          <w:rFonts w:ascii="Arial" w:eastAsiaTheme="minorHAnsi" w:hAnsi="Arial" w:cs="Arial"/>
          <w:i/>
          <w:iCs/>
          <w:color w:val="000000" w:themeColor="text1"/>
        </w:rPr>
        <w:t>Progress in Nuclear Energy</w:t>
      </w:r>
      <w:r w:rsidRPr="000F75F0">
        <w:rPr>
          <w:rFonts w:ascii="Arial" w:eastAsiaTheme="minorHAnsi" w:hAnsi="Arial" w:cs="Arial"/>
          <w:color w:val="000000" w:themeColor="text1"/>
        </w:rPr>
        <w:t>,</w:t>
      </w:r>
      <w:r w:rsidRPr="000F75F0">
        <w:rPr>
          <w:rFonts w:ascii="Arial" w:eastAsiaTheme="minorHAnsi" w:hAnsi="Arial" w:cs="Arial"/>
          <w:i/>
          <w:iCs/>
          <w:color w:val="000000" w:themeColor="text1"/>
        </w:rPr>
        <w:t xml:space="preserve"> 153</w:t>
      </w:r>
      <w:r w:rsidRPr="000F75F0">
        <w:rPr>
          <w:rFonts w:ascii="Arial" w:eastAsiaTheme="minorHAnsi" w:hAnsi="Arial" w:cs="Arial"/>
          <w:color w:val="000000" w:themeColor="text1"/>
        </w:rPr>
        <w:t xml:space="preserve">. </w:t>
      </w:r>
    </w:p>
    <w:p w14:paraId="1D809C01"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[22]</w:t>
      </w:r>
      <w:r w:rsidRPr="000F75F0">
        <w:rPr>
          <w:rFonts w:ascii="Arial" w:eastAsiaTheme="minorHAnsi" w:hAnsi="Arial" w:cs="Arial"/>
          <w:color w:val="000000" w:themeColor="text1"/>
        </w:rPr>
        <w:tab/>
      </w:r>
      <w:proofErr w:type="spellStart"/>
      <w:r w:rsidRPr="000F75F0">
        <w:rPr>
          <w:rFonts w:ascii="Arial" w:eastAsiaTheme="minorHAnsi" w:hAnsi="Arial" w:cs="Arial"/>
          <w:color w:val="000000" w:themeColor="text1"/>
        </w:rPr>
        <w:t>Terrani</w:t>
      </w:r>
      <w:proofErr w:type="spellEnd"/>
      <w:r w:rsidRPr="000F75F0">
        <w:rPr>
          <w:rFonts w:ascii="Arial" w:eastAsiaTheme="minorHAnsi" w:hAnsi="Arial" w:cs="Arial"/>
          <w:color w:val="000000" w:themeColor="text1"/>
        </w:rPr>
        <w:t xml:space="preserve">, K. A., Snead, L. L., &amp; </w:t>
      </w:r>
      <w:proofErr w:type="spellStart"/>
      <w:r w:rsidRPr="000F75F0">
        <w:rPr>
          <w:rFonts w:ascii="Arial" w:eastAsiaTheme="minorHAnsi" w:hAnsi="Arial" w:cs="Arial"/>
          <w:color w:val="000000" w:themeColor="text1"/>
        </w:rPr>
        <w:t>Gehin</w:t>
      </w:r>
      <w:proofErr w:type="spellEnd"/>
      <w:r w:rsidRPr="000F75F0">
        <w:rPr>
          <w:rFonts w:ascii="Arial" w:eastAsiaTheme="minorHAnsi" w:hAnsi="Arial" w:cs="Arial"/>
          <w:color w:val="000000" w:themeColor="text1"/>
        </w:rPr>
        <w:t xml:space="preserve">, J. C. (2012). Microencapsulated Fuel Technology </w:t>
      </w:r>
      <w:r w:rsidRPr="000F75F0">
        <w:rPr>
          <w:rFonts w:ascii="Arial" w:eastAsiaTheme="minorHAnsi" w:hAnsi="Arial" w:cs="Arial"/>
          <w:i/>
          <w:iCs/>
          <w:color w:val="000000" w:themeColor="text1"/>
        </w:rPr>
        <w:t>Journal of Nuclear Materials</w:t>
      </w:r>
      <w:r w:rsidRPr="000F75F0">
        <w:rPr>
          <w:rFonts w:ascii="Arial" w:eastAsiaTheme="minorHAnsi" w:hAnsi="Arial" w:cs="Arial"/>
          <w:color w:val="000000" w:themeColor="text1"/>
        </w:rPr>
        <w:t>,</w:t>
      </w:r>
      <w:r w:rsidRPr="000F75F0">
        <w:rPr>
          <w:rFonts w:ascii="Arial" w:eastAsiaTheme="minorHAnsi" w:hAnsi="Arial" w:cs="Arial"/>
          <w:i/>
          <w:iCs/>
          <w:color w:val="000000" w:themeColor="text1"/>
        </w:rPr>
        <w:t xml:space="preserve"> 427</w:t>
      </w:r>
      <w:r w:rsidRPr="000F75F0">
        <w:rPr>
          <w:rFonts w:ascii="Arial" w:eastAsiaTheme="minorHAnsi" w:hAnsi="Arial" w:cs="Arial"/>
          <w:color w:val="000000" w:themeColor="text1"/>
        </w:rPr>
        <w:t xml:space="preserve">, 209-224. </w:t>
      </w:r>
    </w:p>
    <w:p w14:paraId="69EDA588"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[23]</w:t>
      </w:r>
      <w:r w:rsidRPr="000F75F0">
        <w:rPr>
          <w:rFonts w:ascii="Arial" w:eastAsiaTheme="minorHAnsi" w:hAnsi="Arial" w:cs="Arial"/>
          <w:color w:val="000000" w:themeColor="text1"/>
        </w:rPr>
        <w:tab/>
        <w:t xml:space="preserve">Campbell, A., </w:t>
      </w:r>
      <w:proofErr w:type="spellStart"/>
      <w:r w:rsidRPr="000F75F0">
        <w:rPr>
          <w:rFonts w:ascii="Arial" w:eastAsiaTheme="minorHAnsi" w:hAnsi="Arial" w:cs="Arial"/>
          <w:color w:val="000000" w:themeColor="text1"/>
        </w:rPr>
        <w:t>Katoh</w:t>
      </w:r>
      <w:proofErr w:type="spellEnd"/>
      <w:r w:rsidRPr="000F75F0">
        <w:rPr>
          <w:rFonts w:ascii="Arial" w:eastAsiaTheme="minorHAnsi" w:hAnsi="Arial" w:cs="Arial"/>
          <w:color w:val="000000" w:themeColor="text1"/>
        </w:rPr>
        <w:t xml:space="preserve">, Y., Snead, M., &amp; Takizawa, K. (2016). Property Changes of G347A Graphite due to Neutron Irradiation. </w:t>
      </w:r>
      <w:proofErr w:type="gramStart"/>
      <w:r w:rsidRPr="000F75F0">
        <w:rPr>
          <w:rFonts w:ascii="Arial" w:eastAsiaTheme="minorHAnsi" w:hAnsi="Arial" w:cs="Arial"/>
          <w:i/>
          <w:iCs/>
          <w:color w:val="000000" w:themeColor="text1"/>
        </w:rPr>
        <w:t>Carbon</w:t>
      </w:r>
      <w:r w:rsidRPr="000F75F0">
        <w:rPr>
          <w:rFonts w:ascii="Arial" w:eastAsiaTheme="minorHAnsi" w:hAnsi="Arial" w:cs="Arial"/>
          <w:color w:val="000000" w:themeColor="text1"/>
        </w:rPr>
        <w:t>(</w:t>
      </w:r>
      <w:proofErr w:type="gramEnd"/>
      <w:r w:rsidRPr="000F75F0">
        <w:rPr>
          <w:rFonts w:ascii="Arial" w:eastAsiaTheme="minorHAnsi" w:hAnsi="Arial" w:cs="Arial"/>
          <w:color w:val="000000" w:themeColor="text1"/>
        </w:rPr>
        <w:t xml:space="preserve">109), 860-873. </w:t>
      </w:r>
    </w:p>
    <w:p w14:paraId="5CF44412"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[24]</w:t>
      </w:r>
      <w:r w:rsidRPr="000F75F0">
        <w:rPr>
          <w:rFonts w:ascii="Arial" w:eastAsiaTheme="minorHAnsi" w:hAnsi="Arial" w:cs="Arial"/>
          <w:color w:val="000000" w:themeColor="text1"/>
        </w:rPr>
        <w:tab/>
        <w:t xml:space="preserve">Ott, K. O., &amp; </w:t>
      </w:r>
      <w:proofErr w:type="spellStart"/>
      <w:r w:rsidRPr="000F75F0">
        <w:rPr>
          <w:rFonts w:ascii="Arial" w:eastAsiaTheme="minorHAnsi" w:hAnsi="Arial" w:cs="Arial"/>
          <w:color w:val="000000" w:themeColor="text1"/>
        </w:rPr>
        <w:t>Neuhold</w:t>
      </w:r>
      <w:proofErr w:type="spellEnd"/>
      <w:r w:rsidRPr="000F75F0">
        <w:rPr>
          <w:rFonts w:ascii="Arial" w:eastAsiaTheme="minorHAnsi" w:hAnsi="Arial" w:cs="Arial"/>
          <w:color w:val="000000" w:themeColor="text1"/>
        </w:rPr>
        <w:t xml:space="preserve">, R. (1985). </w:t>
      </w:r>
      <w:r w:rsidRPr="000F75F0">
        <w:rPr>
          <w:rFonts w:ascii="Arial" w:eastAsiaTheme="minorHAnsi" w:hAnsi="Arial" w:cs="Arial"/>
          <w:i/>
          <w:iCs/>
          <w:color w:val="000000" w:themeColor="text1"/>
        </w:rPr>
        <w:t>Introductory Nuclear Reactor Dynamics</w:t>
      </w:r>
      <w:r w:rsidRPr="000F75F0">
        <w:rPr>
          <w:rFonts w:ascii="Arial" w:eastAsiaTheme="minorHAnsi" w:hAnsi="Arial" w:cs="Arial"/>
          <w:color w:val="000000" w:themeColor="text1"/>
        </w:rPr>
        <w:t xml:space="preserve">. American Nuclear Society. </w:t>
      </w:r>
    </w:p>
    <w:p w14:paraId="21E4556F"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lastRenderedPageBreak/>
        <w:t>[25]</w:t>
      </w:r>
      <w:r w:rsidRPr="000F75F0">
        <w:rPr>
          <w:rFonts w:ascii="Arial" w:eastAsiaTheme="minorHAnsi" w:hAnsi="Arial" w:cs="Arial"/>
          <w:color w:val="000000" w:themeColor="text1"/>
        </w:rPr>
        <w:tab/>
        <w:t xml:space="preserve">Brown, N. (2018). </w:t>
      </w:r>
      <w:r w:rsidRPr="000F75F0">
        <w:rPr>
          <w:rFonts w:ascii="Arial" w:eastAsiaTheme="minorHAnsi" w:hAnsi="Arial" w:cs="Arial"/>
          <w:i/>
          <w:iCs/>
          <w:color w:val="000000" w:themeColor="text1"/>
        </w:rPr>
        <w:t>Control Rod Ejection with 1D Thermal Feedback</w:t>
      </w:r>
      <w:r w:rsidRPr="000F75F0">
        <w:rPr>
          <w:rFonts w:ascii="Arial" w:eastAsiaTheme="minorHAnsi" w:hAnsi="Arial" w:cs="Arial"/>
          <w:color w:val="000000" w:themeColor="text1"/>
        </w:rPr>
        <w:t xml:space="preserve"> [Matlab Script]. </w:t>
      </w:r>
    </w:p>
    <w:p w14:paraId="4FAE5692"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[26]</w:t>
      </w:r>
      <w:r w:rsidRPr="000F75F0">
        <w:rPr>
          <w:rFonts w:ascii="Arial" w:eastAsiaTheme="minorHAnsi" w:hAnsi="Arial" w:cs="Arial"/>
          <w:color w:val="000000" w:themeColor="text1"/>
        </w:rPr>
        <w:tab/>
        <w:t xml:space="preserve">Folsom, C., Xing, C., Jensen, C., Ban, H., &amp; Marshall, D. W. (2014). Experimental Measurement and Numerical Modeling of the Effective Thermal Conductivity of TRISO Fuel Compacts. </w:t>
      </w:r>
      <w:r w:rsidRPr="000F75F0">
        <w:rPr>
          <w:rFonts w:ascii="Arial" w:eastAsiaTheme="minorHAnsi" w:hAnsi="Arial" w:cs="Arial"/>
          <w:i/>
          <w:iCs/>
          <w:color w:val="000000" w:themeColor="text1"/>
        </w:rPr>
        <w:t xml:space="preserve">Journal of Nuclear </w:t>
      </w:r>
      <w:proofErr w:type="gramStart"/>
      <w:r w:rsidRPr="000F75F0">
        <w:rPr>
          <w:rFonts w:ascii="Arial" w:eastAsiaTheme="minorHAnsi" w:hAnsi="Arial" w:cs="Arial"/>
          <w:i/>
          <w:iCs/>
          <w:color w:val="000000" w:themeColor="text1"/>
        </w:rPr>
        <w:t>Materials</w:t>
      </w:r>
      <w:r w:rsidRPr="000F75F0">
        <w:rPr>
          <w:rFonts w:ascii="Arial" w:eastAsiaTheme="minorHAnsi" w:hAnsi="Arial" w:cs="Arial"/>
          <w:color w:val="000000" w:themeColor="text1"/>
        </w:rPr>
        <w:t>(</w:t>
      </w:r>
      <w:proofErr w:type="gramEnd"/>
      <w:r w:rsidRPr="000F75F0">
        <w:rPr>
          <w:rFonts w:ascii="Arial" w:eastAsiaTheme="minorHAnsi" w:hAnsi="Arial" w:cs="Arial"/>
          <w:color w:val="000000" w:themeColor="text1"/>
        </w:rPr>
        <w:t xml:space="preserve">458), 198-205. </w:t>
      </w:r>
    </w:p>
    <w:p w14:paraId="6E3BF14F"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[27]</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Graphite Matrix Thermal</w:t>
      </w:r>
      <w:r w:rsidRPr="000F75F0">
        <w:rPr>
          <w:rFonts w:ascii="Arial" w:eastAsiaTheme="minorHAnsi" w:hAnsi="Arial" w:cs="Arial"/>
          <w:color w:val="000000" w:themeColor="text1"/>
        </w:rPr>
        <w:t xml:space="preserve">.  Idaho National Labs. Retrieved March 24 from </w:t>
      </w:r>
      <w:proofErr w:type="gramStart"/>
      <w:r w:rsidRPr="000F75F0">
        <w:rPr>
          <w:rFonts w:ascii="Arial" w:eastAsiaTheme="minorHAnsi" w:hAnsi="Arial" w:cs="Arial"/>
          <w:color w:val="000000" w:themeColor="text1"/>
        </w:rPr>
        <w:t>https://mooseframework.inl.gov/bison/source/materials/GraphiteMatrixThermal.html</w:t>
      </w:r>
      <w:proofErr w:type="gramEnd"/>
    </w:p>
    <w:p w14:paraId="0CA54E7A"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[28]</w:t>
      </w:r>
      <w:r w:rsidRPr="000F75F0">
        <w:rPr>
          <w:rFonts w:ascii="Arial" w:eastAsiaTheme="minorHAnsi" w:hAnsi="Arial" w:cs="Arial"/>
          <w:color w:val="000000" w:themeColor="text1"/>
        </w:rPr>
        <w:tab/>
      </w:r>
      <w:proofErr w:type="spellStart"/>
      <w:r w:rsidRPr="000F75F0">
        <w:rPr>
          <w:rFonts w:ascii="Arial" w:eastAsiaTheme="minorHAnsi" w:hAnsi="Arial" w:cs="Arial"/>
          <w:color w:val="000000" w:themeColor="text1"/>
        </w:rPr>
        <w:t>Leppanen</w:t>
      </w:r>
      <w:proofErr w:type="spellEnd"/>
      <w:r w:rsidRPr="000F75F0">
        <w:rPr>
          <w:rFonts w:ascii="Arial" w:eastAsiaTheme="minorHAnsi" w:hAnsi="Arial" w:cs="Arial"/>
          <w:color w:val="000000" w:themeColor="text1"/>
        </w:rPr>
        <w:t xml:space="preserve">, J. (2015). </w:t>
      </w:r>
      <w:r w:rsidRPr="000F75F0">
        <w:rPr>
          <w:rFonts w:ascii="Arial" w:eastAsiaTheme="minorHAnsi" w:hAnsi="Arial" w:cs="Arial"/>
          <w:i/>
          <w:iCs/>
          <w:color w:val="000000" w:themeColor="text1"/>
        </w:rPr>
        <w:t xml:space="preserve">Serpent - a Continuous-energy Monte </w:t>
      </w:r>
      <w:proofErr w:type="spellStart"/>
      <w:r w:rsidRPr="000F75F0">
        <w:rPr>
          <w:rFonts w:ascii="Arial" w:eastAsiaTheme="minorHAnsi" w:hAnsi="Arial" w:cs="Arial"/>
          <w:i/>
          <w:iCs/>
          <w:color w:val="000000" w:themeColor="text1"/>
        </w:rPr>
        <w:t>Carolo</w:t>
      </w:r>
      <w:proofErr w:type="spellEnd"/>
      <w:r w:rsidRPr="000F75F0">
        <w:rPr>
          <w:rFonts w:ascii="Arial" w:eastAsiaTheme="minorHAnsi" w:hAnsi="Arial" w:cs="Arial"/>
          <w:i/>
          <w:iCs/>
          <w:color w:val="000000" w:themeColor="text1"/>
        </w:rPr>
        <w:t xml:space="preserve"> Reactor Physics Burnup Calculation Code</w:t>
      </w:r>
      <w:r w:rsidRPr="000F75F0">
        <w:rPr>
          <w:rFonts w:ascii="Arial" w:eastAsiaTheme="minorHAnsi" w:hAnsi="Arial" w:cs="Arial"/>
          <w:color w:val="000000" w:themeColor="text1"/>
        </w:rPr>
        <w:t xml:space="preserve">. VTT Technical Research Centre of Finland. </w:t>
      </w:r>
    </w:p>
    <w:p w14:paraId="3CC04BA7"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[29]</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Radiation Safety Information Computational Center</w:t>
      </w:r>
      <w:r w:rsidRPr="000F75F0">
        <w:rPr>
          <w:rFonts w:ascii="Arial" w:eastAsiaTheme="minorHAnsi" w:hAnsi="Arial" w:cs="Arial"/>
          <w:color w:val="000000" w:themeColor="text1"/>
        </w:rPr>
        <w:t xml:space="preserve">.  Oak Ridge National Labs. Retrieved March 28 from </w:t>
      </w:r>
      <w:proofErr w:type="gramStart"/>
      <w:r w:rsidRPr="000F75F0">
        <w:rPr>
          <w:rFonts w:ascii="Arial" w:eastAsiaTheme="minorHAnsi" w:hAnsi="Arial" w:cs="Arial"/>
          <w:color w:val="000000" w:themeColor="text1"/>
        </w:rPr>
        <w:t>https://www.ornl.gov/onramp/rsicc</w:t>
      </w:r>
      <w:proofErr w:type="gramEnd"/>
    </w:p>
    <w:p w14:paraId="38231B63"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[30]</w:t>
      </w:r>
      <w:r w:rsidRPr="000F75F0">
        <w:rPr>
          <w:rFonts w:ascii="Arial" w:eastAsiaTheme="minorHAnsi" w:hAnsi="Arial" w:cs="Arial"/>
          <w:color w:val="000000" w:themeColor="text1"/>
        </w:rPr>
        <w:tab/>
        <w:t xml:space="preserve">S. </w:t>
      </w:r>
      <w:proofErr w:type="spellStart"/>
      <w:r w:rsidRPr="000F75F0">
        <w:rPr>
          <w:rFonts w:ascii="Arial" w:eastAsiaTheme="minorHAnsi" w:hAnsi="Arial" w:cs="Arial"/>
          <w:color w:val="000000" w:themeColor="text1"/>
        </w:rPr>
        <w:t>Homann</w:t>
      </w:r>
      <w:proofErr w:type="spellEnd"/>
      <w:r w:rsidRPr="000F75F0">
        <w:rPr>
          <w:rFonts w:ascii="Arial" w:eastAsiaTheme="minorHAnsi" w:hAnsi="Arial" w:cs="Arial"/>
          <w:color w:val="000000" w:themeColor="text1"/>
        </w:rPr>
        <w:t xml:space="preserve">, F. A. (2014). </w:t>
      </w:r>
      <w:r w:rsidRPr="000F75F0">
        <w:rPr>
          <w:rFonts w:ascii="Arial" w:eastAsiaTheme="minorHAnsi" w:hAnsi="Arial" w:cs="Arial"/>
          <w:i/>
          <w:iCs/>
          <w:color w:val="000000" w:themeColor="text1"/>
        </w:rPr>
        <w:t>HotSpot Health Physics Codes Version 3.0 User’s Guide</w:t>
      </w:r>
      <w:r w:rsidRPr="000F75F0">
        <w:rPr>
          <w:rFonts w:ascii="Arial" w:eastAsiaTheme="minorHAnsi" w:hAnsi="Arial" w:cs="Arial"/>
          <w:color w:val="000000" w:themeColor="text1"/>
        </w:rPr>
        <w:t>. https://narac.llnl.gov/content/assets/docs/HotSpot-UserGuide-3-0.pdf</w:t>
      </w:r>
    </w:p>
    <w:p w14:paraId="35DE7703"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[31]</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Frequently Asked Questions</w:t>
      </w:r>
      <w:r w:rsidRPr="000F75F0">
        <w:rPr>
          <w:rFonts w:ascii="Arial" w:eastAsiaTheme="minorHAnsi" w:hAnsi="Arial" w:cs="Arial"/>
          <w:color w:val="000000" w:themeColor="text1"/>
        </w:rPr>
        <w:t xml:space="preserve">. (February 9, 2023).  Nuclear Regulatory Commission. Retrieved March 28 from </w:t>
      </w:r>
      <w:proofErr w:type="gramStart"/>
      <w:r w:rsidRPr="000F75F0">
        <w:rPr>
          <w:rFonts w:ascii="Arial" w:eastAsiaTheme="minorHAnsi" w:hAnsi="Arial" w:cs="Arial"/>
          <w:color w:val="000000" w:themeColor="text1"/>
        </w:rPr>
        <w:t>https://www.nrc.gov/reactors/power/atf/faqs.html</w:t>
      </w:r>
      <w:proofErr w:type="gramEnd"/>
    </w:p>
    <w:p w14:paraId="328883F5"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[32]</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Why is the Ocean Salty</w:t>
      </w:r>
      <w:r w:rsidRPr="000F75F0">
        <w:rPr>
          <w:rFonts w:ascii="Arial" w:eastAsiaTheme="minorHAnsi" w:hAnsi="Arial" w:cs="Arial"/>
          <w:color w:val="000000" w:themeColor="text1"/>
        </w:rPr>
        <w:t xml:space="preserve">.  United States Geological Survey. Retrieved March 28, </w:t>
      </w:r>
      <w:proofErr w:type="gramStart"/>
      <w:r w:rsidRPr="000F75F0">
        <w:rPr>
          <w:rFonts w:ascii="Arial" w:eastAsiaTheme="minorHAnsi" w:hAnsi="Arial" w:cs="Arial"/>
          <w:color w:val="000000" w:themeColor="text1"/>
        </w:rPr>
        <w:t>2023</w:t>
      </w:r>
      <w:proofErr w:type="gramEnd"/>
      <w:r w:rsidRPr="000F75F0">
        <w:rPr>
          <w:rFonts w:ascii="Arial" w:eastAsiaTheme="minorHAnsi" w:hAnsi="Arial" w:cs="Arial"/>
          <w:color w:val="000000" w:themeColor="text1"/>
        </w:rPr>
        <w:t xml:space="preserve"> from https://www.usgs.gov/faqs/why-ocean-salty</w:t>
      </w:r>
    </w:p>
    <w:p w14:paraId="3A3B2DFD"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[33]</w:t>
      </w:r>
      <w:r w:rsidRPr="000F75F0">
        <w:rPr>
          <w:rFonts w:ascii="Arial" w:eastAsiaTheme="minorHAnsi" w:hAnsi="Arial" w:cs="Arial"/>
          <w:color w:val="000000" w:themeColor="text1"/>
        </w:rPr>
        <w:tab/>
      </w:r>
      <w:proofErr w:type="spellStart"/>
      <w:r w:rsidRPr="000F75F0">
        <w:rPr>
          <w:rFonts w:ascii="Arial" w:eastAsiaTheme="minorHAnsi" w:hAnsi="Arial" w:cs="Arial"/>
          <w:color w:val="000000" w:themeColor="text1"/>
        </w:rPr>
        <w:t>Lamarsh</w:t>
      </w:r>
      <w:proofErr w:type="spellEnd"/>
      <w:r w:rsidRPr="000F75F0">
        <w:rPr>
          <w:rFonts w:ascii="Arial" w:eastAsiaTheme="minorHAnsi" w:hAnsi="Arial" w:cs="Arial"/>
          <w:color w:val="000000" w:themeColor="text1"/>
        </w:rPr>
        <w:t xml:space="preserve">, J. R. and A. J. </w:t>
      </w:r>
      <w:proofErr w:type="spellStart"/>
      <w:r w:rsidRPr="000F75F0">
        <w:rPr>
          <w:rFonts w:ascii="Arial" w:eastAsiaTheme="minorHAnsi" w:hAnsi="Arial" w:cs="Arial"/>
          <w:color w:val="000000" w:themeColor="text1"/>
        </w:rPr>
        <w:t>Barratta</w:t>
      </w:r>
      <w:proofErr w:type="spellEnd"/>
      <w:r w:rsidRPr="000F75F0">
        <w:rPr>
          <w:rFonts w:ascii="Arial" w:eastAsiaTheme="minorHAnsi" w:hAnsi="Arial" w:cs="Arial"/>
          <w:color w:val="000000" w:themeColor="text1"/>
        </w:rPr>
        <w:t xml:space="preserve"> (2001). </w:t>
      </w:r>
      <w:r w:rsidRPr="000F75F0">
        <w:rPr>
          <w:rFonts w:ascii="Arial" w:eastAsiaTheme="minorHAnsi" w:hAnsi="Arial" w:cs="Arial"/>
          <w:i/>
          <w:iCs/>
          <w:color w:val="000000" w:themeColor="text1"/>
        </w:rPr>
        <w:t>Introduction to Nuclear Engineering</w:t>
      </w:r>
      <w:r w:rsidRPr="000F75F0">
        <w:rPr>
          <w:rFonts w:ascii="Arial" w:eastAsiaTheme="minorHAnsi" w:hAnsi="Arial" w:cs="Arial"/>
          <w:color w:val="000000" w:themeColor="text1"/>
        </w:rPr>
        <w:t xml:space="preserve"> (3 ed.). Pearson College Div. </w:t>
      </w:r>
    </w:p>
    <w:p w14:paraId="0B60108A"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lastRenderedPageBreak/>
        <w:t>[34]</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Live Chart of the Nuclides</w:t>
      </w:r>
      <w:r w:rsidRPr="000F75F0">
        <w:rPr>
          <w:rFonts w:ascii="Arial" w:eastAsiaTheme="minorHAnsi" w:hAnsi="Arial" w:cs="Arial"/>
          <w:color w:val="000000" w:themeColor="text1"/>
        </w:rPr>
        <w:t xml:space="preserve">. (2023).  International Atomic Energy Agency - Nuclear Data Section. Retrieved March 23, </w:t>
      </w:r>
      <w:proofErr w:type="gramStart"/>
      <w:r w:rsidRPr="000F75F0">
        <w:rPr>
          <w:rFonts w:ascii="Arial" w:eastAsiaTheme="minorHAnsi" w:hAnsi="Arial" w:cs="Arial"/>
          <w:color w:val="000000" w:themeColor="text1"/>
        </w:rPr>
        <w:t>2023</w:t>
      </w:r>
      <w:proofErr w:type="gramEnd"/>
      <w:r w:rsidRPr="000F75F0">
        <w:rPr>
          <w:rFonts w:ascii="Arial" w:eastAsiaTheme="minorHAnsi" w:hAnsi="Arial" w:cs="Arial"/>
          <w:color w:val="000000" w:themeColor="text1"/>
        </w:rPr>
        <w:t xml:space="preserve"> from </w:t>
      </w:r>
      <w:hyperlink r:id="rId59" w:history="1">
        <w:r w:rsidRPr="000F75F0">
          <w:rPr>
            <w:rStyle w:val="Hyperlink"/>
            <w:rFonts w:ascii="Arial" w:eastAsiaTheme="minorHAnsi" w:hAnsi="Arial" w:cs="Arial"/>
            <w:color w:val="000000" w:themeColor="text1"/>
            <w:u w:val="none"/>
          </w:rPr>
          <w:t>https://www-nds.iaea.org/relnsd/vcharthtml/VChartHTML.html</w:t>
        </w:r>
      </w:hyperlink>
    </w:p>
    <w:p w14:paraId="7F673880" w14:textId="77777777" w:rsidR="00DD4C12" w:rsidRPr="000F75F0" w:rsidRDefault="00DD4C12" w:rsidP="008C21A5">
      <w:pPr>
        <w:autoSpaceDE w:val="0"/>
        <w:autoSpaceDN w:val="0"/>
        <w:adjustRightInd w:val="0"/>
        <w:spacing w:line="480" w:lineRule="auto"/>
        <w:ind w:left="720" w:hanging="720"/>
        <w:contextualSpacing/>
        <w:rPr>
          <w:rFonts w:ascii="Helvetica Neue" w:eastAsiaTheme="minorHAnsi" w:hAnsi="Helvetica Neue" w:cs="Helvetica Neue"/>
          <w:color w:val="000000" w:themeColor="text1"/>
          <w:sz w:val="28"/>
          <w:szCs w:val="28"/>
        </w:rPr>
      </w:pPr>
      <w:r w:rsidRPr="000F75F0">
        <w:rPr>
          <w:rFonts w:ascii="Arial" w:eastAsiaTheme="minorHAnsi" w:hAnsi="Arial" w:cs="Arial"/>
          <w:color w:val="000000" w:themeColor="text1"/>
        </w:rPr>
        <w:t>[35]</w:t>
      </w:r>
      <w:r w:rsidRPr="000F75F0">
        <w:rPr>
          <w:rFonts w:ascii="Arial" w:eastAsiaTheme="minorHAnsi" w:hAnsi="Arial" w:cs="Arial"/>
          <w:color w:val="000000" w:themeColor="text1"/>
        </w:rPr>
        <w:tab/>
      </w:r>
      <w:proofErr w:type="spellStart"/>
      <w:r w:rsidRPr="000F75F0">
        <w:rPr>
          <w:rFonts w:ascii="Arial" w:eastAsiaTheme="minorHAnsi" w:hAnsi="Arial" w:cs="Arial"/>
          <w:color w:val="000000" w:themeColor="text1"/>
        </w:rPr>
        <w:t>Lagdon</w:t>
      </w:r>
      <w:proofErr w:type="spellEnd"/>
      <w:r w:rsidRPr="000F75F0">
        <w:rPr>
          <w:rFonts w:ascii="Arial" w:eastAsiaTheme="minorHAnsi" w:hAnsi="Arial" w:cs="Arial"/>
          <w:color w:val="000000" w:themeColor="text1"/>
        </w:rPr>
        <w:t xml:space="preserve">, C. (2021). </w:t>
      </w:r>
      <w:r w:rsidRPr="000F75F0">
        <w:rPr>
          <w:rFonts w:ascii="Arial" w:eastAsiaTheme="minorHAnsi" w:hAnsi="Arial" w:cs="Arial"/>
          <w:i/>
          <w:iCs/>
          <w:color w:val="000000" w:themeColor="text1"/>
        </w:rPr>
        <w:t>Nuclear Licensing - Root Cause Analysis</w:t>
      </w:r>
      <w:r w:rsidRPr="000F75F0">
        <w:rPr>
          <w:rFonts w:ascii="Arial" w:eastAsiaTheme="minorHAnsi" w:hAnsi="Arial" w:cs="Arial"/>
          <w:color w:val="000000" w:themeColor="text1"/>
        </w:rPr>
        <w:t xml:space="preserve"> [</w:t>
      </w:r>
      <w:proofErr w:type="spellStart"/>
      <w:r w:rsidRPr="000F75F0">
        <w:rPr>
          <w:rFonts w:ascii="Arial" w:eastAsiaTheme="minorHAnsi" w:hAnsi="Arial" w:cs="Arial"/>
          <w:color w:val="000000" w:themeColor="text1"/>
        </w:rPr>
        <w:t>Powerpoint</w:t>
      </w:r>
      <w:proofErr w:type="spellEnd"/>
      <w:r w:rsidRPr="000F75F0">
        <w:rPr>
          <w:rFonts w:ascii="Arial" w:eastAsiaTheme="minorHAnsi" w:hAnsi="Arial" w:cs="Arial"/>
          <w:color w:val="000000" w:themeColor="text1"/>
        </w:rPr>
        <w:t xml:space="preserve">]. University of Tennessee - Knoxville. </w:t>
      </w:r>
    </w:p>
    <w:p w14:paraId="35EF7372"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[36]</w:t>
      </w:r>
      <w:r w:rsidRPr="000F75F0">
        <w:rPr>
          <w:rFonts w:ascii="Arial" w:eastAsiaTheme="minorHAnsi" w:hAnsi="Arial" w:cs="Arial"/>
          <w:color w:val="000000" w:themeColor="text1"/>
        </w:rPr>
        <w:tab/>
        <w:t xml:space="preserve">Coles, G. (2022, June 26 to July 1). Risk-Informed Approach for </w:t>
      </w:r>
      <w:proofErr w:type="spellStart"/>
      <w:r w:rsidRPr="000F75F0">
        <w:rPr>
          <w:rFonts w:ascii="Arial" w:eastAsiaTheme="minorHAnsi" w:hAnsi="Arial" w:cs="Arial"/>
          <w:color w:val="000000" w:themeColor="text1"/>
        </w:rPr>
        <w:t>Regulator</w:t>
      </w:r>
      <w:proofErr w:type="spellEnd"/>
      <w:r w:rsidRPr="000F75F0">
        <w:rPr>
          <w:rFonts w:ascii="Arial" w:eastAsiaTheme="minorHAnsi" w:hAnsi="Arial" w:cs="Arial"/>
          <w:color w:val="000000" w:themeColor="text1"/>
        </w:rPr>
        <w:t xml:space="preserve"> Approval of Microreactor Transport. Probabilistic Safety Assessment and Management, Honolulu, HI.</w:t>
      </w:r>
    </w:p>
    <w:p w14:paraId="3E2CBA73" w14:textId="77777777" w:rsidR="00DD4C12" w:rsidRPr="000F75F0" w:rsidRDefault="00DD4C12" w:rsidP="008C21A5">
      <w:pPr>
        <w:autoSpaceDE w:val="0"/>
        <w:autoSpaceDN w:val="0"/>
        <w:adjustRightInd w:val="0"/>
        <w:spacing w:line="480" w:lineRule="auto"/>
        <w:ind w:left="720" w:hanging="720"/>
        <w:contextualSpacing/>
        <w:rPr>
          <w:rFonts w:ascii="Arial" w:eastAsiaTheme="minorHAnsi" w:hAnsi="Arial" w:cs="Arial"/>
          <w:color w:val="000000" w:themeColor="text1"/>
        </w:rPr>
      </w:pPr>
      <w:r w:rsidRPr="000F75F0">
        <w:rPr>
          <w:rFonts w:ascii="Arial" w:eastAsiaTheme="minorHAnsi" w:hAnsi="Arial" w:cs="Arial"/>
          <w:color w:val="000000" w:themeColor="text1"/>
        </w:rPr>
        <w:t>[37]</w:t>
      </w:r>
      <w:r w:rsidRPr="000F75F0">
        <w:rPr>
          <w:rFonts w:ascii="Arial" w:eastAsiaTheme="minorHAnsi" w:hAnsi="Arial" w:cs="Arial"/>
          <w:color w:val="000000" w:themeColor="text1"/>
        </w:rPr>
        <w:tab/>
      </w:r>
      <w:r w:rsidRPr="000F75F0">
        <w:rPr>
          <w:rFonts w:ascii="Arial" w:eastAsiaTheme="minorHAnsi" w:hAnsi="Arial" w:cs="Arial"/>
          <w:i/>
          <w:iCs/>
          <w:color w:val="000000" w:themeColor="text1"/>
        </w:rPr>
        <w:t>RELAP5-3D</w:t>
      </w:r>
      <w:r w:rsidRPr="000F75F0">
        <w:rPr>
          <w:rFonts w:ascii="Arial" w:eastAsiaTheme="minorHAnsi" w:hAnsi="Arial" w:cs="Arial"/>
          <w:color w:val="000000" w:themeColor="text1"/>
        </w:rPr>
        <w:t xml:space="preserve">.  Idaho National Labs. Retrieved March 28, </w:t>
      </w:r>
      <w:proofErr w:type="gramStart"/>
      <w:r w:rsidRPr="000F75F0">
        <w:rPr>
          <w:rFonts w:ascii="Arial" w:eastAsiaTheme="minorHAnsi" w:hAnsi="Arial" w:cs="Arial"/>
          <w:color w:val="000000" w:themeColor="text1"/>
        </w:rPr>
        <w:t>2023</w:t>
      </w:r>
      <w:proofErr w:type="gramEnd"/>
      <w:r w:rsidRPr="000F75F0">
        <w:rPr>
          <w:rFonts w:ascii="Arial" w:eastAsiaTheme="minorHAnsi" w:hAnsi="Arial" w:cs="Arial"/>
          <w:color w:val="000000" w:themeColor="text1"/>
        </w:rPr>
        <w:t xml:space="preserve"> from https://relap53d.inl.gov/SitePages/Home.aspx</w:t>
      </w:r>
    </w:p>
    <w:p w14:paraId="673F3D98" w14:textId="5F1DDFF8" w:rsidR="00DD4C12" w:rsidRPr="00563EEF" w:rsidRDefault="00DD4C12"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18261360" w14:textId="05D8B121" w:rsidR="00DD4C12" w:rsidRPr="00563EEF" w:rsidRDefault="00DD4C12"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APPENDICES</w:t>
      </w:r>
    </w:p>
    <w:p w14:paraId="317C1DE5" w14:textId="77777777" w:rsidR="00DD4C12" w:rsidRPr="00563EEF" w:rsidRDefault="00DD4C12" w:rsidP="008C21A5">
      <w:pPr>
        <w:spacing w:line="480" w:lineRule="auto"/>
        <w:contextualSpacing/>
        <w:jc w:val="center"/>
        <w:rPr>
          <w:rFonts w:ascii="Arial" w:hAnsi="Arial" w:cs="Arial"/>
          <w:b/>
          <w:bCs/>
          <w:color w:val="000000" w:themeColor="text1"/>
        </w:rPr>
      </w:pPr>
    </w:p>
    <w:p w14:paraId="0EDD2EA8" w14:textId="18148BAD" w:rsidR="00996418" w:rsidRDefault="00BD41FA"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APPENDIX A</w:t>
      </w:r>
    </w:p>
    <w:p w14:paraId="61DACD4E" w14:textId="77777777" w:rsidR="00EE0CAB" w:rsidRPr="00563EEF" w:rsidRDefault="00EE0CAB" w:rsidP="008C21A5">
      <w:pPr>
        <w:spacing w:line="480" w:lineRule="auto"/>
        <w:contextualSpacing/>
        <w:jc w:val="center"/>
        <w:rPr>
          <w:rFonts w:ascii="Arial" w:hAnsi="Arial" w:cs="Arial"/>
          <w:b/>
          <w:bCs/>
          <w:color w:val="000000" w:themeColor="text1"/>
        </w:rPr>
      </w:pPr>
    </w:p>
    <w:p w14:paraId="39624585" w14:textId="1556287E" w:rsidR="003252A3" w:rsidRPr="00563EEF" w:rsidRDefault="001754B2"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Volume Comparisons</w:t>
      </w:r>
    </w:p>
    <w:p w14:paraId="15D0FDBC" w14:textId="77777777" w:rsidR="00DD4C12" w:rsidRPr="00563EEF" w:rsidRDefault="00DD4C12" w:rsidP="008C21A5">
      <w:pPr>
        <w:spacing w:line="480" w:lineRule="auto"/>
        <w:contextualSpacing/>
        <w:jc w:val="center"/>
        <w:rPr>
          <w:rFonts w:ascii="Arial" w:hAnsi="Arial" w:cs="Arial"/>
          <w:b/>
          <w:bCs/>
          <w:color w:val="000000" w:themeColor="text1"/>
        </w:rPr>
      </w:pPr>
    </w:p>
    <w:p w14:paraId="558BFA55" w14:textId="55124808" w:rsidR="00114E5B" w:rsidRDefault="00114E5B" w:rsidP="00D15238">
      <w:pPr>
        <w:contextualSpacing/>
        <w:jc w:val="center"/>
        <w:rPr>
          <w:rFonts w:ascii="Arial" w:hAnsi="Arial" w:cs="Arial"/>
          <w:color w:val="000000" w:themeColor="text1"/>
        </w:rPr>
      </w:pPr>
      <w:r w:rsidRPr="00563EEF">
        <w:rPr>
          <w:rFonts w:ascii="Arial" w:hAnsi="Arial" w:cs="Arial"/>
          <w:color w:val="000000" w:themeColor="text1"/>
        </w:rPr>
        <w:t>Table A.1. Design #1 Rearranged Volume Comparisons</w:t>
      </w:r>
    </w:p>
    <w:p w14:paraId="3C99BBC0" w14:textId="77777777" w:rsidR="00CC2785" w:rsidRPr="00563EEF" w:rsidRDefault="00CC2785" w:rsidP="00D15238">
      <w:pPr>
        <w:contextualSpacing/>
        <w:jc w:val="center"/>
        <w:rPr>
          <w:rFonts w:ascii="Arial" w:hAnsi="Arial" w:cs="Arial"/>
          <w:color w:val="000000" w:themeColor="text1"/>
        </w:rPr>
      </w:pPr>
    </w:p>
    <w:tbl>
      <w:tblPr>
        <w:tblW w:w="0" w:type="auto"/>
        <w:jc w:val="center"/>
        <w:tblLayout w:type="fixed"/>
        <w:tblLook w:val="04A0" w:firstRow="1" w:lastRow="0" w:firstColumn="1" w:lastColumn="0" w:noHBand="0" w:noVBand="1"/>
      </w:tblPr>
      <w:tblGrid>
        <w:gridCol w:w="1192"/>
        <w:gridCol w:w="1086"/>
        <w:gridCol w:w="1132"/>
        <w:gridCol w:w="1175"/>
        <w:gridCol w:w="1170"/>
        <w:gridCol w:w="1170"/>
        <w:gridCol w:w="1170"/>
        <w:gridCol w:w="1255"/>
      </w:tblGrid>
      <w:tr w:rsidR="00563EEF" w:rsidRPr="00563EEF" w14:paraId="76948898" w14:textId="77777777" w:rsidTr="00AF782D">
        <w:trPr>
          <w:trHeight w:val="32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E9821" w14:textId="7CAB1922" w:rsidR="004977EB" w:rsidRPr="00563EEF" w:rsidRDefault="004977EB"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Volumes (cm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1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EDDE9" w14:textId="77777777" w:rsidR="004977EB" w:rsidRPr="00563EEF" w:rsidRDefault="004977EB"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Actual</w:t>
            </w:r>
          </w:p>
        </w:tc>
        <w:tc>
          <w:tcPr>
            <w:tcW w:w="23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20C5A6" w14:textId="1F7C7EB7" w:rsidR="004977EB" w:rsidRPr="00563EEF" w:rsidRDefault="00125FBA"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Control</w:t>
            </w:r>
          </w:p>
        </w:tc>
        <w:tc>
          <w:tcPr>
            <w:tcW w:w="23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E70A11" w14:textId="0DB4CF11" w:rsidR="004977EB" w:rsidRPr="00563EEF" w:rsidRDefault="004977EB"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Heterogeneous</w:t>
            </w:r>
            <w:r w:rsidR="00BB3788">
              <w:rPr>
                <w:rFonts w:ascii="Arial" w:hAnsi="Arial" w:cs="Arial"/>
                <w:color w:val="000000" w:themeColor="text1"/>
                <w:sz w:val="20"/>
                <w:szCs w:val="20"/>
              </w:rPr>
              <w:t xml:space="preserve"> Sphere</w:t>
            </w:r>
          </w:p>
        </w:tc>
        <w:tc>
          <w:tcPr>
            <w:tcW w:w="24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39B9AA" w14:textId="47F71E30" w:rsidR="004977EB" w:rsidRPr="00563EEF" w:rsidRDefault="004977EB"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Homogeneous</w:t>
            </w:r>
            <w:r w:rsidR="00BB3788">
              <w:rPr>
                <w:rFonts w:ascii="Arial" w:hAnsi="Arial" w:cs="Arial"/>
                <w:color w:val="000000" w:themeColor="text1"/>
                <w:sz w:val="20"/>
                <w:szCs w:val="20"/>
              </w:rPr>
              <w:t xml:space="preserve"> Sphere</w:t>
            </w:r>
          </w:p>
        </w:tc>
      </w:tr>
      <w:tr w:rsidR="00563EEF" w:rsidRPr="00563EEF" w14:paraId="1E217335" w14:textId="77777777" w:rsidTr="00AF782D">
        <w:trPr>
          <w:trHeight w:val="320"/>
          <w:jc w:val="center"/>
        </w:trPr>
        <w:tc>
          <w:tcPr>
            <w:tcW w:w="1192" w:type="dxa"/>
            <w:vMerge/>
            <w:tcBorders>
              <w:top w:val="single" w:sz="4" w:space="0" w:color="auto"/>
              <w:left w:val="single" w:sz="4" w:space="0" w:color="auto"/>
              <w:bottom w:val="single" w:sz="4" w:space="0" w:color="auto"/>
              <w:right w:val="single" w:sz="4" w:space="0" w:color="auto"/>
            </w:tcBorders>
            <w:vAlign w:val="center"/>
            <w:hideMark/>
          </w:tcPr>
          <w:p w14:paraId="3B492741" w14:textId="77777777" w:rsidR="004977EB" w:rsidRPr="00563EEF" w:rsidRDefault="004977EB" w:rsidP="00D15238">
            <w:pPr>
              <w:contextualSpacing/>
              <w:jc w:val="center"/>
              <w:rPr>
                <w:rFonts w:ascii="Arial" w:hAnsi="Arial" w:cs="Arial"/>
                <w:color w:val="000000" w:themeColor="text1"/>
                <w:sz w:val="20"/>
                <w:szCs w:val="20"/>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0073C228" w14:textId="77777777" w:rsidR="004977EB" w:rsidRPr="00563EEF" w:rsidRDefault="004977EB" w:rsidP="00D15238">
            <w:pPr>
              <w:contextualSpacing/>
              <w:jc w:val="center"/>
              <w:rPr>
                <w:rFonts w:ascii="Arial" w:hAnsi="Arial" w:cs="Arial"/>
                <w:color w:val="000000" w:themeColor="text1"/>
                <w:sz w:val="20"/>
                <w:szCs w:val="20"/>
              </w:rPr>
            </w:pPr>
          </w:p>
        </w:tc>
        <w:tc>
          <w:tcPr>
            <w:tcW w:w="1132" w:type="dxa"/>
            <w:tcBorders>
              <w:top w:val="nil"/>
              <w:left w:val="nil"/>
              <w:bottom w:val="single" w:sz="4" w:space="0" w:color="auto"/>
              <w:right w:val="single" w:sz="4" w:space="0" w:color="auto"/>
            </w:tcBorders>
            <w:shd w:val="clear" w:color="auto" w:fill="auto"/>
            <w:noWrap/>
            <w:vAlign w:val="center"/>
            <w:hideMark/>
          </w:tcPr>
          <w:p w14:paraId="6CF7C7BE" w14:textId="77777777"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Vol. </w:t>
            </w:r>
          </w:p>
          <w:p w14:paraId="73EC2E54" w14:textId="0A4750EA" w:rsidR="004977EB"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1175" w:type="dxa"/>
            <w:tcBorders>
              <w:top w:val="nil"/>
              <w:left w:val="nil"/>
              <w:bottom w:val="single" w:sz="4" w:space="0" w:color="auto"/>
              <w:right w:val="single" w:sz="4" w:space="0" w:color="auto"/>
            </w:tcBorders>
            <w:shd w:val="clear" w:color="auto" w:fill="auto"/>
            <w:noWrap/>
            <w:vAlign w:val="center"/>
            <w:hideMark/>
          </w:tcPr>
          <w:p w14:paraId="46BA3664" w14:textId="09D8CC0C" w:rsidR="004977EB"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c>
          <w:tcPr>
            <w:tcW w:w="1170" w:type="dxa"/>
            <w:tcBorders>
              <w:top w:val="nil"/>
              <w:left w:val="nil"/>
              <w:bottom w:val="single" w:sz="4" w:space="0" w:color="auto"/>
              <w:right w:val="single" w:sz="4" w:space="0" w:color="auto"/>
            </w:tcBorders>
            <w:shd w:val="clear" w:color="auto" w:fill="auto"/>
            <w:noWrap/>
            <w:vAlign w:val="center"/>
            <w:hideMark/>
          </w:tcPr>
          <w:p w14:paraId="017CB79A" w14:textId="77777777"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Vol. </w:t>
            </w:r>
          </w:p>
          <w:p w14:paraId="70C572AA" w14:textId="289C3E4D" w:rsidR="004977EB"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1170" w:type="dxa"/>
            <w:tcBorders>
              <w:top w:val="nil"/>
              <w:left w:val="nil"/>
              <w:bottom w:val="single" w:sz="4" w:space="0" w:color="auto"/>
              <w:right w:val="single" w:sz="4" w:space="0" w:color="auto"/>
            </w:tcBorders>
            <w:shd w:val="clear" w:color="auto" w:fill="auto"/>
            <w:noWrap/>
            <w:vAlign w:val="center"/>
            <w:hideMark/>
          </w:tcPr>
          <w:p w14:paraId="61CCE9E1" w14:textId="1410D310" w:rsidR="004977EB"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c>
          <w:tcPr>
            <w:tcW w:w="1170" w:type="dxa"/>
            <w:tcBorders>
              <w:top w:val="nil"/>
              <w:left w:val="nil"/>
              <w:bottom w:val="single" w:sz="4" w:space="0" w:color="auto"/>
              <w:right w:val="single" w:sz="4" w:space="0" w:color="auto"/>
            </w:tcBorders>
            <w:shd w:val="clear" w:color="auto" w:fill="auto"/>
            <w:noWrap/>
            <w:vAlign w:val="center"/>
            <w:hideMark/>
          </w:tcPr>
          <w:p w14:paraId="0F01BB30" w14:textId="77777777"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Vol. </w:t>
            </w:r>
          </w:p>
          <w:p w14:paraId="0D353BFA" w14:textId="5076E8B5" w:rsidR="004977EB"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1255" w:type="dxa"/>
            <w:tcBorders>
              <w:top w:val="nil"/>
              <w:left w:val="nil"/>
              <w:bottom w:val="single" w:sz="4" w:space="0" w:color="auto"/>
              <w:right w:val="single" w:sz="4" w:space="0" w:color="auto"/>
            </w:tcBorders>
            <w:shd w:val="clear" w:color="auto" w:fill="auto"/>
            <w:noWrap/>
            <w:vAlign w:val="center"/>
            <w:hideMark/>
          </w:tcPr>
          <w:p w14:paraId="4E4A9420" w14:textId="4A4BE5C4" w:rsidR="004977EB"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r>
      <w:tr w:rsidR="00563EEF" w:rsidRPr="00563EEF" w14:paraId="7F4EBB79"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D7B18" w14:textId="10DB75AE"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Kernel</w:t>
            </w:r>
            <w:r w:rsidR="00D63390" w:rsidRPr="00563EEF">
              <w:rPr>
                <w:rFonts w:ascii="Arial" w:hAnsi="Arial" w:cs="Arial"/>
                <w:color w:val="000000" w:themeColor="text1"/>
                <w:sz w:val="20"/>
                <w:szCs w:val="20"/>
              </w:rPr>
              <w:t xml:space="preserve"> (UCO)</w:t>
            </w:r>
          </w:p>
        </w:tc>
        <w:tc>
          <w:tcPr>
            <w:tcW w:w="1086" w:type="dxa"/>
            <w:tcBorders>
              <w:top w:val="nil"/>
              <w:left w:val="nil"/>
              <w:bottom w:val="single" w:sz="4" w:space="0" w:color="auto"/>
              <w:right w:val="single" w:sz="4" w:space="0" w:color="auto"/>
            </w:tcBorders>
            <w:shd w:val="clear" w:color="auto" w:fill="auto"/>
            <w:noWrap/>
            <w:vAlign w:val="center"/>
            <w:hideMark/>
          </w:tcPr>
          <w:p w14:paraId="2B77FC18" w14:textId="70E582CE"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4.73E+03</w:t>
            </w:r>
          </w:p>
        </w:tc>
        <w:tc>
          <w:tcPr>
            <w:tcW w:w="1132" w:type="dxa"/>
            <w:tcBorders>
              <w:top w:val="nil"/>
              <w:left w:val="nil"/>
              <w:bottom w:val="single" w:sz="4" w:space="0" w:color="auto"/>
              <w:right w:val="single" w:sz="4" w:space="0" w:color="auto"/>
            </w:tcBorders>
            <w:shd w:val="clear" w:color="auto" w:fill="auto"/>
            <w:noWrap/>
            <w:vAlign w:val="center"/>
            <w:hideMark/>
          </w:tcPr>
          <w:p w14:paraId="350EFD49" w14:textId="0CA7D00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4.74E+03</w:t>
            </w:r>
          </w:p>
        </w:tc>
        <w:tc>
          <w:tcPr>
            <w:tcW w:w="1175" w:type="dxa"/>
            <w:tcBorders>
              <w:top w:val="nil"/>
              <w:left w:val="nil"/>
              <w:bottom w:val="single" w:sz="4" w:space="0" w:color="auto"/>
              <w:right w:val="single" w:sz="4" w:space="0" w:color="auto"/>
            </w:tcBorders>
            <w:shd w:val="clear" w:color="auto" w:fill="auto"/>
            <w:noWrap/>
            <w:vAlign w:val="center"/>
            <w:hideMark/>
          </w:tcPr>
          <w:p w14:paraId="1B17A7D2"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0.11%</w:t>
            </w:r>
          </w:p>
        </w:tc>
        <w:tc>
          <w:tcPr>
            <w:tcW w:w="1170" w:type="dxa"/>
            <w:tcBorders>
              <w:top w:val="nil"/>
              <w:left w:val="nil"/>
              <w:bottom w:val="single" w:sz="4" w:space="0" w:color="auto"/>
              <w:right w:val="single" w:sz="4" w:space="0" w:color="auto"/>
            </w:tcBorders>
            <w:shd w:val="clear" w:color="auto" w:fill="auto"/>
            <w:noWrap/>
            <w:vAlign w:val="center"/>
            <w:hideMark/>
          </w:tcPr>
          <w:p w14:paraId="758DF602" w14:textId="78FDB4BD"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4.74E+03</w:t>
            </w:r>
          </w:p>
        </w:tc>
        <w:tc>
          <w:tcPr>
            <w:tcW w:w="1170" w:type="dxa"/>
            <w:tcBorders>
              <w:top w:val="nil"/>
              <w:left w:val="nil"/>
              <w:bottom w:val="single" w:sz="4" w:space="0" w:color="auto"/>
              <w:right w:val="single" w:sz="4" w:space="0" w:color="auto"/>
            </w:tcBorders>
            <w:shd w:val="clear" w:color="auto" w:fill="auto"/>
            <w:noWrap/>
            <w:vAlign w:val="center"/>
            <w:hideMark/>
          </w:tcPr>
          <w:p w14:paraId="622398F2"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0.23%</w:t>
            </w:r>
          </w:p>
        </w:tc>
        <w:tc>
          <w:tcPr>
            <w:tcW w:w="1170" w:type="dxa"/>
            <w:tcBorders>
              <w:top w:val="nil"/>
              <w:left w:val="nil"/>
              <w:bottom w:val="single" w:sz="4" w:space="0" w:color="auto"/>
              <w:right w:val="single" w:sz="4" w:space="0" w:color="auto"/>
            </w:tcBorders>
            <w:shd w:val="clear" w:color="auto" w:fill="auto"/>
            <w:noWrap/>
            <w:vAlign w:val="center"/>
            <w:hideMark/>
          </w:tcPr>
          <w:p w14:paraId="0AAF5D40" w14:textId="740FE90D"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4.72E+03</w:t>
            </w:r>
          </w:p>
        </w:tc>
        <w:tc>
          <w:tcPr>
            <w:tcW w:w="1255" w:type="dxa"/>
            <w:tcBorders>
              <w:top w:val="nil"/>
              <w:left w:val="nil"/>
              <w:bottom w:val="single" w:sz="4" w:space="0" w:color="auto"/>
              <w:right w:val="single" w:sz="4" w:space="0" w:color="auto"/>
            </w:tcBorders>
            <w:shd w:val="clear" w:color="auto" w:fill="auto"/>
            <w:noWrap/>
            <w:vAlign w:val="center"/>
            <w:hideMark/>
          </w:tcPr>
          <w:p w14:paraId="049911DB"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0.25%</w:t>
            </w:r>
          </w:p>
        </w:tc>
      </w:tr>
      <w:tr w:rsidR="00563EEF" w:rsidRPr="00563EEF" w14:paraId="53D8A903"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04A6" w14:textId="66921A8D"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Buffer</w:t>
            </w:r>
            <w:r w:rsidR="00D63390" w:rsidRPr="00563EEF">
              <w:rPr>
                <w:rFonts w:ascii="Arial" w:hAnsi="Arial" w:cs="Arial"/>
                <w:color w:val="000000" w:themeColor="text1"/>
                <w:sz w:val="20"/>
                <w:szCs w:val="20"/>
              </w:rPr>
              <w:t xml:space="preserve"> (C)</w:t>
            </w:r>
          </w:p>
        </w:tc>
        <w:tc>
          <w:tcPr>
            <w:tcW w:w="1086" w:type="dxa"/>
            <w:tcBorders>
              <w:top w:val="nil"/>
              <w:left w:val="nil"/>
              <w:bottom w:val="single" w:sz="4" w:space="0" w:color="auto"/>
              <w:right w:val="single" w:sz="4" w:space="0" w:color="auto"/>
            </w:tcBorders>
            <w:shd w:val="clear" w:color="auto" w:fill="auto"/>
            <w:noWrap/>
            <w:vAlign w:val="center"/>
            <w:hideMark/>
          </w:tcPr>
          <w:p w14:paraId="2C6E192A" w14:textId="7C7D1164"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1.03E+04</w:t>
            </w:r>
          </w:p>
        </w:tc>
        <w:tc>
          <w:tcPr>
            <w:tcW w:w="1132" w:type="dxa"/>
            <w:tcBorders>
              <w:top w:val="nil"/>
              <w:left w:val="nil"/>
              <w:bottom w:val="single" w:sz="4" w:space="0" w:color="auto"/>
              <w:right w:val="single" w:sz="4" w:space="0" w:color="auto"/>
            </w:tcBorders>
            <w:shd w:val="clear" w:color="auto" w:fill="auto"/>
            <w:noWrap/>
            <w:vAlign w:val="center"/>
            <w:hideMark/>
          </w:tcPr>
          <w:p w14:paraId="16C83754" w14:textId="5F9B2AE8"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1.03E+04</w:t>
            </w:r>
          </w:p>
        </w:tc>
        <w:tc>
          <w:tcPr>
            <w:tcW w:w="1175" w:type="dxa"/>
            <w:tcBorders>
              <w:top w:val="nil"/>
              <w:left w:val="nil"/>
              <w:bottom w:val="single" w:sz="4" w:space="0" w:color="auto"/>
              <w:right w:val="single" w:sz="4" w:space="0" w:color="auto"/>
            </w:tcBorders>
            <w:shd w:val="clear" w:color="auto" w:fill="auto"/>
            <w:noWrap/>
            <w:vAlign w:val="center"/>
            <w:hideMark/>
          </w:tcPr>
          <w:p w14:paraId="19FF478B"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0.10%</w:t>
            </w:r>
          </w:p>
        </w:tc>
        <w:tc>
          <w:tcPr>
            <w:tcW w:w="1170" w:type="dxa"/>
            <w:tcBorders>
              <w:top w:val="nil"/>
              <w:left w:val="nil"/>
              <w:bottom w:val="single" w:sz="4" w:space="0" w:color="auto"/>
              <w:right w:val="single" w:sz="4" w:space="0" w:color="auto"/>
            </w:tcBorders>
            <w:shd w:val="clear" w:color="auto" w:fill="auto"/>
            <w:noWrap/>
            <w:vAlign w:val="center"/>
            <w:hideMark/>
          </w:tcPr>
          <w:p w14:paraId="7168518C" w14:textId="34E0491E"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1.03E+04</w:t>
            </w:r>
          </w:p>
        </w:tc>
        <w:tc>
          <w:tcPr>
            <w:tcW w:w="1170" w:type="dxa"/>
            <w:tcBorders>
              <w:top w:val="nil"/>
              <w:left w:val="nil"/>
              <w:bottom w:val="single" w:sz="4" w:space="0" w:color="auto"/>
              <w:right w:val="single" w:sz="4" w:space="0" w:color="auto"/>
            </w:tcBorders>
            <w:shd w:val="clear" w:color="auto" w:fill="auto"/>
            <w:noWrap/>
            <w:vAlign w:val="center"/>
            <w:hideMark/>
          </w:tcPr>
          <w:p w14:paraId="4A0D4E96"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1170" w:type="dxa"/>
            <w:tcBorders>
              <w:top w:val="nil"/>
              <w:left w:val="nil"/>
              <w:bottom w:val="single" w:sz="4" w:space="0" w:color="auto"/>
              <w:right w:val="single" w:sz="4" w:space="0" w:color="auto"/>
            </w:tcBorders>
            <w:shd w:val="clear" w:color="auto" w:fill="auto"/>
            <w:noWrap/>
            <w:vAlign w:val="center"/>
            <w:hideMark/>
          </w:tcPr>
          <w:p w14:paraId="7B8CAB87" w14:textId="5A025F6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1.03E+04</w:t>
            </w:r>
          </w:p>
        </w:tc>
        <w:tc>
          <w:tcPr>
            <w:tcW w:w="1255" w:type="dxa"/>
            <w:tcBorders>
              <w:top w:val="nil"/>
              <w:left w:val="nil"/>
              <w:bottom w:val="single" w:sz="4" w:space="0" w:color="auto"/>
              <w:right w:val="single" w:sz="4" w:space="0" w:color="auto"/>
            </w:tcBorders>
            <w:shd w:val="clear" w:color="auto" w:fill="auto"/>
            <w:noWrap/>
            <w:vAlign w:val="center"/>
            <w:hideMark/>
          </w:tcPr>
          <w:p w14:paraId="5E9D4E7B"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0.42%</w:t>
            </w:r>
          </w:p>
        </w:tc>
      </w:tr>
      <w:tr w:rsidR="00563EEF" w:rsidRPr="00563EEF" w14:paraId="5BACB020"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8BA3F" w14:textId="508C4345"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Total </w:t>
            </w:r>
            <w:proofErr w:type="spellStart"/>
            <w:r w:rsidRPr="00563EEF">
              <w:rPr>
                <w:rFonts w:ascii="Arial" w:hAnsi="Arial" w:cs="Arial"/>
                <w:color w:val="000000" w:themeColor="text1"/>
                <w:sz w:val="20"/>
                <w:szCs w:val="20"/>
              </w:rPr>
              <w:t>PyC</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14:paraId="4A6DDAC7" w14:textId="034E63ED"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1.64E+04</w:t>
            </w:r>
          </w:p>
        </w:tc>
        <w:tc>
          <w:tcPr>
            <w:tcW w:w="1132" w:type="dxa"/>
            <w:tcBorders>
              <w:top w:val="nil"/>
              <w:left w:val="nil"/>
              <w:bottom w:val="single" w:sz="4" w:space="0" w:color="auto"/>
              <w:right w:val="single" w:sz="4" w:space="0" w:color="auto"/>
            </w:tcBorders>
            <w:shd w:val="clear" w:color="auto" w:fill="auto"/>
            <w:noWrap/>
            <w:vAlign w:val="center"/>
            <w:hideMark/>
          </w:tcPr>
          <w:p w14:paraId="736EE09A" w14:textId="7995E20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1.64E+04</w:t>
            </w:r>
          </w:p>
        </w:tc>
        <w:tc>
          <w:tcPr>
            <w:tcW w:w="1175" w:type="dxa"/>
            <w:tcBorders>
              <w:top w:val="nil"/>
              <w:left w:val="nil"/>
              <w:bottom w:val="single" w:sz="4" w:space="0" w:color="auto"/>
              <w:right w:val="single" w:sz="4" w:space="0" w:color="auto"/>
            </w:tcBorders>
            <w:shd w:val="clear" w:color="auto" w:fill="auto"/>
            <w:noWrap/>
            <w:vAlign w:val="center"/>
            <w:hideMark/>
          </w:tcPr>
          <w:p w14:paraId="7FAB6BC1"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0.05%</w:t>
            </w:r>
          </w:p>
        </w:tc>
        <w:tc>
          <w:tcPr>
            <w:tcW w:w="1170" w:type="dxa"/>
            <w:tcBorders>
              <w:top w:val="nil"/>
              <w:left w:val="nil"/>
              <w:bottom w:val="single" w:sz="4" w:space="0" w:color="auto"/>
              <w:right w:val="single" w:sz="4" w:space="0" w:color="auto"/>
            </w:tcBorders>
            <w:shd w:val="clear" w:color="auto" w:fill="auto"/>
            <w:noWrap/>
            <w:vAlign w:val="center"/>
            <w:hideMark/>
          </w:tcPr>
          <w:p w14:paraId="6E51B609" w14:textId="1505C784"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1.64E+04</w:t>
            </w:r>
          </w:p>
        </w:tc>
        <w:tc>
          <w:tcPr>
            <w:tcW w:w="1170" w:type="dxa"/>
            <w:tcBorders>
              <w:top w:val="nil"/>
              <w:left w:val="nil"/>
              <w:bottom w:val="single" w:sz="4" w:space="0" w:color="auto"/>
              <w:right w:val="single" w:sz="4" w:space="0" w:color="auto"/>
            </w:tcBorders>
            <w:shd w:val="clear" w:color="auto" w:fill="auto"/>
            <w:noWrap/>
            <w:vAlign w:val="center"/>
            <w:hideMark/>
          </w:tcPr>
          <w:p w14:paraId="4FC158E7"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0.02%</w:t>
            </w:r>
          </w:p>
        </w:tc>
        <w:tc>
          <w:tcPr>
            <w:tcW w:w="1170" w:type="dxa"/>
            <w:tcBorders>
              <w:top w:val="nil"/>
              <w:left w:val="nil"/>
              <w:bottom w:val="single" w:sz="4" w:space="0" w:color="auto"/>
              <w:right w:val="single" w:sz="4" w:space="0" w:color="auto"/>
            </w:tcBorders>
            <w:shd w:val="clear" w:color="auto" w:fill="auto"/>
            <w:noWrap/>
            <w:vAlign w:val="center"/>
            <w:hideMark/>
          </w:tcPr>
          <w:p w14:paraId="477C6378" w14:textId="7349FC1F"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1.63E+04</w:t>
            </w:r>
          </w:p>
        </w:tc>
        <w:tc>
          <w:tcPr>
            <w:tcW w:w="1255" w:type="dxa"/>
            <w:tcBorders>
              <w:top w:val="nil"/>
              <w:left w:val="nil"/>
              <w:bottom w:val="single" w:sz="4" w:space="0" w:color="auto"/>
              <w:right w:val="single" w:sz="4" w:space="0" w:color="auto"/>
            </w:tcBorders>
            <w:shd w:val="clear" w:color="auto" w:fill="auto"/>
            <w:noWrap/>
            <w:vAlign w:val="center"/>
            <w:hideMark/>
          </w:tcPr>
          <w:p w14:paraId="0A00CC5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0.31%</w:t>
            </w:r>
          </w:p>
        </w:tc>
      </w:tr>
      <w:tr w:rsidR="00563EEF" w:rsidRPr="00563EEF" w14:paraId="3AFF9240"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D9924" w14:textId="77777777" w:rsidR="001E2DDF" w:rsidRPr="00563EEF" w:rsidRDefault="001E2DDF" w:rsidP="00D15238">
            <w:pPr>
              <w:contextualSpacing/>
              <w:jc w:val="center"/>
              <w:rPr>
                <w:rFonts w:ascii="Arial" w:hAnsi="Arial" w:cs="Arial"/>
                <w:color w:val="000000" w:themeColor="text1"/>
                <w:sz w:val="20"/>
                <w:szCs w:val="20"/>
              </w:rPr>
            </w:pPr>
            <w:proofErr w:type="spellStart"/>
            <w:r w:rsidRPr="00563EEF">
              <w:rPr>
                <w:rFonts w:ascii="Arial" w:hAnsi="Arial" w:cs="Arial"/>
                <w:color w:val="000000" w:themeColor="text1"/>
                <w:sz w:val="20"/>
                <w:szCs w:val="20"/>
              </w:rPr>
              <w:t>SiC</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14:paraId="5818A190" w14:textId="2914195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7.09E+03</w:t>
            </w:r>
          </w:p>
        </w:tc>
        <w:tc>
          <w:tcPr>
            <w:tcW w:w="1132" w:type="dxa"/>
            <w:tcBorders>
              <w:top w:val="nil"/>
              <w:left w:val="nil"/>
              <w:bottom w:val="single" w:sz="4" w:space="0" w:color="auto"/>
              <w:right w:val="single" w:sz="4" w:space="0" w:color="auto"/>
            </w:tcBorders>
            <w:shd w:val="clear" w:color="auto" w:fill="auto"/>
            <w:noWrap/>
            <w:vAlign w:val="center"/>
            <w:hideMark/>
          </w:tcPr>
          <w:p w14:paraId="43FB06F3" w14:textId="6FF404C8"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7.09E+03</w:t>
            </w:r>
          </w:p>
        </w:tc>
        <w:tc>
          <w:tcPr>
            <w:tcW w:w="1175" w:type="dxa"/>
            <w:tcBorders>
              <w:top w:val="nil"/>
              <w:left w:val="nil"/>
              <w:bottom w:val="single" w:sz="4" w:space="0" w:color="auto"/>
              <w:right w:val="single" w:sz="4" w:space="0" w:color="auto"/>
            </w:tcBorders>
            <w:shd w:val="clear" w:color="auto" w:fill="auto"/>
            <w:noWrap/>
            <w:vAlign w:val="center"/>
            <w:hideMark/>
          </w:tcPr>
          <w:p w14:paraId="104678D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1170" w:type="dxa"/>
            <w:tcBorders>
              <w:top w:val="nil"/>
              <w:left w:val="nil"/>
              <w:bottom w:val="single" w:sz="4" w:space="0" w:color="auto"/>
              <w:right w:val="single" w:sz="4" w:space="0" w:color="auto"/>
            </w:tcBorders>
            <w:shd w:val="clear" w:color="auto" w:fill="auto"/>
            <w:noWrap/>
            <w:vAlign w:val="center"/>
            <w:hideMark/>
          </w:tcPr>
          <w:p w14:paraId="7A976EED" w14:textId="0783516B"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7.11E+03</w:t>
            </w:r>
          </w:p>
        </w:tc>
        <w:tc>
          <w:tcPr>
            <w:tcW w:w="1170" w:type="dxa"/>
            <w:tcBorders>
              <w:top w:val="nil"/>
              <w:left w:val="nil"/>
              <w:bottom w:val="single" w:sz="4" w:space="0" w:color="auto"/>
              <w:right w:val="single" w:sz="4" w:space="0" w:color="auto"/>
            </w:tcBorders>
            <w:shd w:val="clear" w:color="auto" w:fill="auto"/>
            <w:noWrap/>
            <w:vAlign w:val="center"/>
            <w:hideMark/>
          </w:tcPr>
          <w:p w14:paraId="1E878697"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0.28%</w:t>
            </w:r>
          </w:p>
        </w:tc>
        <w:tc>
          <w:tcPr>
            <w:tcW w:w="1170" w:type="dxa"/>
            <w:tcBorders>
              <w:top w:val="nil"/>
              <w:left w:val="nil"/>
              <w:bottom w:val="single" w:sz="4" w:space="0" w:color="auto"/>
              <w:right w:val="single" w:sz="4" w:space="0" w:color="auto"/>
            </w:tcBorders>
            <w:shd w:val="clear" w:color="auto" w:fill="auto"/>
            <w:noWrap/>
            <w:vAlign w:val="center"/>
            <w:hideMark/>
          </w:tcPr>
          <w:p w14:paraId="50431882" w14:textId="355F68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7.07E+03</w:t>
            </w:r>
          </w:p>
        </w:tc>
        <w:tc>
          <w:tcPr>
            <w:tcW w:w="1255" w:type="dxa"/>
            <w:tcBorders>
              <w:top w:val="nil"/>
              <w:left w:val="nil"/>
              <w:bottom w:val="single" w:sz="4" w:space="0" w:color="auto"/>
              <w:right w:val="single" w:sz="4" w:space="0" w:color="auto"/>
            </w:tcBorders>
            <w:shd w:val="clear" w:color="auto" w:fill="auto"/>
            <w:noWrap/>
            <w:vAlign w:val="center"/>
            <w:hideMark/>
          </w:tcPr>
          <w:p w14:paraId="39102245"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0.31%</w:t>
            </w:r>
          </w:p>
        </w:tc>
      </w:tr>
      <w:tr w:rsidR="00563EEF" w:rsidRPr="00563EEF" w14:paraId="3A8FEEDA"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A6B47" w14:textId="5B83F11A"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w:t>
            </w:r>
            <w:r w:rsidR="00D63390" w:rsidRPr="00563EEF">
              <w:rPr>
                <w:rFonts w:ascii="Arial" w:hAnsi="Arial" w:cs="Arial"/>
                <w:color w:val="000000" w:themeColor="text1"/>
                <w:sz w:val="20"/>
                <w:szCs w:val="20"/>
              </w:rPr>
              <w:t xml:space="preserve"> (Graphite)</w:t>
            </w:r>
          </w:p>
        </w:tc>
        <w:tc>
          <w:tcPr>
            <w:tcW w:w="1086" w:type="dxa"/>
            <w:tcBorders>
              <w:top w:val="nil"/>
              <w:left w:val="nil"/>
              <w:bottom w:val="single" w:sz="4" w:space="0" w:color="auto"/>
              <w:right w:val="single" w:sz="4" w:space="0" w:color="auto"/>
            </w:tcBorders>
            <w:shd w:val="clear" w:color="auto" w:fill="auto"/>
            <w:noWrap/>
            <w:vAlign w:val="center"/>
            <w:hideMark/>
          </w:tcPr>
          <w:p w14:paraId="34126E51" w14:textId="63D1C06C"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4.71E+04</w:t>
            </w:r>
          </w:p>
        </w:tc>
        <w:tc>
          <w:tcPr>
            <w:tcW w:w="1132" w:type="dxa"/>
            <w:tcBorders>
              <w:top w:val="nil"/>
              <w:left w:val="nil"/>
              <w:bottom w:val="single" w:sz="4" w:space="0" w:color="auto"/>
              <w:right w:val="single" w:sz="4" w:space="0" w:color="auto"/>
            </w:tcBorders>
            <w:shd w:val="clear" w:color="auto" w:fill="auto"/>
            <w:noWrap/>
            <w:vAlign w:val="center"/>
            <w:hideMark/>
          </w:tcPr>
          <w:p w14:paraId="421EE614" w14:textId="3EAC6C36"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4.71E+04</w:t>
            </w:r>
          </w:p>
        </w:tc>
        <w:tc>
          <w:tcPr>
            <w:tcW w:w="1175" w:type="dxa"/>
            <w:tcBorders>
              <w:top w:val="nil"/>
              <w:left w:val="nil"/>
              <w:bottom w:val="single" w:sz="4" w:space="0" w:color="auto"/>
              <w:right w:val="single" w:sz="4" w:space="0" w:color="auto"/>
            </w:tcBorders>
            <w:shd w:val="clear" w:color="auto" w:fill="auto"/>
            <w:noWrap/>
            <w:vAlign w:val="center"/>
            <w:hideMark/>
          </w:tcPr>
          <w:p w14:paraId="366D6023"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0.04%</w:t>
            </w:r>
          </w:p>
        </w:tc>
        <w:tc>
          <w:tcPr>
            <w:tcW w:w="1170" w:type="dxa"/>
            <w:tcBorders>
              <w:top w:val="nil"/>
              <w:left w:val="nil"/>
              <w:bottom w:val="single" w:sz="4" w:space="0" w:color="auto"/>
              <w:right w:val="single" w:sz="4" w:space="0" w:color="auto"/>
            </w:tcBorders>
            <w:shd w:val="clear" w:color="auto" w:fill="auto"/>
            <w:noWrap/>
            <w:vAlign w:val="center"/>
            <w:hideMark/>
          </w:tcPr>
          <w:p w14:paraId="1D0DF483" w14:textId="033CCBC5"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5.79E+04</w:t>
            </w:r>
          </w:p>
        </w:tc>
        <w:tc>
          <w:tcPr>
            <w:tcW w:w="1170" w:type="dxa"/>
            <w:tcBorders>
              <w:top w:val="nil"/>
              <w:left w:val="nil"/>
              <w:bottom w:val="single" w:sz="4" w:space="0" w:color="auto"/>
              <w:right w:val="single" w:sz="4" w:space="0" w:color="auto"/>
            </w:tcBorders>
            <w:shd w:val="clear" w:color="auto" w:fill="auto"/>
            <w:noWrap/>
            <w:vAlign w:val="center"/>
            <w:hideMark/>
          </w:tcPr>
          <w:p w14:paraId="3B69F83E"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23.01%</w:t>
            </w:r>
          </w:p>
        </w:tc>
        <w:tc>
          <w:tcPr>
            <w:tcW w:w="1170" w:type="dxa"/>
            <w:tcBorders>
              <w:top w:val="nil"/>
              <w:left w:val="nil"/>
              <w:bottom w:val="single" w:sz="4" w:space="0" w:color="auto"/>
              <w:right w:val="single" w:sz="4" w:space="0" w:color="auto"/>
            </w:tcBorders>
            <w:shd w:val="clear" w:color="auto" w:fill="auto"/>
            <w:noWrap/>
            <w:vAlign w:val="center"/>
            <w:hideMark/>
          </w:tcPr>
          <w:p w14:paraId="6B653445" w14:textId="21E80625" w:rsidR="001E2DDF" w:rsidRPr="00563EEF" w:rsidRDefault="001E2DDF"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0.00E+00</w:t>
            </w:r>
            <w:r w:rsidR="00AF782D" w:rsidRPr="00563EEF">
              <w:rPr>
                <w:rFonts w:ascii="Arial" w:hAnsi="Arial" w:cs="Arial"/>
                <w:color w:val="000000" w:themeColor="text1"/>
                <w:sz w:val="20"/>
                <w:szCs w:val="20"/>
                <w:vertAlign w:val="superscript"/>
              </w:rPr>
              <w:t>2</w:t>
            </w:r>
          </w:p>
        </w:tc>
        <w:tc>
          <w:tcPr>
            <w:tcW w:w="1255" w:type="dxa"/>
            <w:tcBorders>
              <w:top w:val="nil"/>
              <w:left w:val="nil"/>
              <w:bottom w:val="single" w:sz="4" w:space="0" w:color="auto"/>
              <w:right w:val="single" w:sz="4" w:space="0" w:color="auto"/>
            </w:tcBorders>
            <w:shd w:val="clear" w:color="auto" w:fill="auto"/>
            <w:noWrap/>
            <w:vAlign w:val="center"/>
            <w:hideMark/>
          </w:tcPr>
          <w:p w14:paraId="24931B6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100.00%</w:t>
            </w:r>
          </w:p>
        </w:tc>
      </w:tr>
      <w:tr w:rsidR="00563EEF" w:rsidRPr="00563EEF" w14:paraId="142AEAEA"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AFB42" w14:textId="2251BFBB"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Moderator</w:t>
            </w:r>
            <w:r w:rsidR="00D63390" w:rsidRPr="00563EEF">
              <w:rPr>
                <w:rFonts w:ascii="Arial" w:hAnsi="Arial" w:cs="Arial"/>
                <w:color w:val="000000" w:themeColor="text1"/>
                <w:sz w:val="20"/>
                <w:szCs w:val="20"/>
              </w:rPr>
              <w:t xml:space="preserve"> (Graphite</w:t>
            </w:r>
          </w:p>
        </w:tc>
        <w:tc>
          <w:tcPr>
            <w:tcW w:w="1086" w:type="dxa"/>
            <w:tcBorders>
              <w:top w:val="nil"/>
              <w:left w:val="nil"/>
              <w:bottom w:val="single" w:sz="4" w:space="0" w:color="auto"/>
              <w:right w:val="single" w:sz="4" w:space="0" w:color="auto"/>
            </w:tcBorders>
            <w:shd w:val="clear" w:color="auto" w:fill="auto"/>
            <w:noWrap/>
            <w:vAlign w:val="center"/>
            <w:hideMark/>
          </w:tcPr>
          <w:p w14:paraId="0C15F98F" w14:textId="23BC31B6"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5.27E+05</w:t>
            </w:r>
          </w:p>
        </w:tc>
        <w:tc>
          <w:tcPr>
            <w:tcW w:w="1132" w:type="dxa"/>
            <w:tcBorders>
              <w:top w:val="nil"/>
              <w:left w:val="nil"/>
              <w:bottom w:val="single" w:sz="4" w:space="0" w:color="auto"/>
              <w:right w:val="single" w:sz="4" w:space="0" w:color="auto"/>
            </w:tcBorders>
            <w:shd w:val="clear" w:color="auto" w:fill="auto"/>
            <w:noWrap/>
            <w:vAlign w:val="center"/>
            <w:hideMark/>
          </w:tcPr>
          <w:p w14:paraId="4213899D" w14:textId="75C8044D"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5.27E+05</w:t>
            </w:r>
          </w:p>
        </w:tc>
        <w:tc>
          <w:tcPr>
            <w:tcW w:w="1175" w:type="dxa"/>
            <w:tcBorders>
              <w:top w:val="nil"/>
              <w:left w:val="nil"/>
              <w:bottom w:val="single" w:sz="4" w:space="0" w:color="auto"/>
              <w:right w:val="single" w:sz="4" w:space="0" w:color="auto"/>
            </w:tcBorders>
            <w:shd w:val="clear" w:color="auto" w:fill="auto"/>
            <w:noWrap/>
            <w:vAlign w:val="center"/>
            <w:hideMark/>
          </w:tcPr>
          <w:p w14:paraId="02931B63"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1170" w:type="dxa"/>
            <w:tcBorders>
              <w:top w:val="nil"/>
              <w:left w:val="nil"/>
              <w:bottom w:val="single" w:sz="4" w:space="0" w:color="auto"/>
              <w:right w:val="single" w:sz="4" w:space="0" w:color="auto"/>
            </w:tcBorders>
            <w:shd w:val="clear" w:color="auto" w:fill="auto"/>
            <w:noWrap/>
            <w:vAlign w:val="center"/>
            <w:hideMark/>
          </w:tcPr>
          <w:p w14:paraId="608E6627" w14:textId="21A61674"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5.11E+05</w:t>
            </w:r>
          </w:p>
        </w:tc>
        <w:tc>
          <w:tcPr>
            <w:tcW w:w="1170" w:type="dxa"/>
            <w:tcBorders>
              <w:top w:val="nil"/>
              <w:left w:val="nil"/>
              <w:bottom w:val="single" w:sz="4" w:space="0" w:color="auto"/>
              <w:right w:val="single" w:sz="4" w:space="0" w:color="auto"/>
            </w:tcBorders>
            <w:shd w:val="clear" w:color="auto" w:fill="auto"/>
            <w:noWrap/>
            <w:vAlign w:val="center"/>
            <w:hideMark/>
          </w:tcPr>
          <w:p w14:paraId="51F1C10F"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3.07%</w:t>
            </w:r>
          </w:p>
        </w:tc>
        <w:tc>
          <w:tcPr>
            <w:tcW w:w="1170" w:type="dxa"/>
            <w:tcBorders>
              <w:top w:val="nil"/>
              <w:left w:val="nil"/>
              <w:bottom w:val="single" w:sz="4" w:space="0" w:color="auto"/>
              <w:right w:val="single" w:sz="4" w:space="0" w:color="auto"/>
            </w:tcBorders>
            <w:shd w:val="clear" w:color="auto" w:fill="auto"/>
            <w:noWrap/>
            <w:vAlign w:val="center"/>
            <w:hideMark/>
          </w:tcPr>
          <w:p w14:paraId="42883397" w14:textId="66D9E65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5.74E+05</w:t>
            </w:r>
          </w:p>
        </w:tc>
        <w:tc>
          <w:tcPr>
            <w:tcW w:w="1255" w:type="dxa"/>
            <w:tcBorders>
              <w:top w:val="nil"/>
              <w:left w:val="nil"/>
              <w:bottom w:val="single" w:sz="4" w:space="0" w:color="auto"/>
              <w:right w:val="single" w:sz="4" w:space="0" w:color="auto"/>
            </w:tcBorders>
            <w:shd w:val="clear" w:color="auto" w:fill="auto"/>
            <w:noWrap/>
            <w:vAlign w:val="center"/>
            <w:hideMark/>
          </w:tcPr>
          <w:p w14:paraId="7E300B35"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8.95%</w:t>
            </w:r>
          </w:p>
        </w:tc>
      </w:tr>
      <w:tr w:rsidR="00563EEF" w:rsidRPr="00563EEF" w14:paraId="07B7AF2A"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2D3D2"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 + Moderator</w:t>
            </w:r>
          </w:p>
        </w:tc>
        <w:tc>
          <w:tcPr>
            <w:tcW w:w="1086" w:type="dxa"/>
            <w:tcBorders>
              <w:top w:val="nil"/>
              <w:left w:val="nil"/>
              <w:bottom w:val="single" w:sz="4" w:space="0" w:color="auto"/>
              <w:right w:val="single" w:sz="4" w:space="0" w:color="auto"/>
            </w:tcBorders>
            <w:shd w:val="clear" w:color="auto" w:fill="auto"/>
            <w:noWrap/>
            <w:vAlign w:val="center"/>
            <w:hideMark/>
          </w:tcPr>
          <w:p w14:paraId="2F04FDB3" w14:textId="378D20B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5.74E+05</w:t>
            </w:r>
          </w:p>
        </w:tc>
        <w:tc>
          <w:tcPr>
            <w:tcW w:w="1132" w:type="dxa"/>
            <w:tcBorders>
              <w:top w:val="nil"/>
              <w:left w:val="nil"/>
              <w:bottom w:val="single" w:sz="4" w:space="0" w:color="auto"/>
              <w:right w:val="single" w:sz="4" w:space="0" w:color="auto"/>
            </w:tcBorders>
            <w:shd w:val="clear" w:color="auto" w:fill="auto"/>
            <w:noWrap/>
            <w:vAlign w:val="center"/>
            <w:hideMark/>
          </w:tcPr>
          <w:p w14:paraId="6D8590C5" w14:textId="0A6E13BF"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5.74E+05</w:t>
            </w:r>
          </w:p>
        </w:tc>
        <w:tc>
          <w:tcPr>
            <w:tcW w:w="1175" w:type="dxa"/>
            <w:tcBorders>
              <w:top w:val="nil"/>
              <w:left w:val="nil"/>
              <w:bottom w:val="single" w:sz="4" w:space="0" w:color="auto"/>
              <w:right w:val="single" w:sz="4" w:space="0" w:color="auto"/>
            </w:tcBorders>
            <w:shd w:val="clear" w:color="auto" w:fill="auto"/>
            <w:noWrap/>
            <w:vAlign w:val="center"/>
            <w:hideMark/>
          </w:tcPr>
          <w:p w14:paraId="380FC01E"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1170" w:type="dxa"/>
            <w:tcBorders>
              <w:top w:val="nil"/>
              <w:left w:val="nil"/>
              <w:bottom w:val="single" w:sz="4" w:space="0" w:color="auto"/>
              <w:right w:val="single" w:sz="4" w:space="0" w:color="auto"/>
            </w:tcBorders>
            <w:shd w:val="clear" w:color="auto" w:fill="auto"/>
            <w:noWrap/>
            <w:vAlign w:val="center"/>
            <w:hideMark/>
          </w:tcPr>
          <w:p w14:paraId="4F49FDC3" w14:textId="1F1EB91E" w:rsidR="001E2DDF" w:rsidRPr="00563EEF" w:rsidRDefault="001E2DDF"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5.68E+05</w:t>
            </w:r>
            <w:r w:rsidR="00AF782D" w:rsidRPr="00563EEF">
              <w:rPr>
                <w:rFonts w:ascii="Arial" w:hAnsi="Arial" w:cs="Arial"/>
                <w:color w:val="000000" w:themeColor="text1"/>
                <w:sz w:val="20"/>
                <w:szCs w:val="20"/>
                <w:vertAlign w:val="superscript"/>
              </w:rPr>
              <w:t>1</w:t>
            </w:r>
          </w:p>
        </w:tc>
        <w:tc>
          <w:tcPr>
            <w:tcW w:w="1170" w:type="dxa"/>
            <w:tcBorders>
              <w:top w:val="nil"/>
              <w:left w:val="nil"/>
              <w:bottom w:val="single" w:sz="4" w:space="0" w:color="auto"/>
              <w:right w:val="single" w:sz="4" w:space="0" w:color="auto"/>
            </w:tcBorders>
            <w:shd w:val="clear" w:color="auto" w:fill="auto"/>
            <w:noWrap/>
            <w:vAlign w:val="center"/>
            <w:hideMark/>
          </w:tcPr>
          <w:p w14:paraId="64990AE3"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0.93%</w:t>
            </w:r>
          </w:p>
        </w:tc>
        <w:tc>
          <w:tcPr>
            <w:tcW w:w="1170" w:type="dxa"/>
            <w:tcBorders>
              <w:top w:val="nil"/>
              <w:left w:val="nil"/>
              <w:bottom w:val="single" w:sz="4" w:space="0" w:color="auto"/>
              <w:right w:val="single" w:sz="4" w:space="0" w:color="auto"/>
            </w:tcBorders>
            <w:shd w:val="clear" w:color="auto" w:fill="auto"/>
            <w:noWrap/>
            <w:vAlign w:val="center"/>
            <w:hideMark/>
          </w:tcPr>
          <w:p w14:paraId="5E4399A1" w14:textId="710A3B30"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5.74E+05</w:t>
            </w:r>
          </w:p>
        </w:tc>
        <w:tc>
          <w:tcPr>
            <w:tcW w:w="1255" w:type="dxa"/>
            <w:tcBorders>
              <w:top w:val="nil"/>
              <w:left w:val="nil"/>
              <w:bottom w:val="single" w:sz="4" w:space="0" w:color="auto"/>
              <w:right w:val="single" w:sz="4" w:space="0" w:color="auto"/>
            </w:tcBorders>
            <w:shd w:val="clear" w:color="auto" w:fill="auto"/>
            <w:noWrap/>
            <w:vAlign w:val="center"/>
            <w:hideMark/>
          </w:tcPr>
          <w:p w14:paraId="6269964B"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508325DC"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91A9" w14:textId="2D7633FA"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Reflector</w:t>
            </w:r>
            <w:r w:rsidR="00D63390" w:rsidRPr="00563EEF">
              <w:rPr>
                <w:rFonts w:ascii="Arial" w:hAnsi="Arial" w:cs="Arial"/>
                <w:color w:val="000000" w:themeColor="text1"/>
                <w:sz w:val="20"/>
                <w:szCs w:val="20"/>
              </w:rPr>
              <w:t xml:space="preserve"> (Graphite)</w:t>
            </w:r>
          </w:p>
        </w:tc>
        <w:tc>
          <w:tcPr>
            <w:tcW w:w="1086" w:type="dxa"/>
            <w:tcBorders>
              <w:top w:val="nil"/>
              <w:left w:val="nil"/>
              <w:bottom w:val="single" w:sz="4" w:space="0" w:color="auto"/>
              <w:right w:val="single" w:sz="4" w:space="0" w:color="auto"/>
            </w:tcBorders>
            <w:shd w:val="clear" w:color="auto" w:fill="auto"/>
            <w:noWrap/>
            <w:vAlign w:val="center"/>
            <w:hideMark/>
          </w:tcPr>
          <w:p w14:paraId="7F2BCB18" w14:textId="3DCAB9B5"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9.39E+06</w:t>
            </w:r>
          </w:p>
        </w:tc>
        <w:tc>
          <w:tcPr>
            <w:tcW w:w="1132" w:type="dxa"/>
            <w:tcBorders>
              <w:top w:val="nil"/>
              <w:left w:val="nil"/>
              <w:bottom w:val="single" w:sz="4" w:space="0" w:color="auto"/>
              <w:right w:val="single" w:sz="4" w:space="0" w:color="auto"/>
            </w:tcBorders>
            <w:shd w:val="clear" w:color="auto" w:fill="auto"/>
            <w:noWrap/>
            <w:vAlign w:val="center"/>
            <w:hideMark/>
          </w:tcPr>
          <w:p w14:paraId="4E1B5B98" w14:textId="1B51468F"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9.39E+06</w:t>
            </w:r>
          </w:p>
        </w:tc>
        <w:tc>
          <w:tcPr>
            <w:tcW w:w="1175" w:type="dxa"/>
            <w:tcBorders>
              <w:top w:val="nil"/>
              <w:left w:val="nil"/>
              <w:bottom w:val="single" w:sz="4" w:space="0" w:color="auto"/>
              <w:right w:val="single" w:sz="4" w:space="0" w:color="auto"/>
            </w:tcBorders>
            <w:shd w:val="clear" w:color="auto" w:fill="auto"/>
            <w:noWrap/>
            <w:vAlign w:val="center"/>
            <w:hideMark/>
          </w:tcPr>
          <w:p w14:paraId="0A95A413"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1170" w:type="dxa"/>
            <w:tcBorders>
              <w:top w:val="nil"/>
              <w:left w:val="nil"/>
              <w:bottom w:val="single" w:sz="4" w:space="0" w:color="auto"/>
              <w:right w:val="single" w:sz="4" w:space="0" w:color="auto"/>
            </w:tcBorders>
            <w:shd w:val="clear" w:color="auto" w:fill="auto"/>
            <w:noWrap/>
            <w:vAlign w:val="center"/>
            <w:hideMark/>
          </w:tcPr>
          <w:p w14:paraId="29C415D1" w14:textId="5D1F8FEF"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9.39E+06</w:t>
            </w:r>
          </w:p>
        </w:tc>
        <w:tc>
          <w:tcPr>
            <w:tcW w:w="1170" w:type="dxa"/>
            <w:tcBorders>
              <w:top w:val="nil"/>
              <w:left w:val="nil"/>
              <w:bottom w:val="single" w:sz="4" w:space="0" w:color="auto"/>
              <w:right w:val="single" w:sz="4" w:space="0" w:color="auto"/>
            </w:tcBorders>
            <w:shd w:val="clear" w:color="auto" w:fill="auto"/>
            <w:noWrap/>
            <w:vAlign w:val="center"/>
            <w:hideMark/>
          </w:tcPr>
          <w:p w14:paraId="6285AD25"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0.03%</w:t>
            </w:r>
          </w:p>
        </w:tc>
        <w:tc>
          <w:tcPr>
            <w:tcW w:w="1170" w:type="dxa"/>
            <w:tcBorders>
              <w:top w:val="nil"/>
              <w:left w:val="nil"/>
              <w:bottom w:val="single" w:sz="4" w:space="0" w:color="auto"/>
              <w:right w:val="single" w:sz="4" w:space="0" w:color="auto"/>
            </w:tcBorders>
            <w:shd w:val="clear" w:color="auto" w:fill="auto"/>
            <w:noWrap/>
            <w:vAlign w:val="center"/>
            <w:hideMark/>
          </w:tcPr>
          <w:p w14:paraId="3D504373" w14:textId="4410A8A2"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9.39E+06</w:t>
            </w:r>
          </w:p>
        </w:tc>
        <w:tc>
          <w:tcPr>
            <w:tcW w:w="1255" w:type="dxa"/>
            <w:tcBorders>
              <w:top w:val="nil"/>
              <w:left w:val="nil"/>
              <w:bottom w:val="single" w:sz="4" w:space="0" w:color="auto"/>
              <w:right w:val="single" w:sz="4" w:space="0" w:color="auto"/>
            </w:tcBorders>
            <w:shd w:val="clear" w:color="auto" w:fill="auto"/>
            <w:noWrap/>
            <w:vAlign w:val="center"/>
            <w:hideMark/>
          </w:tcPr>
          <w:p w14:paraId="4B3878E7"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r>
      <w:tr w:rsidR="00563EEF" w:rsidRPr="00563EEF" w14:paraId="1AFD198F"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050FF" w14:textId="31C38214"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Coolant</w:t>
            </w:r>
            <w:r w:rsidR="00D63390" w:rsidRPr="00563EEF">
              <w:rPr>
                <w:rFonts w:ascii="Arial" w:hAnsi="Arial" w:cs="Arial"/>
                <w:color w:val="000000" w:themeColor="text1"/>
                <w:sz w:val="20"/>
                <w:szCs w:val="20"/>
              </w:rPr>
              <w:t xml:space="preserve"> (He)</w:t>
            </w:r>
          </w:p>
        </w:tc>
        <w:tc>
          <w:tcPr>
            <w:tcW w:w="1086" w:type="dxa"/>
            <w:tcBorders>
              <w:top w:val="nil"/>
              <w:left w:val="nil"/>
              <w:bottom w:val="single" w:sz="4" w:space="0" w:color="auto"/>
              <w:right w:val="single" w:sz="4" w:space="0" w:color="auto"/>
            </w:tcBorders>
            <w:shd w:val="clear" w:color="auto" w:fill="auto"/>
            <w:noWrap/>
            <w:vAlign w:val="center"/>
            <w:hideMark/>
          </w:tcPr>
          <w:p w14:paraId="6E402BF0" w14:textId="389E8F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6.20E+04</w:t>
            </w:r>
          </w:p>
        </w:tc>
        <w:tc>
          <w:tcPr>
            <w:tcW w:w="1132" w:type="dxa"/>
            <w:tcBorders>
              <w:top w:val="nil"/>
              <w:left w:val="nil"/>
              <w:bottom w:val="single" w:sz="4" w:space="0" w:color="auto"/>
              <w:right w:val="single" w:sz="4" w:space="0" w:color="auto"/>
            </w:tcBorders>
            <w:shd w:val="clear" w:color="auto" w:fill="auto"/>
            <w:noWrap/>
            <w:vAlign w:val="center"/>
            <w:hideMark/>
          </w:tcPr>
          <w:p w14:paraId="2EE28635" w14:textId="34FBE3D9"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6.20E+04</w:t>
            </w:r>
          </w:p>
        </w:tc>
        <w:tc>
          <w:tcPr>
            <w:tcW w:w="1175" w:type="dxa"/>
            <w:tcBorders>
              <w:top w:val="nil"/>
              <w:left w:val="nil"/>
              <w:bottom w:val="single" w:sz="4" w:space="0" w:color="auto"/>
              <w:right w:val="single" w:sz="4" w:space="0" w:color="auto"/>
            </w:tcBorders>
            <w:shd w:val="clear" w:color="auto" w:fill="auto"/>
            <w:noWrap/>
            <w:vAlign w:val="center"/>
            <w:hideMark/>
          </w:tcPr>
          <w:p w14:paraId="43436802"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1170" w:type="dxa"/>
            <w:tcBorders>
              <w:top w:val="nil"/>
              <w:left w:val="nil"/>
              <w:bottom w:val="single" w:sz="4" w:space="0" w:color="auto"/>
              <w:right w:val="single" w:sz="4" w:space="0" w:color="auto"/>
            </w:tcBorders>
            <w:shd w:val="clear" w:color="auto" w:fill="auto"/>
            <w:noWrap/>
            <w:vAlign w:val="center"/>
            <w:hideMark/>
          </w:tcPr>
          <w:p w14:paraId="0BF9FCE1" w14:textId="52307FFF"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6.18E+04</w:t>
            </w:r>
          </w:p>
        </w:tc>
        <w:tc>
          <w:tcPr>
            <w:tcW w:w="1170" w:type="dxa"/>
            <w:tcBorders>
              <w:top w:val="nil"/>
              <w:left w:val="nil"/>
              <w:bottom w:val="single" w:sz="4" w:space="0" w:color="auto"/>
              <w:right w:val="single" w:sz="4" w:space="0" w:color="auto"/>
            </w:tcBorders>
            <w:shd w:val="clear" w:color="auto" w:fill="auto"/>
            <w:noWrap/>
            <w:vAlign w:val="center"/>
            <w:hideMark/>
          </w:tcPr>
          <w:p w14:paraId="106709A6"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0.23%</w:t>
            </w:r>
          </w:p>
        </w:tc>
        <w:tc>
          <w:tcPr>
            <w:tcW w:w="1170" w:type="dxa"/>
            <w:tcBorders>
              <w:top w:val="nil"/>
              <w:left w:val="nil"/>
              <w:bottom w:val="single" w:sz="4" w:space="0" w:color="auto"/>
              <w:right w:val="single" w:sz="4" w:space="0" w:color="auto"/>
            </w:tcBorders>
            <w:shd w:val="clear" w:color="auto" w:fill="auto"/>
            <w:noWrap/>
            <w:vAlign w:val="center"/>
            <w:hideMark/>
          </w:tcPr>
          <w:p w14:paraId="5BE9EAD6" w14:textId="0E512602" w:rsidR="001E2DDF" w:rsidRPr="00563EEF" w:rsidRDefault="001E2DDF"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0.00E+00</w:t>
            </w:r>
            <w:r w:rsidR="00AF782D" w:rsidRPr="00563EEF">
              <w:rPr>
                <w:rFonts w:ascii="Arial" w:hAnsi="Arial" w:cs="Arial"/>
                <w:color w:val="000000" w:themeColor="text1"/>
                <w:sz w:val="20"/>
                <w:szCs w:val="20"/>
                <w:vertAlign w:val="superscript"/>
              </w:rPr>
              <w:t>3</w:t>
            </w:r>
          </w:p>
        </w:tc>
        <w:tc>
          <w:tcPr>
            <w:tcW w:w="1255" w:type="dxa"/>
            <w:tcBorders>
              <w:top w:val="nil"/>
              <w:left w:val="nil"/>
              <w:bottom w:val="single" w:sz="4" w:space="0" w:color="auto"/>
              <w:right w:val="single" w:sz="4" w:space="0" w:color="auto"/>
            </w:tcBorders>
            <w:shd w:val="clear" w:color="auto" w:fill="auto"/>
            <w:noWrap/>
            <w:vAlign w:val="center"/>
            <w:hideMark/>
          </w:tcPr>
          <w:p w14:paraId="37E30329"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100.00%</w:t>
            </w:r>
          </w:p>
        </w:tc>
      </w:tr>
      <w:tr w:rsidR="00563EEF" w:rsidRPr="00563EEF" w14:paraId="6AB8FC74" w14:textId="77777777" w:rsidTr="00AF782D">
        <w:trPr>
          <w:trHeight w:val="320"/>
          <w:jc w:val="center"/>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A385F"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Total</w:t>
            </w:r>
          </w:p>
        </w:tc>
        <w:tc>
          <w:tcPr>
            <w:tcW w:w="1086" w:type="dxa"/>
            <w:tcBorders>
              <w:top w:val="nil"/>
              <w:left w:val="nil"/>
              <w:bottom w:val="nil"/>
              <w:right w:val="single" w:sz="4" w:space="0" w:color="auto"/>
            </w:tcBorders>
            <w:shd w:val="clear" w:color="auto" w:fill="auto"/>
            <w:noWrap/>
            <w:vAlign w:val="center"/>
            <w:hideMark/>
          </w:tcPr>
          <w:p w14:paraId="3AE181E8" w14:textId="1F9F4AF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1.01E+07</w:t>
            </w:r>
          </w:p>
        </w:tc>
        <w:tc>
          <w:tcPr>
            <w:tcW w:w="1132" w:type="dxa"/>
            <w:tcBorders>
              <w:top w:val="nil"/>
              <w:left w:val="nil"/>
              <w:bottom w:val="nil"/>
              <w:right w:val="single" w:sz="4" w:space="0" w:color="auto"/>
            </w:tcBorders>
            <w:shd w:val="clear" w:color="auto" w:fill="auto"/>
            <w:noWrap/>
            <w:vAlign w:val="center"/>
            <w:hideMark/>
          </w:tcPr>
          <w:p w14:paraId="7841829C" w14:textId="6BFF29E4"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1.00E+07</w:t>
            </w:r>
          </w:p>
        </w:tc>
        <w:tc>
          <w:tcPr>
            <w:tcW w:w="1175" w:type="dxa"/>
            <w:tcBorders>
              <w:top w:val="nil"/>
              <w:left w:val="nil"/>
              <w:bottom w:val="nil"/>
              <w:right w:val="single" w:sz="4" w:space="0" w:color="auto"/>
            </w:tcBorders>
            <w:shd w:val="clear" w:color="auto" w:fill="auto"/>
            <w:noWrap/>
            <w:vAlign w:val="center"/>
            <w:hideMark/>
          </w:tcPr>
          <w:p w14:paraId="043C9901"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0.38%</w:t>
            </w:r>
          </w:p>
        </w:tc>
        <w:tc>
          <w:tcPr>
            <w:tcW w:w="1170" w:type="dxa"/>
            <w:tcBorders>
              <w:top w:val="nil"/>
              <w:left w:val="nil"/>
              <w:bottom w:val="nil"/>
              <w:right w:val="single" w:sz="4" w:space="0" w:color="auto"/>
            </w:tcBorders>
            <w:shd w:val="clear" w:color="auto" w:fill="auto"/>
            <w:noWrap/>
            <w:vAlign w:val="center"/>
            <w:hideMark/>
          </w:tcPr>
          <w:p w14:paraId="23C6786F" w14:textId="27F99FF6"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1.00E+07</w:t>
            </w:r>
          </w:p>
        </w:tc>
        <w:tc>
          <w:tcPr>
            <w:tcW w:w="1170" w:type="dxa"/>
            <w:tcBorders>
              <w:top w:val="nil"/>
              <w:left w:val="nil"/>
              <w:bottom w:val="nil"/>
              <w:right w:val="single" w:sz="4" w:space="0" w:color="auto"/>
            </w:tcBorders>
            <w:shd w:val="clear" w:color="auto" w:fill="auto"/>
            <w:noWrap/>
            <w:vAlign w:val="center"/>
            <w:hideMark/>
          </w:tcPr>
          <w:p w14:paraId="1006EF3A"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0.46%</w:t>
            </w:r>
          </w:p>
        </w:tc>
        <w:tc>
          <w:tcPr>
            <w:tcW w:w="1170" w:type="dxa"/>
            <w:tcBorders>
              <w:top w:val="nil"/>
              <w:left w:val="nil"/>
              <w:bottom w:val="nil"/>
              <w:right w:val="single" w:sz="4" w:space="0" w:color="auto"/>
            </w:tcBorders>
            <w:shd w:val="clear" w:color="auto" w:fill="auto"/>
            <w:noWrap/>
            <w:vAlign w:val="center"/>
            <w:hideMark/>
          </w:tcPr>
          <w:p w14:paraId="751440AF" w14:textId="5EC324DA" w:rsidR="001E2DDF" w:rsidRPr="00563EEF" w:rsidRDefault="001E2DDF"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1.00E+07</w:t>
            </w:r>
            <w:r w:rsidR="00AF782D" w:rsidRPr="00563EEF">
              <w:rPr>
                <w:rFonts w:ascii="Arial" w:hAnsi="Arial" w:cs="Arial"/>
                <w:color w:val="000000" w:themeColor="text1"/>
                <w:sz w:val="20"/>
                <w:szCs w:val="20"/>
                <w:vertAlign w:val="superscript"/>
              </w:rPr>
              <w:t>4</w:t>
            </w:r>
          </w:p>
        </w:tc>
        <w:tc>
          <w:tcPr>
            <w:tcW w:w="1255" w:type="dxa"/>
            <w:tcBorders>
              <w:top w:val="nil"/>
              <w:left w:val="nil"/>
              <w:bottom w:val="nil"/>
              <w:right w:val="single" w:sz="4" w:space="0" w:color="auto"/>
            </w:tcBorders>
            <w:shd w:val="clear" w:color="auto" w:fill="auto"/>
            <w:noWrap/>
            <w:vAlign w:val="center"/>
            <w:hideMark/>
          </w:tcPr>
          <w:p w14:paraId="250277C1"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0.38%</w:t>
            </w:r>
          </w:p>
        </w:tc>
      </w:tr>
      <w:tr w:rsidR="00966F10" w:rsidRPr="00563EEF" w14:paraId="2B89ED51" w14:textId="77777777" w:rsidTr="00AF782D">
        <w:trPr>
          <w:trHeight w:val="320"/>
          <w:jc w:val="center"/>
        </w:trPr>
        <w:tc>
          <w:tcPr>
            <w:tcW w:w="935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1496181D" w14:textId="0A137785" w:rsidR="00AF782D" w:rsidRPr="00D15238" w:rsidRDefault="00AF782D" w:rsidP="00D15238">
            <w:pPr>
              <w:contextualSpacing/>
              <w:rPr>
                <w:rFonts w:ascii="Arial" w:hAnsi="Arial" w:cs="Arial"/>
                <w:color w:val="000000" w:themeColor="text1"/>
                <w:sz w:val="20"/>
                <w:szCs w:val="20"/>
              </w:rPr>
            </w:pPr>
            <w:r w:rsidRPr="00D15238">
              <w:rPr>
                <w:rFonts w:ascii="Arial" w:hAnsi="Arial" w:cs="Arial"/>
                <w:color w:val="000000" w:themeColor="text1"/>
                <w:sz w:val="20"/>
                <w:szCs w:val="20"/>
              </w:rPr>
              <w:t>1 – Compact and Moderator combined makes up for large errors in compact and moderator separately</w:t>
            </w:r>
          </w:p>
          <w:p w14:paraId="5F645B15" w14:textId="5ECFEC43" w:rsidR="001E2DDF" w:rsidRPr="00D15238" w:rsidRDefault="00AF782D" w:rsidP="00D15238">
            <w:pPr>
              <w:contextualSpacing/>
              <w:rPr>
                <w:rFonts w:ascii="Arial" w:hAnsi="Arial" w:cs="Arial"/>
                <w:color w:val="000000" w:themeColor="text1"/>
                <w:sz w:val="20"/>
                <w:szCs w:val="20"/>
              </w:rPr>
            </w:pPr>
            <w:r w:rsidRPr="00D15238">
              <w:rPr>
                <w:rFonts w:ascii="Arial" w:hAnsi="Arial" w:cs="Arial"/>
                <w:color w:val="000000" w:themeColor="text1"/>
                <w:sz w:val="20"/>
                <w:szCs w:val="20"/>
              </w:rPr>
              <w:t>2</w:t>
            </w:r>
            <w:r w:rsidR="001E2DDF" w:rsidRPr="00D15238">
              <w:rPr>
                <w:rFonts w:ascii="Arial" w:hAnsi="Arial" w:cs="Arial"/>
                <w:color w:val="000000" w:themeColor="text1"/>
                <w:sz w:val="20"/>
                <w:szCs w:val="20"/>
              </w:rPr>
              <w:t xml:space="preserve"> – Compact and Moderator combined into one material in Homogeneous models</w:t>
            </w:r>
          </w:p>
          <w:p w14:paraId="2807136A" w14:textId="7C012C30" w:rsidR="001E2DDF" w:rsidRPr="00D15238" w:rsidRDefault="00AF782D" w:rsidP="00D15238">
            <w:pPr>
              <w:contextualSpacing/>
              <w:rPr>
                <w:rFonts w:ascii="Arial" w:hAnsi="Arial" w:cs="Arial"/>
                <w:color w:val="000000" w:themeColor="text1"/>
                <w:sz w:val="20"/>
                <w:szCs w:val="20"/>
              </w:rPr>
            </w:pPr>
            <w:r w:rsidRPr="00D15238">
              <w:rPr>
                <w:rFonts w:ascii="Arial" w:hAnsi="Arial" w:cs="Arial"/>
                <w:color w:val="000000" w:themeColor="text1"/>
                <w:sz w:val="20"/>
                <w:szCs w:val="20"/>
              </w:rPr>
              <w:t>3</w:t>
            </w:r>
            <w:r w:rsidR="001E2DDF" w:rsidRPr="00D15238">
              <w:rPr>
                <w:rFonts w:ascii="Arial" w:hAnsi="Arial" w:cs="Arial"/>
                <w:color w:val="000000" w:themeColor="text1"/>
                <w:sz w:val="20"/>
                <w:szCs w:val="20"/>
              </w:rPr>
              <w:t xml:space="preserve"> – Coolant no</w:t>
            </w:r>
            <w:r w:rsidR="008E3691" w:rsidRPr="00D15238">
              <w:rPr>
                <w:rFonts w:ascii="Arial" w:hAnsi="Arial" w:cs="Arial"/>
                <w:color w:val="000000" w:themeColor="text1"/>
                <w:sz w:val="20"/>
                <w:szCs w:val="20"/>
              </w:rPr>
              <w:t>t</w:t>
            </w:r>
            <w:r w:rsidR="001E2DDF" w:rsidRPr="00D15238">
              <w:rPr>
                <w:rFonts w:ascii="Arial" w:hAnsi="Arial" w:cs="Arial"/>
                <w:color w:val="000000" w:themeColor="text1"/>
                <w:sz w:val="20"/>
                <w:szCs w:val="20"/>
              </w:rPr>
              <w:t xml:space="preserve"> included in Homogeneous models</w:t>
            </w:r>
          </w:p>
          <w:p w14:paraId="4D4A040B" w14:textId="32E00A0C" w:rsidR="00966F10" w:rsidRPr="00563EEF" w:rsidRDefault="00AF782D" w:rsidP="00D15238">
            <w:pPr>
              <w:contextualSpacing/>
              <w:rPr>
                <w:rFonts w:ascii="Arial" w:hAnsi="Arial" w:cs="Arial"/>
                <w:b/>
                <w:bCs/>
                <w:color w:val="000000" w:themeColor="text1"/>
              </w:rPr>
            </w:pPr>
            <w:r w:rsidRPr="00D15238">
              <w:rPr>
                <w:rFonts w:ascii="Arial" w:hAnsi="Arial" w:cs="Arial"/>
                <w:color w:val="000000" w:themeColor="text1"/>
                <w:sz w:val="20"/>
                <w:szCs w:val="20"/>
              </w:rPr>
              <w:t>4</w:t>
            </w:r>
            <w:r w:rsidR="001E2DDF" w:rsidRPr="00D15238">
              <w:rPr>
                <w:rFonts w:ascii="Arial" w:hAnsi="Arial" w:cs="Arial"/>
                <w:color w:val="000000" w:themeColor="text1"/>
                <w:sz w:val="20"/>
                <w:szCs w:val="20"/>
              </w:rPr>
              <w:t xml:space="preserve"> – Coolant volume added to total </w:t>
            </w:r>
            <w:r w:rsidR="008E3691" w:rsidRPr="00D15238">
              <w:rPr>
                <w:rFonts w:ascii="Arial" w:hAnsi="Arial" w:cs="Arial"/>
                <w:color w:val="000000" w:themeColor="text1"/>
                <w:sz w:val="20"/>
                <w:szCs w:val="20"/>
              </w:rPr>
              <w:t xml:space="preserve">for Homogeneous models </w:t>
            </w:r>
            <w:r w:rsidR="001E2DDF" w:rsidRPr="00D15238">
              <w:rPr>
                <w:rFonts w:ascii="Arial" w:hAnsi="Arial" w:cs="Arial"/>
                <w:color w:val="000000" w:themeColor="text1"/>
                <w:sz w:val="20"/>
                <w:szCs w:val="20"/>
              </w:rPr>
              <w:t>to accurately represent volume</w:t>
            </w:r>
          </w:p>
        </w:tc>
      </w:tr>
    </w:tbl>
    <w:p w14:paraId="78F6986A" w14:textId="77777777" w:rsidR="00966F10" w:rsidRPr="00563EEF" w:rsidRDefault="00966F10" w:rsidP="00D15238">
      <w:pPr>
        <w:contextualSpacing/>
        <w:jc w:val="center"/>
        <w:rPr>
          <w:rFonts w:ascii="Arial" w:hAnsi="Arial" w:cs="Arial"/>
          <w:color w:val="000000" w:themeColor="text1"/>
          <w:vertAlign w:val="superscript"/>
        </w:rPr>
      </w:pPr>
    </w:p>
    <w:p w14:paraId="5C6C83F7" w14:textId="5075FA00" w:rsidR="00966F10" w:rsidRPr="00563EEF" w:rsidRDefault="00966F10" w:rsidP="00D15238">
      <w:pPr>
        <w:contextualSpacing/>
        <w:jc w:val="center"/>
        <w:rPr>
          <w:rFonts w:ascii="Arial" w:hAnsi="Arial" w:cs="Arial"/>
          <w:color w:val="000000" w:themeColor="text1"/>
        </w:rPr>
      </w:pPr>
    </w:p>
    <w:p w14:paraId="580DEDC3" w14:textId="77777777" w:rsidR="001E2DDF" w:rsidRPr="00563EEF" w:rsidRDefault="00BF70C7" w:rsidP="00D15238">
      <w:pPr>
        <w:contextualSpacing/>
        <w:rPr>
          <w:rFonts w:ascii="Arial" w:hAnsi="Arial" w:cs="Arial"/>
          <w:b/>
          <w:bCs/>
          <w:color w:val="000000" w:themeColor="text1"/>
        </w:rPr>
      </w:pPr>
      <w:r w:rsidRPr="00563EEF">
        <w:rPr>
          <w:rFonts w:ascii="Arial" w:hAnsi="Arial" w:cs="Arial"/>
          <w:b/>
          <w:bCs/>
          <w:color w:val="000000" w:themeColor="text1"/>
        </w:rPr>
        <w:br w:type="page"/>
      </w:r>
    </w:p>
    <w:p w14:paraId="47475B7C" w14:textId="28DB8DE2" w:rsidR="00114E5B" w:rsidRDefault="00114E5B" w:rsidP="00D15238">
      <w:pPr>
        <w:contextualSpacing/>
        <w:jc w:val="center"/>
        <w:rPr>
          <w:rFonts w:ascii="Arial" w:hAnsi="Arial" w:cs="Arial"/>
          <w:color w:val="000000" w:themeColor="text1"/>
        </w:rPr>
      </w:pPr>
      <w:r w:rsidRPr="00563EEF">
        <w:rPr>
          <w:rFonts w:ascii="Arial" w:hAnsi="Arial" w:cs="Arial"/>
          <w:color w:val="000000" w:themeColor="text1"/>
        </w:rPr>
        <w:lastRenderedPageBreak/>
        <w:t>Table A.2. Design #2 Rearranged Volume Comparisons</w:t>
      </w:r>
    </w:p>
    <w:p w14:paraId="1EA12A00" w14:textId="77777777" w:rsidR="00CC2785" w:rsidRPr="00563EEF" w:rsidRDefault="00CC2785" w:rsidP="00D15238">
      <w:pPr>
        <w:contextualSpacing/>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291"/>
        <w:gridCol w:w="1206"/>
        <w:gridCol w:w="1485"/>
        <w:gridCol w:w="1630"/>
        <w:gridCol w:w="1482"/>
      </w:tblGrid>
      <w:tr w:rsidR="00563EEF" w:rsidRPr="00563EEF" w14:paraId="7B1AF8FB" w14:textId="77777777" w:rsidTr="00D63390">
        <w:trPr>
          <w:trHeight w:val="320"/>
        </w:trPr>
        <w:tc>
          <w:tcPr>
            <w:tcW w:w="1216" w:type="pct"/>
            <w:vMerge w:val="restart"/>
            <w:shd w:val="clear" w:color="auto" w:fill="auto"/>
            <w:vAlign w:val="center"/>
            <w:hideMark/>
          </w:tcPr>
          <w:p w14:paraId="2967454E" w14:textId="203D39F5"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Volumes (cm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686" w:type="pct"/>
            <w:vMerge w:val="restart"/>
            <w:shd w:val="clear" w:color="auto" w:fill="auto"/>
            <w:noWrap/>
            <w:vAlign w:val="center"/>
            <w:hideMark/>
          </w:tcPr>
          <w:p w14:paraId="79DA97A6"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Calculated</w:t>
            </w:r>
          </w:p>
        </w:tc>
        <w:tc>
          <w:tcPr>
            <w:tcW w:w="1432" w:type="pct"/>
            <w:gridSpan w:val="2"/>
            <w:shd w:val="clear" w:color="auto" w:fill="auto"/>
            <w:noWrap/>
            <w:vAlign w:val="center"/>
            <w:hideMark/>
          </w:tcPr>
          <w:p w14:paraId="51F8C519" w14:textId="117FB58A" w:rsidR="001E2DDF" w:rsidRPr="00563EEF" w:rsidRDefault="00125FBA"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Control</w:t>
            </w:r>
          </w:p>
        </w:tc>
        <w:tc>
          <w:tcPr>
            <w:tcW w:w="1666" w:type="pct"/>
            <w:gridSpan w:val="2"/>
            <w:shd w:val="clear" w:color="auto" w:fill="auto"/>
            <w:noWrap/>
            <w:vAlign w:val="center"/>
            <w:hideMark/>
          </w:tcPr>
          <w:p w14:paraId="67C491D1" w14:textId="7AAFF9A6"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Heterogeneous</w:t>
            </w:r>
            <w:r w:rsidR="00BB3788">
              <w:rPr>
                <w:rFonts w:ascii="Arial" w:hAnsi="Arial" w:cs="Arial"/>
                <w:color w:val="000000" w:themeColor="text1"/>
                <w:sz w:val="20"/>
                <w:szCs w:val="20"/>
              </w:rPr>
              <w:t xml:space="preserve"> Sphere</w:t>
            </w:r>
          </w:p>
        </w:tc>
      </w:tr>
      <w:tr w:rsidR="00563EEF" w:rsidRPr="00563EEF" w14:paraId="165CE66C" w14:textId="77777777" w:rsidTr="00D63390">
        <w:trPr>
          <w:trHeight w:val="340"/>
        </w:trPr>
        <w:tc>
          <w:tcPr>
            <w:tcW w:w="1216" w:type="pct"/>
            <w:vMerge/>
            <w:vAlign w:val="center"/>
            <w:hideMark/>
          </w:tcPr>
          <w:p w14:paraId="54CEB144" w14:textId="77777777" w:rsidR="001E2DDF" w:rsidRPr="00563EEF" w:rsidRDefault="001E2DDF" w:rsidP="00D15238">
            <w:pPr>
              <w:contextualSpacing/>
              <w:jc w:val="center"/>
              <w:rPr>
                <w:rFonts w:ascii="Arial" w:hAnsi="Arial" w:cs="Arial"/>
                <w:color w:val="000000" w:themeColor="text1"/>
                <w:sz w:val="20"/>
                <w:szCs w:val="20"/>
              </w:rPr>
            </w:pPr>
          </w:p>
        </w:tc>
        <w:tc>
          <w:tcPr>
            <w:tcW w:w="686" w:type="pct"/>
            <w:vMerge/>
            <w:vAlign w:val="center"/>
            <w:hideMark/>
          </w:tcPr>
          <w:p w14:paraId="18734FC1" w14:textId="77777777" w:rsidR="001E2DDF" w:rsidRPr="00563EEF" w:rsidRDefault="001E2DDF" w:rsidP="00D15238">
            <w:pPr>
              <w:contextualSpacing/>
              <w:jc w:val="center"/>
              <w:rPr>
                <w:rFonts w:ascii="Arial" w:hAnsi="Arial" w:cs="Arial"/>
                <w:color w:val="000000" w:themeColor="text1"/>
                <w:sz w:val="20"/>
                <w:szCs w:val="20"/>
              </w:rPr>
            </w:pPr>
          </w:p>
        </w:tc>
        <w:tc>
          <w:tcPr>
            <w:tcW w:w="640" w:type="pct"/>
            <w:shd w:val="clear" w:color="auto" w:fill="auto"/>
            <w:noWrap/>
            <w:vAlign w:val="center"/>
            <w:hideMark/>
          </w:tcPr>
          <w:p w14:paraId="747E7A38" w14:textId="42221B76"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w:t>
            </w:r>
          </w:p>
          <w:p w14:paraId="1AC74E9F" w14:textId="3323AFA7" w:rsidR="001E2DDF"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793" w:type="pct"/>
            <w:shd w:val="clear" w:color="auto" w:fill="auto"/>
            <w:noWrap/>
            <w:vAlign w:val="center"/>
            <w:hideMark/>
          </w:tcPr>
          <w:p w14:paraId="6B1FE361" w14:textId="770A1396" w:rsidR="001E2DDF"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c>
          <w:tcPr>
            <w:tcW w:w="873" w:type="pct"/>
            <w:shd w:val="clear" w:color="auto" w:fill="auto"/>
            <w:noWrap/>
            <w:vAlign w:val="center"/>
            <w:hideMark/>
          </w:tcPr>
          <w:p w14:paraId="27CD0EBA" w14:textId="1112A712"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w:t>
            </w:r>
          </w:p>
          <w:p w14:paraId="4162F43A" w14:textId="00BAC3BA" w:rsidR="001E2DDF"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793" w:type="pct"/>
            <w:shd w:val="clear" w:color="auto" w:fill="auto"/>
            <w:noWrap/>
            <w:vAlign w:val="center"/>
            <w:hideMark/>
          </w:tcPr>
          <w:p w14:paraId="0C4035CE" w14:textId="4EBD9F58" w:rsidR="001E2DDF"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r>
      <w:tr w:rsidR="00563EEF" w:rsidRPr="00563EEF" w14:paraId="02F32C75" w14:textId="77777777" w:rsidTr="00D63390">
        <w:trPr>
          <w:trHeight w:val="320"/>
        </w:trPr>
        <w:tc>
          <w:tcPr>
            <w:tcW w:w="1216" w:type="pct"/>
            <w:shd w:val="clear" w:color="auto" w:fill="auto"/>
            <w:noWrap/>
            <w:vAlign w:val="center"/>
            <w:hideMark/>
          </w:tcPr>
          <w:p w14:paraId="050074C3" w14:textId="32E9A168"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Kernel (UCO)</w:t>
            </w:r>
          </w:p>
        </w:tc>
        <w:tc>
          <w:tcPr>
            <w:tcW w:w="686" w:type="pct"/>
            <w:shd w:val="clear" w:color="auto" w:fill="auto"/>
            <w:noWrap/>
            <w:vAlign w:val="center"/>
            <w:hideMark/>
          </w:tcPr>
          <w:p w14:paraId="7D8C00C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3.72E+04</w:t>
            </w:r>
          </w:p>
        </w:tc>
        <w:tc>
          <w:tcPr>
            <w:tcW w:w="640" w:type="pct"/>
            <w:shd w:val="clear" w:color="auto" w:fill="auto"/>
            <w:noWrap/>
            <w:vAlign w:val="center"/>
            <w:hideMark/>
          </w:tcPr>
          <w:p w14:paraId="7F07BFD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3.72E+04</w:t>
            </w:r>
          </w:p>
        </w:tc>
        <w:tc>
          <w:tcPr>
            <w:tcW w:w="793" w:type="pct"/>
            <w:shd w:val="clear" w:color="auto" w:fill="auto"/>
            <w:noWrap/>
            <w:vAlign w:val="center"/>
            <w:hideMark/>
          </w:tcPr>
          <w:p w14:paraId="67588A2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0.04%</w:t>
            </w:r>
          </w:p>
        </w:tc>
        <w:tc>
          <w:tcPr>
            <w:tcW w:w="873" w:type="pct"/>
            <w:shd w:val="clear" w:color="auto" w:fill="auto"/>
            <w:noWrap/>
            <w:vAlign w:val="center"/>
            <w:hideMark/>
          </w:tcPr>
          <w:p w14:paraId="4AB9DB28"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3.71E+04</w:t>
            </w:r>
          </w:p>
        </w:tc>
        <w:tc>
          <w:tcPr>
            <w:tcW w:w="793" w:type="pct"/>
            <w:shd w:val="clear" w:color="auto" w:fill="auto"/>
            <w:noWrap/>
            <w:vAlign w:val="center"/>
            <w:hideMark/>
          </w:tcPr>
          <w:p w14:paraId="57195C34"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0.11%</w:t>
            </w:r>
          </w:p>
        </w:tc>
      </w:tr>
      <w:tr w:rsidR="00563EEF" w:rsidRPr="00563EEF" w14:paraId="5A147593" w14:textId="77777777" w:rsidTr="00D63390">
        <w:trPr>
          <w:trHeight w:val="320"/>
        </w:trPr>
        <w:tc>
          <w:tcPr>
            <w:tcW w:w="1216" w:type="pct"/>
            <w:shd w:val="clear" w:color="auto" w:fill="auto"/>
            <w:noWrap/>
            <w:vAlign w:val="center"/>
            <w:hideMark/>
          </w:tcPr>
          <w:p w14:paraId="45FD37C1" w14:textId="3CC754E8"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Buffer (C)</w:t>
            </w:r>
          </w:p>
        </w:tc>
        <w:tc>
          <w:tcPr>
            <w:tcW w:w="686" w:type="pct"/>
            <w:shd w:val="clear" w:color="auto" w:fill="auto"/>
            <w:noWrap/>
            <w:vAlign w:val="center"/>
            <w:hideMark/>
          </w:tcPr>
          <w:p w14:paraId="1E50CA4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8.11E+04</w:t>
            </w:r>
          </w:p>
        </w:tc>
        <w:tc>
          <w:tcPr>
            <w:tcW w:w="640" w:type="pct"/>
            <w:shd w:val="clear" w:color="auto" w:fill="auto"/>
            <w:noWrap/>
            <w:vAlign w:val="center"/>
            <w:hideMark/>
          </w:tcPr>
          <w:p w14:paraId="1C6BA948"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8.10E+04</w:t>
            </w:r>
          </w:p>
        </w:tc>
        <w:tc>
          <w:tcPr>
            <w:tcW w:w="793" w:type="pct"/>
            <w:shd w:val="clear" w:color="auto" w:fill="auto"/>
            <w:noWrap/>
            <w:vAlign w:val="center"/>
            <w:hideMark/>
          </w:tcPr>
          <w:p w14:paraId="6949F33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0.03%</w:t>
            </w:r>
          </w:p>
        </w:tc>
        <w:tc>
          <w:tcPr>
            <w:tcW w:w="873" w:type="pct"/>
            <w:shd w:val="clear" w:color="auto" w:fill="auto"/>
            <w:noWrap/>
            <w:vAlign w:val="center"/>
            <w:hideMark/>
          </w:tcPr>
          <w:p w14:paraId="550375F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8.11E+04</w:t>
            </w:r>
          </w:p>
        </w:tc>
        <w:tc>
          <w:tcPr>
            <w:tcW w:w="793" w:type="pct"/>
            <w:shd w:val="clear" w:color="auto" w:fill="auto"/>
            <w:noWrap/>
            <w:vAlign w:val="center"/>
            <w:hideMark/>
          </w:tcPr>
          <w:p w14:paraId="00D081E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0.05%</w:t>
            </w:r>
          </w:p>
        </w:tc>
      </w:tr>
      <w:tr w:rsidR="00563EEF" w:rsidRPr="00563EEF" w14:paraId="28B2D854" w14:textId="77777777" w:rsidTr="00D63390">
        <w:trPr>
          <w:trHeight w:val="320"/>
        </w:trPr>
        <w:tc>
          <w:tcPr>
            <w:tcW w:w="1216" w:type="pct"/>
            <w:shd w:val="clear" w:color="auto" w:fill="auto"/>
            <w:noWrap/>
            <w:vAlign w:val="center"/>
            <w:hideMark/>
          </w:tcPr>
          <w:p w14:paraId="5DEF6F81" w14:textId="18DB6202"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Total </w:t>
            </w:r>
            <w:proofErr w:type="spellStart"/>
            <w:r w:rsidRPr="00563EEF">
              <w:rPr>
                <w:rFonts w:ascii="Arial" w:hAnsi="Arial" w:cs="Arial"/>
                <w:color w:val="000000" w:themeColor="text1"/>
                <w:sz w:val="20"/>
                <w:szCs w:val="20"/>
              </w:rPr>
              <w:t>PyC</w:t>
            </w:r>
            <w:proofErr w:type="spellEnd"/>
          </w:p>
        </w:tc>
        <w:tc>
          <w:tcPr>
            <w:tcW w:w="686" w:type="pct"/>
            <w:shd w:val="clear" w:color="auto" w:fill="auto"/>
            <w:noWrap/>
            <w:vAlign w:val="center"/>
            <w:hideMark/>
          </w:tcPr>
          <w:p w14:paraId="45958AC5"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640" w:type="pct"/>
            <w:shd w:val="clear" w:color="auto" w:fill="auto"/>
            <w:noWrap/>
            <w:vAlign w:val="center"/>
            <w:hideMark/>
          </w:tcPr>
          <w:p w14:paraId="14F9786B"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793" w:type="pct"/>
            <w:shd w:val="clear" w:color="auto" w:fill="auto"/>
            <w:noWrap/>
            <w:vAlign w:val="center"/>
            <w:hideMark/>
          </w:tcPr>
          <w:p w14:paraId="418D53F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0.06%</w:t>
            </w:r>
          </w:p>
        </w:tc>
        <w:tc>
          <w:tcPr>
            <w:tcW w:w="873" w:type="pct"/>
            <w:shd w:val="clear" w:color="auto" w:fill="auto"/>
            <w:noWrap/>
            <w:vAlign w:val="center"/>
            <w:hideMark/>
          </w:tcPr>
          <w:p w14:paraId="65DB4CA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793" w:type="pct"/>
            <w:shd w:val="clear" w:color="auto" w:fill="auto"/>
            <w:noWrap/>
            <w:vAlign w:val="center"/>
            <w:hideMark/>
          </w:tcPr>
          <w:p w14:paraId="29186A4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5D2378D4" w14:textId="77777777" w:rsidTr="00D63390">
        <w:trPr>
          <w:trHeight w:val="320"/>
        </w:trPr>
        <w:tc>
          <w:tcPr>
            <w:tcW w:w="1216" w:type="pct"/>
            <w:shd w:val="clear" w:color="auto" w:fill="auto"/>
            <w:noWrap/>
            <w:vAlign w:val="center"/>
            <w:hideMark/>
          </w:tcPr>
          <w:p w14:paraId="7021C583" w14:textId="775EC370" w:rsidR="00D63390" w:rsidRPr="00563EEF" w:rsidRDefault="00D63390" w:rsidP="00D15238">
            <w:pPr>
              <w:contextualSpacing/>
              <w:jc w:val="center"/>
              <w:rPr>
                <w:rFonts w:ascii="Arial" w:hAnsi="Arial" w:cs="Arial"/>
                <w:color w:val="000000" w:themeColor="text1"/>
                <w:sz w:val="20"/>
                <w:szCs w:val="20"/>
              </w:rPr>
            </w:pPr>
            <w:proofErr w:type="spellStart"/>
            <w:r w:rsidRPr="00563EEF">
              <w:rPr>
                <w:rFonts w:ascii="Arial" w:hAnsi="Arial" w:cs="Arial"/>
                <w:color w:val="000000" w:themeColor="text1"/>
                <w:sz w:val="20"/>
                <w:szCs w:val="20"/>
              </w:rPr>
              <w:t>SiC</w:t>
            </w:r>
            <w:proofErr w:type="spellEnd"/>
          </w:p>
        </w:tc>
        <w:tc>
          <w:tcPr>
            <w:tcW w:w="686" w:type="pct"/>
            <w:shd w:val="clear" w:color="auto" w:fill="auto"/>
            <w:noWrap/>
            <w:vAlign w:val="center"/>
            <w:hideMark/>
          </w:tcPr>
          <w:p w14:paraId="5AA318DE"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640" w:type="pct"/>
            <w:shd w:val="clear" w:color="auto" w:fill="auto"/>
            <w:noWrap/>
            <w:vAlign w:val="center"/>
            <w:hideMark/>
          </w:tcPr>
          <w:p w14:paraId="3DFDD43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793" w:type="pct"/>
            <w:shd w:val="clear" w:color="auto" w:fill="auto"/>
            <w:noWrap/>
            <w:vAlign w:val="center"/>
            <w:hideMark/>
          </w:tcPr>
          <w:p w14:paraId="4DC40EF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873" w:type="pct"/>
            <w:shd w:val="clear" w:color="auto" w:fill="auto"/>
            <w:noWrap/>
            <w:vAlign w:val="center"/>
            <w:hideMark/>
          </w:tcPr>
          <w:p w14:paraId="757ED54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793" w:type="pct"/>
            <w:shd w:val="clear" w:color="auto" w:fill="auto"/>
            <w:noWrap/>
            <w:vAlign w:val="center"/>
            <w:hideMark/>
          </w:tcPr>
          <w:p w14:paraId="1DC9ADF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0.09%</w:t>
            </w:r>
          </w:p>
        </w:tc>
      </w:tr>
      <w:tr w:rsidR="00563EEF" w:rsidRPr="00563EEF" w14:paraId="13C65C91" w14:textId="77777777" w:rsidTr="00D63390">
        <w:trPr>
          <w:trHeight w:val="320"/>
        </w:trPr>
        <w:tc>
          <w:tcPr>
            <w:tcW w:w="1216" w:type="pct"/>
            <w:shd w:val="clear" w:color="auto" w:fill="auto"/>
            <w:noWrap/>
            <w:vAlign w:val="center"/>
            <w:hideMark/>
          </w:tcPr>
          <w:p w14:paraId="34DF3B47" w14:textId="0B9ED022"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 (Graphite)</w:t>
            </w:r>
          </w:p>
        </w:tc>
        <w:tc>
          <w:tcPr>
            <w:tcW w:w="686" w:type="pct"/>
            <w:shd w:val="clear" w:color="auto" w:fill="auto"/>
            <w:noWrap/>
            <w:vAlign w:val="center"/>
            <w:hideMark/>
          </w:tcPr>
          <w:p w14:paraId="72F1D99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3.70E+05</w:t>
            </w:r>
          </w:p>
        </w:tc>
        <w:tc>
          <w:tcPr>
            <w:tcW w:w="640" w:type="pct"/>
            <w:shd w:val="clear" w:color="auto" w:fill="auto"/>
            <w:noWrap/>
            <w:vAlign w:val="center"/>
            <w:hideMark/>
          </w:tcPr>
          <w:p w14:paraId="4335B55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3.70E+05</w:t>
            </w:r>
          </w:p>
        </w:tc>
        <w:tc>
          <w:tcPr>
            <w:tcW w:w="793" w:type="pct"/>
            <w:shd w:val="clear" w:color="auto" w:fill="auto"/>
            <w:noWrap/>
            <w:vAlign w:val="center"/>
            <w:hideMark/>
          </w:tcPr>
          <w:p w14:paraId="7E7BE1D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7193D742"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3.70E+05</w:t>
            </w:r>
          </w:p>
        </w:tc>
        <w:tc>
          <w:tcPr>
            <w:tcW w:w="793" w:type="pct"/>
            <w:shd w:val="clear" w:color="auto" w:fill="auto"/>
            <w:noWrap/>
            <w:vAlign w:val="center"/>
            <w:hideMark/>
          </w:tcPr>
          <w:p w14:paraId="4FB5FD6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r>
      <w:tr w:rsidR="00563EEF" w:rsidRPr="00563EEF" w14:paraId="6A273220" w14:textId="77777777" w:rsidTr="00D63390">
        <w:trPr>
          <w:trHeight w:val="320"/>
        </w:trPr>
        <w:tc>
          <w:tcPr>
            <w:tcW w:w="1216" w:type="pct"/>
            <w:shd w:val="clear" w:color="auto" w:fill="auto"/>
            <w:noWrap/>
            <w:vAlign w:val="center"/>
            <w:hideMark/>
          </w:tcPr>
          <w:p w14:paraId="3BD9D07D" w14:textId="2390CAFE"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Moderator (Graphite</w:t>
            </w:r>
          </w:p>
        </w:tc>
        <w:tc>
          <w:tcPr>
            <w:tcW w:w="686" w:type="pct"/>
            <w:shd w:val="clear" w:color="auto" w:fill="auto"/>
            <w:noWrap/>
            <w:vAlign w:val="center"/>
            <w:hideMark/>
          </w:tcPr>
          <w:p w14:paraId="2E200C8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4.14E+06</w:t>
            </w:r>
          </w:p>
        </w:tc>
        <w:tc>
          <w:tcPr>
            <w:tcW w:w="640" w:type="pct"/>
            <w:shd w:val="clear" w:color="auto" w:fill="auto"/>
            <w:noWrap/>
            <w:vAlign w:val="center"/>
            <w:hideMark/>
          </w:tcPr>
          <w:p w14:paraId="1E8D449A"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4.14E+06</w:t>
            </w:r>
          </w:p>
        </w:tc>
        <w:tc>
          <w:tcPr>
            <w:tcW w:w="793" w:type="pct"/>
            <w:shd w:val="clear" w:color="auto" w:fill="auto"/>
            <w:noWrap/>
            <w:vAlign w:val="center"/>
            <w:hideMark/>
          </w:tcPr>
          <w:p w14:paraId="2C8D8C35"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4D4892F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4.19E+06</w:t>
            </w:r>
          </w:p>
        </w:tc>
        <w:tc>
          <w:tcPr>
            <w:tcW w:w="793" w:type="pct"/>
            <w:shd w:val="clear" w:color="auto" w:fill="auto"/>
            <w:noWrap/>
            <w:vAlign w:val="center"/>
            <w:hideMark/>
          </w:tcPr>
          <w:p w14:paraId="7439D82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1.34%</w:t>
            </w:r>
          </w:p>
        </w:tc>
      </w:tr>
      <w:tr w:rsidR="00563EEF" w:rsidRPr="00563EEF" w14:paraId="4521FE3F" w14:textId="77777777" w:rsidTr="00D63390">
        <w:trPr>
          <w:trHeight w:val="320"/>
        </w:trPr>
        <w:tc>
          <w:tcPr>
            <w:tcW w:w="1216" w:type="pct"/>
            <w:shd w:val="clear" w:color="auto" w:fill="auto"/>
            <w:noWrap/>
            <w:vAlign w:val="center"/>
            <w:hideMark/>
          </w:tcPr>
          <w:p w14:paraId="7CBAF885" w14:textId="0F9ECE6E"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 + Moderator</w:t>
            </w:r>
          </w:p>
        </w:tc>
        <w:tc>
          <w:tcPr>
            <w:tcW w:w="686" w:type="pct"/>
            <w:shd w:val="clear" w:color="auto" w:fill="auto"/>
            <w:noWrap/>
            <w:vAlign w:val="center"/>
            <w:hideMark/>
          </w:tcPr>
          <w:p w14:paraId="2BDD130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4.51E+06</w:t>
            </w:r>
          </w:p>
        </w:tc>
        <w:tc>
          <w:tcPr>
            <w:tcW w:w="640" w:type="pct"/>
            <w:shd w:val="clear" w:color="auto" w:fill="auto"/>
            <w:noWrap/>
            <w:vAlign w:val="center"/>
            <w:hideMark/>
          </w:tcPr>
          <w:p w14:paraId="5B2FF88A"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4.51E+06</w:t>
            </w:r>
          </w:p>
        </w:tc>
        <w:tc>
          <w:tcPr>
            <w:tcW w:w="793" w:type="pct"/>
            <w:shd w:val="clear" w:color="auto" w:fill="auto"/>
            <w:noWrap/>
            <w:vAlign w:val="center"/>
            <w:hideMark/>
          </w:tcPr>
          <w:p w14:paraId="5A5EAFC8"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7D8A69D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4.56E+06</w:t>
            </w:r>
          </w:p>
        </w:tc>
        <w:tc>
          <w:tcPr>
            <w:tcW w:w="793" w:type="pct"/>
            <w:shd w:val="clear" w:color="auto" w:fill="auto"/>
            <w:noWrap/>
            <w:vAlign w:val="center"/>
            <w:hideMark/>
          </w:tcPr>
          <w:p w14:paraId="420B434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1.23%</w:t>
            </w:r>
          </w:p>
        </w:tc>
      </w:tr>
      <w:tr w:rsidR="00563EEF" w:rsidRPr="00563EEF" w14:paraId="09769F57" w14:textId="77777777" w:rsidTr="00D63390">
        <w:trPr>
          <w:trHeight w:val="320"/>
        </w:trPr>
        <w:tc>
          <w:tcPr>
            <w:tcW w:w="1216" w:type="pct"/>
            <w:shd w:val="clear" w:color="auto" w:fill="auto"/>
            <w:noWrap/>
            <w:vAlign w:val="center"/>
            <w:hideMark/>
          </w:tcPr>
          <w:p w14:paraId="44239AD7" w14:textId="7FBEF11A"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Reflector (Graphite)</w:t>
            </w:r>
          </w:p>
        </w:tc>
        <w:tc>
          <w:tcPr>
            <w:tcW w:w="686" w:type="pct"/>
            <w:shd w:val="clear" w:color="auto" w:fill="auto"/>
            <w:noWrap/>
            <w:vAlign w:val="center"/>
            <w:hideMark/>
          </w:tcPr>
          <w:p w14:paraId="24F80FC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4.77E+06</w:t>
            </w:r>
          </w:p>
        </w:tc>
        <w:tc>
          <w:tcPr>
            <w:tcW w:w="640" w:type="pct"/>
            <w:shd w:val="clear" w:color="auto" w:fill="auto"/>
            <w:noWrap/>
            <w:vAlign w:val="center"/>
            <w:hideMark/>
          </w:tcPr>
          <w:p w14:paraId="5B825827"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4.77E+06</w:t>
            </w:r>
          </w:p>
        </w:tc>
        <w:tc>
          <w:tcPr>
            <w:tcW w:w="793" w:type="pct"/>
            <w:shd w:val="clear" w:color="auto" w:fill="auto"/>
            <w:noWrap/>
            <w:vAlign w:val="center"/>
            <w:hideMark/>
          </w:tcPr>
          <w:p w14:paraId="327CAA9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873" w:type="pct"/>
            <w:shd w:val="clear" w:color="auto" w:fill="auto"/>
            <w:noWrap/>
            <w:vAlign w:val="center"/>
            <w:hideMark/>
          </w:tcPr>
          <w:p w14:paraId="73A9DF5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4.77E+06</w:t>
            </w:r>
          </w:p>
        </w:tc>
        <w:tc>
          <w:tcPr>
            <w:tcW w:w="793" w:type="pct"/>
            <w:shd w:val="clear" w:color="auto" w:fill="auto"/>
            <w:noWrap/>
            <w:vAlign w:val="center"/>
            <w:hideMark/>
          </w:tcPr>
          <w:p w14:paraId="56EAD192"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4AFF60A1" w14:textId="77777777" w:rsidTr="00D63390">
        <w:trPr>
          <w:trHeight w:val="320"/>
        </w:trPr>
        <w:tc>
          <w:tcPr>
            <w:tcW w:w="1216" w:type="pct"/>
            <w:shd w:val="clear" w:color="auto" w:fill="auto"/>
            <w:noWrap/>
            <w:vAlign w:val="center"/>
            <w:hideMark/>
          </w:tcPr>
          <w:p w14:paraId="26CB8328" w14:textId="072A6FF4"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Coolant (He)</w:t>
            </w:r>
          </w:p>
        </w:tc>
        <w:tc>
          <w:tcPr>
            <w:tcW w:w="686" w:type="pct"/>
            <w:shd w:val="clear" w:color="auto" w:fill="auto"/>
            <w:noWrap/>
            <w:vAlign w:val="center"/>
            <w:hideMark/>
          </w:tcPr>
          <w:p w14:paraId="687351F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4.87E+05</w:t>
            </w:r>
          </w:p>
        </w:tc>
        <w:tc>
          <w:tcPr>
            <w:tcW w:w="640" w:type="pct"/>
            <w:shd w:val="clear" w:color="auto" w:fill="auto"/>
            <w:noWrap/>
            <w:vAlign w:val="center"/>
            <w:hideMark/>
          </w:tcPr>
          <w:p w14:paraId="2B1D93E2"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4.87E+05</w:t>
            </w:r>
          </w:p>
        </w:tc>
        <w:tc>
          <w:tcPr>
            <w:tcW w:w="793" w:type="pct"/>
            <w:shd w:val="clear" w:color="auto" w:fill="auto"/>
            <w:noWrap/>
            <w:vAlign w:val="center"/>
            <w:hideMark/>
          </w:tcPr>
          <w:p w14:paraId="28BEFC53"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41E2D0F9"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4.32E+05</w:t>
            </w:r>
          </w:p>
        </w:tc>
        <w:tc>
          <w:tcPr>
            <w:tcW w:w="793" w:type="pct"/>
            <w:shd w:val="clear" w:color="auto" w:fill="auto"/>
            <w:noWrap/>
            <w:vAlign w:val="center"/>
            <w:hideMark/>
          </w:tcPr>
          <w:p w14:paraId="3577AB9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11.37%</w:t>
            </w:r>
          </w:p>
        </w:tc>
      </w:tr>
      <w:tr w:rsidR="00563EEF" w:rsidRPr="00563EEF" w14:paraId="3B2ED102" w14:textId="77777777" w:rsidTr="00D63390">
        <w:trPr>
          <w:trHeight w:val="320"/>
        </w:trPr>
        <w:tc>
          <w:tcPr>
            <w:tcW w:w="1216" w:type="pct"/>
            <w:shd w:val="clear" w:color="auto" w:fill="auto"/>
            <w:noWrap/>
            <w:vAlign w:val="center"/>
            <w:hideMark/>
          </w:tcPr>
          <w:p w14:paraId="422ADBFA" w14:textId="612914E3"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RPV</w:t>
            </w:r>
            <w:r w:rsidR="00D63390" w:rsidRPr="00563EEF">
              <w:rPr>
                <w:rFonts w:ascii="Arial" w:hAnsi="Arial" w:cs="Arial"/>
                <w:color w:val="000000" w:themeColor="text1"/>
                <w:sz w:val="20"/>
                <w:szCs w:val="20"/>
              </w:rPr>
              <w:t xml:space="preserve"> (SS)</w:t>
            </w:r>
          </w:p>
        </w:tc>
        <w:tc>
          <w:tcPr>
            <w:tcW w:w="686" w:type="pct"/>
            <w:shd w:val="clear" w:color="auto" w:fill="auto"/>
            <w:noWrap/>
            <w:vAlign w:val="center"/>
            <w:hideMark/>
          </w:tcPr>
          <w:p w14:paraId="0145D759"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640" w:type="pct"/>
            <w:shd w:val="clear" w:color="auto" w:fill="auto"/>
            <w:noWrap/>
            <w:vAlign w:val="center"/>
            <w:hideMark/>
          </w:tcPr>
          <w:p w14:paraId="6F63166B"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793" w:type="pct"/>
            <w:shd w:val="clear" w:color="auto" w:fill="auto"/>
            <w:noWrap/>
            <w:vAlign w:val="center"/>
            <w:hideMark/>
          </w:tcPr>
          <w:p w14:paraId="476003B4"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873" w:type="pct"/>
            <w:shd w:val="clear" w:color="auto" w:fill="auto"/>
            <w:noWrap/>
            <w:vAlign w:val="center"/>
            <w:hideMark/>
          </w:tcPr>
          <w:p w14:paraId="497AE6EF"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793" w:type="pct"/>
            <w:shd w:val="clear" w:color="auto" w:fill="auto"/>
            <w:noWrap/>
            <w:vAlign w:val="center"/>
            <w:hideMark/>
          </w:tcPr>
          <w:p w14:paraId="0AFA30C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403796A4" w14:textId="77777777" w:rsidTr="00D63390">
        <w:trPr>
          <w:trHeight w:val="340"/>
        </w:trPr>
        <w:tc>
          <w:tcPr>
            <w:tcW w:w="1216" w:type="pct"/>
            <w:shd w:val="clear" w:color="auto" w:fill="auto"/>
            <w:noWrap/>
            <w:vAlign w:val="center"/>
            <w:hideMark/>
          </w:tcPr>
          <w:p w14:paraId="0E151DD6"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Total</w:t>
            </w:r>
          </w:p>
        </w:tc>
        <w:tc>
          <w:tcPr>
            <w:tcW w:w="686" w:type="pct"/>
            <w:shd w:val="clear" w:color="auto" w:fill="auto"/>
            <w:noWrap/>
            <w:vAlign w:val="center"/>
            <w:hideMark/>
          </w:tcPr>
          <w:p w14:paraId="5B2641A1"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1.91E+07</w:t>
            </w:r>
          </w:p>
        </w:tc>
        <w:tc>
          <w:tcPr>
            <w:tcW w:w="640" w:type="pct"/>
            <w:shd w:val="clear" w:color="auto" w:fill="auto"/>
            <w:noWrap/>
            <w:vAlign w:val="center"/>
            <w:hideMark/>
          </w:tcPr>
          <w:p w14:paraId="65B0A1BE"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1.91E+07</w:t>
            </w:r>
          </w:p>
        </w:tc>
        <w:tc>
          <w:tcPr>
            <w:tcW w:w="793" w:type="pct"/>
            <w:shd w:val="clear" w:color="auto" w:fill="auto"/>
            <w:noWrap/>
            <w:vAlign w:val="center"/>
            <w:hideMark/>
          </w:tcPr>
          <w:p w14:paraId="4439D136"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873" w:type="pct"/>
            <w:shd w:val="clear" w:color="auto" w:fill="auto"/>
            <w:noWrap/>
            <w:vAlign w:val="center"/>
            <w:hideMark/>
          </w:tcPr>
          <w:p w14:paraId="791BE0A0" w14:textId="02C11065" w:rsidR="001E2DDF" w:rsidRPr="00563EEF" w:rsidRDefault="001E2DDF"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1.91E+07</w:t>
            </w:r>
            <w:r w:rsidR="00AF782D" w:rsidRPr="00563EEF">
              <w:rPr>
                <w:rFonts w:ascii="Arial" w:hAnsi="Arial" w:cs="Arial"/>
                <w:color w:val="000000" w:themeColor="text1"/>
                <w:sz w:val="20"/>
                <w:szCs w:val="20"/>
                <w:vertAlign w:val="superscript"/>
              </w:rPr>
              <w:t>1</w:t>
            </w:r>
          </w:p>
        </w:tc>
        <w:tc>
          <w:tcPr>
            <w:tcW w:w="793" w:type="pct"/>
            <w:shd w:val="clear" w:color="auto" w:fill="auto"/>
            <w:noWrap/>
            <w:vAlign w:val="center"/>
            <w:hideMark/>
          </w:tcPr>
          <w:p w14:paraId="3D855C6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2B920242" w14:textId="77777777" w:rsidTr="00D63390">
        <w:trPr>
          <w:trHeight w:val="320"/>
        </w:trPr>
        <w:tc>
          <w:tcPr>
            <w:tcW w:w="1216" w:type="pct"/>
            <w:vMerge w:val="restart"/>
            <w:shd w:val="clear" w:color="auto" w:fill="auto"/>
            <w:vAlign w:val="center"/>
            <w:hideMark/>
          </w:tcPr>
          <w:p w14:paraId="2F9AF1A3" w14:textId="5BCD452A" w:rsidR="008E3691" w:rsidRPr="00563EEF" w:rsidRDefault="008E3691"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Volumes (cm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686" w:type="pct"/>
            <w:vMerge w:val="restart"/>
            <w:shd w:val="clear" w:color="auto" w:fill="auto"/>
            <w:noWrap/>
            <w:vAlign w:val="center"/>
            <w:hideMark/>
          </w:tcPr>
          <w:p w14:paraId="6634CECF" w14:textId="77777777" w:rsidR="008E3691" w:rsidRPr="00563EEF" w:rsidRDefault="008E3691"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Calculated</w:t>
            </w:r>
          </w:p>
        </w:tc>
        <w:tc>
          <w:tcPr>
            <w:tcW w:w="1432" w:type="pct"/>
            <w:gridSpan w:val="2"/>
            <w:shd w:val="clear" w:color="auto" w:fill="auto"/>
            <w:noWrap/>
            <w:vAlign w:val="center"/>
            <w:hideMark/>
          </w:tcPr>
          <w:p w14:paraId="6B0E6D84" w14:textId="52F187DF" w:rsidR="008E3691" w:rsidRPr="00563EEF" w:rsidRDefault="008E3691"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Compacted</w:t>
            </w:r>
            <w:r w:rsidR="00BB3788">
              <w:rPr>
                <w:rFonts w:ascii="Arial" w:hAnsi="Arial" w:cs="Arial"/>
                <w:color w:val="000000" w:themeColor="text1"/>
                <w:sz w:val="20"/>
                <w:szCs w:val="20"/>
              </w:rPr>
              <w:t xml:space="preserve"> Cylinder</w:t>
            </w:r>
          </w:p>
        </w:tc>
        <w:tc>
          <w:tcPr>
            <w:tcW w:w="1666" w:type="pct"/>
            <w:gridSpan w:val="2"/>
            <w:shd w:val="clear" w:color="auto" w:fill="auto"/>
            <w:noWrap/>
            <w:vAlign w:val="center"/>
            <w:hideMark/>
          </w:tcPr>
          <w:p w14:paraId="5B8C2C72" w14:textId="078278B2" w:rsidR="008E3691" w:rsidRPr="00563EEF" w:rsidRDefault="008E3691"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Homogeneous</w:t>
            </w:r>
            <w:r w:rsidR="00BB3788">
              <w:rPr>
                <w:rFonts w:ascii="Arial" w:hAnsi="Arial" w:cs="Arial"/>
                <w:color w:val="000000" w:themeColor="text1"/>
                <w:sz w:val="20"/>
                <w:szCs w:val="20"/>
              </w:rPr>
              <w:t xml:space="preserve"> Sphere</w:t>
            </w:r>
          </w:p>
        </w:tc>
      </w:tr>
      <w:tr w:rsidR="00563EEF" w:rsidRPr="00563EEF" w14:paraId="01D0C801" w14:textId="77777777" w:rsidTr="00D63390">
        <w:trPr>
          <w:trHeight w:val="340"/>
        </w:trPr>
        <w:tc>
          <w:tcPr>
            <w:tcW w:w="1216" w:type="pct"/>
            <w:vMerge/>
            <w:vAlign w:val="center"/>
            <w:hideMark/>
          </w:tcPr>
          <w:p w14:paraId="1B6D6696" w14:textId="77777777" w:rsidR="001E2DDF" w:rsidRPr="00563EEF" w:rsidRDefault="001E2DDF" w:rsidP="00D15238">
            <w:pPr>
              <w:contextualSpacing/>
              <w:jc w:val="center"/>
              <w:rPr>
                <w:rFonts w:ascii="Arial" w:hAnsi="Arial" w:cs="Arial"/>
                <w:color w:val="000000" w:themeColor="text1"/>
                <w:sz w:val="20"/>
                <w:szCs w:val="20"/>
              </w:rPr>
            </w:pPr>
          </w:p>
        </w:tc>
        <w:tc>
          <w:tcPr>
            <w:tcW w:w="686" w:type="pct"/>
            <w:vMerge/>
            <w:vAlign w:val="center"/>
            <w:hideMark/>
          </w:tcPr>
          <w:p w14:paraId="4F053C58" w14:textId="77777777" w:rsidR="001E2DDF" w:rsidRPr="00563EEF" w:rsidRDefault="001E2DDF" w:rsidP="00D15238">
            <w:pPr>
              <w:contextualSpacing/>
              <w:jc w:val="center"/>
              <w:rPr>
                <w:rFonts w:ascii="Arial" w:hAnsi="Arial" w:cs="Arial"/>
                <w:color w:val="000000" w:themeColor="text1"/>
                <w:sz w:val="20"/>
                <w:szCs w:val="20"/>
              </w:rPr>
            </w:pPr>
          </w:p>
        </w:tc>
        <w:tc>
          <w:tcPr>
            <w:tcW w:w="640" w:type="pct"/>
            <w:shd w:val="clear" w:color="auto" w:fill="auto"/>
            <w:noWrap/>
            <w:vAlign w:val="center"/>
            <w:hideMark/>
          </w:tcPr>
          <w:p w14:paraId="6D10645F" w14:textId="7419DB34"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w:t>
            </w:r>
          </w:p>
          <w:p w14:paraId="16E8CA1F" w14:textId="28E77C86" w:rsidR="001E2DDF"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793" w:type="pct"/>
            <w:shd w:val="clear" w:color="auto" w:fill="auto"/>
            <w:noWrap/>
            <w:vAlign w:val="center"/>
            <w:hideMark/>
          </w:tcPr>
          <w:p w14:paraId="7B9ECC0B" w14:textId="45107DCA" w:rsidR="001E2DDF"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c>
          <w:tcPr>
            <w:tcW w:w="873" w:type="pct"/>
            <w:shd w:val="clear" w:color="auto" w:fill="auto"/>
            <w:noWrap/>
            <w:vAlign w:val="center"/>
            <w:hideMark/>
          </w:tcPr>
          <w:p w14:paraId="5DE63DF5" w14:textId="18C0D383" w:rsidR="00F35E20"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Volume</w:t>
            </w:r>
          </w:p>
          <w:p w14:paraId="1606B876" w14:textId="64E3CD79" w:rsidR="001E2DDF" w:rsidRPr="00563EEF" w:rsidRDefault="00F35E2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(cm</w:t>
            </w:r>
            <w:r w:rsidRPr="00563EEF">
              <w:rPr>
                <w:rFonts w:ascii="Arial" w:hAnsi="Arial" w:cs="Arial"/>
                <w:color w:val="000000" w:themeColor="text1"/>
                <w:sz w:val="20"/>
                <w:szCs w:val="20"/>
                <w:vertAlign w:val="superscript"/>
              </w:rPr>
              <w:t>3</w:t>
            </w:r>
            <w:r w:rsidRPr="00563EEF">
              <w:rPr>
                <w:rFonts w:ascii="Arial" w:hAnsi="Arial" w:cs="Arial"/>
                <w:color w:val="000000" w:themeColor="text1"/>
                <w:sz w:val="20"/>
                <w:szCs w:val="20"/>
              </w:rPr>
              <w:t>)</w:t>
            </w:r>
          </w:p>
        </w:tc>
        <w:tc>
          <w:tcPr>
            <w:tcW w:w="793" w:type="pct"/>
            <w:shd w:val="clear" w:color="auto" w:fill="auto"/>
            <w:noWrap/>
            <w:vAlign w:val="center"/>
            <w:hideMark/>
          </w:tcPr>
          <w:p w14:paraId="1ADF4117" w14:textId="0C5504B3" w:rsidR="001E2DDF" w:rsidRPr="00563EEF" w:rsidRDefault="00AF782D"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Difference</w:t>
            </w:r>
          </w:p>
        </w:tc>
      </w:tr>
      <w:tr w:rsidR="00563EEF" w:rsidRPr="00563EEF" w14:paraId="10122FC0" w14:textId="77777777" w:rsidTr="00D63390">
        <w:trPr>
          <w:trHeight w:val="320"/>
        </w:trPr>
        <w:tc>
          <w:tcPr>
            <w:tcW w:w="1216" w:type="pct"/>
            <w:shd w:val="clear" w:color="auto" w:fill="auto"/>
            <w:noWrap/>
            <w:vAlign w:val="center"/>
            <w:hideMark/>
          </w:tcPr>
          <w:p w14:paraId="41958E21" w14:textId="70C19D4D"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Kernel (UCO)</w:t>
            </w:r>
          </w:p>
        </w:tc>
        <w:tc>
          <w:tcPr>
            <w:tcW w:w="686" w:type="pct"/>
            <w:shd w:val="clear" w:color="auto" w:fill="auto"/>
            <w:noWrap/>
            <w:vAlign w:val="center"/>
            <w:hideMark/>
          </w:tcPr>
          <w:p w14:paraId="217A5193"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3.72E+04</w:t>
            </w:r>
          </w:p>
        </w:tc>
        <w:tc>
          <w:tcPr>
            <w:tcW w:w="640" w:type="pct"/>
            <w:shd w:val="clear" w:color="auto" w:fill="auto"/>
            <w:noWrap/>
            <w:vAlign w:val="center"/>
            <w:hideMark/>
          </w:tcPr>
          <w:p w14:paraId="6C9826C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3.72E+04</w:t>
            </w:r>
          </w:p>
        </w:tc>
        <w:tc>
          <w:tcPr>
            <w:tcW w:w="793" w:type="pct"/>
            <w:shd w:val="clear" w:color="auto" w:fill="auto"/>
            <w:noWrap/>
            <w:vAlign w:val="center"/>
            <w:hideMark/>
          </w:tcPr>
          <w:p w14:paraId="2413965A"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1E7BC54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3.71E+04</w:t>
            </w:r>
          </w:p>
        </w:tc>
        <w:tc>
          <w:tcPr>
            <w:tcW w:w="793" w:type="pct"/>
            <w:shd w:val="clear" w:color="auto" w:fill="auto"/>
            <w:noWrap/>
            <w:vAlign w:val="center"/>
            <w:hideMark/>
          </w:tcPr>
          <w:p w14:paraId="0D4AF7D4"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0.12%</w:t>
            </w:r>
          </w:p>
        </w:tc>
      </w:tr>
      <w:tr w:rsidR="00563EEF" w:rsidRPr="00563EEF" w14:paraId="0D4282AA" w14:textId="77777777" w:rsidTr="00D63390">
        <w:trPr>
          <w:trHeight w:val="320"/>
        </w:trPr>
        <w:tc>
          <w:tcPr>
            <w:tcW w:w="1216" w:type="pct"/>
            <w:shd w:val="clear" w:color="auto" w:fill="auto"/>
            <w:noWrap/>
            <w:vAlign w:val="center"/>
            <w:hideMark/>
          </w:tcPr>
          <w:p w14:paraId="24BE80EA" w14:textId="342A6E4D"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Buffer (C)</w:t>
            </w:r>
          </w:p>
        </w:tc>
        <w:tc>
          <w:tcPr>
            <w:tcW w:w="686" w:type="pct"/>
            <w:shd w:val="clear" w:color="auto" w:fill="auto"/>
            <w:noWrap/>
            <w:vAlign w:val="center"/>
            <w:hideMark/>
          </w:tcPr>
          <w:p w14:paraId="3B645245"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8.11E+04</w:t>
            </w:r>
          </w:p>
        </w:tc>
        <w:tc>
          <w:tcPr>
            <w:tcW w:w="640" w:type="pct"/>
            <w:shd w:val="clear" w:color="auto" w:fill="auto"/>
            <w:noWrap/>
            <w:vAlign w:val="center"/>
            <w:hideMark/>
          </w:tcPr>
          <w:p w14:paraId="12B502E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8.11E+04</w:t>
            </w:r>
          </w:p>
        </w:tc>
        <w:tc>
          <w:tcPr>
            <w:tcW w:w="793" w:type="pct"/>
            <w:shd w:val="clear" w:color="auto" w:fill="auto"/>
            <w:noWrap/>
            <w:vAlign w:val="center"/>
            <w:hideMark/>
          </w:tcPr>
          <w:p w14:paraId="453DFA1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0.02%</w:t>
            </w:r>
          </w:p>
        </w:tc>
        <w:tc>
          <w:tcPr>
            <w:tcW w:w="873" w:type="pct"/>
            <w:shd w:val="clear" w:color="auto" w:fill="auto"/>
            <w:noWrap/>
            <w:vAlign w:val="center"/>
            <w:hideMark/>
          </w:tcPr>
          <w:p w14:paraId="75B11754"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8.11E+04</w:t>
            </w:r>
          </w:p>
        </w:tc>
        <w:tc>
          <w:tcPr>
            <w:tcW w:w="793" w:type="pct"/>
            <w:shd w:val="clear" w:color="auto" w:fill="auto"/>
            <w:noWrap/>
            <w:vAlign w:val="center"/>
            <w:hideMark/>
          </w:tcPr>
          <w:p w14:paraId="25D8E7D4"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5394F87E" w14:textId="77777777" w:rsidTr="00D63390">
        <w:trPr>
          <w:trHeight w:val="320"/>
        </w:trPr>
        <w:tc>
          <w:tcPr>
            <w:tcW w:w="1216" w:type="pct"/>
            <w:shd w:val="clear" w:color="auto" w:fill="auto"/>
            <w:noWrap/>
            <w:vAlign w:val="center"/>
            <w:hideMark/>
          </w:tcPr>
          <w:p w14:paraId="4B9B74A5" w14:textId="6B79FB28"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 xml:space="preserve">Total </w:t>
            </w:r>
            <w:proofErr w:type="spellStart"/>
            <w:r w:rsidRPr="00563EEF">
              <w:rPr>
                <w:rFonts w:ascii="Arial" w:hAnsi="Arial" w:cs="Arial"/>
                <w:color w:val="000000" w:themeColor="text1"/>
                <w:sz w:val="20"/>
                <w:szCs w:val="20"/>
              </w:rPr>
              <w:t>PyC</w:t>
            </w:r>
            <w:proofErr w:type="spellEnd"/>
          </w:p>
        </w:tc>
        <w:tc>
          <w:tcPr>
            <w:tcW w:w="686" w:type="pct"/>
            <w:shd w:val="clear" w:color="auto" w:fill="auto"/>
            <w:noWrap/>
            <w:vAlign w:val="center"/>
            <w:hideMark/>
          </w:tcPr>
          <w:p w14:paraId="25D6C352"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640" w:type="pct"/>
            <w:shd w:val="clear" w:color="auto" w:fill="auto"/>
            <w:noWrap/>
            <w:vAlign w:val="center"/>
            <w:hideMark/>
          </w:tcPr>
          <w:p w14:paraId="3B0FF16A"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793" w:type="pct"/>
            <w:shd w:val="clear" w:color="auto" w:fill="auto"/>
            <w:noWrap/>
            <w:vAlign w:val="center"/>
            <w:hideMark/>
          </w:tcPr>
          <w:p w14:paraId="6DAD341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28B351B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1.29E+05</w:t>
            </w:r>
          </w:p>
        </w:tc>
        <w:tc>
          <w:tcPr>
            <w:tcW w:w="793" w:type="pct"/>
            <w:shd w:val="clear" w:color="auto" w:fill="auto"/>
            <w:noWrap/>
            <w:vAlign w:val="center"/>
            <w:hideMark/>
          </w:tcPr>
          <w:p w14:paraId="02535FF5"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0.05%</w:t>
            </w:r>
          </w:p>
        </w:tc>
      </w:tr>
      <w:tr w:rsidR="00563EEF" w:rsidRPr="00563EEF" w14:paraId="07932579" w14:textId="77777777" w:rsidTr="00D63390">
        <w:trPr>
          <w:trHeight w:val="320"/>
        </w:trPr>
        <w:tc>
          <w:tcPr>
            <w:tcW w:w="1216" w:type="pct"/>
            <w:shd w:val="clear" w:color="auto" w:fill="auto"/>
            <w:noWrap/>
            <w:vAlign w:val="center"/>
            <w:hideMark/>
          </w:tcPr>
          <w:p w14:paraId="150DE65A" w14:textId="7565DEAB" w:rsidR="00D63390" w:rsidRPr="00563EEF" w:rsidRDefault="00D63390" w:rsidP="00D15238">
            <w:pPr>
              <w:contextualSpacing/>
              <w:jc w:val="center"/>
              <w:rPr>
                <w:rFonts w:ascii="Arial" w:hAnsi="Arial" w:cs="Arial"/>
                <w:color w:val="000000" w:themeColor="text1"/>
                <w:sz w:val="20"/>
                <w:szCs w:val="20"/>
              </w:rPr>
            </w:pPr>
            <w:proofErr w:type="spellStart"/>
            <w:r w:rsidRPr="00563EEF">
              <w:rPr>
                <w:rFonts w:ascii="Arial" w:hAnsi="Arial" w:cs="Arial"/>
                <w:color w:val="000000" w:themeColor="text1"/>
                <w:sz w:val="20"/>
                <w:szCs w:val="20"/>
              </w:rPr>
              <w:t>SiC</w:t>
            </w:r>
            <w:proofErr w:type="spellEnd"/>
          </w:p>
        </w:tc>
        <w:tc>
          <w:tcPr>
            <w:tcW w:w="686" w:type="pct"/>
            <w:shd w:val="clear" w:color="auto" w:fill="auto"/>
            <w:noWrap/>
            <w:vAlign w:val="center"/>
            <w:hideMark/>
          </w:tcPr>
          <w:p w14:paraId="514AB66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640" w:type="pct"/>
            <w:shd w:val="clear" w:color="auto" w:fill="auto"/>
            <w:noWrap/>
            <w:vAlign w:val="center"/>
            <w:hideMark/>
          </w:tcPr>
          <w:p w14:paraId="3A437D1B"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793" w:type="pct"/>
            <w:shd w:val="clear" w:color="auto" w:fill="auto"/>
            <w:noWrap/>
            <w:vAlign w:val="center"/>
            <w:hideMark/>
          </w:tcPr>
          <w:p w14:paraId="4A2354CB"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0.05%</w:t>
            </w:r>
          </w:p>
        </w:tc>
        <w:tc>
          <w:tcPr>
            <w:tcW w:w="873" w:type="pct"/>
            <w:shd w:val="clear" w:color="auto" w:fill="auto"/>
            <w:noWrap/>
            <w:vAlign w:val="center"/>
            <w:hideMark/>
          </w:tcPr>
          <w:p w14:paraId="4878BD5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5.57E+04</w:t>
            </w:r>
          </w:p>
        </w:tc>
        <w:tc>
          <w:tcPr>
            <w:tcW w:w="793" w:type="pct"/>
            <w:shd w:val="clear" w:color="auto" w:fill="auto"/>
            <w:noWrap/>
            <w:vAlign w:val="center"/>
            <w:hideMark/>
          </w:tcPr>
          <w:p w14:paraId="5B05C63E"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r>
      <w:tr w:rsidR="00563EEF" w:rsidRPr="00563EEF" w14:paraId="33C8A16D" w14:textId="77777777" w:rsidTr="00D63390">
        <w:trPr>
          <w:trHeight w:val="320"/>
        </w:trPr>
        <w:tc>
          <w:tcPr>
            <w:tcW w:w="1216" w:type="pct"/>
            <w:shd w:val="clear" w:color="auto" w:fill="auto"/>
            <w:noWrap/>
            <w:vAlign w:val="center"/>
            <w:hideMark/>
          </w:tcPr>
          <w:p w14:paraId="33114A7B" w14:textId="3791D22C"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 (Graphite)</w:t>
            </w:r>
          </w:p>
        </w:tc>
        <w:tc>
          <w:tcPr>
            <w:tcW w:w="686" w:type="pct"/>
            <w:shd w:val="clear" w:color="auto" w:fill="auto"/>
            <w:noWrap/>
            <w:vAlign w:val="center"/>
            <w:hideMark/>
          </w:tcPr>
          <w:p w14:paraId="39631B03"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3.70E+05</w:t>
            </w:r>
          </w:p>
        </w:tc>
        <w:tc>
          <w:tcPr>
            <w:tcW w:w="640" w:type="pct"/>
            <w:shd w:val="clear" w:color="auto" w:fill="auto"/>
            <w:noWrap/>
            <w:vAlign w:val="center"/>
            <w:hideMark/>
          </w:tcPr>
          <w:p w14:paraId="2A102320"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3.70E+05</w:t>
            </w:r>
          </w:p>
        </w:tc>
        <w:tc>
          <w:tcPr>
            <w:tcW w:w="793" w:type="pct"/>
            <w:shd w:val="clear" w:color="auto" w:fill="auto"/>
            <w:noWrap/>
            <w:vAlign w:val="center"/>
            <w:hideMark/>
          </w:tcPr>
          <w:p w14:paraId="48203EB8"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0.02%</w:t>
            </w:r>
          </w:p>
        </w:tc>
        <w:tc>
          <w:tcPr>
            <w:tcW w:w="873" w:type="pct"/>
            <w:shd w:val="clear" w:color="auto" w:fill="auto"/>
            <w:noWrap/>
            <w:vAlign w:val="center"/>
            <w:hideMark/>
          </w:tcPr>
          <w:p w14:paraId="1812E63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0.00E+00</w:t>
            </w:r>
          </w:p>
        </w:tc>
        <w:tc>
          <w:tcPr>
            <w:tcW w:w="793" w:type="pct"/>
            <w:shd w:val="clear" w:color="auto" w:fill="auto"/>
            <w:noWrap/>
            <w:vAlign w:val="center"/>
            <w:hideMark/>
          </w:tcPr>
          <w:p w14:paraId="2817CAB7"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100.00%</w:t>
            </w:r>
          </w:p>
        </w:tc>
      </w:tr>
      <w:tr w:rsidR="00563EEF" w:rsidRPr="00563EEF" w14:paraId="586E6164" w14:textId="77777777" w:rsidTr="00D63390">
        <w:trPr>
          <w:trHeight w:val="320"/>
        </w:trPr>
        <w:tc>
          <w:tcPr>
            <w:tcW w:w="1216" w:type="pct"/>
            <w:shd w:val="clear" w:color="auto" w:fill="auto"/>
            <w:noWrap/>
            <w:vAlign w:val="center"/>
            <w:hideMark/>
          </w:tcPr>
          <w:p w14:paraId="32E5AF5C" w14:textId="4C8FF38E"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Moderator (Graphite</w:t>
            </w:r>
          </w:p>
        </w:tc>
        <w:tc>
          <w:tcPr>
            <w:tcW w:w="686" w:type="pct"/>
            <w:shd w:val="clear" w:color="auto" w:fill="auto"/>
            <w:noWrap/>
            <w:vAlign w:val="center"/>
            <w:hideMark/>
          </w:tcPr>
          <w:p w14:paraId="3085315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4.14E+06</w:t>
            </w:r>
          </w:p>
        </w:tc>
        <w:tc>
          <w:tcPr>
            <w:tcW w:w="640" w:type="pct"/>
            <w:shd w:val="clear" w:color="auto" w:fill="auto"/>
            <w:noWrap/>
            <w:vAlign w:val="center"/>
            <w:hideMark/>
          </w:tcPr>
          <w:p w14:paraId="00C1C28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4.14E+06</w:t>
            </w:r>
          </w:p>
        </w:tc>
        <w:tc>
          <w:tcPr>
            <w:tcW w:w="793" w:type="pct"/>
            <w:shd w:val="clear" w:color="auto" w:fill="auto"/>
            <w:noWrap/>
            <w:vAlign w:val="center"/>
            <w:hideMark/>
          </w:tcPr>
          <w:p w14:paraId="245151B3"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5EB7F587"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4.51E+06</w:t>
            </w:r>
          </w:p>
        </w:tc>
        <w:tc>
          <w:tcPr>
            <w:tcW w:w="793" w:type="pct"/>
            <w:shd w:val="clear" w:color="auto" w:fill="auto"/>
            <w:noWrap/>
            <w:vAlign w:val="center"/>
            <w:hideMark/>
          </w:tcPr>
          <w:p w14:paraId="5253158B"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8.95%</w:t>
            </w:r>
          </w:p>
        </w:tc>
      </w:tr>
      <w:tr w:rsidR="00563EEF" w:rsidRPr="00563EEF" w14:paraId="403A03EE" w14:textId="77777777" w:rsidTr="00D63390">
        <w:trPr>
          <w:trHeight w:val="320"/>
        </w:trPr>
        <w:tc>
          <w:tcPr>
            <w:tcW w:w="1216" w:type="pct"/>
            <w:shd w:val="clear" w:color="auto" w:fill="auto"/>
            <w:noWrap/>
            <w:vAlign w:val="center"/>
            <w:hideMark/>
          </w:tcPr>
          <w:p w14:paraId="1D9B28C0" w14:textId="3912210B"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Compact + Moderator</w:t>
            </w:r>
          </w:p>
        </w:tc>
        <w:tc>
          <w:tcPr>
            <w:tcW w:w="686" w:type="pct"/>
            <w:shd w:val="clear" w:color="auto" w:fill="auto"/>
            <w:noWrap/>
            <w:vAlign w:val="center"/>
            <w:hideMark/>
          </w:tcPr>
          <w:p w14:paraId="6477050C"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4.51E+06</w:t>
            </w:r>
          </w:p>
        </w:tc>
        <w:tc>
          <w:tcPr>
            <w:tcW w:w="640" w:type="pct"/>
            <w:shd w:val="clear" w:color="auto" w:fill="auto"/>
            <w:noWrap/>
            <w:vAlign w:val="center"/>
            <w:hideMark/>
          </w:tcPr>
          <w:p w14:paraId="45097926"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4.51E+06</w:t>
            </w:r>
          </w:p>
        </w:tc>
        <w:tc>
          <w:tcPr>
            <w:tcW w:w="793" w:type="pct"/>
            <w:shd w:val="clear" w:color="auto" w:fill="auto"/>
            <w:noWrap/>
            <w:vAlign w:val="center"/>
            <w:hideMark/>
          </w:tcPr>
          <w:p w14:paraId="17796DD7"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c>
          <w:tcPr>
            <w:tcW w:w="873" w:type="pct"/>
            <w:shd w:val="clear" w:color="auto" w:fill="auto"/>
            <w:noWrap/>
            <w:vAlign w:val="center"/>
            <w:hideMark/>
          </w:tcPr>
          <w:p w14:paraId="28778C13" w14:textId="7173A8B0" w:rsidR="00D63390" w:rsidRPr="00563EEF" w:rsidRDefault="00D63390"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4.51E+06</w:t>
            </w:r>
            <w:r w:rsidRPr="00563EEF">
              <w:rPr>
                <w:rFonts w:ascii="Arial" w:hAnsi="Arial" w:cs="Arial"/>
                <w:color w:val="000000" w:themeColor="text1"/>
                <w:sz w:val="20"/>
                <w:szCs w:val="20"/>
                <w:vertAlign w:val="superscript"/>
              </w:rPr>
              <w:t>3</w:t>
            </w:r>
          </w:p>
        </w:tc>
        <w:tc>
          <w:tcPr>
            <w:tcW w:w="793" w:type="pct"/>
            <w:shd w:val="clear" w:color="auto" w:fill="auto"/>
            <w:noWrap/>
            <w:vAlign w:val="center"/>
            <w:hideMark/>
          </w:tcPr>
          <w:p w14:paraId="0D458CDF"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383568F9" w14:textId="77777777" w:rsidTr="00D63390">
        <w:trPr>
          <w:trHeight w:val="320"/>
        </w:trPr>
        <w:tc>
          <w:tcPr>
            <w:tcW w:w="1216" w:type="pct"/>
            <w:shd w:val="clear" w:color="auto" w:fill="auto"/>
            <w:noWrap/>
            <w:vAlign w:val="center"/>
            <w:hideMark/>
          </w:tcPr>
          <w:p w14:paraId="0CB58ECA" w14:textId="67E0E408"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Reflector (Graphite)</w:t>
            </w:r>
          </w:p>
        </w:tc>
        <w:tc>
          <w:tcPr>
            <w:tcW w:w="686" w:type="pct"/>
            <w:shd w:val="clear" w:color="auto" w:fill="auto"/>
            <w:noWrap/>
            <w:vAlign w:val="center"/>
            <w:hideMark/>
          </w:tcPr>
          <w:p w14:paraId="2C33A03E"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4.77E+06</w:t>
            </w:r>
          </w:p>
        </w:tc>
        <w:tc>
          <w:tcPr>
            <w:tcW w:w="640" w:type="pct"/>
            <w:shd w:val="clear" w:color="auto" w:fill="auto"/>
            <w:noWrap/>
            <w:vAlign w:val="center"/>
            <w:hideMark/>
          </w:tcPr>
          <w:p w14:paraId="53974197"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4.76E+06</w:t>
            </w:r>
          </w:p>
        </w:tc>
        <w:tc>
          <w:tcPr>
            <w:tcW w:w="793" w:type="pct"/>
            <w:shd w:val="clear" w:color="auto" w:fill="auto"/>
            <w:noWrap/>
            <w:vAlign w:val="center"/>
            <w:hideMark/>
          </w:tcPr>
          <w:p w14:paraId="6CBC1A3D"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0.17%</w:t>
            </w:r>
          </w:p>
        </w:tc>
        <w:tc>
          <w:tcPr>
            <w:tcW w:w="873" w:type="pct"/>
            <w:shd w:val="clear" w:color="auto" w:fill="auto"/>
            <w:noWrap/>
            <w:vAlign w:val="center"/>
            <w:hideMark/>
          </w:tcPr>
          <w:p w14:paraId="074794F1"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4.77E+06</w:t>
            </w:r>
          </w:p>
        </w:tc>
        <w:tc>
          <w:tcPr>
            <w:tcW w:w="793" w:type="pct"/>
            <w:shd w:val="clear" w:color="auto" w:fill="auto"/>
            <w:noWrap/>
            <w:vAlign w:val="center"/>
            <w:hideMark/>
          </w:tcPr>
          <w:p w14:paraId="6029A1EA"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0.01%</w:t>
            </w:r>
          </w:p>
        </w:tc>
      </w:tr>
      <w:tr w:rsidR="00563EEF" w:rsidRPr="00563EEF" w14:paraId="04C8CB0F" w14:textId="77777777" w:rsidTr="00D63390">
        <w:trPr>
          <w:trHeight w:val="320"/>
        </w:trPr>
        <w:tc>
          <w:tcPr>
            <w:tcW w:w="1216" w:type="pct"/>
            <w:shd w:val="clear" w:color="auto" w:fill="auto"/>
            <w:noWrap/>
            <w:vAlign w:val="center"/>
            <w:hideMark/>
          </w:tcPr>
          <w:p w14:paraId="7408DF90" w14:textId="3C066DA0"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Coolant (He)</w:t>
            </w:r>
          </w:p>
        </w:tc>
        <w:tc>
          <w:tcPr>
            <w:tcW w:w="686" w:type="pct"/>
            <w:shd w:val="clear" w:color="auto" w:fill="auto"/>
            <w:noWrap/>
            <w:vAlign w:val="center"/>
            <w:hideMark/>
          </w:tcPr>
          <w:p w14:paraId="13757F9E"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4.87E+05</w:t>
            </w:r>
          </w:p>
        </w:tc>
        <w:tc>
          <w:tcPr>
            <w:tcW w:w="640" w:type="pct"/>
            <w:shd w:val="clear" w:color="auto" w:fill="auto"/>
            <w:noWrap/>
            <w:vAlign w:val="center"/>
            <w:hideMark/>
          </w:tcPr>
          <w:p w14:paraId="1DAD7DE2" w14:textId="0571969F" w:rsidR="00D63390" w:rsidRPr="00563EEF" w:rsidRDefault="00D63390"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0.00E+00</w:t>
            </w:r>
            <w:r w:rsidRPr="00563EEF">
              <w:rPr>
                <w:rFonts w:ascii="Arial" w:hAnsi="Arial" w:cs="Arial"/>
                <w:color w:val="000000" w:themeColor="text1"/>
                <w:sz w:val="20"/>
                <w:szCs w:val="20"/>
                <w:vertAlign w:val="superscript"/>
              </w:rPr>
              <w:t>2</w:t>
            </w:r>
          </w:p>
        </w:tc>
        <w:tc>
          <w:tcPr>
            <w:tcW w:w="793" w:type="pct"/>
            <w:shd w:val="clear" w:color="auto" w:fill="auto"/>
            <w:noWrap/>
            <w:vAlign w:val="center"/>
            <w:hideMark/>
          </w:tcPr>
          <w:p w14:paraId="23C30465"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100.00%</w:t>
            </w:r>
          </w:p>
        </w:tc>
        <w:tc>
          <w:tcPr>
            <w:tcW w:w="873" w:type="pct"/>
            <w:shd w:val="clear" w:color="auto" w:fill="auto"/>
            <w:noWrap/>
            <w:vAlign w:val="center"/>
            <w:hideMark/>
          </w:tcPr>
          <w:p w14:paraId="0B8C6080" w14:textId="71ABF56D" w:rsidR="00D63390" w:rsidRPr="00563EEF" w:rsidRDefault="00D63390" w:rsidP="00D15238">
            <w:pPr>
              <w:contextualSpacing/>
              <w:jc w:val="center"/>
              <w:rPr>
                <w:rFonts w:ascii="Arial" w:hAnsi="Arial" w:cs="Arial"/>
                <w:color w:val="000000" w:themeColor="text1"/>
                <w:sz w:val="20"/>
                <w:szCs w:val="20"/>
                <w:vertAlign w:val="superscript"/>
              </w:rPr>
            </w:pPr>
            <w:r w:rsidRPr="00563EEF">
              <w:rPr>
                <w:rFonts w:ascii="Arial" w:hAnsi="Arial" w:cs="Arial"/>
                <w:color w:val="000000" w:themeColor="text1"/>
                <w:sz w:val="20"/>
                <w:szCs w:val="20"/>
              </w:rPr>
              <w:t>0.00E+00</w:t>
            </w:r>
            <w:r w:rsidRPr="00563EEF">
              <w:rPr>
                <w:rFonts w:ascii="Arial" w:hAnsi="Arial" w:cs="Arial"/>
                <w:color w:val="000000" w:themeColor="text1"/>
                <w:sz w:val="20"/>
                <w:szCs w:val="20"/>
                <w:vertAlign w:val="superscript"/>
              </w:rPr>
              <w:t>2</w:t>
            </w:r>
          </w:p>
        </w:tc>
        <w:tc>
          <w:tcPr>
            <w:tcW w:w="793" w:type="pct"/>
            <w:shd w:val="clear" w:color="auto" w:fill="auto"/>
            <w:noWrap/>
            <w:vAlign w:val="center"/>
            <w:hideMark/>
          </w:tcPr>
          <w:p w14:paraId="235EBEC2" w14:textId="77777777" w:rsidR="00D63390" w:rsidRPr="00563EEF" w:rsidRDefault="00D63390"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100.00%</w:t>
            </w:r>
          </w:p>
        </w:tc>
      </w:tr>
      <w:tr w:rsidR="00563EEF" w:rsidRPr="00563EEF" w14:paraId="3E9D196B" w14:textId="77777777" w:rsidTr="00D63390">
        <w:trPr>
          <w:trHeight w:val="320"/>
        </w:trPr>
        <w:tc>
          <w:tcPr>
            <w:tcW w:w="1216" w:type="pct"/>
            <w:shd w:val="clear" w:color="auto" w:fill="auto"/>
            <w:noWrap/>
            <w:vAlign w:val="center"/>
            <w:hideMark/>
          </w:tcPr>
          <w:p w14:paraId="2622A2DE" w14:textId="35CCD538"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RPV</w:t>
            </w:r>
            <w:r w:rsidR="00D63390" w:rsidRPr="00563EEF">
              <w:rPr>
                <w:rFonts w:ascii="Arial" w:hAnsi="Arial" w:cs="Arial"/>
                <w:color w:val="000000" w:themeColor="text1"/>
                <w:sz w:val="20"/>
                <w:szCs w:val="20"/>
              </w:rPr>
              <w:t xml:space="preserve"> (SS)</w:t>
            </w:r>
          </w:p>
        </w:tc>
        <w:tc>
          <w:tcPr>
            <w:tcW w:w="686" w:type="pct"/>
            <w:shd w:val="clear" w:color="auto" w:fill="auto"/>
            <w:noWrap/>
            <w:vAlign w:val="center"/>
            <w:hideMark/>
          </w:tcPr>
          <w:p w14:paraId="19CEDCC4"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640" w:type="pct"/>
            <w:shd w:val="clear" w:color="auto" w:fill="auto"/>
            <w:noWrap/>
            <w:vAlign w:val="center"/>
            <w:hideMark/>
          </w:tcPr>
          <w:p w14:paraId="2FF814EF"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793" w:type="pct"/>
            <w:shd w:val="clear" w:color="auto" w:fill="auto"/>
            <w:noWrap/>
            <w:vAlign w:val="center"/>
            <w:hideMark/>
          </w:tcPr>
          <w:p w14:paraId="5B47E479"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c>
          <w:tcPr>
            <w:tcW w:w="873" w:type="pct"/>
            <w:shd w:val="clear" w:color="auto" w:fill="auto"/>
            <w:noWrap/>
            <w:vAlign w:val="center"/>
            <w:hideMark/>
          </w:tcPr>
          <w:p w14:paraId="7014D304"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9.06E+06</w:t>
            </w:r>
          </w:p>
        </w:tc>
        <w:tc>
          <w:tcPr>
            <w:tcW w:w="793" w:type="pct"/>
            <w:shd w:val="clear" w:color="auto" w:fill="auto"/>
            <w:noWrap/>
            <w:vAlign w:val="center"/>
            <w:hideMark/>
          </w:tcPr>
          <w:p w14:paraId="69F03138"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r>
      <w:tr w:rsidR="00563EEF" w:rsidRPr="00563EEF" w14:paraId="4767F0BA" w14:textId="77777777" w:rsidTr="00D63390">
        <w:trPr>
          <w:trHeight w:val="340"/>
        </w:trPr>
        <w:tc>
          <w:tcPr>
            <w:tcW w:w="1216" w:type="pct"/>
            <w:shd w:val="clear" w:color="auto" w:fill="auto"/>
            <w:noWrap/>
            <w:vAlign w:val="center"/>
            <w:hideMark/>
          </w:tcPr>
          <w:p w14:paraId="2BE5032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Total</w:t>
            </w:r>
          </w:p>
        </w:tc>
        <w:tc>
          <w:tcPr>
            <w:tcW w:w="686" w:type="pct"/>
            <w:shd w:val="clear" w:color="auto" w:fill="auto"/>
            <w:noWrap/>
            <w:vAlign w:val="center"/>
            <w:hideMark/>
          </w:tcPr>
          <w:p w14:paraId="0BB79F01"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1.91E+07</w:t>
            </w:r>
          </w:p>
        </w:tc>
        <w:tc>
          <w:tcPr>
            <w:tcW w:w="640" w:type="pct"/>
            <w:shd w:val="clear" w:color="auto" w:fill="auto"/>
            <w:noWrap/>
            <w:vAlign w:val="center"/>
            <w:hideMark/>
          </w:tcPr>
          <w:p w14:paraId="1E5BB20C"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1.91E+07</w:t>
            </w:r>
          </w:p>
        </w:tc>
        <w:tc>
          <w:tcPr>
            <w:tcW w:w="793" w:type="pct"/>
            <w:shd w:val="clear" w:color="auto" w:fill="auto"/>
            <w:noWrap/>
            <w:vAlign w:val="center"/>
            <w:hideMark/>
          </w:tcPr>
          <w:p w14:paraId="3ECA312E"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0.04%</w:t>
            </w:r>
          </w:p>
        </w:tc>
        <w:tc>
          <w:tcPr>
            <w:tcW w:w="873" w:type="pct"/>
            <w:shd w:val="clear" w:color="auto" w:fill="auto"/>
            <w:noWrap/>
            <w:vAlign w:val="center"/>
            <w:hideMark/>
          </w:tcPr>
          <w:p w14:paraId="6DCD7BBD"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1.91E+07</w:t>
            </w:r>
          </w:p>
        </w:tc>
        <w:tc>
          <w:tcPr>
            <w:tcW w:w="793" w:type="pct"/>
            <w:shd w:val="clear" w:color="auto" w:fill="auto"/>
            <w:noWrap/>
            <w:vAlign w:val="center"/>
            <w:hideMark/>
          </w:tcPr>
          <w:p w14:paraId="7F10ED2E" w14:textId="77777777" w:rsidR="001E2DDF" w:rsidRPr="00563EEF" w:rsidRDefault="001E2DDF" w:rsidP="00D15238">
            <w:pPr>
              <w:contextualSpacing/>
              <w:jc w:val="center"/>
              <w:rPr>
                <w:rFonts w:ascii="Arial" w:hAnsi="Arial" w:cs="Arial"/>
                <w:color w:val="000000" w:themeColor="text1"/>
                <w:sz w:val="20"/>
                <w:szCs w:val="20"/>
              </w:rPr>
            </w:pPr>
            <w:r w:rsidRPr="00563EEF">
              <w:rPr>
                <w:rFonts w:ascii="Arial" w:hAnsi="Arial" w:cs="Arial"/>
                <w:color w:val="000000" w:themeColor="text1"/>
                <w:sz w:val="20"/>
                <w:szCs w:val="20"/>
              </w:rPr>
              <w:t>0.00%</w:t>
            </w:r>
          </w:p>
        </w:tc>
      </w:tr>
      <w:tr w:rsidR="00CC2785" w:rsidRPr="00563EEF" w14:paraId="5EA43853" w14:textId="77777777" w:rsidTr="008E3691">
        <w:trPr>
          <w:trHeight w:val="340"/>
        </w:trPr>
        <w:tc>
          <w:tcPr>
            <w:tcW w:w="5000" w:type="pct"/>
            <w:gridSpan w:val="6"/>
            <w:shd w:val="clear" w:color="auto" w:fill="auto"/>
            <w:noWrap/>
            <w:vAlign w:val="center"/>
          </w:tcPr>
          <w:p w14:paraId="4B3C6BEA" w14:textId="78D9DCE7" w:rsidR="00AF782D" w:rsidRPr="00563EEF" w:rsidRDefault="00AF782D" w:rsidP="00D15238">
            <w:pPr>
              <w:contextualSpacing/>
              <w:rPr>
                <w:rFonts w:ascii="Arial" w:hAnsi="Arial" w:cs="Arial"/>
                <w:color w:val="000000" w:themeColor="text1"/>
                <w:sz w:val="20"/>
                <w:szCs w:val="20"/>
              </w:rPr>
            </w:pPr>
            <w:r w:rsidRPr="00563EEF">
              <w:rPr>
                <w:rFonts w:ascii="Arial" w:hAnsi="Arial" w:cs="Arial"/>
                <w:color w:val="000000" w:themeColor="text1"/>
                <w:sz w:val="20"/>
                <w:szCs w:val="20"/>
              </w:rPr>
              <w:t xml:space="preserve">1 </w:t>
            </w:r>
            <w:r w:rsidR="008E3691" w:rsidRPr="00563EEF">
              <w:rPr>
                <w:rFonts w:ascii="Arial" w:hAnsi="Arial" w:cs="Arial"/>
                <w:color w:val="000000" w:themeColor="text1"/>
                <w:sz w:val="20"/>
                <w:szCs w:val="20"/>
              </w:rPr>
              <w:t>–</w:t>
            </w:r>
            <w:r w:rsidRPr="00563EEF">
              <w:rPr>
                <w:rFonts w:ascii="Arial" w:hAnsi="Arial" w:cs="Arial"/>
                <w:color w:val="000000" w:themeColor="text1"/>
                <w:sz w:val="20"/>
                <w:szCs w:val="20"/>
              </w:rPr>
              <w:t xml:space="preserve"> </w:t>
            </w:r>
            <w:r w:rsidR="008E3691" w:rsidRPr="00563EEF">
              <w:rPr>
                <w:rFonts w:ascii="Arial" w:hAnsi="Arial" w:cs="Arial"/>
                <w:color w:val="000000" w:themeColor="text1"/>
                <w:sz w:val="20"/>
                <w:szCs w:val="20"/>
              </w:rPr>
              <w:t>Increased moderator and decreased coolant is largest volume error – more conservative due to extra moderator material</w:t>
            </w:r>
          </w:p>
          <w:p w14:paraId="6979EDF5" w14:textId="77777777" w:rsidR="008E3691" w:rsidRPr="00563EEF" w:rsidRDefault="008E3691" w:rsidP="00D15238">
            <w:pPr>
              <w:contextualSpacing/>
              <w:rPr>
                <w:rFonts w:ascii="Arial" w:hAnsi="Arial" w:cs="Arial"/>
                <w:color w:val="000000" w:themeColor="text1"/>
                <w:sz w:val="20"/>
                <w:szCs w:val="20"/>
              </w:rPr>
            </w:pPr>
            <w:r w:rsidRPr="00563EEF">
              <w:rPr>
                <w:rFonts w:ascii="Arial" w:hAnsi="Arial" w:cs="Arial"/>
                <w:color w:val="000000" w:themeColor="text1"/>
                <w:sz w:val="20"/>
                <w:szCs w:val="20"/>
              </w:rPr>
              <w:t>2 – Coolant not included in Compacted or Homogeneous Models</w:t>
            </w:r>
          </w:p>
          <w:p w14:paraId="46B698FF" w14:textId="77777777" w:rsidR="008E3691" w:rsidRPr="00563EEF" w:rsidRDefault="008E3691" w:rsidP="00D15238">
            <w:pPr>
              <w:contextualSpacing/>
              <w:rPr>
                <w:rFonts w:ascii="Arial" w:hAnsi="Arial" w:cs="Arial"/>
                <w:color w:val="000000" w:themeColor="text1"/>
                <w:sz w:val="20"/>
                <w:szCs w:val="20"/>
              </w:rPr>
            </w:pPr>
            <w:r w:rsidRPr="00563EEF">
              <w:rPr>
                <w:rFonts w:ascii="Arial" w:hAnsi="Arial" w:cs="Arial"/>
                <w:color w:val="000000" w:themeColor="text1"/>
                <w:sz w:val="20"/>
                <w:szCs w:val="20"/>
              </w:rPr>
              <w:t>3 - Compact and Moderator combined into one material in Homogeneous models</w:t>
            </w:r>
          </w:p>
          <w:p w14:paraId="3D0AB3E5" w14:textId="17E9A9BF" w:rsidR="008E3691" w:rsidRPr="00563EEF" w:rsidRDefault="008E3691" w:rsidP="00D15238">
            <w:pPr>
              <w:contextualSpacing/>
              <w:rPr>
                <w:rFonts w:ascii="Arial" w:hAnsi="Arial" w:cs="Arial"/>
                <w:color w:val="000000" w:themeColor="text1"/>
                <w:sz w:val="20"/>
                <w:szCs w:val="20"/>
              </w:rPr>
            </w:pPr>
            <w:r w:rsidRPr="00563EEF">
              <w:rPr>
                <w:rFonts w:ascii="Arial" w:hAnsi="Arial" w:cs="Arial"/>
                <w:color w:val="000000" w:themeColor="text1"/>
                <w:sz w:val="20"/>
                <w:szCs w:val="20"/>
              </w:rPr>
              <w:t xml:space="preserve">4 – Coolant volume added to total for Compacted and Homogeneous models to accurately represent volume </w:t>
            </w:r>
          </w:p>
        </w:tc>
      </w:tr>
    </w:tbl>
    <w:p w14:paraId="6F8343F1" w14:textId="498A41DF" w:rsidR="00BF70C7" w:rsidRPr="00563EEF" w:rsidRDefault="00BF70C7" w:rsidP="008C21A5">
      <w:pPr>
        <w:spacing w:line="480" w:lineRule="auto"/>
        <w:contextualSpacing/>
        <w:rPr>
          <w:rFonts w:ascii="Arial" w:hAnsi="Arial" w:cs="Arial"/>
          <w:b/>
          <w:bCs/>
          <w:color w:val="000000" w:themeColor="text1"/>
        </w:rPr>
      </w:pPr>
    </w:p>
    <w:p w14:paraId="76F04339" w14:textId="1A237948" w:rsidR="001B5D6C" w:rsidRPr="00563EEF" w:rsidRDefault="001B5D6C" w:rsidP="008C21A5">
      <w:pPr>
        <w:spacing w:line="480" w:lineRule="auto"/>
        <w:contextualSpacing/>
        <w:rPr>
          <w:rFonts w:ascii="Arial" w:hAnsi="Arial" w:cs="Arial"/>
          <w:color w:val="000000" w:themeColor="text1"/>
        </w:rPr>
      </w:pPr>
    </w:p>
    <w:p w14:paraId="6698F959" w14:textId="07403129" w:rsidR="001B5D6C" w:rsidRPr="00563EEF" w:rsidRDefault="001B5D6C" w:rsidP="008C21A5">
      <w:pPr>
        <w:spacing w:line="480" w:lineRule="auto"/>
        <w:contextualSpacing/>
        <w:rPr>
          <w:rFonts w:ascii="Arial" w:hAnsi="Arial" w:cs="Arial"/>
          <w:b/>
          <w:bCs/>
          <w:color w:val="000000" w:themeColor="text1"/>
        </w:rPr>
      </w:pPr>
    </w:p>
    <w:p w14:paraId="07640D82" w14:textId="0DEBFA03" w:rsidR="00BF70C7" w:rsidRPr="00563EEF" w:rsidRDefault="00BD41FA"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APPENDIX B</w:t>
      </w:r>
    </w:p>
    <w:p w14:paraId="02A3D47C" w14:textId="77777777" w:rsidR="006E5CC1" w:rsidRPr="00563EEF" w:rsidRDefault="006E5CC1" w:rsidP="008C21A5">
      <w:pPr>
        <w:spacing w:line="480" w:lineRule="auto"/>
        <w:contextualSpacing/>
        <w:jc w:val="center"/>
        <w:rPr>
          <w:rFonts w:ascii="Arial" w:hAnsi="Arial" w:cs="Arial"/>
          <w:b/>
          <w:bCs/>
          <w:color w:val="000000" w:themeColor="text1"/>
        </w:rPr>
      </w:pPr>
    </w:p>
    <w:p w14:paraId="0318216F" w14:textId="6243776C" w:rsidR="00BF70C7" w:rsidRPr="00563EEF" w:rsidRDefault="00CC2785"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Transient</w:t>
      </w:r>
      <w:r w:rsidR="00BF70C7" w:rsidRPr="00563EEF">
        <w:rPr>
          <w:rFonts w:ascii="Arial" w:hAnsi="Arial" w:cs="Arial"/>
          <w:b/>
          <w:bCs/>
          <w:color w:val="000000" w:themeColor="text1"/>
        </w:rPr>
        <w:t xml:space="preserve"> Pulses for the Worst</w:t>
      </w:r>
      <w:r w:rsidR="00536D7A" w:rsidRPr="00563EEF">
        <w:rPr>
          <w:rFonts w:ascii="Arial" w:hAnsi="Arial" w:cs="Arial"/>
          <w:b/>
          <w:bCs/>
          <w:color w:val="000000" w:themeColor="text1"/>
        </w:rPr>
        <w:t>-</w:t>
      </w:r>
      <w:r w:rsidR="00BF70C7" w:rsidRPr="00563EEF">
        <w:rPr>
          <w:rFonts w:ascii="Arial" w:hAnsi="Arial" w:cs="Arial"/>
          <w:b/>
          <w:bCs/>
          <w:color w:val="000000" w:themeColor="text1"/>
        </w:rPr>
        <w:t>Case</w:t>
      </w:r>
      <w:r w:rsidR="00536D7A" w:rsidRPr="00563EEF">
        <w:rPr>
          <w:rFonts w:ascii="Arial" w:hAnsi="Arial" w:cs="Arial"/>
          <w:b/>
          <w:bCs/>
          <w:color w:val="000000" w:themeColor="text1"/>
        </w:rPr>
        <w:t xml:space="preserve"> Scenarios</w:t>
      </w:r>
    </w:p>
    <w:p w14:paraId="04BCB705" w14:textId="77777777" w:rsidR="003252A3" w:rsidRPr="00563EEF" w:rsidRDefault="003252A3" w:rsidP="008C21A5">
      <w:pPr>
        <w:spacing w:line="480" w:lineRule="auto"/>
        <w:contextualSpacing/>
        <w:jc w:val="center"/>
        <w:rPr>
          <w:rFonts w:ascii="Arial" w:hAnsi="Arial" w:cs="Arial"/>
          <w:b/>
          <w:bCs/>
          <w:color w:val="000000" w:themeColor="text1"/>
        </w:rPr>
      </w:pPr>
    </w:p>
    <w:p w14:paraId="36C104BE" w14:textId="446751EB" w:rsidR="00BF70C7" w:rsidRPr="00563EEF" w:rsidRDefault="00120CC7" w:rsidP="008C21A5">
      <w:pPr>
        <w:spacing w:line="480" w:lineRule="auto"/>
        <w:contextualSpacing/>
        <w:jc w:val="center"/>
        <w:rPr>
          <w:rFonts w:ascii="Arial" w:hAnsi="Arial" w:cs="Arial"/>
          <w:b/>
          <w:bCs/>
          <w:color w:val="000000" w:themeColor="text1"/>
        </w:rPr>
      </w:pPr>
      <w:r w:rsidRPr="00563EEF">
        <w:rPr>
          <w:rFonts w:ascii="Arial" w:hAnsi="Arial" w:cs="Arial"/>
          <w:b/>
          <w:bCs/>
          <w:noProof/>
          <w:color w:val="000000" w:themeColor="text1"/>
        </w:rPr>
        <w:drawing>
          <wp:inline distT="0" distB="0" distL="0" distR="0" wp14:anchorId="46F09C39" wp14:editId="02CAF32B">
            <wp:extent cx="5943600" cy="4703445"/>
            <wp:effectExtent l="0" t="0" r="0" b="0"/>
            <wp:docPr id="50" name="Picture 5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histogram&#10;&#10;Description automatically generated"/>
                    <pic:cNvPicPr/>
                  </pic:nvPicPr>
                  <pic:blipFill>
                    <a:blip r:embed="rId60"/>
                    <a:stretch>
                      <a:fillRect/>
                    </a:stretch>
                  </pic:blipFill>
                  <pic:spPr>
                    <a:xfrm>
                      <a:off x="0" y="0"/>
                      <a:ext cx="5943600" cy="4703445"/>
                    </a:xfrm>
                    <a:prstGeom prst="rect">
                      <a:avLst/>
                    </a:prstGeom>
                  </pic:spPr>
                </pic:pic>
              </a:graphicData>
            </a:graphic>
          </wp:inline>
        </w:drawing>
      </w:r>
    </w:p>
    <w:p w14:paraId="57B678B8" w14:textId="3FEF33D0" w:rsidR="00BF70C7" w:rsidRPr="00563EEF" w:rsidRDefault="00BF70C7"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B.1</w:t>
      </w:r>
      <w:r w:rsidRPr="00563EEF">
        <w:rPr>
          <w:rFonts w:ascii="Arial" w:hAnsi="Arial" w:cs="Arial"/>
          <w:color w:val="000000" w:themeColor="text1"/>
        </w:rPr>
        <w:t xml:space="preserve">. Power </w:t>
      </w:r>
      <w:r w:rsidR="00134B15" w:rsidRPr="00563EEF">
        <w:rPr>
          <w:rFonts w:ascii="Arial" w:hAnsi="Arial" w:cs="Arial"/>
          <w:color w:val="000000" w:themeColor="text1"/>
        </w:rPr>
        <w:t>Pulse – Case #18</w:t>
      </w:r>
    </w:p>
    <w:p w14:paraId="189659BC" w14:textId="25DFB51B" w:rsidR="00BF70C7" w:rsidRPr="00563EEF" w:rsidRDefault="00BF70C7" w:rsidP="008C21A5">
      <w:pPr>
        <w:spacing w:line="480" w:lineRule="auto"/>
        <w:contextualSpacing/>
        <w:jc w:val="center"/>
        <w:rPr>
          <w:rFonts w:ascii="Arial" w:hAnsi="Arial" w:cs="Arial"/>
          <w:color w:val="000000" w:themeColor="text1"/>
        </w:rPr>
      </w:pPr>
    </w:p>
    <w:p w14:paraId="6A897376" w14:textId="744131AB" w:rsidR="00BF70C7" w:rsidRPr="00563EEF" w:rsidRDefault="00BF70C7" w:rsidP="008C21A5">
      <w:pPr>
        <w:spacing w:line="480" w:lineRule="auto"/>
        <w:contextualSpacing/>
        <w:jc w:val="center"/>
        <w:rPr>
          <w:rFonts w:ascii="Arial" w:hAnsi="Arial" w:cs="Arial"/>
          <w:color w:val="000000" w:themeColor="text1"/>
        </w:rPr>
      </w:pPr>
    </w:p>
    <w:p w14:paraId="59A979A1" w14:textId="4ABE81F5" w:rsidR="00BF70C7" w:rsidRPr="00563EEF" w:rsidRDefault="00C35E8D"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C183003" wp14:editId="5DDF35B6">
            <wp:extent cx="5943600" cy="4703446"/>
            <wp:effectExtent l="0" t="0" r="0" b="0"/>
            <wp:docPr id="39" name="Picture 39" descr="Chart, histogram&#10;&#10;Description automatically generated">
              <a:extLst xmlns:a="http://schemas.openxmlformats.org/drawingml/2006/main">
                <a:ext uri="{FF2B5EF4-FFF2-40B4-BE49-F238E27FC236}">
                  <a16:creationId xmlns:a16="http://schemas.microsoft.com/office/drawing/2014/main" id="{F4EBA421-8D9A-1435-F407-5EEA858F63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histogram&#10;&#10;Description automatically generated">
                      <a:extLst>
                        <a:ext uri="{FF2B5EF4-FFF2-40B4-BE49-F238E27FC236}">
                          <a16:creationId xmlns:a16="http://schemas.microsoft.com/office/drawing/2014/main" id="{F4EBA421-8D9A-1435-F407-5EEA858F635D}"/>
                        </a:ext>
                      </a:extLst>
                    </pic:cNvPr>
                    <pic:cNvPicPr>
                      <a:picLocks noChangeAspect="1"/>
                    </pic:cNvPicPr>
                  </pic:nvPicPr>
                  <pic:blipFill>
                    <a:blip r:embed="rId61"/>
                    <a:stretch>
                      <a:fillRect/>
                    </a:stretch>
                  </pic:blipFill>
                  <pic:spPr>
                    <a:xfrm>
                      <a:off x="0" y="0"/>
                      <a:ext cx="5943600" cy="4703446"/>
                    </a:xfrm>
                    <a:prstGeom prst="rect">
                      <a:avLst/>
                    </a:prstGeom>
                  </pic:spPr>
                </pic:pic>
              </a:graphicData>
            </a:graphic>
          </wp:inline>
        </w:drawing>
      </w:r>
    </w:p>
    <w:p w14:paraId="6DBCBC55" w14:textId="7AEA833B" w:rsidR="00BF70C7" w:rsidRPr="00563EEF" w:rsidRDefault="00BF70C7"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B.2</w:t>
      </w:r>
      <w:r w:rsidRPr="00563EEF">
        <w:rPr>
          <w:rFonts w:ascii="Arial" w:hAnsi="Arial" w:cs="Arial"/>
          <w:color w:val="000000" w:themeColor="text1"/>
        </w:rPr>
        <w:t xml:space="preserve">. Power Pulse </w:t>
      </w:r>
      <w:r w:rsidR="00134B15" w:rsidRPr="00563EEF">
        <w:rPr>
          <w:rFonts w:ascii="Arial" w:hAnsi="Arial" w:cs="Arial"/>
          <w:color w:val="000000" w:themeColor="text1"/>
        </w:rPr>
        <w:t>– Case #21</w:t>
      </w:r>
    </w:p>
    <w:p w14:paraId="6A6E1358" w14:textId="1BE90112" w:rsidR="00BF70C7" w:rsidRPr="00563EEF" w:rsidRDefault="00BF70C7" w:rsidP="008C21A5">
      <w:pPr>
        <w:spacing w:line="480" w:lineRule="auto"/>
        <w:contextualSpacing/>
        <w:jc w:val="center"/>
        <w:rPr>
          <w:rFonts w:ascii="Arial" w:hAnsi="Arial" w:cs="Arial"/>
          <w:color w:val="000000" w:themeColor="text1"/>
        </w:rPr>
      </w:pPr>
    </w:p>
    <w:p w14:paraId="54DACACE" w14:textId="68312422" w:rsidR="00BF70C7" w:rsidRPr="00563EEF" w:rsidRDefault="00BF70C7" w:rsidP="008C21A5">
      <w:pPr>
        <w:spacing w:line="480" w:lineRule="auto"/>
        <w:contextualSpacing/>
        <w:jc w:val="center"/>
        <w:rPr>
          <w:rFonts w:ascii="Arial" w:hAnsi="Arial" w:cs="Arial"/>
          <w:color w:val="000000" w:themeColor="text1"/>
        </w:rPr>
      </w:pPr>
    </w:p>
    <w:p w14:paraId="5828A3A4" w14:textId="206ABDEF" w:rsidR="00BF70C7"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3A052AD4" wp14:editId="412C8262">
            <wp:extent cx="5943600" cy="4750435"/>
            <wp:effectExtent l="0" t="0" r="0" b="0"/>
            <wp:docPr id="55" name="Picture 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pic:nvPicPr>
                  <pic:blipFill>
                    <a:blip r:embed="rId62"/>
                    <a:stretch>
                      <a:fillRect/>
                    </a:stretch>
                  </pic:blipFill>
                  <pic:spPr>
                    <a:xfrm>
                      <a:off x="0" y="0"/>
                      <a:ext cx="5943600" cy="4750435"/>
                    </a:xfrm>
                    <a:prstGeom prst="rect">
                      <a:avLst/>
                    </a:prstGeom>
                  </pic:spPr>
                </pic:pic>
              </a:graphicData>
            </a:graphic>
          </wp:inline>
        </w:drawing>
      </w:r>
    </w:p>
    <w:p w14:paraId="0744CF97" w14:textId="6E616542" w:rsidR="004D536F"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B.3</w:t>
      </w:r>
      <w:r w:rsidRPr="00563EEF">
        <w:rPr>
          <w:rFonts w:ascii="Arial" w:hAnsi="Arial" w:cs="Arial"/>
          <w:color w:val="000000" w:themeColor="text1"/>
        </w:rPr>
        <w:t xml:space="preserve">. Power Pulse </w:t>
      </w:r>
      <w:r w:rsidR="00134B15" w:rsidRPr="00563EEF">
        <w:rPr>
          <w:rFonts w:ascii="Arial" w:hAnsi="Arial" w:cs="Arial"/>
          <w:color w:val="000000" w:themeColor="text1"/>
        </w:rPr>
        <w:t>– Case #29</w:t>
      </w:r>
    </w:p>
    <w:p w14:paraId="04D932D0" w14:textId="77777777" w:rsidR="004D536F" w:rsidRPr="00563EEF" w:rsidRDefault="004D536F" w:rsidP="008C21A5">
      <w:pPr>
        <w:spacing w:line="480" w:lineRule="auto"/>
        <w:contextualSpacing/>
        <w:rPr>
          <w:rFonts w:ascii="Arial" w:hAnsi="Arial" w:cs="Arial"/>
          <w:color w:val="000000" w:themeColor="text1"/>
        </w:rPr>
      </w:pPr>
    </w:p>
    <w:p w14:paraId="76F7C826" w14:textId="77777777" w:rsidR="004D536F" w:rsidRPr="00563EEF" w:rsidRDefault="004D536F" w:rsidP="008C21A5">
      <w:pPr>
        <w:spacing w:line="480" w:lineRule="auto"/>
        <w:contextualSpacing/>
        <w:jc w:val="center"/>
        <w:rPr>
          <w:rFonts w:ascii="Arial" w:hAnsi="Arial" w:cs="Arial"/>
          <w:color w:val="000000" w:themeColor="text1"/>
        </w:rPr>
      </w:pPr>
    </w:p>
    <w:p w14:paraId="38509A86" w14:textId="77777777" w:rsidR="004D536F" w:rsidRPr="00563EEF" w:rsidRDefault="004D536F" w:rsidP="008C21A5">
      <w:pPr>
        <w:spacing w:line="480" w:lineRule="auto"/>
        <w:contextualSpacing/>
        <w:jc w:val="center"/>
        <w:rPr>
          <w:rFonts w:ascii="Arial" w:hAnsi="Arial" w:cs="Arial"/>
          <w:color w:val="000000" w:themeColor="text1"/>
        </w:rPr>
      </w:pPr>
    </w:p>
    <w:p w14:paraId="686B0E80" w14:textId="2BC9003A" w:rsidR="00BF70C7" w:rsidRPr="00563EEF" w:rsidRDefault="007110B3"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591A7B8C" wp14:editId="67B6FF46">
            <wp:extent cx="5943600" cy="47504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4750435"/>
                    </a:xfrm>
                    <a:prstGeom prst="rect">
                      <a:avLst/>
                    </a:prstGeom>
                  </pic:spPr>
                </pic:pic>
              </a:graphicData>
            </a:graphic>
          </wp:inline>
        </w:drawing>
      </w:r>
    </w:p>
    <w:p w14:paraId="43394841" w14:textId="427A6F02" w:rsidR="004D536F"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B.4</w:t>
      </w:r>
      <w:r w:rsidRPr="00563EEF">
        <w:rPr>
          <w:rFonts w:ascii="Arial" w:hAnsi="Arial" w:cs="Arial"/>
          <w:color w:val="000000" w:themeColor="text1"/>
        </w:rPr>
        <w:t xml:space="preserve">. </w:t>
      </w:r>
      <w:r w:rsidR="00134B15" w:rsidRPr="00563EEF">
        <w:rPr>
          <w:rFonts w:ascii="Arial" w:hAnsi="Arial" w:cs="Arial"/>
          <w:color w:val="000000" w:themeColor="text1"/>
        </w:rPr>
        <w:t xml:space="preserve">Adiabatic </w:t>
      </w:r>
      <w:r w:rsidRPr="00563EEF">
        <w:rPr>
          <w:rFonts w:ascii="Arial" w:hAnsi="Arial" w:cs="Arial"/>
          <w:color w:val="000000" w:themeColor="text1"/>
        </w:rPr>
        <w:t xml:space="preserve">Temperature Pulse </w:t>
      </w:r>
      <w:r w:rsidR="00134B15" w:rsidRPr="00563EEF">
        <w:rPr>
          <w:rFonts w:ascii="Arial" w:hAnsi="Arial" w:cs="Arial"/>
          <w:color w:val="000000" w:themeColor="text1"/>
        </w:rPr>
        <w:t>– Case #29</w:t>
      </w:r>
    </w:p>
    <w:p w14:paraId="3C7D4A41" w14:textId="77777777" w:rsidR="004D536F" w:rsidRPr="00563EEF" w:rsidRDefault="004D536F" w:rsidP="008C21A5">
      <w:pPr>
        <w:spacing w:line="480" w:lineRule="auto"/>
        <w:contextualSpacing/>
        <w:jc w:val="center"/>
        <w:rPr>
          <w:rFonts w:ascii="Arial" w:hAnsi="Arial" w:cs="Arial"/>
          <w:color w:val="000000" w:themeColor="text1"/>
        </w:rPr>
      </w:pPr>
    </w:p>
    <w:p w14:paraId="33E56101" w14:textId="30EF6C57" w:rsidR="00BF70C7" w:rsidRPr="00563EEF" w:rsidRDefault="00BF70C7" w:rsidP="008C21A5">
      <w:pPr>
        <w:spacing w:line="480" w:lineRule="auto"/>
        <w:contextualSpacing/>
        <w:jc w:val="center"/>
        <w:rPr>
          <w:rFonts w:ascii="Arial" w:hAnsi="Arial" w:cs="Arial"/>
          <w:color w:val="000000" w:themeColor="text1"/>
        </w:rPr>
      </w:pPr>
    </w:p>
    <w:p w14:paraId="51395FF2" w14:textId="43A58A39" w:rsidR="00BF70C7"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0B490E3" wp14:editId="600C9410">
            <wp:extent cx="5943600" cy="4856480"/>
            <wp:effectExtent l="0" t="0" r="0" b="0"/>
            <wp:docPr id="2049" name="Picture 20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descr="Chart, line chart&#10;&#10;Description automatically generated"/>
                    <pic:cNvPicPr/>
                  </pic:nvPicPr>
                  <pic:blipFill>
                    <a:blip r:embed="rId64"/>
                    <a:stretch>
                      <a:fillRect/>
                    </a:stretch>
                  </pic:blipFill>
                  <pic:spPr>
                    <a:xfrm>
                      <a:off x="0" y="0"/>
                      <a:ext cx="5943600" cy="4856480"/>
                    </a:xfrm>
                    <a:prstGeom prst="rect">
                      <a:avLst/>
                    </a:prstGeom>
                  </pic:spPr>
                </pic:pic>
              </a:graphicData>
            </a:graphic>
          </wp:inline>
        </w:drawing>
      </w:r>
    </w:p>
    <w:p w14:paraId="47EE3B41" w14:textId="2EDD5C30" w:rsidR="00BF70C7" w:rsidRPr="00563EEF" w:rsidRDefault="00BF70C7"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B.5</w:t>
      </w:r>
      <w:r w:rsidRPr="00563EEF">
        <w:rPr>
          <w:rFonts w:ascii="Arial" w:hAnsi="Arial" w:cs="Arial"/>
          <w:color w:val="000000" w:themeColor="text1"/>
        </w:rPr>
        <w:t>. Power Pulse</w:t>
      </w:r>
      <w:r w:rsidR="00134B15" w:rsidRPr="00563EEF">
        <w:rPr>
          <w:rFonts w:ascii="Arial" w:hAnsi="Arial" w:cs="Arial"/>
          <w:color w:val="000000" w:themeColor="text1"/>
        </w:rPr>
        <w:t xml:space="preserve"> – Case #40</w:t>
      </w:r>
    </w:p>
    <w:p w14:paraId="33881B89" w14:textId="079517A9" w:rsidR="00BF70C7" w:rsidRPr="00563EEF" w:rsidRDefault="00BF70C7" w:rsidP="008C21A5">
      <w:pPr>
        <w:spacing w:line="480" w:lineRule="auto"/>
        <w:contextualSpacing/>
        <w:jc w:val="center"/>
        <w:rPr>
          <w:rFonts w:ascii="Arial" w:hAnsi="Arial" w:cs="Arial"/>
          <w:color w:val="000000" w:themeColor="text1"/>
        </w:rPr>
      </w:pPr>
    </w:p>
    <w:p w14:paraId="2060BB21" w14:textId="13DE186D" w:rsidR="00BF70C7" w:rsidRPr="00563EEF" w:rsidRDefault="007110B3"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4A5BC844" wp14:editId="301C57A2">
            <wp:extent cx="5943600" cy="4798060"/>
            <wp:effectExtent l="0" t="0" r="0" b="254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65"/>
                    <a:stretch>
                      <a:fillRect/>
                    </a:stretch>
                  </pic:blipFill>
                  <pic:spPr>
                    <a:xfrm>
                      <a:off x="0" y="0"/>
                      <a:ext cx="5943600" cy="4798060"/>
                    </a:xfrm>
                    <a:prstGeom prst="rect">
                      <a:avLst/>
                    </a:prstGeom>
                  </pic:spPr>
                </pic:pic>
              </a:graphicData>
            </a:graphic>
          </wp:inline>
        </w:drawing>
      </w:r>
    </w:p>
    <w:p w14:paraId="6B2F7D94" w14:textId="5AACA3CB" w:rsidR="00BF70C7" w:rsidRPr="00563EEF" w:rsidRDefault="00BF70C7"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B.6</w:t>
      </w:r>
      <w:r w:rsidRPr="00563EEF">
        <w:rPr>
          <w:rFonts w:ascii="Arial" w:hAnsi="Arial" w:cs="Arial"/>
          <w:color w:val="000000" w:themeColor="text1"/>
        </w:rPr>
        <w:t xml:space="preserve">. </w:t>
      </w:r>
      <w:r w:rsidR="00134B15" w:rsidRPr="00563EEF">
        <w:rPr>
          <w:rFonts w:ascii="Arial" w:hAnsi="Arial" w:cs="Arial"/>
          <w:color w:val="000000" w:themeColor="text1"/>
        </w:rPr>
        <w:t xml:space="preserve">Adiabatic </w:t>
      </w:r>
      <w:r w:rsidRPr="00563EEF">
        <w:rPr>
          <w:rFonts w:ascii="Arial" w:hAnsi="Arial" w:cs="Arial"/>
          <w:color w:val="000000" w:themeColor="text1"/>
        </w:rPr>
        <w:t xml:space="preserve">Temperature Pulse </w:t>
      </w:r>
      <w:r w:rsidR="00134B15" w:rsidRPr="00563EEF">
        <w:rPr>
          <w:rFonts w:ascii="Arial" w:hAnsi="Arial" w:cs="Arial"/>
          <w:color w:val="000000" w:themeColor="text1"/>
        </w:rPr>
        <w:t>– Case #40</w:t>
      </w:r>
    </w:p>
    <w:p w14:paraId="19BD33E5" w14:textId="098C68D4" w:rsidR="004D536F"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5B70299C" wp14:editId="78F91A30">
            <wp:extent cx="5943600" cy="4798060"/>
            <wp:effectExtent l="0" t="0" r="0" b="2540"/>
            <wp:docPr id="58" name="Picture 5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histogram&#10;&#10;Description automatically generated"/>
                    <pic:cNvPicPr/>
                  </pic:nvPicPr>
                  <pic:blipFill>
                    <a:blip r:embed="rId66"/>
                    <a:stretch>
                      <a:fillRect/>
                    </a:stretch>
                  </pic:blipFill>
                  <pic:spPr>
                    <a:xfrm>
                      <a:off x="0" y="0"/>
                      <a:ext cx="5943600" cy="4798060"/>
                    </a:xfrm>
                    <a:prstGeom prst="rect">
                      <a:avLst/>
                    </a:prstGeom>
                  </pic:spPr>
                </pic:pic>
              </a:graphicData>
            </a:graphic>
          </wp:inline>
        </w:drawing>
      </w:r>
    </w:p>
    <w:p w14:paraId="0A7CA9DE" w14:textId="2017978E" w:rsidR="004D536F"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B.7</w:t>
      </w:r>
      <w:r w:rsidRPr="00563EEF">
        <w:rPr>
          <w:rFonts w:ascii="Arial" w:hAnsi="Arial" w:cs="Arial"/>
          <w:color w:val="000000" w:themeColor="text1"/>
        </w:rPr>
        <w:t xml:space="preserve">. Power Pulse </w:t>
      </w:r>
      <w:r w:rsidR="00134B15" w:rsidRPr="00563EEF">
        <w:rPr>
          <w:rFonts w:ascii="Arial" w:hAnsi="Arial" w:cs="Arial"/>
          <w:color w:val="000000" w:themeColor="text1"/>
        </w:rPr>
        <w:t>– Case #50</w:t>
      </w:r>
    </w:p>
    <w:p w14:paraId="6B8D5CAC" w14:textId="77777777" w:rsidR="004D536F" w:rsidRPr="00563EEF" w:rsidRDefault="004D536F" w:rsidP="008C21A5">
      <w:pPr>
        <w:spacing w:line="480" w:lineRule="auto"/>
        <w:contextualSpacing/>
        <w:jc w:val="center"/>
        <w:rPr>
          <w:rFonts w:ascii="Arial" w:hAnsi="Arial" w:cs="Arial"/>
          <w:color w:val="000000" w:themeColor="text1"/>
        </w:rPr>
      </w:pPr>
    </w:p>
    <w:p w14:paraId="29292713" w14:textId="364B3279" w:rsidR="004D536F" w:rsidRPr="00563EEF" w:rsidRDefault="007110B3" w:rsidP="008C21A5">
      <w:pPr>
        <w:spacing w:line="480" w:lineRule="auto"/>
        <w:contextualSpacing/>
        <w:jc w:val="center"/>
        <w:rPr>
          <w:rFonts w:ascii="Arial" w:hAnsi="Arial" w:cs="Arial"/>
          <w:color w:val="000000" w:themeColor="text1"/>
        </w:rPr>
      </w:pPr>
      <w:r w:rsidRPr="00563EEF">
        <w:rPr>
          <w:rFonts w:ascii="Arial" w:hAnsi="Arial" w:cs="Arial"/>
          <w:noProof/>
          <w:color w:val="000000" w:themeColor="text1"/>
        </w:rPr>
        <w:lastRenderedPageBreak/>
        <w:drawing>
          <wp:inline distT="0" distB="0" distL="0" distR="0" wp14:anchorId="7DDC28B7" wp14:editId="16BA95BC">
            <wp:extent cx="5943600" cy="4798060"/>
            <wp:effectExtent l="0" t="0" r="0" b="2540"/>
            <wp:docPr id="42" name="Picture 4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with medium confidence"/>
                    <pic:cNvPicPr/>
                  </pic:nvPicPr>
                  <pic:blipFill>
                    <a:blip r:embed="rId67"/>
                    <a:stretch>
                      <a:fillRect/>
                    </a:stretch>
                  </pic:blipFill>
                  <pic:spPr>
                    <a:xfrm>
                      <a:off x="0" y="0"/>
                      <a:ext cx="5943600" cy="4798060"/>
                    </a:xfrm>
                    <a:prstGeom prst="rect">
                      <a:avLst/>
                    </a:prstGeom>
                  </pic:spPr>
                </pic:pic>
              </a:graphicData>
            </a:graphic>
          </wp:inline>
        </w:drawing>
      </w:r>
    </w:p>
    <w:p w14:paraId="2ACCCFA8" w14:textId="7FADADAE" w:rsidR="004D536F" w:rsidRPr="00563EEF" w:rsidRDefault="004D536F" w:rsidP="008C21A5">
      <w:pPr>
        <w:spacing w:line="480" w:lineRule="auto"/>
        <w:contextualSpacing/>
        <w:jc w:val="center"/>
        <w:rPr>
          <w:rFonts w:ascii="Arial" w:hAnsi="Arial" w:cs="Arial"/>
          <w:color w:val="000000" w:themeColor="text1"/>
        </w:rPr>
      </w:pPr>
      <w:r w:rsidRPr="00563EEF">
        <w:rPr>
          <w:rFonts w:ascii="Arial" w:hAnsi="Arial" w:cs="Arial"/>
          <w:color w:val="000000" w:themeColor="text1"/>
        </w:rPr>
        <w:t xml:space="preserve">Figure </w:t>
      </w:r>
      <w:r w:rsidR="00134B15" w:rsidRPr="00563EEF">
        <w:rPr>
          <w:rFonts w:ascii="Arial" w:hAnsi="Arial" w:cs="Arial"/>
          <w:color w:val="000000" w:themeColor="text1"/>
        </w:rPr>
        <w:t>B.8</w:t>
      </w:r>
      <w:r w:rsidRPr="00563EEF">
        <w:rPr>
          <w:rFonts w:ascii="Arial" w:hAnsi="Arial" w:cs="Arial"/>
          <w:color w:val="000000" w:themeColor="text1"/>
        </w:rPr>
        <w:t xml:space="preserve">. </w:t>
      </w:r>
      <w:r w:rsidR="00134B15" w:rsidRPr="00563EEF">
        <w:rPr>
          <w:rFonts w:ascii="Arial" w:hAnsi="Arial" w:cs="Arial"/>
          <w:color w:val="000000" w:themeColor="text1"/>
        </w:rPr>
        <w:t xml:space="preserve">Adiabatic </w:t>
      </w:r>
      <w:r w:rsidRPr="00563EEF">
        <w:rPr>
          <w:rFonts w:ascii="Arial" w:hAnsi="Arial" w:cs="Arial"/>
          <w:color w:val="000000" w:themeColor="text1"/>
        </w:rPr>
        <w:t xml:space="preserve">Temperature Pulse </w:t>
      </w:r>
      <w:r w:rsidR="00134B15" w:rsidRPr="00563EEF">
        <w:rPr>
          <w:rFonts w:ascii="Arial" w:hAnsi="Arial" w:cs="Arial"/>
          <w:color w:val="000000" w:themeColor="text1"/>
        </w:rPr>
        <w:t>– Case #50</w:t>
      </w:r>
    </w:p>
    <w:p w14:paraId="0E472C03" w14:textId="77777777" w:rsidR="004D536F" w:rsidRPr="00563EEF" w:rsidRDefault="004D536F" w:rsidP="008C21A5">
      <w:pPr>
        <w:spacing w:line="480" w:lineRule="auto"/>
        <w:contextualSpacing/>
        <w:jc w:val="center"/>
        <w:rPr>
          <w:rFonts w:ascii="Arial" w:hAnsi="Arial" w:cs="Arial"/>
          <w:b/>
          <w:bCs/>
          <w:color w:val="000000" w:themeColor="text1"/>
        </w:rPr>
      </w:pPr>
    </w:p>
    <w:p w14:paraId="6DB8C4E1" w14:textId="6465D071" w:rsidR="00BF70C7" w:rsidRPr="00563EEF" w:rsidRDefault="00BF70C7" w:rsidP="008C21A5">
      <w:pPr>
        <w:spacing w:line="480" w:lineRule="auto"/>
        <w:contextualSpacing/>
        <w:jc w:val="center"/>
        <w:rPr>
          <w:rFonts w:ascii="Arial" w:hAnsi="Arial" w:cs="Arial"/>
          <w:b/>
          <w:bCs/>
          <w:color w:val="000000" w:themeColor="text1"/>
        </w:rPr>
      </w:pPr>
    </w:p>
    <w:p w14:paraId="30FA5DB0" w14:textId="05A737EB" w:rsidR="00BF70C7" w:rsidRPr="00563EEF" w:rsidRDefault="00BF70C7" w:rsidP="008C21A5">
      <w:pPr>
        <w:spacing w:line="480" w:lineRule="auto"/>
        <w:contextualSpacing/>
        <w:jc w:val="center"/>
        <w:rPr>
          <w:rFonts w:ascii="Arial" w:hAnsi="Arial" w:cs="Arial"/>
          <w:b/>
          <w:bCs/>
          <w:color w:val="000000" w:themeColor="text1"/>
        </w:rPr>
      </w:pPr>
    </w:p>
    <w:p w14:paraId="468339C2" w14:textId="77777777" w:rsidR="00BF70C7" w:rsidRPr="00563EEF" w:rsidRDefault="00BF70C7" w:rsidP="008C21A5">
      <w:pPr>
        <w:spacing w:line="480" w:lineRule="auto"/>
        <w:contextualSpacing/>
        <w:jc w:val="center"/>
        <w:rPr>
          <w:rFonts w:ascii="Arial" w:hAnsi="Arial" w:cs="Arial"/>
          <w:b/>
          <w:bCs/>
          <w:color w:val="000000" w:themeColor="text1"/>
        </w:rPr>
      </w:pPr>
    </w:p>
    <w:p w14:paraId="626B3CDA" w14:textId="57409647" w:rsidR="00BF70C7" w:rsidRPr="00563EEF" w:rsidRDefault="00BF70C7" w:rsidP="008C21A5">
      <w:pPr>
        <w:spacing w:line="480" w:lineRule="auto"/>
        <w:contextualSpacing/>
        <w:rPr>
          <w:rFonts w:ascii="Arial" w:hAnsi="Arial" w:cs="Arial"/>
          <w:b/>
          <w:bCs/>
          <w:color w:val="000000" w:themeColor="text1"/>
        </w:rPr>
      </w:pPr>
      <w:r w:rsidRPr="00563EEF">
        <w:rPr>
          <w:rFonts w:ascii="Arial" w:hAnsi="Arial" w:cs="Arial"/>
          <w:b/>
          <w:bCs/>
          <w:color w:val="000000" w:themeColor="text1"/>
        </w:rPr>
        <w:br w:type="page"/>
      </w:r>
    </w:p>
    <w:p w14:paraId="02EEF9DB" w14:textId="29E0D76C" w:rsidR="00F05B94" w:rsidRPr="00563EEF" w:rsidRDefault="00BD41FA"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APPENDIX C</w:t>
      </w:r>
    </w:p>
    <w:p w14:paraId="4E19ADEB" w14:textId="77777777" w:rsidR="006E5CC1" w:rsidRPr="00563EEF" w:rsidRDefault="006E5CC1" w:rsidP="008C21A5">
      <w:pPr>
        <w:spacing w:line="480" w:lineRule="auto"/>
        <w:contextualSpacing/>
        <w:jc w:val="center"/>
        <w:rPr>
          <w:rFonts w:ascii="Arial" w:hAnsi="Arial" w:cs="Arial"/>
          <w:b/>
          <w:bCs/>
          <w:color w:val="000000" w:themeColor="text1"/>
        </w:rPr>
      </w:pPr>
    </w:p>
    <w:p w14:paraId="4C7F90D0" w14:textId="075A1D85" w:rsidR="00263421" w:rsidRPr="00563EEF" w:rsidRDefault="001754B2"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t>Source Terms</w:t>
      </w:r>
    </w:p>
    <w:p w14:paraId="7B7C628C" w14:textId="77777777" w:rsidR="006E5CC1" w:rsidRPr="00563EEF" w:rsidRDefault="006E5CC1" w:rsidP="008C21A5">
      <w:pPr>
        <w:spacing w:line="480" w:lineRule="auto"/>
        <w:contextualSpacing/>
        <w:jc w:val="center"/>
        <w:rPr>
          <w:rFonts w:ascii="Arial" w:hAnsi="Arial" w:cs="Arial"/>
          <w:b/>
          <w:bCs/>
          <w:color w:val="000000" w:themeColor="text1"/>
        </w:rPr>
      </w:pPr>
    </w:p>
    <w:p w14:paraId="35145D74" w14:textId="08D856E8" w:rsidR="00114E5B" w:rsidRPr="00563EEF" w:rsidRDefault="00114E5B" w:rsidP="00BB3788">
      <w:pPr>
        <w:pStyle w:val="ListParagraph"/>
        <w:ind w:left="0"/>
        <w:jc w:val="center"/>
        <w:rPr>
          <w:rFonts w:ascii="Arial" w:hAnsi="Arial" w:cs="Arial"/>
          <w:color w:val="000000" w:themeColor="text1"/>
        </w:rPr>
      </w:pPr>
      <w:r w:rsidRPr="00563EEF">
        <w:rPr>
          <w:rFonts w:ascii="Arial" w:hAnsi="Arial" w:cs="Arial"/>
          <w:color w:val="000000" w:themeColor="text1"/>
        </w:rPr>
        <w:t>Table C.1. Day 0 Source Terms</w:t>
      </w:r>
    </w:p>
    <w:p w14:paraId="5857DD13" w14:textId="77777777" w:rsidR="00114E5B" w:rsidRPr="00563EEF" w:rsidRDefault="00114E5B" w:rsidP="00BB3788">
      <w:pPr>
        <w:pStyle w:val="ListParagraph"/>
        <w:ind w:left="0"/>
        <w:jc w:val="center"/>
        <w:rPr>
          <w:rFonts w:ascii="Arial" w:hAnsi="Arial" w:cs="Arial"/>
          <w:color w:val="000000" w:themeColor="text1"/>
        </w:rPr>
      </w:pPr>
    </w:p>
    <w:tbl>
      <w:tblPr>
        <w:tblW w:w="5000" w:type="pct"/>
        <w:jc w:val="center"/>
        <w:tblLook w:val="04A0" w:firstRow="1" w:lastRow="0" w:firstColumn="1" w:lastColumn="0" w:noHBand="0" w:noVBand="1"/>
      </w:tblPr>
      <w:tblGrid>
        <w:gridCol w:w="1198"/>
        <w:gridCol w:w="1765"/>
        <w:gridCol w:w="1560"/>
        <w:gridCol w:w="1634"/>
        <w:gridCol w:w="1560"/>
        <w:gridCol w:w="1633"/>
      </w:tblGrid>
      <w:tr w:rsidR="00563EEF" w:rsidRPr="00563EEF" w14:paraId="34C558C5" w14:textId="77777777" w:rsidTr="00F05B94">
        <w:trPr>
          <w:trHeight w:val="3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9A4D5" w14:textId="214541EA" w:rsidR="00783F1D" w:rsidRPr="00563EEF" w:rsidRDefault="00783F1D" w:rsidP="00BB3788">
            <w:pPr>
              <w:contextualSpacing/>
              <w:jc w:val="center"/>
              <w:rPr>
                <w:rFonts w:ascii="Arial" w:hAnsi="Arial" w:cs="Arial"/>
                <w:b/>
                <w:bCs/>
                <w:color w:val="000000" w:themeColor="text1"/>
              </w:rPr>
            </w:pPr>
            <w:r w:rsidRPr="00563EEF">
              <w:rPr>
                <w:rFonts w:ascii="Arial" w:hAnsi="Arial" w:cs="Arial"/>
                <w:b/>
                <w:bCs/>
                <w:color w:val="000000" w:themeColor="text1"/>
              </w:rPr>
              <w:t>Day 0</w:t>
            </w:r>
            <w:r w:rsidR="000D10AE" w:rsidRPr="00563EEF">
              <w:rPr>
                <w:rFonts w:ascii="Arial" w:hAnsi="Arial" w:cs="Arial"/>
                <w:b/>
                <w:bCs/>
                <w:color w:val="000000" w:themeColor="text1"/>
              </w:rPr>
              <w:t xml:space="preserve"> (Case #18)</w:t>
            </w:r>
          </w:p>
        </w:tc>
      </w:tr>
      <w:tr w:rsidR="00563EEF" w:rsidRPr="00563EEF" w14:paraId="7792A133" w14:textId="77777777" w:rsidTr="00044754">
        <w:trPr>
          <w:trHeight w:val="320"/>
          <w:jc w:val="center"/>
        </w:trPr>
        <w:tc>
          <w:tcPr>
            <w:tcW w:w="1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B4BCB" w14:textId="2D3F37CB" w:rsidR="00783F1D" w:rsidRPr="00563EEF" w:rsidRDefault="000D10AE" w:rsidP="00BB3788">
            <w:pPr>
              <w:contextualSpacing/>
              <w:jc w:val="center"/>
              <w:rPr>
                <w:rFonts w:ascii="Arial" w:hAnsi="Arial" w:cs="Arial"/>
                <w:b/>
                <w:bCs/>
                <w:color w:val="000000" w:themeColor="text1"/>
              </w:rPr>
            </w:pPr>
            <w:r w:rsidRPr="00563EEF">
              <w:rPr>
                <w:rFonts w:ascii="Arial" w:hAnsi="Arial" w:cs="Arial"/>
                <w:b/>
                <w:bCs/>
                <w:color w:val="000000" w:themeColor="text1"/>
              </w:rPr>
              <w:t>Initial</w:t>
            </w:r>
            <w:r w:rsidR="00F05B94" w:rsidRPr="00563EEF">
              <w:rPr>
                <w:rFonts w:ascii="Arial" w:hAnsi="Arial" w:cs="Arial"/>
                <w:b/>
                <w:bCs/>
                <w:color w:val="000000" w:themeColor="text1"/>
              </w:rPr>
              <w:t xml:space="preserve"> Activities</w:t>
            </w:r>
          </w:p>
        </w:tc>
        <w:tc>
          <w:tcPr>
            <w:tcW w:w="17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AC77681" w14:textId="77777777" w:rsidR="00783F1D" w:rsidRPr="00563EEF" w:rsidRDefault="00783F1D" w:rsidP="00BB3788">
            <w:pPr>
              <w:contextualSpacing/>
              <w:jc w:val="center"/>
              <w:rPr>
                <w:rFonts w:ascii="Arial" w:hAnsi="Arial" w:cs="Arial"/>
                <w:b/>
                <w:bCs/>
                <w:color w:val="000000" w:themeColor="text1"/>
              </w:rPr>
            </w:pPr>
            <w:r w:rsidRPr="00563EEF">
              <w:rPr>
                <w:rFonts w:ascii="Arial" w:hAnsi="Arial" w:cs="Arial"/>
                <w:b/>
                <w:bCs/>
                <w:color w:val="000000" w:themeColor="text1"/>
              </w:rPr>
              <w:t>Case A - 2073 K</w:t>
            </w:r>
          </w:p>
        </w:tc>
        <w:tc>
          <w:tcPr>
            <w:tcW w:w="17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2119D87B" w14:textId="77777777" w:rsidR="00783F1D" w:rsidRPr="00563EEF" w:rsidRDefault="00783F1D" w:rsidP="00BB3788">
            <w:pPr>
              <w:contextualSpacing/>
              <w:jc w:val="center"/>
              <w:rPr>
                <w:rFonts w:ascii="Arial" w:hAnsi="Arial" w:cs="Arial"/>
                <w:b/>
                <w:bCs/>
                <w:color w:val="000000" w:themeColor="text1"/>
              </w:rPr>
            </w:pPr>
            <w:r w:rsidRPr="00563EEF">
              <w:rPr>
                <w:rFonts w:ascii="Arial" w:hAnsi="Arial" w:cs="Arial"/>
                <w:b/>
                <w:bCs/>
                <w:color w:val="000000" w:themeColor="text1"/>
              </w:rPr>
              <w:t>Case B - 3100 K</w:t>
            </w:r>
          </w:p>
        </w:tc>
      </w:tr>
      <w:tr w:rsidR="00563EEF" w:rsidRPr="00563EEF" w14:paraId="1BCAF89E" w14:textId="77777777" w:rsidTr="00044754">
        <w:trPr>
          <w:trHeight w:val="320"/>
          <w:jc w:val="center"/>
        </w:trPr>
        <w:tc>
          <w:tcPr>
            <w:tcW w:w="641" w:type="pct"/>
            <w:tcBorders>
              <w:top w:val="nil"/>
              <w:left w:val="single" w:sz="4" w:space="0" w:color="auto"/>
              <w:bottom w:val="single" w:sz="4" w:space="0" w:color="auto"/>
              <w:right w:val="single" w:sz="4" w:space="0" w:color="auto"/>
            </w:tcBorders>
            <w:shd w:val="clear" w:color="auto" w:fill="auto"/>
            <w:noWrap/>
            <w:vAlign w:val="center"/>
            <w:hideMark/>
          </w:tcPr>
          <w:p w14:paraId="4F3F1C69" w14:textId="0395E5A5"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Isotope</w:t>
            </w:r>
          </w:p>
        </w:tc>
        <w:tc>
          <w:tcPr>
            <w:tcW w:w="944" w:type="pct"/>
            <w:tcBorders>
              <w:top w:val="nil"/>
              <w:left w:val="nil"/>
              <w:bottom w:val="single" w:sz="4" w:space="0" w:color="auto"/>
              <w:right w:val="single" w:sz="4" w:space="0" w:color="auto"/>
            </w:tcBorders>
            <w:shd w:val="clear" w:color="auto" w:fill="auto"/>
            <w:noWrap/>
            <w:vAlign w:val="center"/>
            <w:hideMark/>
          </w:tcPr>
          <w:p w14:paraId="4331BDCA" w14:textId="5A213200"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Activity (Ci)</w:t>
            </w:r>
          </w:p>
        </w:tc>
        <w:tc>
          <w:tcPr>
            <w:tcW w:w="834" w:type="pct"/>
            <w:tcBorders>
              <w:top w:val="nil"/>
              <w:left w:val="nil"/>
              <w:bottom w:val="single" w:sz="4" w:space="0" w:color="auto"/>
              <w:right w:val="single" w:sz="4" w:space="0" w:color="auto"/>
            </w:tcBorders>
            <w:shd w:val="clear" w:color="auto" w:fill="auto"/>
            <w:noWrap/>
            <w:vAlign w:val="center"/>
            <w:hideMark/>
          </w:tcPr>
          <w:p w14:paraId="664AB975" w14:textId="2F2D8751"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Activity (Ci)</w:t>
            </w:r>
          </w:p>
        </w:tc>
        <w:tc>
          <w:tcPr>
            <w:tcW w:w="874" w:type="pct"/>
            <w:tcBorders>
              <w:top w:val="nil"/>
              <w:left w:val="nil"/>
              <w:bottom w:val="single" w:sz="4" w:space="0" w:color="auto"/>
              <w:right w:val="single" w:sz="4" w:space="0" w:color="auto"/>
            </w:tcBorders>
            <w:shd w:val="clear" w:color="auto" w:fill="auto"/>
            <w:noWrap/>
            <w:vAlign w:val="center"/>
            <w:hideMark/>
          </w:tcPr>
          <w:p w14:paraId="5BB9BDDB" w14:textId="060F4DD0"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 of Initial</w:t>
            </w:r>
          </w:p>
        </w:tc>
        <w:tc>
          <w:tcPr>
            <w:tcW w:w="834" w:type="pct"/>
            <w:tcBorders>
              <w:top w:val="nil"/>
              <w:left w:val="nil"/>
              <w:bottom w:val="single" w:sz="4" w:space="0" w:color="auto"/>
              <w:right w:val="single" w:sz="4" w:space="0" w:color="auto"/>
            </w:tcBorders>
            <w:shd w:val="clear" w:color="auto" w:fill="auto"/>
            <w:noWrap/>
            <w:vAlign w:val="center"/>
            <w:hideMark/>
          </w:tcPr>
          <w:p w14:paraId="7FB55A2A" w14:textId="0061B8DF"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Activity (Ci)</w:t>
            </w:r>
          </w:p>
        </w:tc>
        <w:tc>
          <w:tcPr>
            <w:tcW w:w="873" w:type="pct"/>
            <w:tcBorders>
              <w:top w:val="nil"/>
              <w:left w:val="nil"/>
              <w:bottom w:val="single" w:sz="4" w:space="0" w:color="auto"/>
              <w:right w:val="single" w:sz="4" w:space="0" w:color="auto"/>
            </w:tcBorders>
            <w:shd w:val="clear" w:color="auto" w:fill="auto"/>
            <w:noWrap/>
            <w:vAlign w:val="center"/>
            <w:hideMark/>
          </w:tcPr>
          <w:p w14:paraId="6B50F4C4" w14:textId="0CB73530" w:rsidR="00F05B94" w:rsidRPr="00563EEF" w:rsidRDefault="00F05B94" w:rsidP="00BB3788">
            <w:pPr>
              <w:contextualSpacing/>
              <w:jc w:val="center"/>
              <w:rPr>
                <w:rFonts w:ascii="Arial" w:hAnsi="Arial" w:cs="Arial"/>
                <w:color w:val="000000" w:themeColor="text1"/>
              </w:rPr>
            </w:pPr>
            <w:r w:rsidRPr="00563EEF">
              <w:rPr>
                <w:rFonts w:ascii="Arial" w:hAnsi="Arial" w:cs="Arial"/>
                <w:color w:val="000000" w:themeColor="text1"/>
              </w:rPr>
              <w:t>% of Initial</w:t>
            </w:r>
          </w:p>
        </w:tc>
      </w:tr>
      <w:tr w:rsidR="00563EEF" w:rsidRPr="00563EEF" w14:paraId="65E8082A" w14:textId="77777777" w:rsidTr="00044754">
        <w:trPr>
          <w:trHeight w:val="320"/>
          <w:jc w:val="center"/>
        </w:trPr>
        <w:tc>
          <w:tcPr>
            <w:tcW w:w="641" w:type="pct"/>
            <w:tcBorders>
              <w:top w:val="nil"/>
              <w:left w:val="single" w:sz="4" w:space="0" w:color="auto"/>
              <w:bottom w:val="single" w:sz="4" w:space="0" w:color="auto"/>
              <w:right w:val="single" w:sz="4" w:space="0" w:color="auto"/>
            </w:tcBorders>
            <w:shd w:val="clear" w:color="auto" w:fill="auto"/>
            <w:noWrap/>
            <w:vAlign w:val="center"/>
            <w:hideMark/>
          </w:tcPr>
          <w:p w14:paraId="54B09126"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Total</w:t>
            </w:r>
          </w:p>
        </w:tc>
        <w:tc>
          <w:tcPr>
            <w:tcW w:w="944" w:type="pct"/>
            <w:tcBorders>
              <w:top w:val="nil"/>
              <w:left w:val="nil"/>
              <w:bottom w:val="single" w:sz="4" w:space="0" w:color="auto"/>
              <w:right w:val="single" w:sz="4" w:space="0" w:color="auto"/>
            </w:tcBorders>
            <w:shd w:val="clear" w:color="auto" w:fill="auto"/>
            <w:noWrap/>
            <w:vAlign w:val="center"/>
            <w:hideMark/>
          </w:tcPr>
          <w:p w14:paraId="14BD5126"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2.41E-01</w:t>
            </w:r>
          </w:p>
        </w:tc>
        <w:tc>
          <w:tcPr>
            <w:tcW w:w="834" w:type="pct"/>
            <w:tcBorders>
              <w:top w:val="nil"/>
              <w:left w:val="nil"/>
              <w:bottom w:val="single" w:sz="4" w:space="0" w:color="auto"/>
              <w:right w:val="single" w:sz="4" w:space="0" w:color="auto"/>
            </w:tcBorders>
            <w:shd w:val="clear" w:color="auto" w:fill="auto"/>
            <w:noWrap/>
            <w:vAlign w:val="center"/>
            <w:hideMark/>
          </w:tcPr>
          <w:p w14:paraId="3DDED953" w14:textId="2913AD5E"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5.024E-07</w:t>
            </w:r>
          </w:p>
        </w:tc>
        <w:tc>
          <w:tcPr>
            <w:tcW w:w="874" w:type="pct"/>
            <w:tcBorders>
              <w:top w:val="nil"/>
              <w:left w:val="nil"/>
              <w:bottom w:val="single" w:sz="4" w:space="0" w:color="auto"/>
              <w:right w:val="single" w:sz="4" w:space="0" w:color="auto"/>
            </w:tcBorders>
            <w:shd w:val="clear" w:color="auto" w:fill="auto"/>
            <w:noWrap/>
            <w:vAlign w:val="center"/>
            <w:hideMark/>
          </w:tcPr>
          <w:p w14:paraId="294419AC" w14:textId="4A4BA9FE"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0.00021%</w:t>
            </w:r>
          </w:p>
        </w:tc>
        <w:tc>
          <w:tcPr>
            <w:tcW w:w="834" w:type="pct"/>
            <w:tcBorders>
              <w:top w:val="nil"/>
              <w:left w:val="nil"/>
              <w:bottom w:val="single" w:sz="4" w:space="0" w:color="auto"/>
              <w:right w:val="single" w:sz="4" w:space="0" w:color="auto"/>
            </w:tcBorders>
            <w:shd w:val="clear" w:color="auto" w:fill="auto"/>
            <w:noWrap/>
            <w:vAlign w:val="center"/>
            <w:hideMark/>
          </w:tcPr>
          <w:p w14:paraId="3499B121" w14:textId="52DDA431"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5.132E-08</w:t>
            </w:r>
          </w:p>
        </w:tc>
        <w:tc>
          <w:tcPr>
            <w:tcW w:w="873" w:type="pct"/>
            <w:tcBorders>
              <w:top w:val="nil"/>
              <w:left w:val="nil"/>
              <w:bottom w:val="single" w:sz="4" w:space="0" w:color="auto"/>
              <w:right w:val="single" w:sz="4" w:space="0" w:color="auto"/>
            </w:tcBorders>
            <w:shd w:val="clear" w:color="auto" w:fill="auto"/>
            <w:noWrap/>
            <w:vAlign w:val="center"/>
            <w:hideMark/>
          </w:tcPr>
          <w:p w14:paraId="072D0A12" w14:textId="7DA48437"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0.00002%</w:t>
            </w:r>
          </w:p>
        </w:tc>
      </w:tr>
      <w:tr w:rsidR="00563EEF" w:rsidRPr="00563EEF" w14:paraId="7AD7D578" w14:textId="77777777" w:rsidTr="00044754">
        <w:trPr>
          <w:trHeight w:val="320"/>
          <w:jc w:val="center"/>
        </w:trPr>
        <w:tc>
          <w:tcPr>
            <w:tcW w:w="641" w:type="pct"/>
            <w:tcBorders>
              <w:top w:val="nil"/>
              <w:left w:val="single" w:sz="4" w:space="0" w:color="auto"/>
              <w:bottom w:val="single" w:sz="4" w:space="0" w:color="auto"/>
              <w:right w:val="single" w:sz="4" w:space="0" w:color="auto"/>
            </w:tcBorders>
            <w:shd w:val="clear" w:color="auto" w:fill="auto"/>
            <w:noWrap/>
            <w:vAlign w:val="center"/>
            <w:hideMark/>
          </w:tcPr>
          <w:p w14:paraId="118E12DF"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U235</w:t>
            </w:r>
          </w:p>
        </w:tc>
        <w:tc>
          <w:tcPr>
            <w:tcW w:w="944" w:type="pct"/>
            <w:tcBorders>
              <w:top w:val="nil"/>
              <w:left w:val="nil"/>
              <w:bottom w:val="single" w:sz="4" w:space="0" w:color="auto"/>
              <w:right w:val="single" w:sz="4" w:space="0" w:color="auto"/>
            </w:tcBorders>
            <w:shd w:val="clear" w:color="auto" w:fill="auto"/>
            <w:noWrap/>
            <w:vAlign w:val="center"/>
            <w:hideMark/>
          </w:tcPr>
          <w:p w14:paraId="12769FCD"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1.48E-01</w:t>
            </w:r>
          </w:p>
        </w:tc>
        <w:tc>
          <w:tcPr>
            <w:tcW w:w="834" w:type="pct"/>
            <w:tcBorders>
              <w:top w:val="nil"/>
              <w:left w:val="nil"/>
              <w:bottom w:val="single" w:sz="4" w:space="0" w:color="auto"/>
              <w:right w:val="single" w:sz="4" w:space="0" w:color="auto"/>
            </w:tcBorders>
            <w:shd w:val="clear" w:color="auto" w:fill="auto"/>
            <w:noWrap/>
            <w:vAlign w:val="center"/>
            <w:hideMark/>
          </w:tcPr>
          <w:p w14:paraId="6BDD2415" w14:textId="2E4361FB"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3.07E-07</w:t>
            </w:r>
          </w:p>
        </w:tc>
        <w:tc>
          <w:tcPr>
            <w:tcW w:w="874" w:type="pct"/>
            <w:tcBorders>
              <w:top w:val="nil"/>
              <w:left w:val="nil"/>
              <w:bottom w:val="single" w:sz="4" w:space="0" w:color="auto"/>
              <w:right w:val="single" w:sz="4" w:space="0" w:color="auto"/>
            </w:tcBorders>
            <w:shd w:val="clear" w:color="auto" w:fill="auto"/>
            <w:noWrap/>
            <w:vAlign w:val="center"/>
            <w:hideMark/>
          </w:tcPr>
          <w:p w14:paraId="1DBE24B4" w14:textId="69018DD3"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0.00021%</w:t>
            </w:r>
          </w:p>
        </w:tc>
        <w:tc>
          <w:tcPr>
            <w:tcW w:w="834" w:type="pct"/>
            <w:tcBorders>
              <w:top w:val="nil"/>
              <w:left w:val="nil"/>
              <w:bottom w:val="single" w:sz="4" w:space="0" w:color="auto"/>
              <w:right w:val="single" w:sz="4" w:space="0" w:color="auto"/>
            </w:tcBorders>
            <w:shd w:val="clear" w:color="auto" w:fill="auto"/>
            <w:noWrap/>
            <w:vAlign w:val="center"/>
            <w:hideMark/>
          </w:tcPr>
          <w:p w14:paraId="2292D699" w14:textId="63B1E388"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3.14E-08</w:t>
            </w:r>
          </w:p>
        </w:tc>
        <w:tc>
          <w:tcPr>
            <w:tcW w:w="873" w:type="pct"/>
            <w:tcBorders>
              <w:top w:val="nil"/>
              <w:left w:val="nil"/>
              <w:bottom w:val="single" w:sz="4" w:space="0" w:color="auto"/>
              <w:right w:val="single" w:sz="4" w:space="0" w:color="auto"/>
            </w:tcBorders>
            <w:shd w:val="clear" w:color="auto" w:fill="auto"/>
            <w:noWrap/>
            <w:vAlign w:val="center"/>
            <w:hideMark/>
          </w:tcPr>
          <w:p w14:paraId="763F70D0" w14:textId="5F71926F"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0.00002%</w:t>
            </w:r>
          </w:p>
        </w:tc>
      </w:tr>
      <w:tr w:rsidR="00044754" w:rsidRPr="00563EEF" w14:paraId="72CCF600" w14:textId="77777777" w:rsidTr="00044754">
        <w:trPr>
          <w:trHeight w:val="320"/>
          <w:jc w:val="center"/>
        </w:trPr>
        <w:tc>
          <w:tcPr>
            <w:tcW w:w="641" w:type="pct"/>
            <w:tcBorders>
              <w:top w:val="nil"/>
              <w:left w:val="single" w:sz="4" w:space="0" w:color="auto"/>
              <w:bottom w:val="single" w:sz="4" w:space="0" w:color="auto"/>
              <w:right w:val="single" w:sz="4" w:space="0" w:color="auto"/>
            </w:tcBorders>
            <w:shd w:val="clear" w:color="auto" w:fill="auto"/>
            <w:noWrap/>
            <w:vAlign w:val="center"/>
            <w:hideMark/>
          </w:tcPr>
          <w:p w14:paraId="45254AD0"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U238</w:t>
            </w:r>
          </w:p>
        </w:tc>
        <w:tc>
          <w:tcPr>
            <w:tcW w:w="944" w:type="pct"/>
            <w:tcBorders>
              <w:top w:val="nil"/>
              <w:left w:val="nil"/>
              <w:bottom w:val="single" w:sz="4" w:space="0" w:color="auto"/>
              <w:right w:val="single" w:sz="4" w:space="0" w:color="auto"/>
            </w:tcBorders>
            <w:shd w:val="clear" w:color="auto" w:fill="auto"/>
            <w:noWrap/>
            <w:vAlign w:val="center"/>
            <w:hideMark/>
          </w:tcPr>
          <w:p w14:paraId="42B3EEE5" w14:textId="77777777" w:rsidR="00044754" w:rsidRPr="00563EEF" w:rsidRDefault="00044754" w:rsidP="00BB3788">
            <w:pPr>
              <w:contextualSpacing/>
              <w:jc w:val="center"/>
              <w:rPr>
                <w:rFonts w:ascii="Arial" w:hAnsi="Arial" w:cs="Arial"/>
                <w:color w:val="000000" w:themeColor="text1"/>
              </w:rPr>
            </w:pPr>
            <w:r w:rsidRPr="00563EEF">
              <w:rPr>
                <w:rFonts w:ascii="Arial" w:hAnsi="Arial" w:cs="Arial"/>
                <w:color w:val="000000" w:themeColor="text1"/>
              </w:rPr>
              <w:t>9.36E-02</w:t>
            </w:r>
          </w:p>
        </w:tc>
        <w:tc>
          <w:tcPr>
            <w:tcW w:w="834" w:type="pct"/>
            <w:tcBorders>
              <w:top w:val="nil"/>
              <w:left w:val="nil"/>
              <w:bottom w:val="single" w:sz="4" w:space="0" w:color="auto"/>
              <w:right w:val="single" w:sz="4" w:space="0" w:color="auto"/>
            </w:tcBorders>
            <w:shd w:val="clear" w:color="auto" w:fill="auto"/>
            <w:noWrap/>
            <w:vAlign w:val="center"/>
            <w:hideMark/>
          </w:tcPr>
          <w:p w14:paraId="0BE09F29" w14:textId="0DD037CB"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1.95E-07</w:t>
            </w:r>
          </w:p>
        </w:tc>
        <w:tc>
          <w:tcPr>
            <w:tcW w:w="874" w:type="pct"/>
            <w:tcBorders>
              <w:top w:val="nil"/>
              <w:left w:val="nil"/>
              <w:bottom w:val="single" w:sz="4" w:space="0" w:color="auto"/>
              <w:right w:val="single" w:sz="4" w:space="0" w:color="auto"/>
            </w:tcBorders>
            <w:shd w:val="clear" w:color="auto" w:fill="auto"/>
            <w:noWrap/>
            <w:vAlign w:val="center"/>
            <w:hideMark/>
          </w:tcPr>
          <w:p w14:paraId="4346A4D0" w14:textId="7AF4086D"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0.00021%</w:t>
            </w:r>
          </w:p>
        </w:tc>
        <w:tc>
          <w:tcPr>
            <w:tcW w:w="834" w:type="pct"/>
            <w:tcBorders>
              <w:top w:val="nil"/>
              <w:left w:val="nil"/>
              <w:bottom w:val="single" w:sz="4" w:space="0" w:color="auto"/>
              <w:right w:val="single" w:sz="4" w:space="0" w:color="auto"/>
            </w:tcBorders>
            <w:shd w:val="clear" w:color="auto" w:fill="auto"/>
            <w:noWrap/>
            <w:vAlign w:val="center"/>
            <w:hideMark/>
          </w:tcPr>
          <w:p w14:paraId="082D8CE4" w14:textId="7B38B01D"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1.99E-08</w:t>
            </w:r>
          </w:p>
        </w:tc>
        <w:tc>
          <w:tcPr>
            <w:tcW w:w="873" w:type="pct"/>
            <w:tcBorders>
              <w:top w:val="nil"/>
              <w:left w:val="nil"/>
              <w:bottom w:val="single" w:sz="4" w:space="0" w:color="auto"/>
              <w:right w:val="single" w:sz="4" w:space="0" w:color="auto"/>
            </w:tcBorders>
            <w:shd w:val="clear" w:color="auto" w:fill="auto"/>
            <w:noWrap/>
            <w:vAlign w:val="center"/>
            <w:hideMark/>
          </w:tcPr>
          <w:p w14:paraId="5682CBB0" w14:textId="6AA2674E" w:rsidR="00044754" w:rsidRPr="00563EEF" w:rsidRDefault="00044754" w:rsidP="00BB3788">
            <w:pPr>
              <w:contextualSpacing/>
              <w:jc w:val="center"/>
              <w:rPr>
                <w:rFonts w:ascii="Arial" w:hAnsi="Arial" w:cs="Arial"/>
                <w:color w:val="000000" w:themeColor="text1"/>
              </w:rPr>
            </w:pPr>
            <w:r w:rsidRPr="00563EEF">
              <w:rPr>
                <w:rFonts w:ascii="Calibri" w:hAnsi="Calibri" w:cs="Calibri"/>
                <w:color w:val="000000" w:themeColor="text1"/>
              </w:rPr>
              <w:t>0.00002%</w:t>
            </w:r>
          </w:p>
        </w:tc>
      </w:tr>
    </w:tbl>
    <w:p w14:paraId="01C9AFAD" w14:textId="77777777" w:rsidR="00263421" w:rsidRPr="00563EEF" w:rsidRDefault="00263421" w:rsidP="00BB3788">
      <w:pPr>
        <w:pStyle w:val="ListParagraph"/>
        <w:ind w:left="0"/>
        <w:jc w:val="center"/>
        <w:rPr>
          <w:rFonts w:ascii="Arial" w:hAnsi="Arial" w:cs="Arial"/>
          <w:color w:val="000000" w:themeColor="text1"/>
        </w:rPr>
      </w:pPr>
    </w:p>
    <w:p w14:paraId="7B6B7C65" w14:textId="293E0F0B" w:rsidR="0037777C" w:rsidRPr="00563EEF" w:rsidRDefault="0037777C" w:rsidP="00BB3788">
      <w:pPr>
        <w:contextualSpacing/>
        <w:rPr>
          <w:rFonts w:ascii="Arial" w:hAnsi="Arial" w:cs="Arial"/>
          <w:color w:val="000000" w:themeColor="text1"/>
        </w:rPr>
      </w:pPr>
      <w:r w:rsidRPr="00563EEF">
        <w:rPr>
          <w:rFonts w:ascii="Arial" w:hAnsi="Arial" w:cs="Arial"/>
          <w:color w:val="000000" w:themeColor="text1"/>
        </w:rPr>
        <w:br w:type="page"/>
      </w:r>
    </w:p>
    <w:p w14:paraId="6CC81C30" w14:textId="77777777" w:rsidR="00154879" w:rsidRPr="00563EEF" w:rsidRDefault="00154879"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C.2. Day 1102 Source Terms</w:t>
      </w:r>
    </w:p>
    <w:p w14:paraId="0519A559"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5"/>
        <w:gridCol w:w="1659"/>
        <w:gridCol w:w="1659"/>
        <w:gridCol w:w="1533"/>
        <w:gridCol w:w="1659"/>
        <w:gridCol w:w="1535"/>
      </w:tblGrid>
      <w:tr w:rsidR="00563EEF" w:rsidRPr="00563EEF" w14:paraId="03C51296"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DFA39"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1102</w:t>
            </w:r>
          </w:p>
        </w:tc>
      </w:tr>
      <w:tr w:rsidR="00563EEF" w:rsidRPr="00563EEF" w14:paraId="51F24B02"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6A8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0F5F31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99.77%</w:t>
            </w:r>
          </w:p>
        </w:tc>
      </w:tr>
      <w:tr w:rsidR="00563EEF" w:rsidRPr="00563EEF" w14:paraId="663AD1C7"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459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0E68D1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1.25E+07</w:t>
            </w:r>
          </w:p>
        </w:tc>
      </w:tr>
      <w:tr w:rsidR="00563EEF" w:rsidRPr="00563EEF" w14:paraId="4EB1B2EA"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E9FC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6F95538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1.25E+07</w:t>
            </w:r>
          </w:p>
        </w:tc>
      </w:tr>
      <w:tr w:rsidR="00563EEF" w:rsidRPr="00563EEF" w14:paraId="61F991E2" w14:textId="77777777" w:rsidTr="00CC2785">
        <w:trPr>
          <w:trHeight w:val="320"/>
        </w:trPr>
        <w:tc>
          <w:tcPr>
            <w:tcW w:w="1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98B42"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ED02B0E"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C Activities (2073 K)</w:t>
            </w:r>
          </w:p>
        </w:tc>
        <w:tc>
          <w:tcPr>
            <w:tcW w:w="17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310AE3F"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D Activities (3100 K)</w:t>
            </w:r>
          </w:p>
        </w:tc>
      </w:tr>
      <w:tr w:rsidR="00563EEF" w:rsidRPr="00563EEF" w14:paraId="2E26D20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E5E73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7" w:type="pct"/>
            <w:tcBorders>
              <w:top w:val="nil"/>
              <w:left w:val="nil"/>
              <w:bottom w:val="single" w:sz="4" w:space="0" w:color="auto"/>
              <w:right w:val="single" w:sz="4" w:space="0" w:color="auto"/>
            </w:tcBorders>
            <w:shd w:val="clear" w:color="auto" w:fill="auto"/>
            <w:noWrap/>
            <w:vAlign w:val="center"/>
            <w:hideMark/>
          </w:tcPr>
          <w:p w14:paraId="4886A9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7" w:type="pct"/>
            <w:tcBorders>
              <w:top w:val="nil"/>
              <w:left w:val="nil"/>
              <w:bottom w:val="single" w:sz="4" w:space="0" w:color="auto"/>
              <w:right w:val="single" w:sz="4" w:space="0" w:color="auto"/>
            </w:tcBorders>
            <w:shd w:val="clear" w:color="auto" w:fill="auto"/>
            <w:noWrap/>
            <w:vAlign w:val="center"/>
            <w:hideMark/>
          </w:tcPr>
          <w:p w14:paraId="712FCDA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0" w:type="pct"/>
            <w:tcBorders>
              <w:top w:val="nil"/>
              <w:left w:val="nil"/>
              <w:bottom w:val="single" w:sz="4" w:space="0" w:color="auto"/>
              <w:right w:val="single" w:sz="4" w:space="0" w:color="auto"/>
            </w:tcBorders>
            <w:shd w:val="clear" w:color="auto" w:fill="auto"/>
            <w:noWrap/>
            <w:vAlign w:val="center"/>
            <w:hideMark/>
          </w:tcPr>
          <w:p w14:paraId="51F1E40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7" w:type="pct"/>
            <w:tcBorders>
              <w:top w:val="nil"/>
              <w:left w:val="nil"/>
              <w:bottom w:val="single" w:sz="4" w:space="0" w:color="auto"/>
              <w:right w:val="single" w:sz="4" w:space="0" w:color="auto"/>
            </w:tcBorders>
            <w:shd w:val="clear" w:color="auto" w:fill="auto"/>
            <w:noWrap/>
            <w:vAlign w:val="center"/>
            <w:hideMark/>
          </w:tcPr>
          <w:p w14:paraId="47C692C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1" w:type="pct"/>
            <w:tcBorders>
              <w:top w:val="nil"/>
              <w:left w:val="nil"/>
              <w:bottom w:val="single" w:sz="4" w:space="0" w:color="auto"/>
              <w:right w:val="single" w:sz="4" w:space="0" w:color="auto"/>
            </w:tcBorders>
            <w:shd w:val="clear" w:color="auto" w:fill="auto"/>
            <w:noWrap/>
            <w:vAlign w:val="center"/>
            <w:hideMark/>
          </w:tcPr>
          <w:p w14:paraId="27F99DC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45A5439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255391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7" w:type="pct"/>
            <w:tcBorders>
              <w:top w:val="nil"/>
              <w:left w:val="nil"/>
              <w:bottom w:val="single" w:sz="4" w:space="0" w:color="auto"/>
              <w:right w:val="single" w:sz="4" w:space="0" w:color="auto"/>
            </w:tcBorders>
            <w:shd w:val="clear" w:color="auto" w:fill="auto"/>
            <w:noWrap/>
            <w:vAlign w:val="center"/>
            <w:hideMark/>
          </w:tcPr>
          <w:p w14:paraId="3A7C88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1.25E+07</w:t>
            </w:r>
          </w:p>
        </w:tc>
        <w:tc>
          <w:tcPr>
            <w:tcW w:w="887" w:type="pct"/>
            <w:tcBorders>
              <w:top w:val="nil"/>
              <w:left w:val="nil"/>
              <w:bottom w:val="single" w:sz="4" w:space="0" w:color="auto"/>
              <w:right w:val="single" w:sz="4" w:space="0" w:color="auto"/>
            </w:tcBorders>
            <w:shd w:val="clear" w:color="auto" w:fill="auto"/>
            <w:noWrap/>
            <w:vAlign w:val="center"/>
            <w:hideMark/>
          </w:tcPr>
          <w:p w14:paraId="5688438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3.05E+01</w:t>
            </w:r>
          </w:p>
        </w:tc>
        <w:tc>
          <w:tcPr>
            <w:tcW w:w="820" w:type="pct"/>
            <w:tcBorders>
              <w:top w:val="nil"/>
              <w:left w:val="nil"/>
              <w:bottom w:val="single" w:sz="4" w:space="0" w:color="auto"/>
              <w:right w:val="single" w:sz="4" w:space="0" w:color="auto"/>
            </w:tcBorders>
            <w:shd w:val="clear" w:color="auto" w:fill="auto"/>
            <w:noWrap/>
            <w:vAlign w:val="center"/>
            <w:hideMark/>
          </w:tcPr>
          <w:p w14:paraId="449399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0.00024%</w:t>
            </w:r>
          </w:p>
        </w:tc>
        <w:tc>
          <w:tcPr>
            <w:tcW w:w="887" w:type="pct"/>
            <w:tcBorders>
              <w:top w:val="nil"/>
              <w:left w:val="nil"/>
              <w:bottom w:val="single" w:sz="4" w:space="0" w:color="auto"/>
              <w:right w:val="single" w:sz="4" w:space="0" w:color="auto"/>
            </w:tcBorders>
            <w:shd w:val="clear" w:color="auto" w:fill="auto"/>
            <w:noWrap/>
            <w:vAlign w:val="center"/>
            <w:hideMark/>
          </w:tcPr>
          <w:p w14:paraId="6D837F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5.48E+00</w:t>
            </w:r>
          </w:p>
        </w:tc>
        <w:tc>
          <w:tcPr>
            <w:tcW w:w="821" w:type="pct"/>
            <w:tcBorders>
              <w:top w:val="nil"/>
              <w:left w:val="nil"/>
              <w:bottom w:val="single" w:sz="4" w:space="0" w:color="auto"/>
              <w:right w:val="single" w:sz="4" w:space="0" w:color="auto"/>
            </w:tcBorders>
            <w:shd w:val="clear" w:color="auto" w:fill="auto"/>
            <w:noWrap/>
            <w:vAlign w:val="center"/>
            <w:hideMark/>
          </w:tcPr>
          <w:p w14:paraId="68BA14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r>
      <w:tr w:rsidR="00563EEF" w:rsidRPr="00563EEF" w14:paraId="61434AC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01EBCA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Ag111</w:t>
            </w:r>
          </w:p>
        </w:tc>
        <w:tc>
          <w:tcPr>
            <w:tcW w:w="887" w:type="pct"/>
            <w:tcBorders>
              <w:top w:val="nil"/>
              <w:left w:val="nil"/>
              <w:bottom w:val="single" w:sz="4" w:space="0" w:color="auto"/>
              <w:right w:val="single" w:sz="4" w:space="0" w:color="auto"/>
            </w:tcBorders>
            <w:shd w:val="clear" w:color="auto" w:fill="auto"/>
            <w:noWrap/>
            <w:vAlign w:val="bottom"/>
            <w:hideMark/>
          </w:tcPr>
          <w:p w14:paraId="6637AF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6.71E+03</w:t>
            </w:r>
          </w:p>
        </w:tc>
        <w:tc>
          <w:tcPr>
            <w:tcW w:w="887" w:type="pct"/>
            <w:tcBorders>
              <w:top w:val="nil"/>
              <w:left w:val="nil"/>
              <w:bottom w:val="single" w:sz="4" w:space="0" w:color="auto"/>
              <w:right w:val="single" w:sz="4" w:space="0" w:color="auto"/>
            </w:tcBorders>
            <w:shd w:val="clear" w:color="auto" w:fill="auto"/>
            <w:noWrap/>
            <w:vAlign w:val="bottom"/>
            <w:hideMark/>
          </w:tcPr>
          <w:p w14:paraId="015B60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1.03E-02</w:t>
            </w:r>
          </w:p>
        </w:tc>
        <w:tc>
          <w:tcPr>
            <w:tcW w:w="820" w:type="pct"/>
            <w:tcBorders>
              <w:top w:val="nil"/>
              <w:left w:val="nil"/>
              <w:bottom w:val="single" w:sz="4" w:space="0" w:color="auto"/>
              <w:right w:val="single" w:sz="4" w:space="0" w:color="auto"/>
            </w:tcBorders>
            <w:shd w:val="clear" w:color="auto" w:fill="auto"/>
            <w:noWrap/>
            <w:vAlign w:val="center"/>
            <w:hideMark/>
          </w:tcPr>
          <w:p w14:paraId="298F3A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bottom"/>
            <w:hideMark/>
          </w:tcPr>
          <w:p w14:paraId="76D6223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4.99E-03</w:t>
            </w:r>
          </w:p>
        </w:tc>
        <w:tc>
          <w:tcPr>
            <w:tcW w:w="821" w:type="pct"/>
            <w:tcBorders>
              <w:top w:val="nil"/>
              <w:left w:val="nil"/>
              <w:bottom w:val="single" w:sz="4" w:space="0" w:color="auto"/>
              <w:right w:val="single" w:sz="4" w:space="0" w:color="auto"/>
            </w:tcBorders>
            <w:shd w:val="clear" w:color="auto" w:fill="auto"/>
            <w:noWrap/>
            <w:vAlign w:val="center"/>
            <w:hideMark/>
          </w:tcPr>
          <w:p w14:paraId="0FEBB9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DDD682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D98B0A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7" w:type="pct"/>
            <w:tcBorders>
              <w:top w:val="nil"/>
              <w:left w:val="nil"/>
              <w:bottom w:val="single" w:sz="4" w:space="0" w:color="auto"/>
              <w:right w:val="single" w:sz="4" w:space="0" w:color="auto"/>
            </w:tcBorders>
            <w:shd w:val="clear" w:color="auto" w:fill="auto"/>
            <w:noWrap/>
            <w:vAlign w:val="bottom"/>
            <w:hideMark/>
          </w:tcPr>
          <w:p w14:paraId="15BEA4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6.49E+04</w:t>
            </w:r>
          </w:p>
        </w:tc>
        <w:tc>
          <w:tcPr>
            <w:tcW w:w="887" w:type="pct"/>
            <w:tcBorders>
              <w:top w:val="nil"/>
              <w:left w:val="nil"/>
              <w:bottom w:val="single" w:sz="4" w:space="0" w:color="auto"/>
              <w:right w:val="single" w:sz="4" w:space="0" w:color="auto"/>
            </w:tcBorders>
            <w:shd w:val="clear" w:color="auto" w:fill="auto"/>
            <w:noWrap/>
            <w:vAlign w:val="bottom"/>
            <w:hideMark/>
          </w:tcPr>
          <w:p w14:paraId="4DB5EF3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9.51E-02</w:t>
            </w:r>
          </w:p>
        </w:tc>
        <w:tc>
          <w:tcPr>
            <w:tcW w:w="820" w:type="pct"/>
            <w:tcBorders>
              <w:top w:val="nil"/>
              <w:left w:val="nil"/>
              <w:bottom w:val="single" w:sz="4" w:space="0" w:color="auto"/>
              <w:right w:val="single" w:sz="4" w:space="0" w:color="auto"/>
            </w:tcBorders>
            <w:shd w:val="clear" w:color="auto" w:fill="auto"/>
            <w:noWrap/>
            <w:vAlign w:val="center"/>
            <w:hideMark/>
          </w:tcPr>
          <w:p w14:paraId="57A7DF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bottom"/>
            <w:hideMark/>
          </w:tcPr>
          <w:p w14:paraId="5E3A457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4.34E-02</w:t>
            </w:r>
          </w:p>
        </w:tc>
        <w:tc>
          <w:tcPr>
            <w:tcW w:w="821" w:type="pct"/>
            <w:tcBorders>
              <w:top w:val="nil"/>
              <w:left w:val="nil"/>
              <w:bottom w:val="single" w:sz="4" w:space="0" w:color="auto"/>
              <w:right w:val="single" w:sz="4" w:space="0" w:color="auto"/>
            </w:tcBorders>
            <w:shd w:val="clear" w:color="auto" w:fill="auto"/>
            <w:noWrap/>
            <w:vAlign w:val="center"/>
            <w:hideMark/>
          </w:tcPr>
          <w:p w14:paraId="7C874E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A11333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1F0FCB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Ba140</w:t>
            </w:r>
          </w:p>
        </w:tc>
        <w:tc>
          <w:tcPr>
            <w:tcW w:w="887" w:type="pct"/>
            <w:tcBorders>
              <w:top w:val="nil"/>
              <w:left w:val="nil"/>
              <w:bottom w:val="single" w:sz="4" w:space="0" w:color="auto"/>
              <w:right w:val="single" w:sz="4" w:space="0" w:color="auto"/>
            </w:tcBorders>
            <w:shd w:val="clear" w:color="auto" w:fill="auto"/>
            <w:noWrap/>
            <w:vAlign w:val="bottom"/>
            <w:hideMark/>
          </w:tcPr>
          <w:p w14:paraId="751C48B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6.72E+05</w:t>
            </w:r>
          </w:p>
        </w:tc>
        <w:tc>
          <w:tcPr>
            <w:tcW w:w="887" w:type="pct"/>
            <w:tcBorders>
              <w:top w:val="nil"/>
              <w:left w:val="nil"/>
              <w:bottom w:val="single" w:sz="4" w:space="0" w:color="auto"/>
              <w:right w:val="single" w:sz="4" w:space="0" w:color="auto"/>
            </w:tcBorders>
            <w:shd w:val="clear" w:color="auto" w:fill="auto"/>
            <w:noWrap/>
            <w:vAlign w:val="bottom"/>
            <w:hideMark/>
          </w:tcPr>
          <w:p w14:paraId="591E19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9.84E-01</w:t>
            </w:r>
          </w:p>
        </w:tc>
        <w:tc>
          <w:tcPr>
            <w:tcW w:w="820" w:type="pct"/>
            <w:tcBorders>
              <w:top w:val="nil"/>
              <w:left w:val="nil"/>
              <w:bottom w:val="single" w:sz="4" w:space="0" w:color="auto"/>
              <w:right w:val="single" w:sz="4" w:space="0" w:color="auto"/>
            </w:tcBorders>
            <w:shd w:val="clear" w:color="auto" w:fill="auto"/>
            <w:noWrap/>
            <w:vAlign w:val="center"/>
            <w:hideMark/>
          </w:tcPr>
          <w:p w14:paraId="72B6C4A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bottom"/>
            <w:hideMark/>
          </w:tcPr>
          <w:p w14:paraId="68A327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4.49E-01</w:t>
            </w:r>
          </w:p>
        </w:tc>
        <w:tc>
          <w:tcPr>
            <w:tcW w:w="821" w:type="pct"/>
            <w:tcBorders>
              <w:top w:val="nil"/>
              <w:left w:val="nil"/>
              <w:bottom w:val="single" w:sz="4" w:space="0" w:color="auto"/>
              <w:right w:val="single" w:sz="4" w:space="0" w:color="auto"/>
            </w:tcBorders>
            <w:shd w:val="clear" w:color="auto" w:fill="auto"/>
            <w:noWrap/>
            <w:vAlign w:val="center"/>
            <w:hideMark/>
          </w:tcPr>
          <w:p w14:paraId="562810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04CAA2DC"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0E7A8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Ce141</w:t>
            </w:r>
          </w:p>
        </w:tc>
        <w:tc>
          <w:tcPr>
            <w:tcW w:w="887" w:type="pct"/>
            <w:tcBorders>
              <w:top w:val="nil"/>
              <w:left w:val="nil"/>
              <w:bottom w:val="single" w:sz="4" w:space="0" w:color="auto"/>
              <w:right w:val="single" w:sz="4" w:space="0" w:color="auto"/>
            </w:tcBorders>
            <w:shd w:val="clear" w:color="auto" w:fill="auto"/>
            <w:noWrap/>
            <w:vAlign w:val="bottom"/>
            <w:hideMark/>
          </w:tcPr>
          <w:p w14:paraId="324424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8.09E+05</w:t>
            </w:r>
          </w:p>
        </w:tc>
        <w:tc>
          <w:tcPr>
            <w:tcW w:w="887" w:type="pct"/>
            <w:tcBorders>
              <w:top w:val="nil"/>
              <w:left w:val="nil"/>
              <w:bottom w:val="single" w:sz="4" w:space="0" w:color="auto"/>
              <w:right w:val="single" w:sz="4" w:space="0" w:color="auto"/>
            </w:tcBorders>
            <w:shd w:val="clear" w:color="auto" w:fill="auto"/>
            <w:noWrap/>
            <w:vAlign w:val="bottom"/>
            <w:hideMark/>
          </w:tcPr>
          <w:p w14:paraId="7B46B1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7.71E-01</w:t>
            </w:r>
          </w:p>
        </w:tc>
        <w:tc>
          <w:tcPr>
            <w:tcW w:w="820" w:type="pct"/>
            <w:tcBorders>
              <w:top w:val="nil"/>
              <w:left w:val="nil"/>
              <w:bottom w:val="single" w:sz="4" w:space="0" w:color="auto"/>
              <w:right w:val="single" w:sz="4" w:space="0" w:color="auto"/>
            </w:tcBorders>
            <w:shd w:val="clear" w:color="auto" w:fill="auto"/>
            <w:noWrap/>
            <w:vAlign w:val="center"/>
            <w:hideMark/>
          </w:tcPr>
          <w:p w14:paraId="621895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642D06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1.24E-01</w:t>
            </w:r>
          </w:p>
        </w:tc>
        <w:tc>
          <w:tcPr>
            <w:tcW w:w="821" w:type="pct"/>
            <w:tcBorders>
              <w:top w:val="nil"/>
              <w:left w:val="nil"/>
              <w:bottom w:val="single" w:sz="4" w:space="0" w:color="auto"/>
              <w:right w:val="single" w:sz="4" w:space="0" w:color="auto"/>
            </w:tcBorders>
            <w:shd w:val="clear" w:color="auto" w:fill="auto"/>
            <w:noWrap/>
            <w:vAlign w:val="center"/>
            <w:hideMark/>
          </w:tcPr>
          <w:p w14:paraId="2E54C30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E8C46F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CD698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Ce143</w:t>
            </w:r>
          </w:p>
        </w:tc>
        <w:tc>
          <w:tcPr>
            <w:tcW w:w="887" w:type="pct"/>
            <w:tcBorders>
              <w:top w:val="nil"/>
              <w:left w:val="nil"/>
              <w:bottom w:val="single" w:sz="4" w:space="0" w:color="auto"/>
              <w:right w:val="single" w:sz="4" w:space="0" w:color="auto"/>
            </w:tcBorders>
            <w:shd w:val="clear" w:color="auto" w:fill="auto"/>
            <w:noWrap/>
            <w:vAlign w:val="bottom"/>
            <w:hideMark/>
          </w:tcPr>
          <w:p w14:paraId="7F942B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2.71E+04</w:t>
            </w:r>
          </w:p>
        </w:tc>
        <w:tc>
          <w:tcPr>
            <w:tcW w:w="887" w:type="pct"/>
            <w:tcBorders>
              <w:top w:val="nil"/>
              <w:left w:val="nil"/>
              <w:bottom w:val="single" w:sz="4" w:space="0" w:color="auto"/>
              <w:right w:val="single" w:sz="4" w:space="0" w:color="auto"/>
            </w:tcBorders>
            <w:shd w:val="clear" w:color="auto" w:fill="auto"/>
            <w:noWrap/>
            <w:vAlign w:val="bottom"/>
            <w:hideMark/>
          </w:tcPr>
          <w:p w14:paraId="725696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2.58E-02</w:t>
            </w:r>
          </w:p>
        </w:tc>
        <w:tc>
          <w:tcPr>
            <w:tcW w:w="820" w:type="pct"/>
            <w:tcBorders>
              <w:top w:val="nil"/>
              <w:left w:val="nil"/>
              <w:bottom w:val="single" w:sz="4" w:space="0" w:color="auto"/>
              <w:right w:val="single" w:sz="4" w:space="0" w:color="auto"/>
            </w:tcBorders>
            <w:shd w:val="clear" w:color="auto" w:fill="auto"/>
            <w:noWrap/>
            <w:vAlign w:val="center"/>
            <w:hideMark/>
          </w:tcPr>
          <w:p w14:paraId="7EE4690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1B9E05B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4.14E-03</w:t>
            </w:r>
          </w:p>
        </w:tc>
        <w:tc>
          <w:tcPr>
            <w:tcW w:w="821" w:type="pct"/>
            <w:tcBorders>
              <w:top w:val="nil"/>
              <w:left w:val="nil"/>
              <w:bottom w:val="single" w:sz="4" w:space="0" w:color="auto"/>
              <w:right w:val="single" w:sz="4" w:space="0" w:color="auto"/>
            </w:tcBorders>
            <w:shd w:val="clear" w:color="auto" w:fill="auto"/>
            <w:noWrap/>
            <w:vAlign w:val="center"/>
            <w:hideMark/>
          </w:tcPr>
          <w:p w14:paraId="184D0A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CDE453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68C9EF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7" w:type="pct"/>
            <w:tcBorders>
              <w:top w:val="nil"/>
              <w:left w:val="nil"/>
              <w:bottom w:val="single" w:sz="4" w:space="0" w:color="auto"/>
              <w:right w:val="single" w:sz="4" w:space="0" w:color="auto"/>
            </w:tcBorders>
            <w:shd w:val="clear" w:color="auto" w:fill="auto"/>
            <w:noWrap/>
            <w:vAlign w:val="bottom"/>
            <w:hideMark/>
          </w:tcPr>
          <w:p w14:paraId="1BBC67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7.95E+05</w:t>
            </w:r>
          </w:p>
        </w:tc>
        <w:tc>
          <w:tcPr>
            <w:tcW w:w="887" w:type="pct"/>
            <w:tcBorders>
              <w:top w:val="nil"/>
              <w:left w:val="nil"/>
              <w:bottom w:val="single" w:sz="4" w:space="0" w:color="auto"/>
              <w:right w:val="single" w:sz="4" w:space="0" w:color="auto"/>
            </w:tcBorders>
            <w:shd w:val="clear" w:color="auto" w:fill="auto"/>
            <w:noWrap/>
            <w:vAlign w:val="bottom"/>
            <w:hideMark/>
          </w:tcPr>
          <w:p w14:paraId="25E971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7.57E-01</w:t>
            </w:r>
          </w:p>
        </w:tc>
        <w:tc>
          <w:tcPr>
            <w:tcW w:w="820" w:type="pct"/>
            <w:tcBorders>
              <w:top w:val="nil"/>
              <w:left w:val="nil"/>
              <w:bottom w:val="single" w:sz="4" w:space="0" w:color="auto"/>
              <w:right w:val="single" w:sz="4" w:space="0" w:color="auto"/>
            </w:tcBorders>
            <w:shd w:val="clear" w:color="auto" w:fill="auto"/>
            <w:noWrap/>
            <w:vAlign w:val="center"/>
            <w:hideMark/>
          </w:tcPr>
          <w:p w14:paraId="07A8FBF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78D7C4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1.21E-01</w:t>
            </w:r>
          </w:p>
        </w:tc>
        <w:tc>
          <w:tcPr>
            <w:tcW w:w="821" w:type="pct"/>
            <w:tcBorders>
              <w:top w:val="nil"/>
              <w:left w:val="nil"/>
              <w:bottom w:val="single" w:sz="4" w:space="0" w:color="auto"/>
              <w:right w:val="single" w:sz="4" w:space="0" w:color="auto"/>
            </w:tcBorders>
            <w:shd w:val="clear" w:color="auto" w:fill="auto"/>
            <w:noWrap/>
            <w:vAlign w:val="center"/>
            <w:hideMark/>
          </w:tcPr>
          <w:p w14:paraId="0898115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55BFE5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6115C0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7" w:type="pct"/>
            <w:tcBorders>
              <w:top w:val="nil"/>
              <w:left w:val="nil"/>
              <w:bottom w:val="single" w:sz="4" w:space="0" w:color="auto"/>
              <w:right w:val="single" w:sz="4" w:space="0" w:color="auto"/>
            </w:tcBorders>
            <w:shd w:val="clear" w:color="auto" w:fill="auto"/>
            <w:noWrap/>
            <w:vAlign w:val="bottom"/>
            <w:hideMark/>
          </w:tcPr>
          <w:p w14:paraId="6304D3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8.71E+03</w:t>
            </w:r>
          </w:p>
        </w:tc>
        <w:tc>
          <w:tcPr>
            <w:tcW w:w="887" w:type="pct"/>
            <w:tcBorders>
              <w:top w:val="nil"/>
              <w:left w:val="nil"/>
              <w:bottom w:val="single" w:sz="4" w:space="0" w:color="auto"/>
              <w:right w:val="single" w:sz="4" w:space="0" w:color="auto"/>
            </w:tcBorders>
            <w:shd w:val="clear" w:color="auto" w:fill="auto"/>
            <w:noWrap/>
            <w:vAlign w:val="bottom"/>
            <w:hideMark/>
          </w:tcPr>
          <w:p w14:paraId="4B2F2C9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8.31E-03</w:t>
            </w:r>
          </w:p>
        </w:tc>
        <w:tc>
          <w:tcPr>
            <w:tcW w:w="820" w:type="pct"/>
            <w:tcBorders>
              <w:top w:val="nil"/>
              <w:left w:val="nil"/>
              <w:bottom w:val="single" w:sz="4" w:space="0" w:color="auto"/>
              <w:right w:val="single" w:sz="4" w:space="0" w:color="auto"/>
            </w:tcBorders>
            <w:shd w:val="clear" w:color="auto" w:fill="auto"/>
            <w:noWrap/>
            <w:vAlign w:val="center"/>
            <w:hideMark/>
          </w:tcPr>
          <w:p w14:paraId="6BCDDD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53B8E4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1.35E-03</w:t>
            </w:r>
          </w:p>
        </w:tc>
        <w:tc>
          <w:tcPr>
            <w:tcW w:w="821" w:type="pct"/>
            <w:tcBorders>
              <w:top w:val="nil"/>
              <w:left w:val="nil"/>
              <w:bottom w:val="single" w:sz="4" w:space="0" w:color="auto"/>
              <w:right w:val="single" w:sz="4" w:space="0" w:color="auto"/>
            </w:tcBorders>
            <w:shd w:val="clear" w:color="auto" w:fill="auto"/>
            <w:noWrap/>
            <w:vAlign w:val="center"/>
            <w:hideMark/>
          </w:tcPr>
          <w:p w14:paraId="7729B0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F95933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53A11B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7" w:type="pct"/>
            <w:tcBorders>
              <w:top w:val="nil"/>
              <w:left w:val="nil"/>
              <w:bottom w:val="single" w:sz="4" w:space="0" w:color="auto"/>
              <w:right w:val="single" w:sz="4" w:space="0" w:color="auto"/>
            </w:tcBorders>
            <w:shd w:val="clear" w:color="auto" w:fill="auto"/>
            <w:noWrap/>
            <w:vAlign w:val="bottom"/>
            <w:hideMark/>
          </w:tcPr>
          <w:p w14:paraId="1FC6BB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3.79E+04</w:t>
            </w:r>
          </w:p>
        </w:tc>
        <w:tc>
          <w:tcPr>
            <w:tcW w:w="887" w:type="pct"/>
            <w:tcBorders>
              <w:top w:val="nil"/>
              <w:left w:val="nil"/>
              <w:bottom w:val="single" w:sz="4" w:space="0" w:color="auto"/>
              <w:right w:val="single" w:sz="4" w:space="0" w:color="auto"/>
            </w:tcBorders>
            <w:shd w:val="clear" w:color="auto" w:fill="auto"/>
            <w:noWrap/>
            <w:vAlign w:val="bottom"/>
            <w:hideMark/>
          </w:tcPr>
          <w:p w14:paraId="260786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3.97E-02</w:t>
            </w:r>
          </w:p>
        </w:tc>
        <w:tc>
          <w:tcPr>
            <w:tcW w:w="820" w:type="pct"/>
            <w:tcBorders>
              <w:top w:val="nil"/>
              <w:left w:val="nil"/>
              <w:bottom w:val="single" w:sz="4" w:space="0" w:color="auto"/>
              <w:right w:val="single" w:sz="4" w:space="0" w:color="auto"/>
            </w:tcBorders>
            <w:shd w:val="clear" w:color="auto" w:fill="auto"/>
            <w:noWrap/>
            <w:vAlign w:val="center"/>
            <w:hideMark/>
          </w:tcPr>
          <w:p w14:paraId="09BD4F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E9BFE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9.42E-03</w:t>
            </w:r>
          </w:p>
        </w:tc>
        <w:tc>
          <w:tcPr>
            <w:tcW w:w="821" w:type="pct"/>
            <w:tcBorders>
              <w:top w:val="nil"/>
              <w:left w:val="nil"/>
              <w:bottom w:val="single" w:sz="4" w:space="0" w:color="auto"/>
              <w:right w:val="single" w:sz="4" w:space="0" w:color="auto"/>
            </w:tcBorders>
            <w:shd w:val="clear" w:color="auto" w:fill="auto"/>
            <w:noWrap/>
            <w:vAlign w:val="center"/>
            <w:hideMark/>
          </w:tcPr>
          <w:p w14:paraId="01853D8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1637FB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83CBF6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Cs136</w:t>
            </w:r>
          </w:p>
        </w:tc>
        <w:tc>
          <w:tcPr>
            <w:tcW w:w="887" w:type="pct"/>
            <w:tcBorders>
              <w:top w:val="nil"/>
              <w:left w:val="nil"/>
              <w:bottom w:val="single" w:sz="4" w:space="0" w:color="auto"/>
              <w:right w:val="single" w:sz="4" w:space="0" w:color="auto"/>
            </w:tcBorders>
            <w:shd w:val="clear" w:color="auto" w:fill="auto"/>
            <w:noWrap/>
            <w:vAlign w:val="bottom"/>
            <w:hideMark/>
          </w:tcPr>
          <w:p w14:paraId="2D86C5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9.81E+03</w:t>
            </w:r>
          </w:p>
        </w:tc>
        <w:tc>
          <w:tcPr>
            <w:tcW w:w="887" w:type="pct"/>
            <w:tcBorders>
              <w:top w:val="nil"/>
              <w:left w:val="nil"/>
              <w:bottom w:val="single" w:sz="4" w:space="0" w:color="auto"/>
              <w:right w:val="single" w:sz="4" w:space="0" w:color="auto"/>
            </w:tcBorders>
            <w:shd w:val="clear" w:color="auto" w:fill="auto"/>
            <w:noWrap/>
            <w:vAlign w:val="bottom"/>
            <w:hideMark/>
          </w:tcPr>
          <w:p w14:paraId="2663FF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9.80E-03</w:t>
            </w:r>
          </w:p>
        </w:tc>
        <w:tc>
          <w:tcPr>
            <w:tcW w:w="820" w:type="pct"/>
            <w:tcBorders>
              <w:top w:val="nil"/>
              <w:left w:val="nil"/>
              <w:bottom w:val="single" w:sz="4" w:space="0" w:color="auto"/>
              <w:right w:val="single" w:sz="4" w:space="0" w:color="auto"/>
            </w:tcBorders>
            <w:shd w:val="clear" w:color="auto" w:fill="auto"/>
            <w:noWrap/>
            <w:vAlign w:val="center"/>
            <w:hideMark/>
          </w:tcPr>
          <w:p w14:paraId="654202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07219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1.96E-03</w:t>
            </w:r>
          </w:p>
        </w:tc>
        <w:tc>
          <w:tcPr>
            <w:tcW w:w="821" w:type="pct"/>
            <w:tcBorders>
              <w:top w:val="nil"/>
              <w:left w:val="nil"/>
              <w:bottom w:val="single" w:sz="4" w:space="0" w:color="auto"/>
              <w:right w:val="single" w:sz="4" w:space="0" w:color="auto"/>
            </w:tcBorders>
            <w:shd w:val="clear" w:color="auto" w:fill="auto"/>
            <w:noWrap/>
            <w:vAlign w:val="center"/>
            <w:hideMark/>
          </w:tcPr>
          <w:p w14:paraId="244C624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B0548E9"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1271F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7" w:type="pct"/>
            <w:tcBorders>
              <w:top w:val="nil"/>
              <w:left w:val="nil"/>
              <w:bottom w:val="single" w:sz="4" w:space="0" w:color="auto"/>
              <w:right w:val="single" w:sz="4" w:space="0" w:color="auto"/>
            </w:tcBorders>
            <w:shd w:val="clear" w:color="auto" w:fill="auto"/>
            <w:noWrap/>
            <w:vAlign w:val="bottom"/>
            <w:hideMark/>
          </w:tcPr>
          <w:p w14:paraId="54FF3F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6.86E+04</w:t>
            </w:r>
          </w:p>
        </w:tc>
        <w:tc>
          <w:tcPr>
            <w:tcW w:w="887" w:type="pct"/>
            <w:tcBorders>
              <w:top w:val="nil"/>
              <w:left w:val="nil"/>
              <w:bottom w:val="single" w:sz="4" w:space="0" w:color="auto"/>
              <w:right w:val="single" w:sz="4" w:space="0" w:color="auto"/>
            </w:tcBorders>
            <w:shd w:val="clear" w:color="auto" w:fill="auto"/>
            <w:noWrap/>
            <w:vAlign w:val="bottom"/>
            <w:hideMark/>
          </w:tcPr>
          <w:p w14:paraId="5F286B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7.19E-02</w:t>
            </w:r>
          </w:p>
        </w:tc>
        <w:tc>
          <w:tcPr>
            <w:tcW w:w="820" w:type="pct"/>
            <w:tcBorders>
              <w:top w:val="nil"/>
              <w:left w:val="nil"/>
              <w:bottom w:val="single" w:sz="4" w:space="0" w:color="auto"/>
              <w:right w:val="single" w:sz="4" w:space="0" w:color="auto"/>
            </w:tcBorders>
            <w:shd w:val="clear" w:color="auto" w:fill="auto"/>
            <w:noWrap/>
            <w:vAlign w:val="center"/>
            <w:hideMark/>
          </w:tcPr>
          <w:p w14:paraId="2CAD5EF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12209F3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1.71E-02</w:t>
            </w:r>
          </w:p>
        </w:tc>
        <w:tc>
          <w:tcPr>
            <w:tcW w:w="821" w:type="pct"/>
            <w:tcBorders>
              <w:top w:val="nil"/>
              <w:left w:val="nil"/>
              <w:bottom w:val="single" w:sz="4" w:space="0" w:color="auto"/>
              <w:right w:val="single" w:sz="4" w:space="0" w:color="auto"/>
            </w:tcBorders>
            <w:shd w:val="clear" w:color="auto" w:fill="auto"/>
            <w:noWrap/>
            <w:vAlign w:val="center"/>
            <w:hideMark/>
          </w:tcPr>
          <w:p w14:paraId="0889D6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DC7929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4CADDF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Eu156</w:t>
            </w:r>
          </w:p>
        </w:tc>
        <w:tc>
          <w:tcPr>
            <w:tcW w:w="887" w:type="pct"/>
            <w:tcBorders>
              <w:top w:val="nil"/>
              <w:left w:val="nil"/>
              <w:bottom w:val="single" w:sz="4" w:space="0" w:color="auto"/>
              <w:right w:val="single" w:sz="4" w:space="0" w:color="auto"/>
            </w:tcBorders>
            <w:shd w:val="clear" w:color="auto" w:fill="auto"/>
            <w:noWrap/>
            <w:vAlign w:val="bottom"/>
            <w:hideMark/>
          </w:tcPr>
          <w:p w14:paraId="75B17B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1.92E+04</w:t>
            </w:r>
          </w:p>
        </w:tc>
        <w:tc>
          <w:tcPr>
            <w:tcW w:w="887" w:type="pct"/>
            <w:tcBorders>
              <w:top w:val="nil"/>
              <w:left w:val="nil"/>
              <w:bottom w:val="single" w:sz="4" w:space="0" w:color="auto"/>
              <w:right w:val="single" w:sz="4" w:space="0" w:color="auto"/>
            </w:tcBorders>
            <w:shd w:val="clear" w:color="auto" w:fill="auto"/>
            <w:noWrap/>
            <w:vAlign w:val="bottom"/>
            <w:hideMark/>
          </w:tcPr>
          <w:p w14:paraId="34E7877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1.83E-02</w:t>
            </w:r>
          </w:p>
        </w:tc>
        <w:tc>
          <w:tcPr>
            <w:tcW w:w="820" w:type="pct"/>
            <w:tcBorders>
              <w:top w:val="nil"/>
              <w:left w:val="nil"/>
              <w:bottom w:val="single" w:sz="4" w:space="0" w:color="auto"/>
              <w:right w:val="single" w:sz="4" w:space="0" w:color="auto"/>
            </w:tcBorders>
            <w:shd w:val="clear" w:color="auto" w:fill="auto"/>
            <w:noWrap/>
            <w:vAlign w:val="center"/>
            <w:hideMark/>
          </w:tcPr>
          <w:p w14:paraId="3143F2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16C4EE3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2.93E-03</w:t>
            </w:r>
          </w:p>
        </w:tc>
        <w:tc>
          <w:tcPr>
            <w:tcW w:w="821" w:type="pct"/>
            <w:tcBorders>
              <w:top w:val="nil"/>
              <w:left w:val="nil"/>
              <w:bottom w:val="single" w:sz="4" w:space="0" w:color="auto"/>
              <w:right w:val="single" w:sz="4" w:space="0" w:color="auto"/>
            </w:tcBorders>
            <w:shd w:val="clear" w:color="auto" w:fill="auto"/>
            <w:noWrap/>
            <w:vAlign w:val="center"/>
            <w:hideMark/>
          </w:tcPr>
          <w:p w14:paraId="1BF3A9D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C468AA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C4FA3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I131</w:t>
            </w:r>
          </w:p>
        </w:tc>
        <w:tc>
          <w:tcPr>
            <w:tcW w:w="887" w:type="pct"/>
            <w:tcBorders>
              <w:top w:val="nil"/>
              <w:left w:val="nil"/>
              <w:bottom w:val="single" w:sz="4" w:space="0" w:color="auto"/>
              <w:right w:val="single" w:sz="4" w:space="0" w:color="auto"/>
            </w:tcBorders>
            <w:shd w:val="clear" w:color="auto" w:fill="auto"/>
            <w:noWrap/>
            <w:vAlign w:val="bottom"/>
            <w:hideMark/>
          </w:tcPr>
          <w:p w14:paraId="364E3C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2.79E+05</w:t>
            </w:r>
          </w:p>
        </w:tc>
        <w:tc>
          <w:tcPr>
            <w:tcW w:w="887" w:type="pct"/>
            <w:tcBorders>
              <w:top w:val="nil"/>
              <w:left w:val="nil"/>
              <w:bottom w:val="single" w:sz="4" w:space="0" w:color="auto"/>
              <w:right w:val="single" w:sz="4" w:space="0" w:color="auto"/>
            </w:tcBorders>
            <w:shd w:val="clear" w:color="auto" w:fill="auto"/>
            <w:noWrap/>
            <w:vAlign w:val="bottom"/>
            <w:hideMark/>
          </w:tcPr>
          <w:p w14:paraId="727819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5.30E+00</w:t>
            </w:r>
          </w:p>
        </w:tc>
        <w:tc>
          <w:tcPr>
            <w:tcW w:w="820" w:type="pct"/>
            <w:tcBorders>
              <w:top w:val="nil"/>
              <w:left w:val="nil"/>
              <w:bottom w:val="single" w:sz="4" w:space="0" w:color="auto"/>
              <w:right w:val="single" w:sz="4" w:space="0" w:color="auto"/>
            </w:tcBorders>
            <w:shd w:val="clear" w:color="auto" w:fill="auto"/>
            <w:noWrap/>
            <w:vAlign w:val="center"/>
            <w:hideMark/>
          </w:tcPr>
          <w:p w14:paraId="0464A1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7" w:type="pct"/>
            <w:tcBorders>
              <w:top w:val="nil"/>
              <w:left w:val="nil"/>
              <w:bottom w:val="single" w:sz="4" w:space="0" w:color="auto"/>
              <w:right w:val="single" w:sz="4" w:space="0" w:color="auto"/>
            </w:tcBorders>
            <w:shd w:val="clear" w:color="auto" w:fill="auto"/>
            <w:noWrap/>
            <w:vAlign w:val="bottom"/>
            <w:hideMark/>
          </w:tcPr>
          <w:p w14:paraId="238D8B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8.38E-01</w:t>
            </w:r>
          </w:p>
        </w:tc>
        <w:tc>
          <w:tcPr>
            <w:tcW w:w="821" w:type="pct"/>
            <w:tcBorders>
              <w:top w:val="nil"/>
              <w:left w:val="nil"/>
              <w:bottom w:val="single" w:sz="4" w:space="0" w:color="auto"/>
              <w:right w:val="single" w:sz="4" w:space="0" w:color="auto"/>
            </w:tcBorders>
            <w:shd w:val="clear" w:color="auto" w:fill="auto"/>
            <w:noWrap/>
            <w:vAlign w:val="center"/>
            <w:hideMark/>
          </w:tcPr>
          <w:p w14:paraId="0838F61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69A04F1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9430E6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I132</w:t>
            </w:r>
          </w:p>
        </w:tc>
        <w:tc>
          <w:tcPr>
            <w:tcW w:w="887" w:type="pct"/>
            <w:tcBorders>
              <w:top w:val="nil"/>
              <w:left w:val="nil"/>
              <w:bottom w:val="single" w:sz="4" w:space="0" w:color="auto"/>
              <w:right w:val="single" w:sz="4" w:space="0" w:color="auto"/>
            </w:tcBorders>
            <w:shd w:val="clear" w:color="auto" w:fill="auto"/>
            <w:noWrap/>
            <w:vAlign w:val="bottom"/>
            <w:hideMark/>
          </w:tcPr>
          <w:p w14:paraId="6C8B588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1.63E+05</w:t>
            </w:r>
          </w:p>
        </w:tc>
        <w:tc>
          <w:tcPr>
            <w:tcW w:w="887" w:type="pct"/>
            <w:tcBorders>
              <w:top w:val="nil"/>
              <w:left w:val="nil"/>
              <w:bottom w:val="single" w:sz="4" w:space="0" w:color="auto"/>
              <w:right w:val="single" w:sz="4" w:space="0" w:color="auto"/>
            </w:tcBorders>
            <w:shd w:val="clear" w:color="auto" w:fill="auto"/>
            <w:noWrap/>
            <w:vAlign w:val="bottom"/>
            <w:hideMark/>
          </w:tcPr>
          <w:p w14:paraId="38D13E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3.10E+00</w:t>
            </w:r>
          </w:p>
        </w:tc>
        <w:tc>
          <w:tcPr>
            <w:tcW w:w="820" w:type="pct"/>
            <w:tcBorders>
              <w:top w:val="nil"/>
              <w:left w:val="nil"/>
              <w:bottom w:val="single" w:sz="4" w:space="0" w:color="auto"/>
              <w:right w:val="single" w:sz="4" w:space="0" w:color="auto"/>
            </w:tcBorders>
            <w:shd w:val="clear" w:color="auto" w:fill="auto"/>
            <w:noWrap/>
            <w:vAlign w:val="center"/>
            <w:hideMark/>
          </w:tcPr>
          <w:p w14:paraId="4E46DD0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7" w:type="pct"/>
            <w:tcBorders>
              <w:top w:val="nil"/>
              <w:left w:val="nil"/>
              <w:bottom w:val="single" w:sz="4" w:space="0" w:color="auto"/>
              <w:right w:val="single" w:sz="4" w:space="0" w:color="auto"/>
            </w:tcBorders>
            <w:shd w:val="clear" w:color="auto" w:fill="auto"/>
            <w:noWrap/>
            <w:vAlign w:val="bottom"/>
            <w:hideMark/>
          </w:tcPr>
          <w:p w14:paraId="0F9A40F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4.89E-01</w:t>
            </w:r>
          </w:p>
        </w:tc>
        <w:tc>
          <w:tcPr>
            <w:tcW w:w="821" w:type="pct"/>
            <w:tcBorders>
              <w:top w:val="nil"/>
              <w:left w:val="nil"/>
              <w:bottom w:val="single" w:sz="4" w:space="0" w:color="auto"/>
              <w:right w:val="single" w:sz="4" w:space="0" w:color="auto"/>
            </w:tcBorders>
            <w:shd w:val="clear" w:color="auto" w:fill="auto"/>
            <w:noWrap/>
            <w:vAlign w:val="center"/>
            <w:hideMark/>
          </w:tcPr>
          <w:p w14:paraId="2BBC15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28045B4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608582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7" w:type="pct"/>
            <w:tcBorders>
              <w:top w:val="nil"/>
              <w:left w:val="nil"/>
              <w:bottom w:val="single" w:sz="4" w:space="0" w:color="auto"/>
              <w:right w:val="single" w:sz="4" w:space="0" w:color="auto"/>
            </w:tcBorders>
            <w:shd w:val="clear" w:color="auto" w:fill="auto"/>
            <w:noWrap/>
            <w:vAlign w:val="bottom"/>
            <w:hideMark/>
          </w:tcPr>
          <w:p w14:paraId="492B1F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8.95E+03</w:t>
            </w:r>
          </w:p>
        </w:tc>
        <w:tc>
          <w:tcPr>
            <w:tcW w:w="887" w:type="pct"/>
            <w:tcBorders>
              <w:top w:val="nil"/>
              <w:left w:val="nil"/>
              <w:bottom w:val="single" w:sz="4" w:space="0" w:color="auto"/>
              <w:right w:val="single" w:sz="4" w:space="0" w:color="auto"/>
            </w:tcBorders>
            <w:shd w:val="clear" w:color="auto" w:fill="auto"/>
            <w:noWrap/>
            <w:vAlign w:val="bottom"/>
            <w:hideMark/>
          </w:tcPr>
          <w:p w14:paraId="166135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1.70E-01</w:t>
            </w:r>
          </w:p>
        </w:tc>
        <w:tc>
          <w:tcPr>
            <w:tcW w:w="820" w:type="pct"/>
            <w:tcBorders>
              <w:top w:val="nil"/>
              <w:left w:val="nil"/>
              <w:bottom w:val="single" w:sz="4" w:space="0" w:color="auto"/>
              <w:right w:val="single" w:sz="4" w:space="0" w:color="auto"/>
            </w:tcBorders>
            <w:shd w:val="clear" w:color="auto" w:fill="auto"/>
            <w:noWrap/>
            <w:vAlign w:val="center"/>
            <w:hideMark/>
          </w:tcPr>
          <w:p w14:paraId="2A57AD1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7" w:type="pct"/>
            <w:tcBorders>
              <w:top w:val="nil"/>
              <w:left w:val="nil"/>
              <w:bottom w:val="single" w:sz="4" w:space="0" w:color="auto"/>
              <w:right w:val="single" w:sz="4" w:space="0" w:color="auto"/>
            </w:tcBorders>
            <w:shd w:val="clear" w:color="auto" w:fill="auto"/>
            <w:noWrap/>
            <w:vAlign w:val="bottom"/>
            <w:hideMark/>
          </w:tcPr>
          <w:p w14:paraId="00990B6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2.69E-02</w:t>
            </w:r>
          </w:p>
        </w:tc>
        <w:tc>
          <w:tcPr>
            <w:tcW w:w="821" w:type="pct"/>
            <w:tcBorders>
              <w:top w:val="nil"/>
              <w:left w:val="nil"/>
              <w:bottom w:val="single" w:sz="4" w:space="0" w:color="auto"/>
              <w:right w:val="single" w:sz="4" w:space="0" w:color="auto"/>
            </w:tcBorders>
            <w:shd w:val="clear" w:color="auto" w:fill="auto"/>
            <w:noWrap/>
            <w:vAlign w:val="center"/>
            <w:hideMark/>
          </w:tcPr>
          <w:p w14:paraId="0A5633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0CFB85F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A2D7FF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La140</w:t>
            </w:r>
          </w:p>
        </w:tc>
        <w:tc>
          <w:tcPr>
            <w:tcW w:w="887" w:type="pct"/>
            <w:tcBorders>
              <w:top w:val="nil"/>
              <w:left w:val="nil"/>
              <w:bottom w:val="single" w:sz="4" w:space="0" w:color="auto"/>
              <w:right w:val="single" w:sz="4" w:space="0" w:color="auto"/>
            </w:tcBorders>
            <w:shd w:val="clear" w:color="auto" w:fill="auto"/>
            <w:noWrap/>
            <w:vAlign w:val="bottom"/>
            <w:hideMark/>
          </w:tcPr>
          <w:p w14:paraId="4E93743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7.66E+05</w:t>
            </w:r>
          </w:p>
        </w:tc>
        <w:tc>
          <w:tcPr>
            <w:tcW w:w="887" w:type="pct"/>
            <w:tcBorders>
              <w:top w:val="nil"/>
              <w:left w:val="nil"/>
              <w:bottom w:val="single" w:sz="4" w:space="0" w:color="auto"/>
              <w:right w:val="single" w:sz="4" w:space="0" w:color="auto"/>
            </w:tcBorders>
            <w:shd w:val="clear" w:color="auto" w:fill="auto"/>
            <w:noWrap/>
            <w:vAlign w:val="bottom"/>
            <w:hideMark/>
          </w:tcPr>
          <w:p w14:paraId="09DE7B2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7.29E-01</w:t>
            </w:r>
          </w:p>
        </w:tc>
        <w:tc>
          <w:tcPr>
            <w:tcW w:w="820" w:type="pct"/>
            <w:tcBorders>
              <w:top w:val="nil"/>
              <w:left w:val="nil"/>
              <w:bottom w:val="single" w:sz="4" w:space="0" w:color="auto"/>
              <w:right w:val="single" w:sz="4" w:space="0" w:color="auto"/>
            </w:tcBorders>
            <w:shd w:val="clear" w:color="auto" w:fill="auto"/>
            <w:noWrap/>
            <w:vAlign w:val="center"/>
            <w:hideMark/>
          </w:tcPr>
          <w:p w14:paraId="3726AB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619514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1.17E-01</w:t>
            </w:r>
          </w:p>
        </w:tc>
        <w:tc>
          <w:tcPr>
            <w:tcW w:w="821" w:type="pct"/>
            <w:tcBorders>
              <w:top w:val="nil"/>
              <w:left w:val="nil"/>
              <w:bottom w:val="single" w:sz="4" w:space="0" w:color="auto"/>
              <w:right w:val="single" w:sz="4" w:space="0" w:color="auto"/>
            </w:tcBorders>
            <w:shd w:val="clear" w:color="auto" w:fill="auto"/>
            <w:noWrap/>
            <w:vAlign w:val="center"/>
            <w:hideMark/>
          </w:tcPr>
          <w:p w14:paraId="2F3B320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2A997C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84E66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Mo99</w:t>
            </w:r>
          </w:p>
        </w:tc>
        <w:tc>
          <w:tcPr>
            <w:tcW w:w="887" w:type="pct"/>
            <w:tcBorders>
              <w:top w:val="nil"/>
              <w:left w:val="nil"/>
              <w:bottom w:val="single" w:sz="4" w:space="0" w:color="auto"/>
              <w:right w:val="single" w:sz="4" w:space="0" w:color="auto"/>
            </w:tcBorders>
            <w:shd w:val="clear" w:color="auto" w:fill="auto"/>
            <w:noWrap/>
            <w:vAlign w:val="bottom"/>
            <w:hideMark/>
          </w:tcPr>
          <w:p w14:paraId="62B9C2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1.70E+05</w:t>
            </w:r>
          </w:p>
        </w:tc>
        <w:tc>
          <w:tcPr>
            <w:tcW w:w="887" w:type="pct"/>
            <w:tcBorders>
              <w:top w:val="nil"/>
              <w:left w:val="nil"/>
              <w:bottom w:val="single" w:sz="4" w:space="0" w:color="auto"/>
              <w:right w:val="single" w:sz="4" w:space="0" w:color="auto"/>
            </w:tcBorders>
            <w:shd w:val="clear" w:color="auto" w:fill="auto"/>
            <w:noWrap/>
            <w:vAlign w:val="bottom"/>
            <w:hideMark/>
          </w:tcPr>
          <w:p w14:paraId="0B5EAB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1.62E-01</w:t>
            </w:r>
          </w:p>
        </w:tc>
        <w:tc>
          <w:tcPr>
            <w:tcW w:w="820" w:type="pct"/>
            <w:tcBorders>
              <w:top w:val="nil"/>
              <w:left w:val="nil"/>
              <w:bottom w:val="single" w:sz="4" w:space="0" w:color="auto"/>
              <w:right w:val="single" w:sz="4" w:space="0" w:color="auto"/>
            </w:tcBorders>
            <w:shd w:val="clear" w:color="auto" w:fill="auto"/>
            <w:noWrap/>
            <w:vAlign w:val="center"/>
            <w:hideMark/>
          </w:tcPr>
          <w:p w14:paraId="49EC16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012E27F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2.64E-02</w:t>
            </w:r>
          </w:p>
        </w:tc>
        <w:tc>
          <w:tcPr>
            <w:tcW w:w="821" w:type="pct"/>
            <w:tcBorders>
              <w:top w:val="nil"/>
              <w:left w:val="nil"/>
              <w:bottom w:val="single" w:sz="4" w:space="0" w:color="auto"/>
              <w:right w:val="single" w:sz="4" w:space="0" w:color="auto"/>
            </w:tcBorders>
            <w:shd w:val="clear" w:color="auto" w:fill="auto"/>
            <w:noWrap/>
            <w:vAlign w:val="center"/>
            <w:hideMark/>
          </w:tcPr>
          <w:p w14:paraId="62BEF42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215979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F3136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w:t>
            </w:r>
          </w:p>
        </w:tc>
        <w:tc>
          <w:tcPr>
            <w:tcW w:w="887" w:type="pct"/>
            <w:tcBorders>
              <w:top w:val="nil"/>
              <w:left w:val="nil"/>
              <w:bottom w:val="single" w:sz="4" w:space="0" w:color="auto"/>
              <w:right w:val="single" w:sz="4" w:space="0" w:color="auto"/>
            </w:tcBorders>
            <w:shd w:val="clear" w:color="auto" w:fill="auto"/>
            <w:noWrap/>
            <w:vAlign w:val="bottom"/>
            <w:hideMark/>
          </w:tcPr>
          <w:p w14:paraId="2DFD86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1.02E+06</w:t>
            </w:r>
          </w:p>
        </w:tc>
        <w:tc>
          <w:tcPr>
            <w:tcW w:w="887" w:type="pct"/>
            <w:tcBorders>
              <w:top w:val="nil"/>
              <w:left w:val="nil"/>
              <w:bottom w:val="single" w:sz="4" w:space="0" w:color="auto"/>
              <w:right w:val="single" w:sz="4" w:space="0" w:color="auto"/>
            </w:tcBorders>
            <w:shd w:val="clear" w:color="auto" w:fill="auto"/>
            <w:noWrap/>
            <w:vAlign w:val="bottom"/>
            <w:hideMark/>
          </w:tcPr>
          <w:p w14:paraId="7223D4F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9.70E-01</w:t>
            </w:r>
          </w:p>
        </w:tc>
        <w:tc>
          <w:tcPr>
            <w:tcW w:w="820" w:type="pct"/>
            <w:tcBorders>
              <w:top w:val="nil"/>
              <w:left w:val="nil"/>
              <w:bottom w:val="single" w:sz="4" w:space="0" w:color="auto"/>
              <w:right w:val="single" w:sz="4" w:space="0" w:color="auto"/>
            </w:tcBorders>
            <w:shd w:val="clear" w:color="auto" w:fill="auto"/>
            <w:noWrap/>
            <w:vAlign w:val="center"/>
            <w:hideMark/>
          </w:tcPr>
          <w:p w14:paraId="63ACE9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7B803C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1.58E-01</w:t>
            </w:r>
          </w:p>
        </w:tc>
        <w:tc>
          <w:tcPr>
            <w:tcW w:w="821" w:type="pct"/>
            <w:tcBorders>
              <w:top w:val="nil"/>
              <w:left w:val="nil"/>
              <w:bottom w:val="single" w:sz="4" w:space="0" w:color="auto"/>
              <w:right w:val="single" w:sz="4" w:space="0" w:color="auto"/>
            </w:tcBorders>
            <w:shd w:val="clear" w:color="auto" w:fill="auto"/>
            <w:noWrap/>
            <w:vAlign w:val="center"/>
            <w:hideMark/>
          </w:tcPr>
          <w:p w14:paraId="0196D27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1FE6EE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166678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Nb95m</w:t>
            </w:r>
          </w:p>
        </w:tc>
        <w:tc>
          <w:tcPr>
            <w:tcW w:w="887" w:type="pct"/>
            <w:tcBorders>
              <w:top w:val="nil"/>
              <w:left w:val="nil"/>
              <w:bottom w:val="single" w:sz="4" w:space="0" w:color="auto"/>
              <w:right w:val="single" w:sz="4" w:space="0" w:color="auto"/>
            </w:tcBorders>
            <w:shd w:val="clear" w:color="auto" w:fill="auto"/>
            <w:noWrap/>
            <w:vAlign w:val="bottom"/>
            <w:hideMark/>
          </w:tcPr>
          <w:p w14:paraId="309FB2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1.06E+04</w:t>
            </w:r>
          </w:p>
        </w:tc>
        <w:tc>
          <w:tcPr>
            <w:tcW w:w="887" w:type="pct"/>
            <w:tcBorders>
              <w:top w:val="nil"/>
              <w:left w:val="nil"/>
              <w:bottom w:val="single" w:sz="4" w:space="0" w:color="auto"/>
              <w:right w:val="single" w:sz="4" w:space="0" w:color="auto"/>
            </w:tcBorders>
            <w:shd w:val="clear" w:color="auto" w:fill="auto"/>
            <w:noWrap/>
            <w:vAlign w:val="bottom"/>
            <w:hideMark/>
          </w:tcPr>
          <w:p w14:paraId="798252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1.01E-02</w:t>
            </w:r>
          </w:p>
        </w:tc>
        <w:tc>
          <w:tcPr>
            <w:tcW w:w="820" w:type="pct"/>
            <w:tcBorders>
              <w:top w:val="nil"/>
              <w:left w:val="nil"/>
              <w:bottom w:val="single" w:sz="4" w:space="0" w:color="auto"/>
              <w:right w:val="single" w:sz="4" w:space="0" w:color="auto"/>
            </w:tcBorders>
            <w:shd w:val="clear" w:color="auto" w:fill="auto"/>
            <w:noWrap/>
            <w:vAlign w:val="center"/>
            <w:hideMark/>
          </w:tcPr>
          <w:p w14:paraId="1797FB5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C9214D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1.64E-03</w:t>
            </w:r>
          </w:p>
        </w:tc>
        <w:tc>
          <w:tcPr>
            <w:tcW w:w="821" w:type="pct"/>
            <w:tcBorders>
              <w:top w:val="nil"/>
              <w:left w:val="nil"/>
              <w:bottom w:val="single" w:sz="4" w:space="0" w:color="auto"/>
              <w:right w:val="single" w:sz="4" w:space="0" w:color="auto"/>
            </w:tcBorders>
            <w:shd w:val="clear" w:color="auto" w:fill="auto"/>
            <w:noWrap/>
            <w:vAlign w:val="center"/>
            <w:hideMark/>
          </w:tcPr>
          <w:p w14:paraId="4B366C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D26DBD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8F0AE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Nd147</w:t>
            </w:r>
          </w:p>
        </w:tc>
        <w:tc>
          <w:tcPr>
            <w:tcW w:w="887" w:type="pct"/>
            <w:tcBorders>
              <w:top w:val="nil"/>
              <w:left w:val="nil"/>
              <w:bottom w:val="single" w:sz="4" w:space="0" w:color="auto"/>
              <w:right w:val="single" w:sz="4" w:space="0" w:color="auto"/>
            </w:tcBorders>
            <w:shd w:val="clear" w:color="auto" w:fill="auto"/>
            <w:noWrap/>
            <w:vAlign w:val="bottom"/>
            <w:hideMark/>
          </w:tcPr>
          <w:p w14:paraId="645C279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2.30E+05</w:t>
            </w:r>
          </w:p>
        </w:tc>
        <w:tc>
          <w:tcPr>
            <w:tcW w:w="887" w:type="pct"/>
            <w:tcBorders>
              <w:top w:val="nil"/>
              <w:left w:val="nil"/>
              <w:bottom w:val="single" w:sz="4" w:space="0" w:color="auto"/>
              <w:right w:val="single" w:sz="4" w:space="0" w:color="auto"/>
            </w:tcBorders>
            <w:shd w:val="clear" w:color="auto" w:fill="auto"/>
            <w:noWrap/>
            <w:vAlign w:val="bottom"/>
            <w:hideMark/>
          </w:tcPr>
          <w:p w14:paraId="3E67348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2.19E-01</w:t>
            </w:r>
          </w:p>
        </w:tc>
        <w:tc>
          <w:tcPr>
            <w:tcW w:w="820" w:type="pct"/>
            <w:tcBorders>
              <w:top w:val="nil"/>
              <w:left w:val="nil"/>
              <w:bottom w:val="single" w:sz="4" w:space="0" w:color="auto"/>
              <w:right w:val="single" w:sz="4" w:space="0" w:color="auto"/>
            </w:tcBorders>
            <w:shd w:val="clear" w:color="auto" w:fill="auto"/>
            <w:noWrap/>
            <w:vAlign w:val="center"/>
            <w:hideMark/>
          </w:tcPr>
          <w:p w14:paraId="1857F29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010378B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3.50E-02</w:t>
            </w:r>
          </w:p>
        </w:tc>
        <w:tc>
          <w:tcPr>
            <w:tcW w:w="821" w:type="pct"/>
            <w:tcBorders>
              <w:top w:val="nil"/>
              <w:left w:val="nil"/>
              <w:bottom w:val="single" w:sz="4" w:space="0" w:color="auto"/>
              <w:right w:val="single" w:sz="4" w:space="0" w:color="auto"/>
            </w:tcBorders>
            <w:shd w:val="clear" w:color="auto" w:fill="auto"/>
            <w:noWrap/>
            <w:vAlign w:val="center"/>
            <w:hideMark/>
          </w:tcPr>
          <w:p w14:paraId="7D3B75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ED2F24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6CC79B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Np238</w:t>
            </w:r>
          </w:p>
        </w:tc>
        <w:tc>
          <w:tcPr>
            <w:tcW w:w="887" w:type="pct"/>
            <w:tcBorders>
              <w:top w:val="nil"/>
              <w:left w:val="nil"/>
              <w:bottom w:val="single" w:sz="4" w:space="0" w:color="auto"/>
              <w:right w:val="single" w:sz="4" w:space="0" w:color="auto"/>
            </w:tcBorders>
            <w:shd w:val="clear" w:color="auto" w:fill="auto"/>
            <w:noWrap/>
            <w:vAlign w:val="bottom"/>
            <w:hideMark/>
          </w:tcPr>
          <w:p w14:paraId="6D64F96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4.37E+03</w:t>
            </w:r>
          </w:p>
        </w:tc>
        <w:tc>
          <w:tcPr>
            <w:tcW w:w="887" w:type="pct"/>
            <w:tcBorders>
              <w:top w:val="nil"/>
              <w:left w:val="nil"/>
              <w:bottom w:val="single" w:sz="4" w:space="0" w:color="auto"/>
              <w:right w:val="single" w:sz="4" w:space="0" w:color="auto"/>
            </w:tcBorders>
            <w:shd w:val="clear" w:color="auto" w:fill="auto"/>
            <w:noWrap/>
            <w:vAlign w:val="bottom"/>
            <w:hideMark/>
          </w:tcPr>
          <w:p w14:paraId="55C1B60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4.17E-03</w:t>
            </w:r>
          </w:p>
        </w:tc>
        <w:tc>
          <w:tcPr>
            <w:tcW w:w="820" w:type="pct"/>
            <w:tcBorders>
              <w:top w:val="nil"/>
              <w:left w:val="nil"/>
              <w:bottom w:val="single" w:sz="4" w:space="0" w:color="auto"/>
              <w:right w:val="single" w:sz="4" w:space="0" w:color="auto"/>
            </w:tcBorders>
            <w:shd w:val="clear" w:color="auto" w:fill="auto"/>
            <w:noWrap/>
            <w:vAlign w:val="center"/>
            <w:hideMark/>
          </w:tcPr>
          <w:p w14:paraId="0371B01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B7E4C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6.75E-04</w:t>
            </w:r>
          </w:p>
        </w:tc>
        <w:tc>
          <w:tcPr>
            <w:tcW w:w="821" w:type="pct"/>
            <w:tcBorders>
              <w:top w:val="nil"/>
              <w:left w:val="nil"/>
              <w:bottom w:val="single" w:sz="4" w:space="0" w:color="auto"/>
              <w:right w:val="single" w:sz="4" w:space="0" w:color="auto"/>
            </w:tcBorders>
            <w:shd w:val="clear" w:color="auto" w:fill="auto"/>
            <w:noWrap/>
            <w:vAlign w:val="center"/>
            <w:hideMark/>
          </w:tcPr>
          <w:p w14:paraId="7757653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576421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DA48A7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Np239</w:t>
            </w:r>
          </w:p>
        </w:tc>
        <w:tc>
          <w:tcPr>
            <w:tcW w:w="887" w:type="pct"/>
            <w:tcBorders>
              <w:top w:val="nil"/>
              <w:left w:val="nil"/>
              <w:bottom w:val="single" w:sz="4" w:space="0" w:color="auto"/>
              <w:right w:val="single" w:sz="4" w:space="0" w:color="auto"/>
            </w:tcBorders>
            <w:shd w:val="clear" w:color="auto" w:fill="auto"/>
            <w:noWrap/>
            <w:vAlign w:val="bottom"/>
            <w:hideMark/>
          </w:tcPr>
          <w:p w14:paraId="1C60015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6.17E+05</w:t>
            </w:r>
          </w:p>
        </w:tc>
        <w:tc>
          <w:tcPr>
            <w:tcW w:w="887" w:type="pct"/>
            <w:tcBorders>
              <w:top w:val="nil"/>
              <w:left w:val="nil"/>
              <w:bottom w:val="single" w:sz="4" w:space="0" w:color="auto"/>
              <w:right w:val="single" w:sz="4" w:space="0" w:color="auto"/>
            </w:tcBorders>
            <w:shd w:val="clear" w:color="auto" w:fill="auto"/>
            <w:noWrap/>
            <w:vAlign w:val="bottom"/>
            <w:hideMark/>
          </w:tcPr>
          <w:p w14:paraId="2A2157B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5.89E-01</w:t>
            </w:r>
          </w:p>
        </w:tc>
        <w:tc>
          <w:tcPr>
            <w:tcW w:w="820" w:type="pct"/>
            <w:tcBorders>
              <w:top w:val="nil"/>
              <w:left w:val="nil"/>
              <w:bottom w:val="single" w:sz="4" w:space="0" w:color="auto"/>
              <w:right w:val="single" w:sz="4" w:space="0" w:color="auto"/>
            </w:tcBorders>
            <w:shd w:val="clear" w:color="auto" w:fill="auto"/>
            <w:noWrap/>
            <w:vAlign w:val="center"/>
            <w:hideMark/>
          </w:tcPr>
          <w:p w14:paraId="5C2E651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7AE8EEE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9.54E-02</w:t>
            </w:r>
          </w:p>
        </w:tc>
        <w:tc>
          <w:tcPr>
            <w:tcW w:w="821" w:type="pct"/>
            <w:tcBorders>
              <w:top w:val="nil"/>
              <w:left w:val="nil"/>
              <w:bottom w:val="single" w:sz="4" w:space="0" w:color="auto"/>
              <w:right w:val="single" w:sz="4" w:space="0" w:color="auto"/>
            </w:tcBorders>
            <w:shd w:val="clear" w:color="auto" w:fill="auto"/>
            <w:noWrap/>
            <w:vAlign w:val="center"/>
            <w:hideMark/>
          </w:tcPr>
          <w:p w14:paraId="552131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BBC4A0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4D246B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7" w:type="pct"/>
            <w:tcBorders>
              <w:top w:val="nil"/>
              <w:left w:val="nil"/>
              <w:bottom w:val="single" w:sz="4" w:space="0" w:color="auto"/>
              <w:right w:val="single" w:sz="4" w:space="0" w:color="auto"/>
            </w:tcBorders>
            <w:shd w:val="clear" w:color="auto" w:fill="auto"/>
            <w:noWrap/>
            <w:vAlign w:val="bottom"/>
            <w:hideMark/>
          </w:tcPr>
          <w:p w14:paraId="21EFDD1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1.62E+05</w:t>
            </w:r>
          </w:p>
        </w:tc>
        <w:tc>
          <w:tcPr>
            <w:tcW w:w="887" w:type="pct"/>
            <w:tcBorders>
              <w:top w:val="nil"/>
              <w:left w:val="nil"/>
              <w:bottom w:val="single" w:sz="4" w:space="0" w:color="auto"/>
              <w:right w:val="single" w:sz="4" w:space="0" w:color="auto"/>
            </w:tcBorders>
            <w:shd w:val="clear" w:color="auto" w:fill="auto"/>
            <w:noWrap/>
            <w:vAlign w:val="bottom"/>
            <w:hideMark/>
          </w:tcPr>
          <w:p w14:paraId="0A01391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1.54E-01</w:t>
            </w:r>
          </w:p>
        </w:tc>
        <w:tc>
          <w:tcPr>
            <w:tcW w:w="820" w:type="pct"/>
            <w:tcBorders>
              <w:top w:val="nil"/>
              <w:left w:val="nil"/>
              <w:bottom w:val="single" w:sz="4" w:space="0" w:color="auto"/>
              <w:right w:val="single" w:sz="4" w:space="0" w:color="auto"/>
            </w:tcBorders>
            <w:shd w:val="clear" w:color="auto" w:fill="auto"/>
            <w:noWrap/>
            <w:vAlign w:val="center"/>
            <w:hideMark/>
          </w:tcPr>
          <w:p w14:paraId="6BF8AFC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E7C3F8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2.47E-02</w:t>
            </w:r>
          </w:p>
        </w:tc>
        <w:tc>
          <w:tcPr>
            <w:tcW w:w="821" w:type="pct"/>
            <w:tcBorders>
              <w:top w:val="nil"/>
              <w:left w:val="nil"/>
              <w:bottom w:val="single" w:sz="4" w:space="0" w:color="auto"/>
              <w:right w:val="single" w:sz="4" w:space="0" w:color="auto"/>
            </w:tcBorders>
            <w:shd w:val="clear" w:color="auto" w:fill="auto"/>
            <w:noWrap/>
            <w:vAlign w:val="center"/>
            <w:hideMark/>
          </w:tcPr>
          <w:p w14:paraId="3F9D2C6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B8656A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17098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w:t>
            </w:r>
          </w:p>
        </w:tc>
        <w:tc>
          <w:tcPr>
            <w:tcW w:w="887" w:type="pct"/>
            <w:tcBorders>
              <w:top w:val="nil"/>
              <w:left w:val="nil"/>
              <w:bottom w:val="single" w:sz="4" w:space="0" w:color="auto"/>
              <w:right w:val="single" w:sz="4" w:space="0" w:color="auto"/>
            </w:tcBorders>
            <w:shd w:val="clear" w:color="auto" w:fill="auto"/>
            <w:noWrap/>
            <w:vAlign w:val="bottom"/>
            <w:hideMark/>
          </w:tcPr>
          <w:p w14:paraId="678EBC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2.37E+04</w:t>
            </w:r>
          </w:p>
        </w:tc>
        <w:tc>
          <w:tcPr>
            <w:tcW w:w="887" w:type="pct"/>
            <w:tcBorders>
              <w:top w:val="nil"/>
              <w:left w:val="nil"/>
              <w:bottom w:val="single" w:sz="4" w:space="0" w:color="auto"/>
              <w:right w:val="single" w:sz="4" w:space="0" w:color="auto"/>
            </w:tcBorders>
            <w:shd w:val="clear" w:color="auto" w:fill="auto"/>
            <w:noWrap/>
            <w:vAlign w:val="bottom"/>
            <w:hideMark/>
          </w:tcPr>
          <w:p w14:paraId="69DAAE0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2.25E-02</w:t>
            </w:r>
          </w:p>
        </w:tc>
        <w:tc>
          <w:tcPr>
            <w:tcW w:w="820" w:type="pct"/>
            <w:tcBorders>
              <w:top w:val="nil"/>
              <w:left w:val="nil"/>
              <w:bottom w:val="single" w:sz="4" w:space="0" w:color="auto"/>
              <w:right w:val="single" w:sz="4" w:space="0" w:color="auto"/>
            </w:tcBorders>
            <w:shd w:val="clear" w:color="auto" w:fill="auto"/>
            <w:noWrap/>
            <w:vAlign w:val="center"/>
            <w:hideMark/>
          </w:tcPr>
          <w:p w14:paraId="0552935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4BEB39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3.61E-03</w:t>
            </w:r>
          </w:p>
        </w:tc>
        <w:tc>
          <w:tcPr>
            <w:tcW w:w="821" w:type="pct"/>
            <w:tcBorders>
              <w:top w:val="nil"/>
              <w:left w:val="nil"/>
              <w:bottom w:val="single" w:sz="4" w:space="0" w:color="auto"/>
              <w:right w:val="single" w:sz="4" w:space="0" w:color="auto"/>
            </w:tcBorders>
            <w:shd w:val="clear" w:color="auto" w:fill="auto"/>
            <w:noWrap/>
            <w:vAlign w:val="center"/>
            <w:hideMark/>
          </w:tcPr>
          <w:p w14:paraId="1A15A5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CA0E42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BB732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Pm148m</w:t>
            </w:r>
          </w:p>
        </w:tc>
        <w:tc>
          <w:tcPr>
            <w:tcW w:w="887" w:type="pct"/>
            <w:tcBorders>
              <w:top w:val="nil"/>
              <w:left w:val="nil"/>
              <w:bottom w:val="single" w:sz="4" w:space="0" w:color="auto"/>
              <w:right w:val="single" w:sz="4" w:space="0" w:color="auto"/>
            </w:tcBorders>
            <w:shd w:val="clear" w:color="auto" w:fill="auto"/>
            <w:noWrap/>
            <w:vAlign w:val="bottom"/>
            <w:hideMark/>
          </w:tcPr>
          <w:p w14:paraId="3E252FD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1.76E+04</w:t>
            </w:r>
          </w:p>
        </w:tc>
        <w:tc>
          <w:tcPr>
            <w:tcW w:w="887" w:type="pct"/>
            <w:tcBorders>
              <w:top w:val="nil"/>
              <w:left w:val="nil"/>
              <w:bottom w:val="single" w:sz="4" w:space="0" w:color="auto"/>
              <w:right w:val="single" w:sz="4" w:space="0" w:color="auto"/>
            </w:tcBorders>
            <w:shd w:val="clear" w:color="auto" w:fill="auto"/>
            <w:noWrap/>
            <w:vAlign w:val="bottom"/>
            <w:hideMark/>
          </w:tcPr>
          <w:p w14:paraId="33A9936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1.67E-02</w:t>
            </w:r>
          </w:p>
        </w:tc>
        <w:tc>
          <w:tcPr>
            <w:tcW w:w="820" w:type="pct"/>
            <w:tcBorders>
              <w:top w:val="nil"/>
              <w:left w:val="nil"/>
              <w:bottom w:val="single" w:sz="4" w:space="0" w:color="auto"/>
              <w:right w:val="single" w:sz="4" w:space="0" w:color="auto"/>
            </w:tcBorders>
            <w:shd w:val="clear" w:color="auto" w:fill="auto"/>
            <w:noWrap/>
            <w:vAlign w:val="center"/>
            <w:hideMark/>
          </w:tcPr>
          <w:p w14:paraId="0B882AF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01E4EB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2.68E-03</w:t>
            </w:r>
          </w:p>
        </w:tc>
        <w:tc>
          <w:tcPr>
            <w:tcW w:w="821" w:type="pct"/>
            <w:tcBorders>
              <w:top w:val="nil"/>
              <w:left w:val="nil"/>
              <w:bottom w:val="single" w:sz="4" w:space="0" w:color="auto"/>
              <w:right w:val="single" w:sz="4" w:space="0" w:color="auto"/>
            </w:tcBorders>
            <w:shd w:val="clear" w:color="auto" w:fill="auto"/>
            <w:noWrap/>
            <w:vAlign w:val="center"/>
            <w:hideMark/>
          </w:tcPr>
          <w:p w14:paraId="4633CF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C41258C"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35E34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Pm149</w:t>
            </w:r>
          </w:p>
        </w:tc>
        <w:tc>
          <w:tcPr>
            <w:tcW w:w="887" w:type="pct"/>
            <w:tcBorders>
              <w:top w:val="nil"/>
              <w:left w:val="nil"/>
              <w:bottom w:val="single" w:sz="4" w:space="0" w:color="auto"/>
              <w:right w:val="single" w:sz="4" w:space="0" w:color="auto"/>
            </w:tcBorders>
            <w:shd w:val="clear" w:color="auto" w:fill="auto"/>
            <w:noWrap/>
            <w:vAlign w:val="bottom"/>
            <w:hideMark/>
          </w:tcPr>
          <w:p w14:paraId="60031FD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2.43E+04</w:t>
            </w:r>
          </w:p>
        </w:tc>
        <w:tc>
          <w:tcPr>
            <w:tcW w:w="887" w:type="pct"/>
            <w:tcBorders>
              <w:top w:val="nil"/>
              <w:left w:val="nil"/>
              <w:bottom w:val="single" w:sz="4" w:space="0" w:color="auto"/>
              <w:right w:val="single" w:sz="4" w:space="0" w:color="auto"/>
            </w:tcBorders>
            <w:shd w:val="clear" w:color="auto" w:fill="auto"/>
            <w:noWrap/>
            <w:vAlign w:val="bottom"/>
            <w:hideMark/>
          </w:tcPr>
          <w:p w14:paraId="72E9885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2.32E-02</w:t>
            </w:r>
          </w:p>
        </w:tc>
        <w:tc>
          <w:tcPr>
            <w:tcW w:w="820" w:type="pct"/>
            <w:tcBorders>
              <w:top w:val="nil"/>
              <w:left w:val="nil"/>
              <w:bottom w:val="single" w:sz="4" w:space="0" w:color="auto"/>
              <w:right w:val="single" w:sz="4" w:space="0" w:color="auto"/>
            </w:tcBorders>
            <w:shd w:val="clear" w:color="auto" w:fill="auto"/>
            <w:noWrap/>
            <w:vAlign w:val="center"/>
            <w:hideMark/>
          </w:tcPr>
          <w:p w14:paraId="042080D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6DFCA9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3.71E-03</w:t>
            </w:r>
          </w:p>
        </w:tc>
        <w:tc>
          <w:tcPr>
            <w:tcW w:w="821" w:type="pct"/>
            <w:tcBorders>
              <w:top w:val="nil"/>
              <w:left w:val="nil"/>
              <w:bottom w:val="single" w:sz="4" w:space="0" w:color="auto"/>
              <w:right w:val="single" w:sz="4" w:space="0" w:color="auto"/>
            </w:tcBorders>
            <w:shd w:val="clear" w:color="auto" w:fill="auto"/>
            <w:noWrap/>
            <w:vAlign w:val="center"/>
            <w:hideMark/>
          </w:tcPr>
          <w:p w14:paraId="110DDF6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351B1D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A4A5A9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Pr143</w:t>
            </w:r>
          </w:p>
        </w:tc>
        <w:tc>
          <w:tcPr>
            <w:tcW w:w="887" w:type="pct"/>
            <w:tcBorders>
              <w:top w:val="nil"/>
              <w:left w:val="nil"/>
              <w:bottom w:val="single" w:sz="4" w:space="0" w:color="auto"/>
              <w:right w:val="single" w:sz="4" w:space="0" w:color="auto"/>
            </w:tcBorders>
            <w:shd w:val="clear" w:color="auto" w:fill="auto"/>
            <w:noWrap/>
            <w:vAlign w:val="bottom"/>
            <w:hideMark/>
          </w:tcPr>
          <w:p w14:paraId="2182B19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7.12E+05</w:t>
            </w:r>
          </w:p>
        </w:tc>
        <w:tc>
          <w:tcPr>
            <w:tcW w:w="887" w:type="pct"/>
            <w:tcBorders>
              <w:top w:val="nil"/>
              <w:left w:val="nil"/>
              <w:bottom w:val="single" w:sz="4" w:space="0" w:color="auto"/>
              <w:right w:val="single" w:sz="4" w:space="0" w:color="auto"/>
            </w:tcBorders>
            <w:shd w:val="clear" w:color="auto" w:fill="auto"/>
            <w:noWrap/>
            <w:vAlign w:val="bottom"/>
            <w:hideMark/>
          </w:tcPr>
          <w:p w14:paraId="2DE4D4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6.78E-01</w:t>
            </w:r>
          </w:p>
        </w:tc>
        <w:tc>
          <w:tcPr>
            <w:tcW w:w="820" w:type="pct"/>
            <w:tcBorders>
              <w:top w:val="nil"/>
              <w:left w:val="nil"/>
              <w:bottom w:val="single" w:sz="4" w:space="0" w:color="auto"/>
              <w:right w:val="single" w:sz="4" w:space="0" w:color="auto"/>
            </w:tcBorders>
            <w:shd w:val="clear" w:color="auto" w:fill="auto"/>
            <w:noWrap/>
            <w:vAlign w:val="center"/>
            <w:hideMark/>
          </w:tcPr>
          <w:p w14:paraId="3EC8D8A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3A2CF2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1.09E-01</w:t>
            </w:r>
          </w:p>
        </w:tc>
        <w:tc>
          <w:tcPr>
            <w:tcW w:w="821" w:type="pct"/>
            <w:tcBorders>
              <w:top w:val="nil"/>
              <w:left w:val="nil"/>
              <w:bottom w:val="single" w:sz="4" w:space="0" w:color="auto"/>
              <w:right w:val="single" w:sz="4" w:space="0" w:color="auto"/>
            </w:tcBorders>
            <w:shd w:val="clear" w:color="auto" w:fill="auto"/>
            <w:noWrap/>
            <w:vAlign w:val="center"/>
            <w:hideMark/>
          </w:tcPr>
          <w:p w14:paraId="696ADA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43E530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01F97A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7" w:type="pct"/>
            <w:tcBorders>
              <w:top w:val="nil"/>
              <w:left w:val="nil"/>
              <w:bottom w:val="single" w:sz="4" w:space="0" w:color="auto"/>
              <w:right w:val="single" w:sz="4" w:space="0" w:color="auto"/>
            </w:tcBorders>
            <w:shd w:val="clear" w:color="auto" w:fill="auto"/>
            <w:noWrap/>
            <w:vAlign w:val="bottom"/>
            <w:hideMark/>
          </w:tcPr>
          <w:p w14:paraId="4709139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7.95E+05</w:t>
            </w:r>
          </w:p>
        </w:tc>
        <w:tc>
          <w:tcPr>
            <w:tcW w:w="887" w:type="pct"/>
            <w:tcBorders>
              <w:top w:val="nil"/>
              <w:left w:val="nil"/>
              <w:bottom w:val="single" w:sz="4" w:space="0" w:color="auto"/>
              <w:right w:val="single" w:sz="4" w:space="0" w:color="auto"/>
            </w:tcBorders>
            <w:shd w:val="clear" w:color="auto" w:fill="auto"/>
            <w:noWrap/>
            <w:vAlign w:val="bottom"/>
            <w:hideMark/>
          </w:tcPr>
          <w:p w14:paraId="42417DB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7.57E-01</w:t>
            </w:r>
          </w:p>
        </w:tc>
        <w:tc>
          <w:tcPr>
            <w:tcW w:w="820" w:type="pct"/>
            <w:tcBorders>
              <w:top w:val="nil"/>
              <w:left w:val="nil"/>
              <w:bottom w:val="single" w:sz="4" w:space="0" w:color="auto"/>
              <w:right w:val="single" w:sz="4" w:space="0" w:color="auto"/>
            </w:tcBorders>
            <w:shd w:val="clear" w:color="auto" w:fill="auto"/>
            <w:noWrap/>
            <w:vAlign w:val="center"/>
            <w:hideMark/>
          </w:tcPr>
          <w:p w14:paraId="6580CAF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18F75EB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1.21E-01</w:t>
            </w:r>
          </w:p>
        </w:tc>
        <w:tc>
          <w:tcPr>
            <w:tcW w:w="821" w:type="pct"/>
            <w:tcBorders>
              <w:top w:val="nil"/>
              <w:left w:val="nil"/>
              <w:bottom w:val="single" w:sz="4" w:space="0" w:color="auto"/>
              <w:right w:val="single" w:sz="4" w:space="0" w:color="auto"/>
            </w:tcBorders>
            <w:shd w:val="clear" w:color="auto" w:fill="auto"/>
            <w:noWrap/>
            <w:vAlign w:val="center"/>
            <w:hideMark/>
          </w:tcPr>
          <w:p w14:paraId="64FA5FE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ACFBEA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603DD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7" w:type="pct"/>
            <w:tcBorders>
              <w:top w:val="nil"/>
              <w:left w:val="nil"/>
              <w:bottom w:val="single" w:sz="4" w:space="0" w:color="auto"/>
              <w:right w:val="single" w:sz="4" w:space="0" w:color="auto"/>
            </w:tcBorders>
            <w:shd w:val="clear" w:color="auto" w:fill="auto"/>
            <w:noWrap/>
            <w:vAlign w:val="bottom"/>
            <w:hideMark/>
          </w:tcPr>
          <w:p w14:paraId="2D60EC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7.59E+03</w:t>
            </w:r>
          </w:p>
        </w:tc>
        <w:tc>
          <w:tcPr>
            <w:tcW w:w="887" w:type="pct"/>
            <w:tcBorders>
              <w:top w:val="nil"/>
              <w:left w:val="nil"/>
              <w:bottom w:val="single" w:sz="4" w:space="0" w:color="auto"/>
              <w:right w:val="single" w:sz="4" w:space="0" w:color="auto"/>
            </w:tcBorders>
            <w:shd w:val="clear" w:color="auto" w:fill="auto"/>
            <w:noWrap/>
            <w:vAlign w:val="bottom"/>
            <w:hideMark/>
          </w:tcPr>
          <w:p w14:paraId="7A59C03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7.23E-03</w:t>
            </w:r>
          </w:p>
        </w:tc>
        <w:tc>
          <w:tcPr>
            <w:tcW w:w="820" w:type="pct"/>
            <w:tcBorders>
              <w:top w:val="nil"/>
              <w:left w:val="nil"/>
              <w:bottom w:val="single" w:sz="4" w:space="0" w:color="auto"/>
              <w:right w:val="single" w:sz="4" w:space="0" w:color="auto"/>
            </w:tcBorders>
            <w:shd w:val="clear" w:color="auto" w:fill="auto"/>
            <w:noWrap/>
            <w:vAlign w:val="center"/>
            <w:hideMark/>
          </w:tcPr>
          <w:p w14:paraId="60311D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574F72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1.16E-03</w:t>
            </w:r>
          </w:p>
        </w:tc>
        <w:tc>
          <w:tcPr>
            <w:tcW w:w="821" w:type="pct"/>
            <w:tcBorders>
              <w:top w:val="nil"/>
              <w:left w:val="nil"/>
              <w:bottom w:val="single" w:sz="4" w:space="0" w:color="auto"/>
              <w:right w:val="single" w:sz="4" w:space="0" w:color="auto"/>
            </w:tcBorders>
            <w:shd w:val="clear" w:color="auto" w:fill="auto"/>
            <w:noWrap/>
            <w:vAlign w:val="center"/>
            <w:hideMark/>
          </w:tcPr>
          <w:p w14:paraId="1DE73B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B331AE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ED0E6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887" w:type="pct"/>
            <w:tcBorders>
              <w:top w:val="nil"/>
              <w:left w:val="nil"/>
              <w:bottom w:val="single" w:sz="4" w:space="0" w:color="auto"/>
              <w:right w:val="single" w:sz="4" w:space="0" w:color="auto"/>
            </w:tcBorders>
            <w:shd w:val="clear" w:color="auto" w:fill="auto"/>
            <w:noWrap/>
            <w:vAlign w:val="bottom"/>
            <w:hideMark/>
          </w:tcPr>
          <w:p w14:paraId="4F26B4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4.63E+04</w:t>
            </w:r>
          </w:p>
        </w:tc>
        <w:tc>
          <w:tcPr>
            <w:tcW w:w="887" w:type="pct"/>
            <w:tcBorders>
              <w:top w:val="nil"/>
              <w:left w:val="nil"/>
              <w:bottom w:val="single" w:sz="4" w:space="0" w:color="auto"/>
              <w:right w:val="single" w:sz="4" w:space="0" w:color="auto"/>
            </w:tcBorders>
            <w:shd w:val="clear" w:color="auto" w:fill="auto"/>
            <w:noWrap/>
            <w:vAlign w:val="bottom"/>
            <w:hideMark/>
          </w:tcPr>
          <w:p w14:paraId="1AF31E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4.42E-02</w:t>
            </w:r>
          </w:p>
        </w:tc>
        <w:tc>
          <w:tcPr>
            <w:tcW w:w="820" w:type="pct"/>
            <w:tcBorders>
              <w:top w:val="nil"/>
              <w:left w:val="nil"/>
              <w:bottom w:val="single" w:sz="4" w:space="0" w:color="auto"/>
              <w:right w:val="single" w:sz="4" w:space="0" w:color="auto"/>
            </w:tcBorders>
            <w:shd w:val="clear" w:color="auto" w:fill="auto"/>
            <w:noWrap/>
            <w:vAlign w:val="center"/>
            <w:hideMark/>
          </w:tcPr>
          <w:p w14:paraId="7BE7C7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bottom"/>
            <w:hideMark/>
          </w:tcPr>
          <w:p w14:paraId="05D520F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7.15E-03</w:t>
            </w:r>
          </w:p>
        </w:tc>
        <w:tc>
          <w:tcPr>
            <w:tcW w:w="821" w:type="pct"/>
            <w:tcBorders>
              <w:top w:val="nil"/>
              <w:left w:val="nil"/>
              <w:bottom w:val="single" w:sz="4" w:space="0" w:color="auto"/>
              <w:right w:val="single" w:sz="4" w:space="0" w:color="auto"/>
            </w:tcBorders>
            <w:shd w:val="clear" w:color="auto" w:fill="auto"/>
            <w:noWrap/>
            <w:vAlign w:val="center"/>
            <w:hideMark/>
          </w:tcPr>
          <w:p w14:paraId="5C5EC83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75110CF3" w14:textId="3BD8E3CC" w:rsidR="00CC4405"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C.2. Continued</w:t>
      </w:r>
    </w:p>
    <w:p w14:paraId="2CCDDC8C" w14:textId="7092ACC4" w:rsidR="0037777C" w:rsidRPr="00563EEF" w:rsidRDefault="0037777C"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8"/>
        <w:gridCol w:w="1810"/>
        <w:gridCol w:w="1619"/>
        <w:gridCol w:w="1498"/>
        <w:gridCol w:w="1619"/>
        <w:gridCol w:w="1496"/>
      </w:tblGrid>
      <w:tr w:rsidR="00563EEF" w:rsidRPr="00563EEF" w14:paraId="4B331B72" w14:textId="77777777" w:rsidTr="00CC2785">
        <w:trPr>
          <w:trHeight w:val="320"/>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DE08C"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BC27AA"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C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074A5F35"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D Activities (3100 K)</w:t>
            </w:r>
          </w:p>
        </w:tc>
      </w:tr>
      <w:tr w:rsidR="00563EEF" w:rsidRPr="00563EEF" w14:paraId="4CB809EA"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2B0AE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68" w:type="pct"/>
            <w:tcBorders>
              <w:top w:val="nil"/>
              <w:left w:val="nil"/>
              <w:bottom w:val="single" w:sz="4" w:space="0" w:color="auto"/>
              <w:right w:val="single" w:sz="4" w:space="0" w:color="auto"/>
            </w:tcBorders>
            <w:shd w:val="clear" w:color="auto" w:fill="auto"/>
            <w:noWrap/>
            <w:vAlign w:val="center"/>
            <w:hideMark/>
          </w:tcPr>
          <w:p w14:paraId="4F2F13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5C1BD43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32AA565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4BC03A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287FDF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49B0D8C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tcPr>
          <w:p w14:paraId="78DB67F2" w14:textId="37042CCD"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Rh103m</w:t>
            </w:r>
          </w:p>
        </w:tc>
        <w:tc>
          <w:tcPr>
            <w:tcW w:w="968" w:type="pct"/>
            <w:tcBorders>
              <w:top w:val="nil"/>
              <w:left w:val="nil"/>
              <w:bottom w:val="single" w:sz="4" w:space="0" w:color="auto"/>
              <w:right w:val="single" w:sz="4" w:space="0" w:color="auto"/>
            </w:tcBorders>
            <w:shd w:val="clear" w:color="auto" w:fill="auto"/>
            <w:noWrap/>
            <w:vAlign w:val="bottom"/>
          </w:tcPr>
          <w:p w14:paraId="142FB7BC" w14:textId="36377630"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5.42E+05</w:t>
            </w:r>
          </w:p>
        </w:tc>
        <w:tc>
          <w:tcPr>
            <w:tcW w:w="866" w:type="pct"/>
            <w:tcBorders>
              <w:top w:val="nil"/>
              <w:left w:val="nil"/>
              <w:bottom w:val="single" w:sz="4" w:space="0" w:color="auto"/>
              <w:right w:val="single" w:sz="4" w:space="0" w:color="auto"/>
            </w:tcBorders>
            <w:shd w:val="clear" w:color="auto" w:fill="auto"/>
            <w:noWrap/>
            <w:vAlign w:val="bottom"/>
          </w:tcPr>
          <w:p w14:paraId="05A874DA" w14:textId="08BDCE62"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5.17E-01</w:t>
            </w:r>
          </w:p>
        </w:tc>
        <w:tc>
          <w:tcPr>
            <w:tcW w:w="801" w:type="pct"/>
            <w:tcBorders>
              <w:top w:val="nil"/>
              <w:left w:val="nil"/>
              <w:bottom w:val="single" w:sz="4" w:space="0" w:color="auto"/>
              <w:right w:val="single" w:sz="4" w:space="0" w:color="auto"/>
            </w:tcBorders>
            <w:shd w:val="clear" w:color="auto" w:fill="auto"/>
            <w:noWrap/>
            <w:vAlign w:val="center"/>
          </w:tcPr>
          <w:p w14:paraId="2A978299" w14:textId="74A328E4"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tcPr>
          <w:p w14:paraId="1179F24A" w14:textId="3264A1DF"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8.41E-02</w:t>
            </w:r>
          </w:p>
        </w:tc>
        <w:tc>
          <w:tcPr>
            <w:tcW w:w="800" w:type="pct"/>
            <w:tcBorders>
              <w:top w:val="nil"/>
              <w:left w:val="nil"/>
              <w:bottom w:val="single" w:sz="4" w:space="0" w:color="auto"/>
              <w:right w:val="single" w:sz="4" w:space="0" w:color="auto"/>
            </w:tcBorders>
            <w:shd w:val="clear" w:color="auto" w:fill="auto"/>
            <w:noWrap/>
            <w:vAlign w:val="center"/>
          </w:tcPr>
          <w:p w14:paraId="0E50B809" w14:textId="59A2C958"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369E9F5"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B613A3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Rh105</w:t>
            </w:r>
          </w:p>
        </w:tc>
        <w:tc>
          <w:tcPr>
            <w:tcW w:w="968" w:type="pct"/>
            <w:tcBorders>
              <w:top w:val="nil"/>
              <w:left w:val="nil"/>
              <w:bottom w:val="single" w:sz="4" w:space="0" w:color="auto"/>
              <w:right w:val="single" w:sz="4" w:space="0" w:color="auto"/>
            </w:tcBorders>
            <w:shd w:val="clear" w:color="auto" w:fill="auto"/>
            <w:noWrap/>
            <w:vAlign w:val="bottom"/>
            <w:hideMark/>
          </w:tcPr>
          <w:p w14:paraId="6C0217A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1.28E+04</w:t>
            </w:r>
          </w:p>
        </w:tc>
        <w:tc>
          <w:tcPr>
            <w:tcW w:w="866" w:type="pct"/>
            <w:tcBorders>
              <w:top w:val="nil"/>
              <w:left w:val="nil"/>
              <w:bottom w:val="single" w:sz="4" w:space="0" w:color="auto"/>
              <w:right w:val="single" w:sz="4" w:space="0" w:color="auto"/>
            </w:tcBorders>
            <w:shd w:val="clear" w:color="auto" w:fill="auto"/>
            <w:noWrap/>
            <w:vAlign w:val="bottom"/>
            <w:hideMark/>
          </w:tcPr>
          <w:p w14:paraId="2752682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1.22E-02</w:t>
            </w:r>
          </w:p>
        </w:tc>
        <w:tc>
          <w:tcPr>
            <w:tcW w:w="801" w:type="pct"/>
            <w:tcBorders>
              <w:top w:val="nil"/>
              <w:left w:val="nil"/>
              <w:bottom w:val="single" w:sz="4" w:space="0" w:color="auto"/>
              <w:right w:val="single" w:sz="4" w:space="0" w:color="auto"/>
            </w:tcBorders>
            <w:shd w:val="clear" w:color="auto" w:fill="auto"/>
            <w:noWrap/>
            <w:vAlign w:val="center"/>
            <w:hideMark/>
          </w:tcPr>
          <w:p w14:paraId="1F72EE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1743A6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1.99E-03</w:t>
            </w:r>
          </w:p>
        </w:tc>
        <w:tc>
          <w:tcPr>
            <w:tcW w:w="800" w:type="pct"/>
            <w:tcBorders>
              <w:top w:val="nil"/>
              <w:left w:val="nil"/>
              <w:bottom w:val="single" w:sz="4" w:space="0" w:color="auto"/>
              <w:right w:val="single" w:sz="4" w:space="0" w:color="auto"/>
            </w:tcBorders>
            <w:shd w:val="clear" w:color="auto" w:fill="auto"/>
            <w:noWrap/>
            <w:vAlign w:val="center"/>
            <w:hideMark/>
          </w:tcPr>
          <w:p w14:paraId="195D17E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C807D2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31411FF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68" w:type="pct"/>
            <w:tcBorders>
              <w:top w:val="nil"/>
              <w:left w:val="nil"/>
              <w:bottom w:val="single" w:sz="4" w:space="0" w:color="auto"/>
              <w:right w:val="single" w:sz="4" w:space="0" w:color="auto"/>
            </w:tcBorders>
            <w:shd w:val="clear" w:color="auto" w:fill="auto"/>
            <w:noWrap/>
            <w:vAlign w:val="bottom"/>
            <w:hideMark/>
          </w:tcPr>
          <w:p w14:paraId="2A7416E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1.40E+05</w:t>
            </w:r>
          </w:p>
        </w:tc>
        <w:tc>
          <w:tcPr>
            <w:tcW w:w="866" w:type="pct"/>
            <w:tcBorders>
              <w:top w:val="nil"/>
              <w:left w:val="nil"/>
              <w:bottom w:val="single" w:sz="4" w:space="0" w:color="auto"/>
              <w:right w:val="single" w:sz="4" w:space="0" w:color="auto"/>
            </w:tcBorders>
            <w:shd w:val="clear" w:color="auto" w:fill="auto"/>
            <w:noWrap/>
            <w:vAlign w:val="bottom"/>
            <w:hideMark/>
          </w:tcPr>
          <w:p w14:paraId="429F83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1.33E-01</w:t>
            </w:r>
          </w:p>
        </w:tc>
        <w:tc>
          <w:tcPr>
            <w:tcW w:w="801" w:type="pct"/>
            <w:tcBorders>
              <w:top w:val="nil"/>
              <w:left w:val="nil"/>
              <w:bottom w:val="single" w:sz="4" w:space="0" w:color="auto"/>
              <w:right w:val="single" w:sz="4" w:space="0" w:color="auto"/>
            </w:tcBorders>
            <w:shd w:val="clear" w:color="auto" w:fill="auto"/>
            <w:noWrap/>
            <w:vAlign w:val="center"/>
            <w:hideMark/>
          </w:tcPr>
          <w:p w14:paraId="7C808D9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6AC5844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2.17E-02</w:t>
            </w:r>
          </w:p>
        </w:tc>
        <w:tc>
          <w:tcPr>
            <w:tcW w:w="800" w:type="pct"/>
            <w:tcBorders>
              <w:top w:val="nil"/>
              <w:left w:val="nil"/>
              <w:bottom w:val="single" w:sz="4" w:space="0" w:color="auto"/>
              <w:right w:val="single" w:sz="4" w:space="0" w:color="auto"/>
            </w:tcBorders>
            <w:shd w:val="clear" w:color="auto" w:fill="auto"/>
            <w:noWrap/>
            <w:vAlign w:val="center"/>
            <w:hideMark/>
          </w:tcPr>
          <w:p w14:paraId="36711D5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4C3C09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84F4C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Ru103</w:t>
            </w:r>
          </w:p>
        </w:tc>
        <w:tc>
          <w:tcPr>
            <w:tcW w:w="968" w:type="pct"/>
            <w:tcBorders>
              <w:top w:val="nil"/>
              <w:left w:val="nil"/>
              <w:bottom w:val="single" w:sz="4" w:space="0" w:color="auto"/>
              <w:right w:val="single" w:sz="4" w:space="0" w:color="auto"/>
            </w:tcBorders>
            <w:shd w:val="clear" w:color="auto" w:fill="auto"/>
            <w:noWrap/>
            <w:vAlign w:val="bottom"/>
            <w:hideMark/>
          </w:tcPr>
          <w:p w14:paraId="75307E6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5.48E+05</w:t>
            </w:r>
          </w:p>
        </w:tc>
        <w:tc>
          <w:tcPr>
            <w:tcW w:w="866" w:type="pct"/>
            <w:tcBorders>
              <w:top w:val="nil"/>
              <w:left w:val="nil"/>
              <w:bottom w:val="single" w:sz="4" w:space="0" w:color="auto"/>
              <w:right w:val="single" w:sz="4" w:space="0" w:color="auto"/>
            </w:tcBorders>
            <w:shd w:val="clear" w:color="auto" w:fill="auto"/>
            <w:noWrap/>
            <w:vAlign w:val="bottom"/>
            <w:hideMark/>
          </w:tcPr>
          <w:p w14:paraId="606DCBE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5.23E-01</w:t>
            </w:r>
          </w:p>
        </w:tc>
        <w:tc>
          <w:tcPr>
            <w:tcW w:w="801" w:type="pct"/>
            <w:tcBorders>
              <w:top w:val="nil"/>
              <w:left w:val="nil"/>
              <w:bottom w:val="single" w:sz="4" w:space="0" w:color="auto"/>
              <w:right w:val="single" w:sz="4" w:space="0" w:color="auto"/>
            </w:tcBorders>
            <w:shd w:val="clear" w:color="auto" w:fill="auto"/>
            <w:noWrap/>
            <w:vAlign w:val="center"/>
            <w:hideMark/>
          </w:tcPr>
          <w:p w14:paraId="6F33FCE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387A65F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8.50E-02</w:t>
            </w:r>
          </w:p>
        </w:tc>
        <w:tc>
          <w:tcPr>
            <w:tcW w:w="800" w:type="pct"/>
            <w:tcBorders>
              <w:top w:val="nil"/>
              <w:left w:val="nil"/>
              <w:bottom w:val="single" w:sz="4" w:space="0" w:color="auto"/>
              <w:right w:val="single" w:sz="4" w:space="0" w:color="auto"/>
            </w:tcBorders>
            <w:shd w:val="clear" w:color="auto" w:fill="auto"/>
            <w:noWrap/>
            <w:vAlign w:val="center"/>
            <w:hideMark/>
          </w:tcPr>
          <w:p w14:paraId="4AA771C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4194943"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34C06C0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68" w:type="pct"/>
            <w:tcBorders>
              <w:top w:val="nil"/>
              <w:left w:val="nil"/>
              <w:bottom w:val="single" w:sz="4" w:space="0" w:color="auto"/>
              <w:right w:val="single" w:sz="4" w:space="0" w:color="auto"/>
            </w:tcBorders>
            <w:shd w:val="clear" w:color="auto" w:fill="auto"/>
            <w:noWrap/>
            <w:vAlign w:val="bottom"/>
            <w:hideMark/>
          </w:tcPr>
          <w:p w14:paraId="54FBFB3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1.40E+05</w:t>
            </w:r>
          </w:p>
        </w:tc>
        <w:tc>
          <w:tcPr>
            <w:tcW w:w="866" w:type="pct"/>
            <w:tcBorders>
              <w:top w:val="nil"/>
              <w:left w:val="nil"/>
              <w:bottom w:val="single" w:sz="4" w:space="0" w:color="auto"/>
              <w:right w:val="single" w:sz="4" w:space="0" w:color="auto"/>
            </w:tcBorders>
            <w:shd w:val="clear" w:color="auto" w:fill="auto"/>
            <w:noWrap/>
            <w:vAlign w:val="bottom"/>
            <w:hideMark/>
          </w:tcPr>
          <w:p w14:paraId="61E238B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1.33E-01</w:t>
            </w:r>
          </w:p>
        </w:tc>
        <w:tc>
          <w:tcPr>
            <w:tcW w:w="801" w:type="pct"/>
            <w:tcBorders>
              <w:top w:val="nil"/>
              <w:left w:val="nil"/>
              <w:bottom w:val="single" w:sz="4" w:space="0" w:color="auto"/>
              <w:right w:val="single" w:sz="4" w:space="0" w:color="auto"/>
            </w:tcBorders>
            <w:shd w:val="clear" w:color="auto" w:fill="auto"/>
            <w:noWrap/>
            <w:vAlign w:val="center"/>
            <w:hideMark/>
          </w:tcPr>
          <w:p w14:paraId="3EA5967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718B68D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2.17E-02</w:t>
            </w:r>
          </w:p>
        </w:tc>
        <w:tc>
          <w:tcPr>
            <w:tcW w:w="800" w:type="pct"/>
            <w:tcBorders>
              <w:top w:val="nil"/>
              <w:left w:val="nil"/>
              <w:bottom w:val="single" w:sz="4" w:space="0" w:color="auto"/>
              <w:right w:val="single" w:sz="4" w:space="0" w:color="auto"/>
            </w:tcBorders>
            <w:shd w:val="clear" w:color="auto" w:fill="auto"/>
            <w:noWrap/>
            <w:vAlign w:val="center"/>
            <w:hideMark/>
          </w:tcPr>
          <w:p w14:paraId="0C40FC3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AFD4BBD"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91C636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Sb127</w:t>
            </w:r>
          </w:p>
        </w:tc>
        <w:tc>
          <w:tcPr>
            <w:tcW w:w="968" w:type="pct"/>
            <w:tcBorders>
              <w:top w:val="nil"/>
              <w:left w:val="nil"/>
              <w:bottom w:val="single" w:sz="4" w:space="0" w:color="auto"/>
              <w:right w:val="single" w:sz="4" w:space="0" w:color="auto"/>
            </w:tcBorders>
            <w:shd w:val="clear" w:color="auto" w:fill="auto"/>
            <w:noWrap/>
            <w:vAlign w:val="bottom"/>
            <w:hideMark/>
          </w:tcPr>
          <w:p w14:paraId="611E85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1.02E+04</w:t>
            </w:r>
          </w:p>
        </w:tc>
        <w:tc>
          <w:tcPr>
            <w:tcW w:w="866" w:type="pct"/>
            <w:tcBorders>
              <w:top w:val="nil"/>
              <w:left w:val="nil"/>
              <w:bottom w:val="single" w:sz="4" w:space="0" w:color="auto"/>
              <w:right w:val="single" w:sz="4" w:space="0" w:color="auto"/>
            </w:tcBorders>
            <w:shd w:val="clear" w:color="auto" w:fill="auto"/>
            <w:noWrap/>
            <w:vAlign w:val="bottom"/>
            <w:hideMark/>
          </w:tcPr>
          <w:p w14:paraId="6AEE3E6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1.05E-02</w:t>
            </w:r>
          </w:p>
        </w:tc>
        <w:tc>
          <w:tcPr>
            <w:tcW w:w="801" w:type="pct"/>
            <w:tcBorders>
              <w:top w:val="nil"/>
              <w:left w:val="nil"/>
              <w:bottom w:val="single" w:sz="4" w:space="0" w:color="auto"/>
              <w:right w:val="single" w:sz="4" w:space="0" w:color="auto"/>
            </w:tcBorders>
            <w:shd w:val="clear" w:color="auto" w:fill="auto"/>
            <w:noWrap/>
            <w:vAlign w:val="center"/>
            <w:hideMark/>
          </w:tcPr>
          <w:p w14:paraId="50DD19E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4D36E7E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2.31E-03</w:t>
            </w:r>
          </w:p>
        </w:tc>
        <w:tc>
          <w:tcPr>
            <w:tcW w:w="800" w:type="pct"/>
            <w:tcBorders>
              <w:top w:val="nil"/>
              <w:left w:val="nil"/>
              <w:bottom w:val="single" w:sz="4" w:space="0" w:color="auto"/>
              <w:right w:val="single" w:sz="4" w:space="0" w:color="auto"/>
            </w:tcBorders>
            <w:shd w:val="clear" w:color="auto" w:fill="auto"/>
            <w:noWrap/>
            <w:vAlign w:val="center"/>
            <w:hideMark/>
          </w:tcPr>
          <w:p w14:paraId="4E6BDCA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94637B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24F4D4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Sm153</w:t>
            </w:r>
          </w:p>
        </w:tc>
        <w:tc>
          <w:tcPr>
            <w:tcW w:w="968" w:type="pct"/>
            <w:tcBorders>
              <w:top w:val="nil"/>
              <w:left w:val="nil"/>
              <w:bottom w:val="single" w:sz="4" w:space="0" w:color="auto"/>
              <w:right w:val="single" w:sz="4" w:space="0" w:color="auto"/>
            </w:tcBorders>
            <w:shd w:val="clear" w:color="auto" w:fill="auto"/>
            <w:noWrap/>
            <w:vAlign w:val="bottom"/>
            <w:hideMark/>
          </w:tcPr>
          <w:p w14:paraId="3755734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8.15E+03</w:t>
            </w:r>
          </w:p>
        </w:tc>
        <w:tc>
          <w:tcPr>
            <w:tcW w:w="866" w:type="pct"/>
            <w:tcBorders>
              <w:top w:val="nil"/>
              <w:left w:val="nil"/>
              <w:bottom w:val="single" w:sz="4" w:space="0" w:color="auto"/>
              <w:right w:val="single" w:sz="4" w:space="0" w:color="auto"/>
            </w:tcBorders>
            <w:shd w:val="clear" w:color="auto" w:fill="auto"/>
            <w:noWrap/>
            <w:vAlign w:val="bottom"/>
            <w:hideMark/>
          </w:tcPr>
          <w:p w14:paraId="6434C27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7.76E-03</w:t>
            </w:r>
          </w:p>
        </w:tc>
        <w:tc>
          <w:tcPr>
            <w:tcW w:w="801" w:type="pct"/>
            <w:tcBorders>
              <w:top w:val="nil"/>
              <w:left w:val="nil"/>
              <w:bottom w:val="single" w:sz="4" w:space="0" w:color="auto"/>
              <w:right w:val="single" w:sz="4" w:space="0" w:color="auto"/>
            </w:tcBorders>
            <w:shd w:val="clear" w:color="auto" w:fill="auto"/>
            <w:noWrap/>
            <w:vAlign w:val="center"/>
            <w:hideMark/>
          </w:tcPr>
          <w:p w14:paraId="57142A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3BAB00C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1.24E-03</w:t>
            </w:r>
          </w:p>
        </w:tc>
        <w:tc>
          <w:tcPr>
            <w:tcW w:w="800" w:type="pct"/>
            <w:tcBorders>
              <w:top w:val="nil"/>
              <w:left w:val="nil"/>
              <w:bottom w:val="single" w:sz="4" w:space="0" w:color="auto"/>
              <w:right w:val="single" w:sz="4" w:space="0" w:color="auto"/>
            </w:tcBorders>
            <w:shd w:val="clear" w:color="auto" w:fill="auto"/>
            <w:noWrap/>
            <w:vAlign w:val="center"/>
            <w:hideMark/>
          </w:tcPr>
          <w:p w14:paraId="2A4A23A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03A7557"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5D58D2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Sr89</w:t>
            </w:r>
          </w:p>
        </w:tc>
        <w:tc>
          <w:tcPr>
            <w:tcW w:w="968" w:type="pct"/>
            <w:tcBorders>
              <w:top w:val="nil"/>
              <w:left w:val="nil"/>
              <w:bottom w:val="single" w:sz="4" w:space="0" w:color="auto"/>
              <w:right w:val="single" w:sz="4" w:space="0" w:color="auto"/>
            </w:tcBorders>
            <w:shd w:val="clear" w:color="auto" w:fill="auto"/>
            <w:noWrap/>
            <w:vAlign w:val="bottom"/>
            <w:hideMark/>
          </w:tcPr>
          <w:p w14:paraId="3C95DBA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6.21E+05</w:t>
            </w:r>
          </w:p>
        </w:tc>
        <w:tc>
          <w:tcPr>
            <w:tcW w:w="866" w:type="pct"/>
            <w:tcBorders>
              <w:top w:val="nil"/>
              <w:left w:val="nil"/>
              <w:bottom w:val="single" w:sz="4" w:space="0" w:color="auto"/>
              <w:right w:val="single" w:sz="4" w:space="0" w:color="auto"/>
            </w:tcBorders>
            <w:shd w:val="clear" w:color="auto" w:fill="auto"/>
            <w:noWrap/>
            <w:vAlign w:val="bottom"/>
            <w:hideMark/>
          </w:tcPr>
          <w:p w14:paraId="5C195E0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9.09E-01</w:t>
            </w:r>
          </w:p>
        </w:tc>
        <w:tc>
          <w:tcPr>
            <w:tcW w:w="801" w:type="pct"/>
            <w:tcBorders>
              <w:top w:val="nil"/>
              <w:left w:val="nil"/>
              <w:bottom w:val="single" w:sz="4" w:space="0" w:color="auto"/>
              <w:right w:val="single" w:sz="4" w:space="0" w:color="auto"/>
            </w:tcBorders>
            <w:shd w:val="clear" w:color="auto" w:fill="auto"/>
            <w:noWrap/>
            <w:vAlign w:val="center"/>
            <w:hideMark/>
          </w:tcPr>
          <w:p w14:paraId="5438244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66" w:type="pct"/>
            <w:tcBorders>
              <w:top w:val="nil"/>
              <w:left w:val="nil"/>
              <w:bottom w:val="single" w:sz="4" w:space="0" w:color="auto"/>
              <w:right w:val="single" w:sz="4" w:space="0" w:color="auto"/>
            </w:tcBorders>
            <w:shd w:val="clear" w:color="auto" w:fill="auto"/>
            <w:noWrap/>
            <w:vAlign w:val="bottom"/>
            <w:hideMark/>
          </w:tcPr>
          <w:p w14:paraId="08D3ADE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4.15E-01</w:t>
            </w:r>
          </w:p>
        </w:tc>
        <w:tc>
          <w:tcPr>
            <w:tcW w:w="800" w:type="pct"/>
            <w:tcBorders>
              <w:top w:val="nil"/>
              <w:left w:val="nil"/>
              <w:bottom w:val="single" w:sz="4" w:space="0" w:color="auto"/>
              <w:right w:val="single" w:sz="4" w:space="0" w:color="auto"/>
            </w:tcBorders>
            <w:shd w:val="clear" w:color="auto" w:fill="auto"/>
            <w:noWrap/>
            <w:vAlign w:val="center"/>
            <w:hideMark/>
          </w:tcPr>
          <w:p w14:paraId="3BC42E8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5BFD8AE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DB48B8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68" w:type="pct"/>
            <w:tcBorders>
              <w:top w:val="nil"/>
              <w:left w:val="nil"/>
              <w:bottom w:val="single" w:sz="4" w:space="0" w:color="auto"/>
              <w:right w:val="single" w:sz="4" w:space="0" w:color="auto"/>
            </w:tcBorders>
            <w:shd w:val="clear" w:color="auto" w:fill="auto"/>
            <w:noWrap/>
            <w:vAlign w:val="bottom"/>
            <w:hideMark/>
          </w:tcPr>
          <w:p w14:paraId="625AB7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6.16E+04</w:t>
            </w:r>
          </w:p>
        </w:tc>
        <w:tc>
          <w:tcPr>
            <w:tcW w:w="866" w:type="pct"/>
            <w:tcBorders>
              <w:top w:val="nil"/>
              <w:left w:val="nil"/>
              <w:bottom w:val="single" w:sz="4" w:space="0" w:color="auto"/>
              <w:right w:val="single" w:sz="4" w:space="0" w:color="auto"/>
            </w:tcBorders>
            <w:shd w:val="clear" w:color="auto" w:fill="auto"/>
            <w:noWrap/>
            <w:vAlign w:val="bottom"/>
            <w:hideMark/>
          </w:tcPr>
          <w:p w14:paraId="4D445F2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9.02E-02</w:t>
            </w:r>
          </w:p>
        </w:tc>
        <w:tc>
          <w:tcPr>
            <w:tcW w:w="801" w:type="pct"/>
            <w:tcBorders>
              <w:top w:val="nil"/>
              <w:left w:val="nil"/>
              <w:bottom w:val="single" w:sz="4" w:space="0" w:color="auto"/>
              <w:right w:val="single" w:sz="4" w:space="0" w:color="auto"/>
            </w:tcBorders>
            <w:shd w:val="clear" w:color="auto" w:fill="auto"/>
            <w:noWrap/>
            <w:vAlign w:val="center"/>
            <w:hideMark/>
          </w:tcPr>
          <w:p w14:paraId="5304359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66" w:type="pct"/>
            <w:tcBorders>
              <w:top w:val="nil"/>
              <w:left w:val="nil"/>
              <w:bottom w:val="single" w:sz="4" w:space="0" w:color="auto"/>
              <w:right w:val="single" w:sz="4" w:space="0" w:color="auto"/>
            </w:tcBorders>
            <w:shd w:val="clear" w:color="auto" w:fill="auto"/>
            <w:noWrap/>
            <w:vAlign w:val="bottom"/>
            <w:hideMark/>
          </w:tcPr>
          <w:p w14:paraId="6387A49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4.11E-02</w:t>
            </w:r>
          </w:p>
        </w:tc>
        <w:tc>
          <w:tcPr>
            <w:tcW w:w="800" w:type="pct"/>
            <w:tcBorders>
              <w:top w:val="nil"/>
              <w:left w:val="nil"/>
              <w:bottom w:val="single" w:sz="4" w:space="0" w:color="auto"/>
              <w:right w:val="single" w:sz="4" w:space="0" w:color="auto"/>
            </w:tcBorders>
            <w:shd w:val="clear" w:color="auto" w:fill="auto"/>
            <w:noWrap/>
            <w:vAlign w:val="center"/>
            <w:hideMark/>
          </w:tcPr>
          <w:p w14:paraId="65C1EF1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2D87B3E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28C6F2C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Tc99m</w:t>
            </w:r>
          </w:p>
        </w:tc>
        <w:tc>
          <w:tcPr>
            <w:tcW w:w="968" w:type="pct"/>
            <w:tcBorders>
              <w:top w:val="nil"/>
              <w:left w:val="nil"/>
              <w:bottom w:val="single" w:sz="4" w:space="0" w:color="auto"/>
              <w:right w:val="single" w:sz="4" w:space="0" w:color="auto"/>
            </w:tcBorders>
            <w:shd w:val="clear" w:color="auto" w:fill="auto"/>
            <w:noWrap/>
            <w:vAlign w:val="bottom"/>
            <w:hideMark/>
          </w:tcPr>
          <w:p w14:paraId="735C5F8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1.65E+05</w:t>
            </w:r>
          </w:p>
        </w:tc>
        <w:tc>
          <w:tcPr>
            <w:tcW w:w="866" w:type="pct"/>
            <w:tcBorders>
              <w:top w:val="nil"/>
              <w:left w:val="nil"/>
              <w:bottom w:val="single" w:sz="4" w:space="0" w:color="auto"/>
              <w:right w:val="single" w:sz="4" w:space="0" w:color="auto"/>
            </w:tcBorders>
            <w:shd w:val="clear" w:color="auto" w:fill="auto"/>
            <w:noWrap/>
            <w:vAlign w:val="bottom"/>
            <w:hideMark/>
          </w:tcPr>
          <w:p w14:paraId="39C8E64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1.57E-01</w:t>
            </w:r>
          </w:p>
        </w:tc>
        <w:tc>
          <w:tcPr>
            <w:tcW w:w="801" w:type="pct"/>
            <w:tcBorders>
              <w:top w:val="nil"/>
              <w:left w:val="nil"/>
              <w:bottom w:val="single" w:sz="4" w:space="0" w:color="auto"/>
              <w:right w:val="single" w:sz="4" w:space="0" w:color="auto"/>
            </w:tcBorders>
            <w:shd w:val="clear" w:color="auto" w:fill="auto"/>
            <w:noWrap/>
            <w:vAlign w:val="center"/>
            <w:hideMark/>
          </w:tcPr>
          <w:p w14:paraId="6B37FD5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5DFF365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2.55E-02</w:t>
            </w:r>
          </w:p>
        </w:tc>
        <w:tc>
          <w:tcPr>
            <w:tcW w:w="800" w:type="pct"/>
            <w:tcBorders>
              <w:top w:val="nil"/>
              <w:left w:val="nil"/>
              <w:bottom w:val="single" w:sz="4" w:space="0" w:color="auto"/>
              <w:right w:val="single" w:sz="4" w:space="0" w:color="auto"/>
            </w:tcBorders>
            <w:shd w:val="clear" w:color="auto" w:fill="auto"/>
            <w:noWrap/>
            <w:vAlign w:val="center"/>
            <w:hideMark/>
          </w:tcPr>
          <w:p w14:paraId="22D3AC5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CCDC45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A0CF85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w:t>
            </w:r>
          </w:p>
        </w:tc>
        <w:tc>
          <w:tcPr>
            <w:tcW w:w="968" w:type="pct"/>
            <w:tcBorders>
              <w:top w:val="nil"/>
              <w:left w:val="nil"/>
              <w:bottom w:val="single" w:sz="4" w:space="0" w:color="auto"/>
              <w:right w:val="single" w:sz="4" w:space="0" w:color="auto"/>
            </w:tcBorders>
            <w:shd w:val="clear" w:color="auto" w:fill="auto"/>
            <w:noWrap/>
            <w:vAlign w:val="bottom"/>
            <w:hideMark/>
          </w:tcPr>
          <w:p w14:paraId="6E9FD22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1.37E+04</w:t>
            </w:r>
          </w:p>
        </w:tc>
        <w:tc>
          <w:tcPr>
            <w:tcW w:w="866" w:type="pct"/>
            <w:tcBorders>
              <w:top w:val="nil"/>
              <w:left w:val="nil"/>
              <w:bottom w:val="single" w:sz="4" w:space="0" w:color="auto"/>
              <w:right w:val="single" w:sz="4" w:space="0" w:color="auto"/>
            </w:tcBorders>
            <w:shd w:val="clear" w:color="auto" w:fill="auto"/>
            <w:noWrap/>
            <w:vAlign w:val="bottom"/>
            <w:hideMark/>
          </w:tcPr>
          <w:p w14:paraId="044E3D5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1.30E-02</w:t>
            </w:r>
          </w:p>
        </w:tc>
        <w:tc>
          <w:tcPr>
            <w:tcW w:w="801" w:type="pct"/>
            <w:tcBorders>
              <w:top w:val="nil"/>
              <w:left w:val="nil"/>
              <w:bottom w:val="single" w:sz="4" w:space="0" w:color="auto"/>
              <w:right w:val="single" w:sz="4" w:space="0" w:color="auto"/>
            </w:tcBorders>
            <w:shd w:val="clear" w:color="auto" w:fill="auto"/>
            <w:noWrap/>
            <w:vAlign w:val="center"/>
            <w:hideMark/>
          </w:tcPr>
          <w:p w14:paraId="489439B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797674F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2.09E-03</w:t>
            </w:r>
          </w:p>
        </w:tc>
        <w:tc>
          <w:tcPr>
            <w:tcW w:w="800" w:type="pct"/>
            <w:tcBorders>
              <w:top w:val="nil"/>
              <w:left w:val="nil"/>
              <w:bottom w:val="single" w:sz="4" w:space="0" w:color="auto"/>
              <w:right w:val="single" w:sz="4" w:space="0" w:color="auto"/>
            </w:tcBorders>
            <w:shd w:val="clear" w:color="auto" w:fill="auto"/>
            <w:noWrap/>
            <w:vAlign w:val="center"/>
            <w:hideMark/>
          </w:tcPr>
          <w:p w14:paraId="507252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9AAE8A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CF3588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w:t>
            </w:r>
          </w:p>
        </w:tc>
        <w:tc>
          <w:tcPr>
            <w:tcW w:w="968" w:type="pct"/>
            <w:tcBorders>
              <w:top w:val="nil"/>
              <w:left w:val="nil"/>
              <w:bottom w:val="single" w:sz="4" w:space="0" w:color="auto"/>
              <w:right w:val="single" w:sz="4" w:space="0" w:color="auto"/>
            </w:tcBorders>
            <w:shd w:val="clear" w:color="auto" w:fill="auto"/>
            <w:noWrap/>
            <w:vAlign w:val="bottom"/>
            <w:hideMark/>
          </w:tcPr>
          <w:p w14:paraId="6E9777E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9.70E+03</w:t>
            </w:r>
          </w:p>
        </w:tc>
        <w:tc>
          <w:tcPr>
            <w:tcW w:w="866" w:type="pct"/>
            <w:tcBorders>
              <w:top w:val="nil"/>
              <w:left w:val="nil"/>
              <w:bottom w:val="single" w:sz="4" w:space="0" w:color="auto"/>
              <w:right w:val="single" w:sz="4" w:space="0" w:color="auto"/>
            </w:tcBorders>
            <w:shd w:val="clear" w:color="auto" w:fill="auto"/>
            <w:noWrap/>
            <w:vAlign w:val="bottom"/>
            <w:hideMark/>
          </w:tcPr>
          <w:p w14:paraId="43E08CE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9.24E-03</w:t>
            </w:r>
          </w:p>
        </w:tc>
        <w:tc>
          <w:tcPr>
            <w:tcW w:w="801" w:type="pct"/>
            <w:tcBorders>
              <w:top w:val="nil"/>
              <w:left w:val="nil"/>
              <w:bottom w:val="single" w:sz="4" w:space="0" w:color="auto"/>
              <w:right w:val="single" w:sz="4" w:space="0" w:color="auto"/>
            </w:tcBorders>
            <w:shd w:val="clear" w:color="auto" w:fill="auto"/>
            <w:noWrap/>
            <w:vAlign w:val="center"/>
            <w:hideMark/>
          </w:tcPr>
          <w:p w14:paraId="188935D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62E2F8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1.48E-03</w:t>
            </w:r>
          </w:p>
        </w:tc>
        <w:tc>
          <w:tcPr>
            <w:tcW w:w="800" w:type="pct"/>
            <w:tcBorders>
              <w:top w:val="nil"/>
              <w:left w:val="nil"/>
              <w:bottom w:val="single" w:sz="4" w:space="0" w:color="auto"/>
              <w:right w:val="single" w:sz="4" w:space="0" w:color="auto"/>
            </w:tcBorders>
            <w:shd w:val="clear" w:color="auto" w:fill="auto"/>
            <w:noWrap/>
            <w:vAlign w:val="center"/>
            <w:hideMark/>
          </w:tcPr>
          <w:p w14:paraId="386A1B6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EAA0BF8"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CAB65F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Te129m</w:t>
            </w:r>
          </w:p>
        </w:tc>
        <w:tc>
          <w:tcPr>
            <w:tcW w:w="968" w:type="pct"/>
            <w:tcBorders>
              <w:top w:val="nil"/>
              <w:left w:val="nil"/>
              <w:bottom w:val="single" w:sz="4" w:space="0" w:color="auto"/>
              <w:right w:val="single" w:sz="4" w:space="0" w:color="auto"/>
            </w:tcBorders>
            <w:shd w:val="clear" w:color="auto" w:fill="auto"/>
            <w:noWrap/>
            <w:vAlign w:val="bottom"/>
            <w:hideMark/>
          </w:tcPr>
          <w:p w14:paraId="2674A4A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1.54E+04</w:t>
            </w:r>
          </w:p>
        </w:tc>
        <w:tc>
          <w:tcPr>
            <w:tcW w:w="866" w:type="pct"/>
            <w:tcBorders>
              <w:top w:val="nil"/>
              <w:left w:val="nil"/>
              <w:bottom w:val="single" w:sz="4" w:space="0" w:color="auto"/>
              <w:right w:val="single" w:sz="4" w:space="0" w:color="auto"/>
            </w:tcBorders>
            <w:shd w:val="clear" w:color="auto" w:fill="auto"/>
            <w:noWrap/>
            <w:vAlign w:val="bottom"/>
            <w:hideMark/>
          </w:tcPr>
          <w:p w14:paraId="63DC88C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1.46E-02</w:t>
            </w:r>
          </w:p>
        </w:tc>
        <w:tc>
          <w:tcPr>
            <w:tcW w:w="801" w:type="pct"/>
            <w:tcBorders>
              <w:top w:val="nil"/>
              <w:left w:val="nil"/>
              <w:bottom w:val="single" w:sz="4" w:space="0" w:color="auto"/>
              <w:right w:val="single" w:sz="4" w:space="0" w:color="auto"/>
            </w:tcBorders>
            <w:shd w:val="clear" w:color="auto" w:fill="auto"/>
            <w:noWrap/>
            <w:vAlign w:val="center"/>
            <w:hideMark/>
          </w:tcPr>
          <w:p w14:paraId="1E7847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0765B4E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2.34E-03</w:t>
            </w:r>
          </w:p>
        </w:tc>
        <w:tc>
          <w:tcPr>
            <w:tcW w:w="800" w:type="pct"/>
            <w:tcBorders>
              <w:top w:val="nil"/>
              <w:left w:val="nil"/>
              <w:bottom w:val="single" w:sz="4" w:space="0" w:color="auto"/>
              <w:right w:val="single" w:sz="4" w:space="0" w:color="auto"/>
            </w:tcBorders>
            <w:shd w:val="clear" w:color="auto" w:fill="auto"/>
            <w:noWrap/>
            <w:vAlign w:val="center"/>
            <w:hideMark/>
          </w:tcPr>
          <w:p w14:paraId="63DA743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455475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C9A11B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Te132</w:t>
            </w:r>
          </w:p>
        </w:tc>
        <w:tc>
          <w:tcPr>
            <w:tcW w:w="968" w:type="pct"/>
            <w:tcBorders>
              <w:top w:val="nil"/>
              <w:left w:val="nil"/>
              <w:bottom w:val="single" w:sz="4" w:space="0" w:color="auto"/>
              <w:right w:val="single" w:sz="4" w:space="0" w:color="auto"/>
            </w:tcBorders>
            <w:shd w:val="clear" w:color="auto" w:fill="auto"/>
            <w:noWrap/>
            <w:vAlign w:val="bottom"/>
            <w:hideMark/>
          </w:tcPr>
          <w:p w14:paraId="6DA5A30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1.58E+05</w:t>
            </w:r>
          </w:p>
        </w:tc>
        <w:tc>
          <w:tcPr>
            <w:tcW w:w="866" w:type="pct"/>
            <w:tcBorders>
              <w:top w:val="nil"/>
              <w:left w:val="nil"/>
              <w:bottom w:val="single" w:sz="4" w:space="0" w:color="auto"/>
              <w:right w:val="single" w:sz="4" w:space="0" w:color="auto"/>
            </w:tcBorders>
            <w:shd w:val="clear" w:color="auto" w:fill="auto"/>
            <w:noWrap/>
            <w:vAlign w:val="bottom"/>
            <w:hideMark/>
          </w:tcPr>
          <w:p w14:paraId="066BCA1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1.51E-01</w:t>
            </w:r>
          </w:p>
        </w:tc>
        <w:tc>
          <w:tcPr>
            <w:tcW w:w="801" w:type="pct"/>
            <w:tcBorders>
              <w:top w:val="nil"/>
              <w:left w:val="nil"/>
              <w:bottom w:val="single" w:sz="4" w:space="0" w:color="auto"/>
              <w:right w:val="single" w:sz="4" w:space="0" w:color="auto"/>
            </w:tcBorders>
            <w:shd w:val="clear" w:color="auto" w:fill="auto"/>
            <w:noWrap/>
            <w:vAlign w:val="center"/>
            <w:hideMark/>
          </w:tcPr>
          <w:p w14:paraId="70339A2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06ADE24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2.41E-02</w:t>
            </w:r>
          </w:p>
        </w:tc>
        <w:tc>
          <w:tcPr>
            <w:tcW w:w="800" w:type="pct"/>
            <w:tcBorders>
              <w:top w:val="nil"/>
              <w:left w:val="nil"/>
              <w:bottom w:val="single" w:sz="4" w:space="0" w:color="auto"/>
              <w:right w:val="single" w:sz="4" w:space="0" w:color="auto"/>
            </w:tcBorders>
            <w:shd w:val="clear" w:color="auto" w:fill="auto"/>
            <w:noWrap/>
            <w:vAlign w:val="center"/>
            <w:hideMark/>
          </w:tcPr>
          <w:p w14:paraId="57CE671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1152451"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69E2BE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68" w:type="pct"/>
            <w:tcBorders>
              <w:top w:val="nil"/>
              <w:left w:val="nil"/>
              <w:bottom w:val="single" w:sz="4" w:space="0" w:color="auto"/>
              <w:right w:val="single" w:sz="4" w:space="0" w:color="auto"/>
            </w:tcBorders>
            <w:shd w:val="clear" w:color="auto" w:fill="auto"/>
            <w:noWrap/>
            <w:vAlign w:val="bottom"/>
            <w:hideMark/>
          </w:tcPr>
          <w:p w14:paraId="2D07BE5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1.15E+05</w:t>
            </w:r>
          </w:p>
        </w:tc>
        <w:tc>
          <w:tcPr>
            <w:tcW w:w="866" w:type="pct"/>
            <w:tcBorders>
              <w:top w:val="nil"/>
              <w:left w:val="nil"/>
              <w:bottom w:val="single" w:sz="4" w:space="0" w:color="auto"/>
              <w:right w:val="single" w:sz="4" w:space="0" w:color="auto"/>
            </w:tcBorders>
            <w:shd w:val="clear" w:color="auto" w:fill="auto"/>
            <w:noWrap/>
            <w:vAlign w:val="bottom"/>
            <w:hideMark/>
          </w:tcPr>
          <w:p w14:paraId="1D1F20D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1.10E-01</w:t>
            </w:r>
          </w:p>
        </w:tc>
        <w:tc>
          <w:tcPr>
            <w:tcW w:w="801" w:type="pct"/>
            <w:tcBorders>
              <w:top w:val="nil"/>
              <w:left w:val="nil"/>
              <w:bottom w:val="single" w:sz="4" w:space="0" w:color="auto"/>
              <w:right w:val="single" w:sz="4" w:space="0" w:color="auto"/>
            </w:tcBorders>
            <w:shd w:val="clear" w:color="auto" w:fill="auto"/>
            <w:noWrap/>
            <w:vAlign w:val="center"/>
            <w:hideMark/>
          </w:tcPr>
          <w:p w14:paraId="4E3BF29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6CD712F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1.78E-02</w:t>
            </w:r>
          </w:p>
        </w:tc>
        <w:tc>
          <w:tcPr>
            <w:tcW w:w="800" w:type="pct"/>
            <w:tcBorders>
              <w:top w:val="nil"/>
              <w:left w:val="nil"/>
              <w:bottom w:val="single" w:sz="4" w:space="0" w:color="auto"/>
              <w:right w:val="single" w:sz="4" w:space="0" w:color="auto"/>
            </w:tcBorders>
            <w:shd w:val="clear" w:color="auto" w:fill="auto"/>
            <w:noWrap/>
            <w:vAlign w:val="center"/>
            <w:hideMark/>
          </w:tcPr>
          <w:p w14:paraId="11FFE58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8D6C92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31EFAB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Xe131m</w:t>
            </w:r>
          </w:p>
        </w:tc>
        <w:tc>
          <w:tcPr>
            <w:tcW w:w="968" w:type="pct"/>
            <w:tcBorders>
              <w:top w:val="nil"/>
              <w:left w:val="nil"/>
              <w:bottom w:val="single" w:sz="4" w:space="0" w:color="auto"/>
              <w:right w:val="single" w:sz="4" w:space="0" w:color="auto"/>
            </w:tcBorders>
            <w:shd w:val="clear" w:color="auto" w:fill="auto"/>
            <w:noWrap/>
            <w:vAlign w:val="bottom"/>
            <w:hideMark/>
          </w:tcPr>
          <w:p w14:paraId="1684F64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4.93E+03</w:t>
            </w:r>
          </w:p>
        </w:tc>
        <w:tc>
          <w:tcPr>
            <w:tcW w:w="866" w:type="pct"/>
            <w:tcBorders>
              <w:top w:val="nil"/>
              <w:left w:val="nil"/>
              <w:bottom w:val="single" w:sz="4" w:space="0" w:color="auto"/>
              <w:right w:val="single" w:sz="4" w:space="0" w:color="auto"/>
            </w:tcBorders>
            <w:shd w:val="clear" w:color="auto" w:fill="auto"/>
            <w:noWrap/>
            <w:vAlign w:val="bottom"/>
            <w:hideMark/>
          </w:tcPr>
          <w:p w14:paraId="05E9CE2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9.36E-02</w:t>
            </w:r>
          </w:p>
        </w:tc>
        <w:tc>
          <w:tcPr>
            <w:tcW w:w="801" w:type="pct"/>
            <w:tcBorders>
              <w:top w:val="nil"/>
              <w:left w:val="nil"/>
              <w:bottom w:val="single" w:sz="4" w:space="0" w:color="auto"/>
              <w:right w:val="single" w:sz="4" w:space="0" w:color="auto"/>
            </w:tcBorders>
            <w:shd w:val="clear" w:color="auto" w:fill="auto"/>
            <w:noWrap/>
            <w:vAlign w:val="center"/>
            <w:hideMark/>
          </w:tcPr>
          <w:p w14:paraId="759764E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66" w:type="pct"/>
            <w:tcBorders>
              <w:top w:val="nil"/>
              <w:left w:val="nil"/>
              <w:bottom w:val="single" w:sz="4" w:space="0" w:color="auto"/>
              <w:right w:val="single" w:sz="4" w:space="0" w:color="auto"/>
            </w:tcBorders>
            <w:shd w:val="clear" w:color="auto" w:fill="auto"/>
            <w:noWrap/>
            <w:vAlign w:val="bottom"/>
            <w:hideMark/>
          </w:tcPr>
          <w:p w14:paraId="4C06892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1.48E-02</w:t>
            </w:r>
          </w:p>
        </w:tc>
        <w:tc>
          <w:tcPr>
            <w:tcW w:w="800" w:type="pct"/>
            <w:tcBorders>
              <w:top w:val="nil"/>
              <w:left w:val="nil"/>
              <w:bottom w:val="single" w:sz="4" w:space="0" w:color="auto"/>
              <w:right w:val="single" w:sz="4" w:space="0" w:color="auto"/>
            </w:tcBorders>
            <w:shd w:val="clear" w:color="auto" w:fill="auto"/>
            <w:noWrap/>
            <w:vAlign w:val="center"/>
            <w:hideMark/>
          </w:tcPr>
          <w:p w14:paraId="31C8364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48FE0BA3"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2EF15E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w:t>
            </w:r>
          </w:p>
        </w:tc>
        <w:tc>
          <w:tcPr>
            <w:tcW w:w="968" w:type="pct"/>
            <w:tcBorders>
              <w:top w:val="nil"/>
              <w:left w:val="nil"/>
              <w:bottom w:val="single" w:sz="4" w:space="0" w:color="auto"/>
              <w:right w:val="single" w:sz="4" w:space="0" w:color="auto"/>
            </w:tcBorders>
            <w:shd w:val="clear" w:color="auto" w:fill="auto"/>
            <w:noWrap/>
            <w:vAlign w:val="bottom"/>
            <w:hideMark/>
          </w:tcPr>
          <w:p w14:paraId="79286F7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5.28E+05</w:t>
            </w:r>
          </w:p>
        </w:tc>
        <w:tc>
          <w:tcPr>
            <w:tcW w:w="866" w:type="pct"/>
            <w:tcBorders>
              <w:top w:val="nil"/>
              <w:left w:val="nil"/>
              <w:bottom w:val="single" w:sz="4" w:space="0" w:color="auto"/>
              <w:right w:val="single" w:sz="4" w:space="0" w:color="auto"/>
            </w:tcBorders>
            <w:shd w:val="clear" w:color="auto" w:fill="auto"/>
            <w:noWrap/>
            <w:vAlign w:val="bottom"/>
            <w:hideMark/>
          </w:tcPr>
          <w:p w14:paraId="1F48668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1.00E+01</w:t>
            </w:r>
          </w:p>
        </w:tc>
        <w:tc>
          <w:tcPr>
            <w:tcW w:w="801" w:type="pct"/>
            <w:tcBorders>
              <w:top w:val="nil"/>
              <w:left w:val="nil"/>
              <w:bottom w:val="single" w:sz="4" w:space="0" w:color="auto"/>
              <w:right w:val="single" w:sz="4" w:space="0" w:color="auto"/>
            </w:tcBorders>
            <w:shd w:val="clear" w:color="auto" w:fill="auto"/>
            <w:noWrap/>
            <w:vAlign w:val="center"/>
            <w:hideMark/>
          </w:tcPr>
          <w:p w14:paraId="3791CAC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66" w:type="pct"/>
            <w:tcBorders>
              <w:top w:val="nil"/>
              <w:left w:val="nil"/>
              <w:bottom w:val="single" w:sz="4" w:space="0" w:color="auto"/>
              <w:right w:val="single" w:sz="4" w:space="0" w:color="auto"/>
            </w:tcBorders>
            <w:shd w:val="clear" w:color="auto" w:fill="auto"/>
            <w:noWrap/>
            <w:vAlign w:val="bottom"/>
            <w:hideMark/>
          </w:tcPr>
          <w:p w14:paraId="6F1CA1D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1.59E+00</w:t>
            </w:r>
          </w:p>
        </w:tc>
        <w:tc>
          <w:tcPr>
            <w:tcW w:w="800" w:type="pct"/>
            <w:tcBorders>
              <w:top w:val="nil"/>
              <w:left w:val="nil"/>
              <w:bottom w:val="single" w:sz="4" w:space="0" w:color="auto"/>
              <w:right w:val="single" w:sz="4" w:space="0" w:color="auto"/>
            </w:tcBorders>
            <w:shd w:val="clear" w:color="auto" w:fill="auto"/>
            <w:noWrap/>
            <w:vAlign w:val="center"/>
            <w:hideMark/>
          </w:tcPr>
          <w:p w14:paraId="387A5A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5A0EED3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5113D2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Xe133m</w:t>
            </w:r>
          </w:p>
        </w:tc>
        <w:tc>
          <w:tcPr>
            <w:tcW w:w="968" w:type="pct"/>
            <w:tcBorders>
              <w:top w:val="nil"/>
              <w:left w:val="nil"/>
              <w:bottom w:val="single" w:sz="4" w:space="0" w:color="auto"/>
              <w:right w:val="single" w:sz="4" w:space="0" w:color="auto"/>
            </w:tcBorders>
            <w:shd w:val="clear" w:color="auto" w:fill="auto"/>
            <w:noWrap/>
            <w:vAlign w:val="bottom"/>
            <w:hideMark/>
          </w:tcPr>
          <w:p w14:paraId="1163482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5.74E+03</w:t>
            </w:r>
          </w:p>
        </w:tc>
        <w:tc>
          <w:tcPr>
            <w:tcW w:w="866" w:type="pct"/>
            <w:tcBorders>
              <w:top w:val="nil"/>
              <w:left w:val="nil"/>
              <w:bottom w:val="single" w:sz="4" w:space="0" w:color="auto"/>
              <w:right w:val="single" w:sz="4" w:space="0" w:color="auto"/>
            </w:tcBorders>
            <w:shd w:val="clear" w:color="auto" w:fill="auto"/>
            <w:noWrap/>
            <w:vAlign w:val="bottom"/>
            <w:hideMark/>
          </w:tcPr>
          <w:p w14:paraId="28D3AAE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1.09E-01</w:t>
            </w:r>
          </w:p>
        </w:tc>
        <w:tc>
          <w:tcPr>
            <w:tcW w:w="801" w:type="pct"/>
            <w:tcBorders>
              <w:top w:val="nil"/>
              <w:left w:val="nil"/>
              <w:bottom w:val="single" w:sz="4" w:space="0" w:color="auto"/>
              <w:right w:val="single" w:sz="4" w:space="0" w:color="auto"/>
            </w:tcBorders>
            <w:shd w:val="clear" w:color="auto" w:fill="auto"/>
            <w:noWrap/>
            <w:vAlign w:val="center"/>
            <w:hideMark/>
          </w:tcPr>
          <w:p w14:paraId="5B4F41B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66" w:type="pct"/>
            <w:tcBorders>
              <w:top w:val="nil"/>
              <w:left w:val="nil"/>
              <w:bottom w:val="single" w:sz="4" w:space="0" w:color="auto"/>
              <w:right w:val="single" w:sz="4" w:space="0" w:color="auto"/>
            </w:tcBorders>
            <w:shd w:val="clear" w:color="auto" w:fill="auto"/>
            <w:noWrap/>
            <w:vAlign w:val="bottom"/>
            <w:hideMark/>
          </w:tcPr>
          <w:p w14:paraId="0A9A053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1.72E-02</w:t>
            </w:r>
          </w:p>
        </w:tc>
        <w:tc>
          <w:tcPr>
            <w:tcW w:w="800" w:type="pct"/>
            <w:tcBorders>
              <w:top w:val="nil"/>
              <w:left w:val="nil"/>
              <w:bottom w:val="single" w:sz="4" w:space="0" w:color="auto"/>
              <w:right w:val="single" w:sz="4" w:space="0" w:color="auto"/>
            </w:tcBorders>
            <w:shd w:val="clear" w:color="auto" w:fill="auto"/>
            <w:noWrap/>
            <w:vAlign w:val="center"/>
            <w:hideMark/>
          </w:tcPr>
          <w:p w14:paraId="51C6FE1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733222D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9AFDCB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68" w:type="pct"/>
            <w:tcBorders>
              <w:top w:val="nil"/>
              <w:left w:val="nil"/>
              <w:bottom w:val="single" w:sz="4" w:space="0" w:color="auto"/>
              <w:right w:val="single" w:sz="4" w:space="0" w:color="auto"/>
            </w:tcBorders>
            <w:shd w:val="clear" w:color="auto" w:fill="auto"/>
            <w:noWrap/>
            <w:vAlign w:val="bottom"/>
            <w:hideMark/>
          </w:tcPr>
          <w:p w14:paraId="3AB2D14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6.17E+04</w:t>
            </w:r>
          </w:p>
        </w:tc>
        <w:tc>
          <w:tcPr>
            <w:tcW w:w="866" w:type="pct"/>
            <w:tcBorders>
              <w:top w:val="nil"/>
              <w:left w:val="nil"/>
              <w:bottom w:val="single" w:sz="4" w:space="0" w:color="auto"/>
              <w:right w:val="single" w:sz="4" w:space="0" w:color="auto"/>
            </w:tcBorders>
            <w:shd w:val="clear" w:color="auto" w:fill="auto"/>
            <w:noWrap/>
            <w:vAlign w:val="bottom"/>
            <w:hideMark/>
          </w:tcPr>
          <w:p w14:paraId="7913CCE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5.89E-02</w:t>
            </w:r>
          </w:p>
        </w:tc>
        <w:tc>
          <w:tcPr>
            <w:tcW w:w="801" w:type="pct"/>
            <w:tcBorders>
              <w:top w:val="nil"/>
              <w:left w:val="nil"/>
              <w:bottom w:val="single" w:sz="4" w:space="0" w:color="auto"/>
              <w:right w:val="single" w:sz="4" w:space="0" w:color="auto"/>
            </w:tcBorders>
            <w:shd w:val="clear" w:color="auto" w:fill="auto"/>
            <w:noWrap/>
            <w:vAlign w:val="center"/>
            <w:hideMark/>
          </w:tcPr>
          <w:p w14:paraId="07A9F0D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1D8990C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9.56E-03</w:t>
            </w:r>
          </w:p>
        </w:tc>
        <w:tc>
          <w:tcPr>
            <w:tcW w:w="800" w:type="pct"/>
            <w:tcBorders>
              <w:top w:val="nil"/>
              <w:left w:val="nil"/>
              <w:bottom w:val="single" w:sz="4" w:space="0" w:color="auto"/>
              <w:right w:val="single" w:sz="4" w:space="0" w:color="auto"/>
            </w:tcBorders>
            <w:shd w:val="clear" w:color="auto" w:fill="auto"/>
            <w:noWrap/>
            <w:vAlign w:val="center"/>
            <w:hideMark/>
          </w:tcPr>
          <w:p w14:paraId="4183AA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16D7BF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5702AA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Y91</w:t>
            </w:r>
          </w:p>
        </w:tc>
        <w:tc>
          <w:tcPr>
            <w:tcW w:w="968" w:type="pct"/>
            <w:tcBorders>
              <w:top w:val="nil"/>
              <w:left w:val="nil"/>
              <w:bottom w:val="single" w:sz="4" w:space="0" w:color="auto"/>
              <w:right w:val="single" w:sz="4" w:space="0" w:color="auto"/>
            </w:tcBorders>
            <w:shd w:val="clear" w:color="auto" w:fill="auto"/>
            <w:noWrap/>
            <w:vAlign w:val="bottom"/>
            <w:hideMark/>
          </w:tcPr>
          <w:p w14:paraId="1B208B7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7.96E+05</w:t>
            </w:r>
          </w:p>
        </w:tc>
        <w:tc>
          <w:tcPr>
            <w:tcW w:w="866" w:type="pct"/>
            <w:tcBorders>
              <w:top w:val="nil"/>
              <w:left w:val="nil"/>
              <w:bottom w:val="single" w:sz="4" w:space="0" w:color="auto"/>
              <w:right w:val="single" w:sz="4" w:space="0" w:color="auto"/>
            </w:tcBorders>
            <w:shd w:val="clear" w:color="auto" w:fill="auto"/>
            <w:noWrap/>
            <w:vAlign w:val="bottom"/>
            <w:hideMark/>
          </w:tcPr>
          <w:p w14:paraId="4A92AB9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7.60E-01</w:t>
            </w:r>
          </w:p>
        </w:tc>
        <w:tc>
          <w:tcPr>
            <w:tcW w:w="801" w:type="pct"/>
            <w:tcBorders>
              <w:top w:val="nil"/>
              <w:left w:val="nil"/>
              <w:bottom w:val="single" w:sz="4" w:space="0" w:color="auto"/>
              <w:right w:val="single" w:sz="4" w:space="0" w:color="auto"/>
            </w:tcBorders>
            <w:shd w:val="clear" w:color="auto" w:fill="auto"/>
            <w:noWrap/>
            <w:vAlign w:val="center"/>
            <w:hideMark/>
          </w:tcPr>
          <w:p w14:paraId="77CEBB5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50F6DF5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1.23E-01</w:t>
            </w:r>
          </w:p>
        </w:tc>
        <w:tc>
          <w:tcPr>
            <w:tcW w:w="800" w:type="pct"/>
            <w:tcBorders>
              <w:top w:val="nil"/>
              <w:left w:val="nil"/>
              <w:bottom w:val="single" w:sz="4" w:space="0" w:color="auto"/>
              <w:right w:val="single" w:sz="4" w:space="0" w:color="auto"/>
            </w:tcBorders>
            <w:shd w:val="clear" w:color="auto" w:fill="auto"/>
            <w:noWrap/>
            <w:vAlign w:val="center"/>
            <w:hideMark/>
          </w:tcPr>
          <w:p w14:paraId="29E3C0F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F359386"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039CF8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Zr95</w:t>
            </w:r>
          </w:p>
        </w:tc>
        <w:tc>
          <w:tcPr>
            <w:tcW w:w="968" w:type="pct"/>
            <w:tcBorders>
              <w:top w:val="nil"/>
              <w:left w:val="nil"/>
              <w:bottom w:val="single" w:sz="4" w:space="0" w:color="auto"/>
              <w:right w:val="single" w:sz="4" w:space="0" w:color="auto"/>
            </w:tcBorders>
            <w:shd w:val="clear" w:color="auto" w:fill="auto"/>
            <w:noWrap/>
            <w:vAlign w:val="bottom"/>
            <w:hideMark/>
          </w:tcPr>
          <w:p w14:paraId="44DC5B1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9.41E+05</w:t>
            </w:r>
          </w:p>
        </w:tc>
        <w:tc>
          <w:tcPr>
            <w:tcW w:w="866" w:type="pct"/>
            <w:tcBorders>
              <w:top w:val="nil"/>
              <w:left w:val="nil"/>
              <w:bottom w:val="single" w:sz="4" w:space="0" w:color="auto"/>
              <w:right w:val="single" w:sz="4" w:space="0" w:color="auto"/>
            </w:tcBorders>
            <w:shd w:val="clear" w:color="auto" w:fill="auto"/>
            <w:noWrap/>
            <w:vAlign w:val="bottom"/>
            <w:hideMark/>
          </w:tcPr>
          <w:p w14:paraId="549F7F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8.98E-01</w:t>
            </w:r>
          </w:p>
        </w:tc>
        <w:tc>
          <w:tcPr>
            <w:tcW w:w="801" w:type="pct"/>
            <w:tcBorders>
              <w:top w:val="nil"/>
              <w:left w:val="nil"/>
              <w:bottom w:val="single" w:sz="4" w:space="0" w:color="auto"/>
              <w:right w:val="single" w:sz="4" w:space="0" w:color="auto"/>
            </w:tcBorders>
            <w:shd w:val="clear" w:color="auto" w:fill="auto"/>
            <w:noWrap/>
            <w:vAlign w:val="center"/>
            <w:hideMark/>
          </w:tcPr>
          <w:p w14:paraId="05F52E1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bottom"/>
            <w:hideMark/>
          </w:tcPr>
          <w:p w14:paraId="29F6D2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1.46E-01</w:t>
            </w:r>
          </w:p>
        </w:tc>
        <w:tc>
          <w:tcPr>
            <w:tcW w:w="800" w:type="pct"/>
            <w:tcBorders>
              <w:top w:val="nil"/>
              <w:left w:val="nil"/>
              <w:bottom w:val="single" w:sz="4" w:space="0" w:color="auto"/>
              <w:right w:val="single" w:sz="4" w:space="0" w:color="auto"/>
            </w:tcBorders>
            <w:shd w:val="clear" w:color="auto" w:fill="auto"/>
            <w:noWrap/>
            <w:vAlign w:val="center"/>
            <w:hideMark/>
          </w:tcPr>
          <w:p w14:paraId="7D07618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4DD08032" w14:textId="0B4149CB" w:rsidR="00CC4405" w:rsidRPr="00563EEF" w:rsidRDefault="00CC4405" w:rsidP="00BB3788">
      <w:pPr>
        <w:contextualSpacing/>
        <w:rPr>
          <w:rFonts w:ascii="Arial" w:hAnsi="Arial" w:cs="Arial"/>
          <w:color w:val="000000" w:themeColor="text1"/>
        </w:rPr>
      </w:pPr>
    </w:p>
    <w:p w14:paraId="605B920F" w14:textId="77777777" w:rsidR="000678F9" w:rsidRPr="00563EEF" w:rsidRDefault="000678F9" w:rsidP="00BB3788">
      <w:pPr>
        <w:contextualSpacing/>
        <w:rPr>
          <w:rFonts w:ascii="Arial" w:hAnsi="Arial" w:cs="Arial"/>
          <w:color w:val="000000" w:themeColor="text1"/>
        </w:rPr>
      </w:pPr>
    </w:p>
    <w:p w14:paraId="602FE613" w14:textId="77777777" w:rsidR="000678F9" w:rsidRPr="00563EEF" w:rsidRDefault="000678F9" w:rsidP="00BB3788">
      <w:pPr>
        <w:contextualSpacing/>
        <w:rPr>
          <w:rFonts w:ascii="Arial" w:hAnsi="Arial" w:cs="Arial"/>
          <w:color w:val="000000" w:themeColor="text1"/>
        </w:rPr>
      </w:pPr>
    </w:p>
    <w:p w14:paraId="457273FE" w14:textId="77777777" w:rsidR="000678F9" w:rsidRPr="00563EEF" w:rsidRDefault="000678F9" w:rsidP="00BB3788">
      <w:pPr>
        <w:contextualSpacing/>
        <w:rPr>
          <w:rFonts w:ascii="Arial" w:hAnsi="Arial" w:cs="Arial"/>
          <w:color w:val="000000" w:themeColor="text1"/>
        </w:rPr>
      </w:pPr>
    </w:p>
    <w:p w14:paraId="5B777514" w14:textId="77777777" w:rsidR="000678F9" w:rsidRPr="00563EEF" w:rsidRDefault="000678F9" w:rsidP="00BB3788">
      <w:pPr>
        <w:contextualSpacing/>
        <w:rPr>
          <w:rFonts w:ascii="Arial" w:hAnsi="Arial" w:cs="Arial"/>
          <w:color w:val="000000" w:themeColor="text1"/>
        </w:rPr>
      </w:pPr>
    </w:p>
    <w:p w14:paraId="1BD1FA54" w14:textId="77777777" w:rsidR="000678F9" w:rsidRPr="00563EEF" w:rsidRDefault="000678F9" w:rsidP="00BB3788">
      <w:pPr>
        <w:contextualSpacing/>
        <w:rPr>
          <w:rFonts w:ascii="Arial" w:hAnsi="Arial" w:cs="Arial"/>
          <w:color w:val="000000" w:themeColor="text1"/>
        </w:rPr>
      </w:pPr>
    </w:p>
    <w:p w14:paraId="1C78D978" w14:textId="77777777" w:rsidR="000678F9" w:rsidRPr="00563EEF" w:rsidRDefault="000678F9" w:rsidP="00BB3788">
      <w:pPr>
        <w:contextualSpacing/>
        <w:rPr>
          <w:rFonts w:ascii="Arial" w:hAnsi="Arial" w:cs="Arial"/>
          <w:color w:val="000000" w:themeColor="text1"/>
        </w:rPr>
      </w:pPr>
    </w:p>
    <w:p w14:paraId="7CB99E8B" w14:textId="77777777" w:rsidR="000678F9" w:rsidRPr="00563EEF" w:rsidRDefault="000678F9" w:rsidP="00BB3788">
      <w:pPr>
        <w:contextualSpacing/>
        <w:rPr>
          <w:rFonts w:ascii="Arial" w:hAnsi="Arial" w:cs="Arial"/>
          <w:color w:val="000000" w:themeColor="text1"/>
        </w:rPr>
      </w:pPr>
    </w:p>
    <w:p w14:paraId="5D03F67C" w14:textId="77777777" w:rsidR="00A045CD" w:rsidRPr="00563EEF" w:rsidRDefault="00A045CD" w:rsidP="00BB3788">
      <w:pPr>
        <w:contextualSpacing/>
        <w:rPr>
          <w:rFonts w:ascii="Arial" w:hAnsi="Arial" w:cs="Arial"/>
          <w:color w:val="000000" w:themeColor="text1"/>
        </w:rPr>
      </w:pPr>
    </w:p>
    <w:p w14:paraId="20FAF75E" w14:textId="77777777" w:rsidR="00A045CD" w:rsidRPr="00563EEF" w:rsidRDefault="00A045CD" w:rsidP="00BB3788">
      <w:pPr>
        <w:contextualSpacing/>
        <w:rPr>
          <w:rFonts w:ascii="Arial" w:hAnsi="Arial" w:cs="Arial"/>
          <w:color w:val="000000" w:themeColor="text1"/>
        </w:rPr>
      </w:pPr>
    </w:p>
    <w:p w14:paraId="68724DE0" w14:textId="77777777" w:rsidR="00A045CD" w:rsidRPr="00563EEF" w:rsidRDefault="00A045CD" w:rsidP="00BB3788">
      <w:pPr>
        <w:contextualSpacing/>
        <w:rPr>
          <w:rFonts w:ascii="Arial" w:hAnsi="Arial" w:cs="Arial"/>
          <w:color w:val="000000" w:themeColor="text1"/>
        </w:rPr>
      </w:pPr>
    </w:p>
    <w:p w14:paraId="56BF8604" w14:textId="77777777" w:rsidR="000678F9" w:rsidRPr="00563EEF" w:rsidRDefault="000678F9" w:rsidP="00BB3788">
      <w:pPr>
        <w:contextualSpacing/>
        <w:rPr>
          <w:rFonts w:ascii="Arial" w:hAnsi="Arial" w:cs="Arial"/>
          <w:color w:val="000000" w:themeColor="text1"/>
        </w:rPr>
      </w:pPr>
    </w:p>
    <w:p w14:paraId="6B1E831F" w14:textId="77777777" w:rsidR="000678F9" w:rsidRPr="00563EEF" w:rsidRDefault="000678F9" w:rsidP="00BB3788">
      <w:pPr>
        <w:contextualSpacing/>
        <w:rPr>
          <w:rFonts w:ascii="Arial" w:hAnsi="Arial" w:cs="Arial"/>
          <w:color w:val="000000" w:themeColor="text1"/>
        </w:rPr>
      </w:pPr>
    </w:p>
    <w:p w14:paraId="6BDFC7ED" w14:textId="77777777" w:rsidR="000678F9" w:rsidRPr="00563EEF" w:rsidRDefault="000678F9" w:rsidP="00BB3788">
      <w:pPr>
        <w:contextualSpacing/>
        <w:rPr>
          <w:rFonts w:ascii="Arial" w:hAnsi="Arial" w:cs="Arial"/>
          <w:color w:val="000000" w:themeColor="text1"/>
        </w:rPr>
      </w:pPr>
    </w:p>
    <w:p w14:paraId="0E790AF8" w14:textId="77777777" w:rsidR="000678F9" w:rsidRPr="00563EEF" w:rsidRDefault="000678F9" w:rsidP="00BB3788">
      <w:pPr>
        <w:contextualSpacing/>
        <w:rPr>
          <w:rFonts w:ascii="Arial" w:hAnsi="Arial" w:cs="Arial"/>
          <w:color w:val="000000" w:themeColor="text1"/>
        </w:rPr>
      </w:pPr>
    </w:p>
    <w:p w14:paraId="5C201880" w14:textId="77777777" w:rsidR="00A045CD" w:rsidRPr="00563EEF" w:rsidRDefault="00A045CD" w:rsidP="00BB3788">
      <w:pPr>
        <w:contextualSpacing/>
        <w:rPr>
          <w:rFonts w:ascii="Arial" w:hAnsi="Arial" w:cs="Arial"/>
          <w:color w:val="000000" w:themeColor="text1"/>
        </w:rPr>
      </w:pPr>
    </w:p>
    <w:p w14:paraId="47BB94DB" w14:textId="29D143BB" w:rsidR="00107152"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C.3. Day 1145 Source Terms</w:t>
      </w:r>
    </w:p>
    <w:p w14:paraId="7E26993A"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5"/>
        <w:gridCol w:w="1659"/>
        <w:gridCol w:w="1659"/>
        <w:gridCol w:w="1533"/>
        <w:gridCol w:w="1659"/>
        <w:gridCol w:w="1535"/>
      </w:tblGrid>
      <w:tr w:rsidR="00563EEF" w:rsidRPr="00563EEF" w14:paraId="1E87FA92"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0C44F"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1145 (MOC + 50 Days)</w:t>
            </w:r>
          </w:p>
        </w:tc>
      </w:tr>
      <w:tr w:rsidR="00563EEF" w:rsidRPr="00563EEF" w14:paraId="77339A57"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84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7F86F3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99.99%</w:t>
            </w:r>
          </w:p>
        </w:tc>
      </w:tr>
      <w:tr w:rsidR="00563EEF" w:rsidRPr="00563EEF" w14:paraId="5F3AAD2B"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4EE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6521DD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5.60E+06</w:t>
            </w:r>
          </w:p>
        </w:tc>
      </w:tr>
      <w:tr w:rsidR="00563EEF" w:rsidRPr="00563EEF" w14:paraId="6E745E09"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243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7CB95EB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5.60E+06</w:t>
            </w:r>
          </w:p>
        </w:tc>
      </w:tr>
      <w:tr w:rsidR="00563EEF" w:rsidRPr="00563EEF" w14:paraId="18D17D95" w14:textId="77777777" w:rsidTr="00CC2785">
        <w:trPr>
          <w:trHeight w:val="320"/>
        </w:trPr>
        <w:tc>
          <w:tcPr>
            <w:tcW w:w="1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87656"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3F0667B"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E Activities (2073 K)</w:t>
            </w:r>
          </w:p>
        </w:tc>
        <w:tc>
          <w:tcPr>
            <w:tcW w:w="17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8986117"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F Activities (3100 K)</w:t>
            </w:r>
          </w:p>
        </w:tc>
      </w:tr>
      <w:tr w:rsidR="00563EEF" w:rsidRPr="00563EEF" w14:paraId="34F9296D"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7CB88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7" w:type="pct"/>
            <w:tcBorders>
              <w:top w:val="nil"/>
              <w:left w:val="nil"/>
              <w:bottom w:val="single" w:sz="4" w:space="0" w:color="auto"/>
              <w:right w:val="single" w:sz="4" w:space="0" w:color="auto"/>
            </w:tcBorders>
            <w:shd w:val="clear" w:color="auto" w:fill="auto"/>
            <w:noWrap/>
            <w:vAlign w:val="center"/>
            <w:hideMark/>
          </w:tcPr>
          <w:p w14:paraId="164F121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7" w:type="pct"/>
            <w:tcBorders>
              <w:top w:val="nil"/>
              <w:left w:val="nil"/>
              <w:bottom w:val="single" w:sz="4" w:space="0" w:color="auto"/>
              <w:right w:val="single" w:sz="4" w:space="0" w:color="auto"/>
            </w:tcBorders>
            <w:shd w:val="clear" w:color="auto" w:fill="auto"/>
            <w:noWrap/>
            <w:vAlign w:val="center"/>
            <w:hideMark/>
          </w:tcPr>
          <w:p w14:paraId="72756A2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0" w:type="pct"/>
            <w:tcBorders>
              <w:top w:val="nil"/>
              <w:left w:val="nil"/>
              <w:bottom w:val="single" w:sz="4" w:space="0" w:color="auto"/>
              <w:right w:val="single" w:sz="4" w:space="0" w:color="auto"/>
            </w:tcBorders>
            <w:shd w:val="clear" w:color="auto" w:fill="auto"/>
            <w:noWrap/>
            <w:vAlign w:val="center"/>
            <w:hideMark/>
          </w:tcPr>
          <w:p w14:paraId="1D76085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7" w:type="pct"/>
            <w:tcBorders>
              <w:top w:val="nil"/>
              <w:left w:val="nil"/>
              <w:bottom w:val="single" w:sz="4" w:space="0" w:color="auto"/>
              <w:right w:val="single" w:sz="4" w:space="0" w:color="auto"/>
            </w:tcBorders>
            <w:shd w:val="clear" w:color="auto" w:fill="auto"/>
            <w:noWrap/>
            <w:vAlign w:val="center"/>
            <w:hideMark/>
          </w:tcPr>
          <w:p w14:paraId="542A2D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1" w:type="pct"/>
            <w:tcBorders>
              <w:top w:val="nil"/>
              <w:left w:val="nil"/>
              <w:bottom w:val="single" w:sz="4" w:space="0" w:color="auto"/>
              <w:right w:val="single" w:sz="4" w:space="0" w:color="auto"/>
            </w:tcBorders>
            <w:shd w:val="clear" w:color="auto" w:fill="auto"/>
            <w:noWrap/>
            <w:vAlign w:val="center"/>
            <w:hideMark/>
          </w:tcPr>
          <w:p w14:paraId="712BB6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2D1DE36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5B71A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7" w:type="pct"/>
            <w:tcBorders>
              <w:top w:val="nil"/>
              <w:left w:val="nil"/>
              <w:bottom w:val="single" w:sz="4" w:space="0" w:color="auto"/>
              <w:right w:val="single" w:sz="4" w:space="0" w:color="auto"/>
            </w:tcBorders>
            <w:shd w:val="clear" w:color="auto" w:fill="auto"/>
            <w:noWrap/>
            <w:vAlign w:val="center"/>
            <w:hideMark/>
          </w:tcPr>
          <w:p w14:paraId="6C7814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5.60E+06</w:t>
            </w:r>
          </w:p>
        </w:tc>
        <w:tc>
          <w:tcPr>
            <w:tcW w:w="887" w:type="pct"/>
            <w:tcBorders>
              <w:top w:val="nil"/>
              <w:left w:val="nil"/>
              <w:bottom w:val="single" w:sz="4" w:space="0" w:color="auto"/>
              <w:right w:val="single" w:sz="4" w:space="0" w:color="auto"/>
            </w:tcBorders>
            <w:shd w:val="clear" w:color="auto" w:fill="auto"/>
            <w:noWrap/>
            <w:vAlign w:val="center"/>
            <w:hideMark/>
          </w:tcPr>
          <w:p w14:paraId="55AE8C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5.95E+00</w:t>
            </w:r>
          </w:p>
        </w:tc>
        <w:tc>
          <w:tcPr>
            <w:tcW w:w="820" w:type="pct"/>
            <w:tcBorders>
              <w:top w:val="nil"/>
              <w:left w:val="nil"/>
              <w:bottom w:val="single" w:sz="4" w:space="0" w:color="auto"/>
              <w:right w:val="single" w:sz="4" w:space="0" w:color="auto"/>
            </w:tcBorders>
            <w:shd w:val="clear" w:color="auto" w:fill="auto"/>
            <w:noWrap/>
            <w:vAlign w:val="center"/>
            <w:hideMark/>
          </w:tcPr>
          <w:p w14:paraId="244891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0.00011%</w:t>
            </w:r>
          </w:p>
        </w:tc>
        <w:tc>
          <w:tcPr>
            <w:tcW w:w="887" w:type="pct"/>
            <w:tcBorders>
              <w:top w:val="nil"/>
              <w:left w:val="nil"/>
              <w:bottom w:val="single" w:sz="4" w:space="0" w:color="auto"/>
              <w:right w:val="single" w:sz="4" w:space="0" w:color="auto"/>
            </w:tcBorders>
            <w:shd w:val="clear" w:color="auto" w:fill="auto"/>
            <w:noWrap/>
            <w:vAlign w:val="center"/>
            <w:hideMark/>
          </w:tcPr>
          <w:p w14:paraId="0F098CC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1.20E+00</w:t>
            </w:r>
          </w:p>
        </w:tc>
        <w:tc>
          <w:tcPr>
            <w:tcW w:w="821" w:type="pct"/>
            <w:tcBorders>
              <w:top w:val="nil"/>
              <w:left w:val="nil"/>
              <w:bottom w:val="single" w:sz="4" w:space="0" w:color="auto"/>
              <w:right w:val="single" w:sz="4" w:space="0" w:color="auto"/>
            </w:tcBorders>
            <w:shd w:val="clear" w:color="auto" w:fill="auto"/>
            <w:noWrap/>
            <w:vAlign w:val="center"/>
            <w:hideMark/>
          </w:tcPr>
          <w:p w14:paraId="7C6AED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8DE939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EAAF1F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Ag110m</w:t>
            </w:r>
          </w:p>
        </w:tc>
        <w:tc>
          <w:tcPr>
            <w:tcW w:w="887" w:type="pct"/>
            <w:tcBorders>
              <w:top w:val="nil"/>
              <w:left w:val="nil"/>
              <w:bottom w:val="single" w:sz="4" w:space="0" w:color="auto"/>
              <w:right w:val="single" w:sz="4" w:space="0" w:color="auto"/>
            </w:tcBorders>
            <w:shd w:val="clear" w:color="auto" w:fill="auto"/>
            <w:noWrap/>
            <w:vAlign w:val="bottom"/>
            <w:hideMark/>
          </w:tcPr>
          <w:p w14:paraId="2F11660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2.51E+02</w:t>
            </w:r>
          </w:p>
        </w:tc>
        <w:tc>
          <w:tcPr>
            <w:tcW w:w="887" w:type="pct"/>
            <w:tcBorders>
              <w:top w:val="nil"/>
              <w:left w:val="nil"/>
              <w:bottom w:val="single" w:sz="4" w:space="0" w:color="auto"/>
              <w:right w:val="single" w:sz="4" w:space="0" w:color="auto"/>
            </w:tcBorders>
            <w:shd w:val="clear" w:color="auto" w:fill="auto"/>
            <w:noWrap/>
            <w:vAlign w:val="center"/>
            <w:hideMark/>
          </w:tcPr>
          <w:p w14:paraId="4982DCC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8.70E-04</w:t>
            </w:r>
          </w:p>
        </w:tc>
        <w:tc>
          <w:tcPr>
            <w:tcW w:w="820" w:type="pct"/>
            <w:tcBorders>
              <w:top w:val="nil"/>
              <w:left w:val="nil"/>
              <w:bottom w:val="single" w:sz="4" w:space="0" w:color="auto"/>
              <w:right w:val="single" w:sz="4" w:space="0" w:color="auto"/>
            </w:tcBorders>
            <w:shd w:val="clear" w:color="auto" w:fill="auto"/>
            <w:noWrap/>
            <w:vAlign w:val="center"/>
            <w:hideMark/>
          </w:tcPr>
          <w:p w14:paraId="3C5B87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0.00035%</w:t>
            </w:r>
          </w:p>
        </w:tc>
        <w:tc>
          <w:tcPr>
            <w:tcW w:w="887" w:type="pct"/>
            <w:tcBorders>
              <w:top w:val="nil"/>
              <w:left w:val="nil"/>
              <w:bottom w:val="single" w:sz="4" w:space="0" w:color="auto"/>
              <w:right w:val="single" w:sz="4" w:space="0" w:color="auto"/>
            </w:tcBorders>
            <w:shd w:val="clear" w:color="auto" w:fill="auto"/>
            <w:noWrap/>
            <w:vAlign w:val="center"/>
            <w:hideMark/>
          </w:tcPr>
          <w:p w14:paraId="1E7A17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6.70E-04</w:t>
            </w:r>
          </w:p>
        </w:tc>
        <w:tc>
          <w:tcPr>
            <w:tcW w:w="821" w:type="pct"/>
            <w:tcBorders>
              <w:top w:val="nil"/>
              <w:left w:val="nil"/>
              <w:bottom w:val="single" w:sz="4" w:space="0" w:color="auto"/>
              <w:right w:val="single" w:sz="4" w:space="0" w:color="auto"/>
            </w:tcBorders>
            <w:shd w:val="clear" w:color="auto" w:fill="auto"/>
            <w:noWrap/>
            <w:vAlign w:val="center"/>
            <w:hideMark/>
          </w:tcPr>
          <w:p w14:paraId="4CF25CC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0.00027%</w:t>
            </w:r>
          </w:p>
        </w:tc>
      </w:tr>
      <w:tr w:rsidR="00563EEF" w:rsidRPr="00563EEF" w14:paraId="5583D77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DD1CC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Ag111</w:t>
            </w:r>
          </w:p>
        </w:tc>
        <w:tc>
          <w:tcPr>
            <w:tcW w:w="887" w:type="pct"/>
            <w:tcBorders>
              <w:top w:val="nil"/>
              <w:left w:val="nil"/>
              <w:bottom w:val="single" w:sz="4" w:space="0" w:color="auto"/>
              <w:right w:val="single" w:sz="4" w:space="0" w:color="auto"/>
            </w:tcBorders>
            <w:shd w:val="clear" w:color="auto" w:fill="auto"/>
            <w:noWrap/>
            <w:vAlign w:val="bottom"/>
            <w:hideMark/>
          </w:tcPr>
          <w:p w14:paraId="54AE456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1.23E+02</w:t>
            </w:r>
          </w:p>
        </w:tc>
        <w:tc>
          <w:tcPr>
            <w:tcW w:w="887" w:type="pct"/>
            <w:tcBorders>
              <w:top w:val="nil"/>
              <w:left w:val="nil"/>
              <w:bottom w:val="single" w:sz="4" w:space="0" w:color="auto"/>
              <w:right w:val="single" w:sz="4" w:space="0" w:color="auto"/>
            </w:tcBorders>
            <w:shd w:val="clear" w:color="auto" w:fill="auto"/>
            <w:noWrap/>
            <w:vAlign w:val="center"/>
            <w:hideMark/>
          </w:tcPr>
          <w:p w14:paraId="3CA8926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1.89E-04</w:t>
            </w:r>
          </w:p>
        </w:tc>
        <w:tc>
          <w:tcPr>
            <w:tcW w:w="820" w:type="pct"/>
            <w:tcBorders>
              <w:top w:val="nil"/>
              <w:left w:val="nil"/>
              <w:bottom w:val="single" w:sz="4" w:space="0" w:color="auto"/>
              <w:right w:val="single" w:sz="4" w:space="0" w:color="auto"/>
            </w:tcBorders>
            <w:shd w:val="clear" w:color="auto" w:fill="auto"/>
            <w:noWrap/>
            <w:vAlign w:val="center"/>
            <w:hideMark/>
          </w:tcPr>
          <w:p w14:paraId="2A06209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center"/>
            <w:hideMark/>
          </w:tcPr>
          <w:p w14:paraId="481BFA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9.13E-05</w:t>
            </w:r>
          </w:p>
        </w:tc>
        <w:tc>
          <w:tcPr>
            <w:tcW w:w="821" w:type="pct"/>
            <w:tcBorders>
              <w:top w:val="nil"/>
              <w:left w:val="nil"/>
              <w:bottom w:val="single" w:sz="4" w:space="0" w:color="auto"/>
              <w:right w:val="single" w:sz="4" w:space="0" w:color="auto"/>
            </w:tcBorders>
            <w:shd w:val="clear" w:color="auto" w:fill="auto"/>
            <w:noWrap/>
            <w:vAlign w:val="center"/>
            <w:hideMark/>
          </w:tcPr>
          <w:p w14:paraId="745E021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8EB0BF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DEDF4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7" w:type="pct"/>
            <w:tcBorders>
              <w:top w:val="nil"/>
              <w:left w:val="nil"/>
              <w:bottom w:val="single" w:sz="4" w:space="0" w:color="auto"/>
              <w:right w:val="single" w:sz="4" w:space="0" w:color="auto"/>
            </w:tcBorders>
            <w:shd w:val="clear" w:color="auto" w:fill="auto"/>
            <w:noWrap/>
            <w:vAlign w:val="bottom"/>
            <w:hideMark/>
          </w:tcPr>
          <w:p w14:paraId="6CCE9CC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6.48E+04</w:t>
            </w:r>
          </w:p>
        </w:tc>
        <w:tc>
          <w:tcPr>
            <w:tcW w:w="887" w:type="pct"/>
            <w:tcBorders>
              <w:top w:val="nil"/>
              <w:left w:val="nil"/>
              <w:bottom w:val="single" w:sz="4" w:space="0" w:color="auto"/>
              <w:right w:val="single" w:sz="4" w:space="0" w:color="auto"/>
            </w:tcBorders>
            <w:shd w:val="clear" w:color="auto" w:fill="auto"/>
            <w:noWrap/>
            <w:vAlign w:val="center"/>
            <w:hideMark/>
          </w:tcPr>
          <w:p w14:paraId="4D6070E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9.48E-02</w:t>
            </w:r>
          </w:p>
        </w:tc>
        <w:tc>
          <w:tcPr>
            <w:tcW w:w="820" w:type="pct"/>
            <w:tcBorders>
              <w:top w:val="nil"/>
              <w:left w:val="nil"/>
              <w:bottom w:val="single" w:sz="4" w:space="0" w:color="auto"/>
              <w:right w:val="single" w:sz="4" w:space="0" w:color="auto"/>
            </w:tcBorders>
            <w:shd w:val="clear" w:color="auto" w:fill="auto"/>
            <w:noWrap/>
            <w:vAlign w:val="center"/>
            <w:hideMark/>
          </w:tcPr>
          <w:p w14:paraId="07D831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center"/>
            <w:hideMark/>
          </w:tcPr>
          <w:p w14:paraId="0BE43E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4.32E-02</w:t>
            </w:r>
          </w:p>
        </w:tc>
        <w:tc>
          <w:tcPr>
            <w:tcW w:w="821" w:type="pct"/>
            <w:tcBorders>
              <w:top w:val="nil"/>
              <w:left w:val="nil"/>
              <w:bottom w:val="single" w:sz="4" w:space="0" w:color="auto"/>
              <w:right w:val="single" w:sz="4" w:space="0" w:color="auto"/>
            </w:tcBorders>
            <w:shd w:val="clear" w:color="auto" w:fill="auto"/>
            <w:noWrap/>
            <w:vAlign w:val="center"/>
            <w:hideMark/>
          </w:tcPr>
          <w:p w14:paraId="4E4C1C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67E8E2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C35D29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Ba140</w:t>
            </w:r>
          </w:p>
        </w:tc>
        <w:tc>
          <w:tcPr>
            <w:tcW w:w="887" w:type="pct"/>
            <w:tcBorders>
              <w:top w:val="nil"/>
              <w:left w:val="nil"/>
              <w:bottom w:val="single" w:sz="4" w:space="0" w:color="auto"/>
              <w:right w:val="single" w:sz="4" w:space="0" w:color="auto"/>
            </w:tcBorders>
            <w:shd w:val="clear" w:color="auto" w:fill="auto"/>
            <w:noWrap/>
            <w:vAlign w:val="bottom"/>
            <w:hideMark/>
          </w:tcPr>
          <w:p w14:paraId="47DC29D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6.49E+04</w:t>
            </w:r>
          </w:p>
        </w:tc>
        <w:tc>
          <w:tcPr>
            <w:tcW w:w="887" w:type="pct"/>
            <w:tcBorders>
              <w:top w:val="nil"/>
              <w:left w:val="nil"/>
              <w:bottom w:val="single" w:sz="4" w:space="0" w:color="auto"/>
              <w:right w:val="single" w:sz="4" w:space="0" w:color="auto"/>
            </w:tcBorders>
            <w:shd w:val="clear" w:color="auto" w:fill="auto"/>
            <w:noWrap/>
            <w:vAlign w:val="center"/>
            <w:hideMark/>
          </w:tcPr>
          <w:p w14:paraId="643D1DA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9.50E-02</w:t>
            </w:r>
          </w:p>
        </w:tc>
        <w:tc>
          <w:tcPr>
            <w:tcW w:w="820" w:type="pct"/>
            <w:tcBorders>
              <w:top w:val="nil"/>
              <w:left w:val="nil"/>
              <w:bottom w:val="single" w:sz="4" w:space="0" w:color="auto"/>
              <w:right w:val="single" w:sz="4" w:space="0" w:color="auto"/>
            </w:tcBorders>
            <w:shd w:val="clear" w:color="auto" w:fill="auto"/>
            <w:noWrap/>
            <w:vAlign w:val="center"/>
            <w:hideMark/>
          </w:tcPr>
          <w:p w14:paraId="17A76AA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center"/>
            <w:hideMark/>
          </w:tcPr>
          <w:p w14:paraId="0CB28FF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4.33E-02</w:t>
            </w:r>
          </w:p>
        </w:tc>
        <w:tc>
          <w:tcPr>
            <w:tcW w:w="821" w:type="pct"/>
            <w:tcBorders>
              <w:top w:val="nil"/>
              <w:left w:val="nil"/>
              <w:bottom w:val="single" w:sz="4" w:space="0" w:color="auto"/>
              <w:right w:val="single" w:sz="4" w:space="0" w:color="auto"/>
            </w:tcBorders>
            <w:shd w:val="clear" w:color="auto" w:fill="auto"/>
            <w:noWrap/>
            <w:vAlign w:val="center"/>
            <w:hideMark/>
          </w:tcPr>
          <w:p w14:paraId="3949924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8ABEDFD"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0215E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Ce141</w:t>
            </w:r>
          </w:p>
        </w:tc>
        <w:tc>
          <w:tcPr>
            <w:tcW w:w="887" w:type="pct"/>
            <w:tcBorders>
              <w:top w:val="nil"/>
              <w:left w:val="nil"/>
              <w:bottom w:val="single" w:sz="4" w:space="0" w:color="auto"/>
              <w:right w:val="single" w:sz="4" w:space="0" w:color="auto"/>
            </w:tcBorders>
            <w:shd w:val="clear" w:color="auto" w:fill="auto"/>
            <w:noWrap/>
            <w:vAlign w:val="bottom"/>
            <w:hideMark/>
          </w:tcPr>
          <w:p w14:paraId="2B2E05F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3.24E+05</w:t>
            </w:r>
          </w:p>
        </w:tc>
        <w:tc>
          <w:tcPr>
            <w:tcW w:w="887" w:type="pct"/>
            <w:tcBorders>
              <w:top w:val="nil"/>
              <w:left w:val="nil"/>
              <w:bottom w:val="single" w:sz="4" w:space="0" w:color="auto"/>
              <w:right w:val="single" w:sz="4" w:space="0" w:color="auto"/>
            </w:tcBorders>
            <w:shd w:val="clear" w:color="auto" w:fill="auto"/>
            <w:noWrap/>
            <w:vAlign w:val="center"/>
            <w:hideMark/>
          </w:tcPr>
          <w:p w14:paraId="1FA738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3.08E-01</w:t>
            </w:r>
          </w:p>
        </w:tc>
        <w:tc>
          <w:tcPr>
            <w:tcW w:w="820" w:type="pct"/>
            <w:tcBorders>
              <w:top w:val="nil"/>
              <w:left w:val="nil"/>
              <w:bottom w:val="single" w:sz="4" w:space="0" w:color="auto"/>
              <w:right w:val="single" w:sz="4" w:space="0" w:color="auto"/>
            </w:tcBorders>
            <w:shd w:val="clear" w:color="auto" w:fill="auto"/>
            <w:noWrap/>
            <w:vAlign w:val="center"/>
            <w:hideMark/>
          </w:tcPr>
          <w:p w14:paraId="6D2614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68FD462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4.94E-02</w:t>
            </w:r>
          </w:p>
        </w:tc>
        <w:tc>
          <w:tcPr>
            <w:tcW w:w="821" w:type="pct"/>
            <w:tcBorders>
              <w:top w:val="nil"/>
              <w:left w:val="nil"/>
              <w:bottom w:val="single" w:sz="4" w:space="0" w:color="auto"/>
              <w:right w:val="single" w:sz="4" w:space="0" w:color="auto"/>
            </w:tcBorders>
            <w:shd w:val="clear" w:color="auto" w:fill="auto"/>
            <w:noWrap/>
            <w:vAlign w:val="center"/>
            <w:hideMark/>
          </w:tcPr>
          <w:p w14:paraId="577904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9F0F3C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6D5F0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7" w:type="pct"/>
            <w:tcBorders>
              <w:top w:val="nil"/>
              <w:left w:val="nil"/>
              <w:bottom w:val="single" w:sz="4" w:space="0" w:color="auto"/>
              <w:right w:val="single" w:sz="4" w:space="0" w:color="auto"/>
            </w:tcBorders>
            <w:shd w:val="clear" w:color="auto" w:fill="auto"/>
            <w:noWrap/>
            <w:vAlign w:val="bottom"/>
            <w:hideMark/>
          </w:tcPr>
          <w:p w14:paraId="687F21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7.16E+05</w:t>
            </w:r>
          </w:p>
        </w:tc>
        <w:tc>
          <w:tcPr>
            <w:tcW w:w="887" w:type="pct"/>
            <w:tcBorders>
              <w:top w:val="nil"/>
              <w:left w:val="nil"/>
              <w:bottom w:val="single" w:sz="4" w:space="0" w:color="auto"/>
              <w:right w:val="single" w:sz="4" w:space="0" w:color="auto"/>
            </w:tcBorders>
            <w:shd w:val="clear" w:color="auto" w:fill="auto"/>
            <w:noWrap/>
            <w:vAlign w:val="center"/>
            <w:hideMark/>
          </w:tcPr>
          <w:p w14:paraId="7022A6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6.82E-01</w:t>
            </w:r>
          </w:p>
        </w:tc>
        <w:tc>
          <w:tcPr>
            <w:tcW w:w="820" w:type="pct"/>
            <w:tcBorders>
              <w:top w:val="nil"/>
              <w:left w:val="nil"/>
              <w:bottom w:val="single" w:sz="4" w:space="0" w:color="auto"/>
              <w:right w:val="single" w:sz="4" w:space="0" w:color="auto"/>
            </w:tcBorders>
            <w:shd w:val="clear" w:color="auto" w:fill="auto"/>
            <w:noWrap/>
            <w:vAlign w:val="center"/>
            <w:hideMark/>
          </w:tcPr>
          <w:p w14:paraId="7C5BE1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6BDE8FC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1.09E-01</w:t>
            </w:r>
          </w:p>
        </w:tc>
        <w:tc>
          <w:tcPr>
            <w:tcW w:w="821" w:type="pct"/>
            <w:tcBorders>
              <w:top w:val="nil"/>
              <w:left w:val="nil"/>
              <w:bottom w:val="single" w:sz="4" w:space="0" w:color="auto"/>
              <w:right w:val="single" w:sz="4" w:space="0" w:color="auto"/>
            </w:tcBorders>
            <w:shd w:val="clear" w:color="auto" w:fill="auto"/>
            <w:noWrap/>
            <w:vAlign w:val="center"/>
            <w:hideMark/>
          </w:tcPr>
          <w:p w14:paraId="543D97A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FAF149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BC620D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7" w:type="pct"/>
            <w:tcBorders>
              <w:top w:val="nil"/>
              <w:left w:val="nil"/>
              <w:bottom w:val="single" w:sz="4" w:space="0" w:color="auto"/>
              <w:right w:val="single" w:sz="4" w:space="0" w:color="auto"/>
            </w:tcBorders>
            <w:shd w:val="clear" w:color="auto" w:fill="auto"/>
            <w:noWrap/>
            <w:vAlign w:val="bottom"/>
            <w:hideMark/>
          </w:tcPr>
          <w:p w14:paraId="4AE7C8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7.25E+03</w:t>
            </w:r>
          </w:p>
        </w:tc>
        <w:tc>
          <w:tcPr>
            <w:tcW w:w="887" w:type="pct"/>
            <w:tcBorders>
              <w:top w:val="nil"/>
              <w:left w:val="nil"/>
              <w:bottom w:val="single" w:sz="4" w:space="0" w:color="auto"/>
              <w:right w:val="single" w:sz="4" w:space="0" w:color="auto"/>
            </w:tcBorders>
            <w:shd w:val="clear" w:color="auto" w:fill="auto"/>
            <w:noWrap/>
            <w:vAlign w:val="center"/>
            <w:hideMark/>
          </w:tcPr>
          <w:p w14:paraId="38F942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6.92E-03</w:t>
            </w:r>
          </w:p>
        </w:tc>
        <w:tc>
          <w:tcPr>
            <w:tcW w:w="820" w:type="pct"/>
            <w:tcBorders>
              <w:top w:val="nil"/>
              <w:left w:val="nil"/>
              <w:bottom w:val="single" w:sz="4" w:space="0" w:color="auto"/>
              <w:right w:val="single" w:sz="4" w:space="0" w:color="auto"/>
            </w:tcBorders>
            <w:shd w:val="clear" w:color="auto" w:fill="auto"/>
            <w:noWrap/>
            <w:vAlign w:val="center"/>
            <w:hideMark/>
          </w:tcPr>
          <w:p w14:paraId="4D702B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634D56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1.12E-03</w:t>
            </w:r>
          </w:p>
        </w:tc>
        <w:tc>
          <w:tcPr>
            <w:tcW w:w="821" w:type="pct"/>
            <w:tcBorders>
              <w:top w:val="nil"/>
              <w:left w:val="nil"/>
              <w:bottom w:val="single" w:sz="4" w:space="0" w:color="auto"/>
              <w:right w:val="single" w:sz="4" w:space="0" w:color="auto"/>
            </w:tcBorders>
            <w:shd w:val="clear" w:color="auto" w:fill="auto"/>
            <w:noWrap/>
            <w:vAlign w:val="center"/>
            <w:hideMark/>
          </w:tcPr>
          <w:p w14:paraId="28F87BB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08A280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AB4C68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7" w:type="pct"/>
            <w:tcBorders>
              <w:top w:val="nil"/>
              <w:left w:val="nil"/>
              <w:bottom w:val="single" w:sz="4" w:space="0" w:color="auto"/>
              <w:right w:val="single" w:sz="4" w:space="0" w:color="auto"/>
            </w:tcBorders>
            <w:shd w:val="clear" w:color="auto" w:fill="auto"/>
            <w:noWrap/>
            <w:vAlign w:val="bottom"/>
            <w:hideMark/>
          </w:tcPr>
          <w:p w14:paraId="643130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3.64E+04</w:t>
            </w:r>
          </w:p>
        </w:tc>
        <w:tc>
          <w:tcPr>
            <w:tcW w:w="887" w:type="pct"/>
            <w:tcBorders>
              <w:top w:val="nil"/>
              <w:left w:val="nil"/>
              <w:bottom w:val="single" w:sz="4" w:space="0" w:color="auto"/>
              <w:right w:val="single" w:sz="4" w:space="0" w:color="auto"/>
            </w:tcBorders>
            <w:shd w:val="clear" w:color="auto" w:fill="auto"/>
            <w:noWrap/>
            <w:vAlign w:val="center"/>
            <w:hideMark/>
          </w:tcPr>
          <w:p w14:paraId="4E24BAC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3.82E-02</w:t>
            </w:r>
          </w:p>
        </w:tc>
        <w:tc>
          <w:tcPr>
            <w:tcW w:w="820" w:type="pct"/>
            <w:tcBorders>
              <w:top w:val="nil"/>
              <w:left w:val="nil"/>
              <w:bottom w:val="single" w:sz="4" w:space="0" w:color="auto"/>
              <w:right w:val="single" w:sz="4" w:space="0" w:color="auto"/>
            </w:tcBorders>
            <w:shd w:val="clear" w:color="auto" w:fill="auto"/>
            <w:noWrap/>
            <w:vAlign w:val="center"/>
            <w:hideMark/>
          </w:tcPr>
          <w:p w14:paraId="721D658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6CCC45E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9.05E-03</w:t>
            </w:r>
          </w:p>
        </w:tc>
        <w:tc>
          <w:tcPr>
            <w:tcW w:w="821" w:type="pct"/>
            <w:tcBorders>
              <w:top w:val="nil"/>
              <w:left w:val="nil"/>
              <w:bottom w:val="single" w:sz="4" w:space="0" w:color="auto"/>
              <w:right w:val="single" w:sz="4" w:space="0" w:color="auto"/>
            </w:tcBorders>
            <w:shd w:val="clear" w:color="auto" w:fill="auto"/>
            <w:noWrap/>
            <w:vAlign w:val="center"/>
            <w:hideMark/>
          </w:tcPr>
          <w:p w14:paraId="73A29DB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3248B1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F2DD8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Cs136</w:t>
            </w:r>
          </w:p>
        </w:tc>
        <w:tc>
          <w:tcPr>
            <w:tcW w:w="887" w:type="pct"/>
            <w:tcBorders>
              <w:top w:val="nil"/>
              <w:left w:val="nil"/>
              <w:bottom w:val="single" w:sz="4" w:space="0" w:color="auto"/>
              <w:right w:val="single" w:sz="4" w:space="0" w:color="auto"/>
            </w:tcBorders>
            <w:shd w:val="clear" w:color="auto" w:fill="auto"/>
            <w:noWrap/>
            <w:vAlign w:val="bottom"/>
            <w:hideMark/>
          </w:tcPr>
          <w:p w14:paraId="6CD879E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1.02E+03</w:t>
            </w:r>
          </w:p>
        </w:tc>
        <w:tc>
          <w:tcPr>
            <w:tcW w:w="887" w:type="pct"/>
            <w:tcBorders>
              <w:top w:val="nil"/>
              <w:left w:val="nil"/>
              <w:bottom w:val="single" w:sz="4" w:space="0" w:color="auto"/>
              <w:right w:val="single" w:sz="4" w:space="0" w:color="auto"/>
            </w:tcBorders>
            <w:shd w:val="clear" w:color="auto" w:fill="auto"/>
            <w:noWrap/>
            <w:vAlign w:val="center"/>
            <w:hideMark/>
          </w:tcPr>
          <w:p w14:paraId="47CA4C7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1.02E-03</w:t>
            </w:r>
          </w:p>
        </w:tc>
        <w:tc>
          <w:tcPr>
            <w:tcW w:w="820" w:type="pct"/>
            <w:tcBorders>
              <w:top w:val="nil"/>
              <w:left w:val="nil"/>
              <w:bottom w:val="single" w:sz="4" w:space="0" w:color="auto"/>
              <w:right w:val="single" w:sz="4" w:space="0" w:color="auto"/>
            </w:tcBorders>
            <w:shd w:val="clear" w:color="auto" w:fill="auto"/>
            <w:noWrap/>
            <w:vAlign w:val="center"/>
            <w:hideMark/>
          </w:tcPr>
          <w:p w14:paraId="36E55E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185628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2.04E-04</w:t>
            </w:r>
          </w:p>
        </w:tc>
        <w:tc>
          <w:tcPr>
            <w:tcW w:w="821" w:type="pct"/>
            <w:tcBorders>
              <w:top w:val="nil"/>
              <w:left w:val="nil"/>
              <w:bottom w:val="single" w:sz="4" w:space="0" w:color="auto"/>
              <w:right w:val="single" w:sz="4" w:space="0" w:color="auto"/>
            </w:tcBorders>
            <w:shd w:val="clear" w:color="auto" w:fill="auto"/>
            <w:noWrap/>
            <w:vAlign w:val="center"/>
            <w:hideMark/>
          </w:tcPr>
          <w:p w14:paraId="3C5FD2B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E5627C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BF95A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7" w:type="pct"/>
            <w:tcBorders>
              <w:top w:val="nil"/>
              <w:left w:val="nil"/>
              <w:bottom w:val="single" w:sz="4" w:space="0" w:color="auto"/>
              <w:right w:val="single" w:sz="4" w:space="0" w:color="auto"/>
            </w:tcBorders>
            <w:shd w:val="clear" w:color="auto" w:fill="auto"/>
            <w:noWrap/>
            <w:vAlign w:val="bottom"/>
            <w:hideMark/>
          </w:tcPr>
          <w:p w14:paraId="5815D74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6.84E+04</w:t>
            </w:r>
          </w:p>
        </w:tc>
        <w:tc>
          <w:tcPr>
            <w:tcW w:w="887" w:type="pct"/>
            <w:tcBorders>
              <w:top w:val="nil"/>
              <w:left w:val="nil"/>
              <w:bottom w:val="single" w:sz="4" w:space="0" w:color="auto"/>
              <w:right w:val="single" w:sz="4" w:space="0" w:color="auto"/>
            </w:tcBorders>
            <w:shd w:val="clear" w:color="auto" w:fill="auto"/>
            <w:noWrap/>
            <w:vAlign w:val="center"/>
            <w:hideMark/>
          </w:tcPr>
          <w:p w14:paraId="58F1B3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7.17E-02</w:t>
            </w:r>
          </w:p>
        </w:tc>
        <w:tc>
          <w:tcPr>
            <w:tcW w:w="820" w:type="pct"/>
            <w:tcBorders>
              <w:top w:val="nil"/>
              <w:left w:val="nil"/>
              <w:bottom w:val="single" w:sz="4" w:space="0" w:color="auto"/>
              <w:right w:val="single" w:sz="4" w:space="0" w:color="auto"/>
            </w:tcBorders>
            <w:shd w:val="clear" w:color="auto" w:fill="auto"/>
            <w:noWrap/>
            <w:vAlign w:val="center"/>
            <w:hideMark/>
          </w:tcPr>
          <w:p w14:paraId="4B8DE7A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1DFD88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1.70E-02</w:t>
            </w:r>
          </w:p>
        </w:tc>
        <w:tc>
          <w:tcPr>
            <w:tcW w:w="821" w:type="pct"/>
            <w:tcBorders>
              <w:top w:val="nil"/>
              <w:left w:val="nil"/>
              <w:bottom w:val="single" w:sz="4" w:space="0" w:color="auto"/>
              <w:right w:val="single" w:sz="4" w:space="0" w:color="auto"/>
            </w:tcBorders>
            <w:shd w:val="clear" w:color="auto" w:fill="auto"/>
            <w:noWrap/>
            <w:vAlign w:val="center"/>
            <w:hideMark/>
          </w:tcPr>
          <w:p w14:paraId="2275053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F576BB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A40255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Eu154</w:t>
            </w:r>
          </w:p>
        </w:tc>
        <w:tc>
          <w:tcPr>
            <w:tcW w:w="887" w:type="pct"/>
            <w:tcBorders>
              <w:top w:val="nil"/>
              <w:left w:val="nil"/>
              <w:bottom w:val="single" w:sz="4" w:space="0" w:color="auto"/>
              <w:right w:val="single" w:sz="4" w:space="0" w:color="auto"/>
            </w:tcBorders>
            <w:shd w:val="clear" w:color="auto" w:fill="auto"/>
            <w:noWrap/>
            <w:vAlign w:val="bottom"/>
            <w:hideMark/>
          </w:tcPr>
          <w:p w14:paraId="19E4D8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1.27E+03</w:t>
            </w:r>
          </w:p>
        </w:tc>
        <w:tc>
          <w:tcPr>
            <w:tcW w:w="887" w:type="pct"/>
            <w:tcBorders>
              <w:top w:val="nil"/>
              <w:left w:val="nil"/>
              <w:bottom w:val="single" w:sz="4" w:space="0" w:color="auto"/>
              <w:right w:val="single" w:sz="4" w:space="0" w:color="auto"/>
            </w:tcBorders>
            <w:shd w:val="clear" w:color="auto" w:fill="auto"/>
            <w:noWrap/>
            <w:vAlign w:val="center"/>
            <w:hideMark/>
          </w:tcPr>
          <w:p w14:paraId="7B41C1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1.85E-03</w:t>
            </w:r>
          </w:p>
        </w:tc>
        <w:tc>
          <w:tcPr>
            <w:tcW w:w="820" w:type="pct"/>
            <w:tcBorders>
              <w:top w:val="nil"/>
              <w:left w:val="nil"/>
              <w:bottom w:val="single" w:sz="4" w:space="0" w:color="auto"/>
              <w:right w:val="single" w:sz="4" w:space="0" w:color="auto"/>
            </w:tcBorders>
            <w:shd w:val="clear" w:color="auto" w:fill="auto"/>
            <w:noWrap/>
            <w:vAlign w:val="center"/>
            <w:hideMark/>
          </w:tcPr>
          <w:p w14:paraId="24B361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center"/>
            <w:hideMark/>
          </w:tcPr>
          <w:p w14:paraId="10BEE1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8.45E-04</w:t>
            </w:r>
          </w:p>
        </w:tc>
        <w:tc>
          <w:tcPr>
            <w:tcW w:w="821" w:type="pct"/>
            <w:tcBorders>
              <w:top w:val="nil"/>
              <w:left w:val="nil"/>
              <w:bottom w:val="single" w:sz="4" w:space="0" w:color="auto"/>
              <w:right w:val="single" w:sz="4" w:space="0" w:color="auto"/>
            </w:tcBorders>
            <w:shd w:val="clear" w:color="auto" w:fill="auto"/>
            <w:noWrap/>
            <w:vAlign w:val="center"/>
            <w:hideMark/>
          </w:tcPr>
          <w:p w14:paraId="05D6751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DF2C1C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7CD37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Eu155</w:t>
            </w:r>
          </w:p>
        </w:tc>
        <w:tc>
          <w:tcPr>
            <w:tcW w:w="887" w:type="pct"/>
            <w:tcBorders>
              <w:top w:val="nil"/>
              <w:left w:val="nil"/>
              <w:bottom w:val="single" w:sz="4" w:space="0" w:color="auto"/>
              <w:right w:val="single" w:sz="4" w:space="0" w:color="auto"/>
            </w:tcBorders>
            <w:shd w:val="clear" w:color="auto" w:fill="auto"/>
            <w:noWrap/>
            <w:vAlign w:val="bottom"/>
            <w:hideMark/>
          </w:tcPr>
          <w:p w14:paraId="06CAD3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8.13E+02</w:t>
            </w:r>
          </w:p>
        </w:tc>
        <w:tc>
          <w:tcPr>
            <w:tcW w:w="887" w:type="pct"/>
            <w:tcBorders>
              <w:top w:val="nil"/>
              <w:left w:val="nil"/>
              <w:bottom w:val="single" w:sz="4" w:space="0" w:color="auto"/>
              <w:right w:val="single" w:sz="4" w:space="0" w:color="auto"/>
            </w:tcBorders>
            <w:shd w:val="clear" w:color="auto" w:fill="auto"/>
            <w:noWrap/>
            <w:vAlign w:val="center"/>
            <w:hideMark/>
          </w:tcPr>
          <w:p w14:paraId="2E2B3AA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1.19E-03</w:t>
            </w:r>
          </w:p>
        </w:tc>
        <w:tc>
          <w:tcPr>
            <w:tcW w:w="820" w:type="pct"/>
            <w:tcBorders>
              <w:top w:val="nil"/>
              <w:left w:val="nil"/>
              <w:bottom w:val="single" w:sz="4" w:space="0" w:color="auto"/>
              <w:right w:val="single" w:sz="4" w:space="0" w:color="auto"/>
            </w:tcBorders>
            <w:shd w:val="clear" w:color="auto" w:fill="auto"/>
            <w:noWrap/>
            <w:vAlign w:val="center"/>
            <w:hideMark/>
          </w:tcPr>
          <w:p w14:paraId="4B751B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7" w:type="pct"/>
            <w:tcBorders>
              <w:top w:val="nil"/>
              <w:left w:val="nil"/>
              <w:bottom w:val="single" w:sz="4" w:space="0" w:color="auto"/>
              <w:right w:val="single" w:sz="4" w:space="0" w:color="auto"/>
            </w:tcBorders>
            <w:shd w:val="clear" w:color="auto" w:fill="auto"/>
            <w:noWrap/>
            <w:vAlign w:val="center"/>
            <w:hideMark/>
          </w:tcPr>
          <w:p w14:paraId="66A5AA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5.43E-04</w:t>
            </w:r>
          </w:p>
        </w:tc>
        <w:tc>
          <w:tcPr>
            <w:tcW w:w="821" w:type="pct"/>
            <w:tcBorders>
              <w:top w:val="nil"/>
              <w:left w:val="nil"/>
              <w:bottom w:val="single" w:sz="4" w:space="0" w:color="auto"/>
              <w:right w:val="single" w:sz="4" w:space="0" w:color="auto"/>
            </w:tcBorders>
            <w:shd w:val="clear" w:color="auto" w:fill="auto"/>
            <w:noWrap/>
            <w:vAlign w:val="center"/>
            <w:hideMark/>
          </w:tcPr>
          <w:p w14:paraId="7C83F8F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375581D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5016D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Eu156</w:t>
            </w:r>
          </w:p>
        </w:tc>
        <w:tc>
          <w:tcPr>
            <w:tcW w:w="887" w:type="pct"/>
            <w:tcBorders>
              <w:top w:val="nil"/>
              <w:left w:val="nil"/>
              <w:bottom w:val="single" w:sz="4" w:space="0" w:color="auto"/>
              <w:right w:val="single" w:sz="4" w:space="0" w:color="auto"/>
            </w:tcBorders>
            <w:shd w:val="clear" w:color="auto" w:fill="auto"/>
            <w:noWrap/>
            <w:vAlign w:val="bottom"/>
            <w:hideMark/>
          </w:tcPr>
          <w:p w14:paraId="72C2542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2.70E+03</w:t>
            </w:r>
          </w:p>
        </w:tc>
        <w:tc>
          <w:tcPr>
            <w:tcW w:w="887" w:type="pct"/>
            <w:tcBorders>
              <w:top w:val="nil"/>
              <w:left w:val="nil"/>
              <w:bottom w:val="single" w:sz="4" w:space="0" w:color="auto"/>
              <w:right w:val="single" w:sz="4" w:space="0" w:color="auto"/>
            </w:tcBorders>
            <w:shd w:val="clear" w:color="auto" w:fill="auto"/>
            <w:noWrap/>
            <w:vAlign w:val="center"/>
            <w:hideMark/>
          </w:tcPr>
          <w:p w14:paraId="24227B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2.57E-03</w:t>
            </w:r>
          </w:p>
        </w:tc>
        <w:tc>
          <w:tcPr>
            <w:tcW w:w="820" w:type="pct"/>
            <w:tcBorders>
              <w:top w:val="nil"/>
              <w:left w:val="nil"/>
              <w:bottom w:val="single" w:sz="4" w:space="0" w:color="auto"/>
              <w:right w:val="single" w:sz="4" w:space="0" w:color="auto"/>
            </w:tcBorders>
            <w:shd w:val="clear" w:color="auto" w:fill="auto"/>
            <w:noWrap/>
            <w:vAlign w:val="center"/>
            <w:hideMark/>
          </w:tcPr>
          <w:p w14:paraId="59DD9EF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2627FCC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4.12E-04</w:t>
            </w:r>
          </w:p>
        </w:tc>
        <w:tc>
          <w:tcPr>
            <w:tcW w:w="821" w:type="pct"/>
            <w:tcBorders>
              <w:top w:val="nil"/>
              <w:left w:val="nil"/>
              <w:bottom w:val="single" w:sz="4" w:space="0" w:color="auto"/>
              <w:right w:val="single" w:sz="4" w:space="0" w:color="auto"/>
            </w:tcBorders>
            <w:shd w:val="clear" w:color="auto" w:fill="auto"/>
            <w:noWrap/>
            <w:vAlign w:val="center"/>
            <w:hideMark/>
          </w:tcPr>
          <w:p w14:paraId="6718A3E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5AB6E2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6628DD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I131</w:t>
            </w:r>
          </w:p>
        </w:tc>
        <w:tc>
          <w:tcPr>
            <w:tcW w:w="887" w:type="pct"/>
            <w:tcBorders>
              <w:top w:val="nil"/>
              <w:left w:val="nil"/>
              <w:bottom w:val="single" w:sz="4" w:space="0" w:color="auto"/>
              <w:right w:val="single" w:sz="4" w:space="0" w:color="auto"/>
            </w:tcBorders>
            <w:shd w:val="clear" w:color="auto" w:fill="auto"/>
            <w:noWrap/>
            <w:vAlign w:val="bottom"/>
            <w:hideMark/>
          </w:tcPr>
          <w:p w14:paraId="6DE8333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6.82E+03</w:t>
            </w:r>
          </w:p>
        </w:tc>
        <w:tc>
          <w:tcPr>
            <w:tcW w:w="887" w:type="pct"/>
            <w:tcBorders>
              <w:top w:val="nil"/>
              <w:left w:val="nil"/>
              <w:bottom w:val="single" w:sz="4" w:space="0" w:color="auto"/>
              <w:right w:val="single" w:sz="4" w:space="0" w:color="auto"/>
            </w:tcBorders>
            <w:shd w:val="clear" w:color="auto" w:fill="auto"/>
            <w:noWrap/>
            <w:vAlign w:val="center"/>
            <w:hideMark/>
          </w:tcPr>
          <w:p w14:paraId="0000C0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1.30E-01</w:t>
            </w:r>
          </w:p>
        </w:tc>
        <w:tc>
          <w:tcPr>
            <w:tcW w:w="820" w:type="pct"/>
            <w:tcBorders>
              <w:top w:val="nil"/>
              <w:left w:val="nil"/>
              <w:bottom w:val="single" w:sz="4" w:space="0" w:color="auto"/>
              <w:right w:val="single" w:sz="4" w:space="0" w:color="auto"/>
            </w:tcBorders>
            <w:shd w:val="clear" w:color="auto" w:fill="auto"/>
            <w:noWrap/>
            <w:vAlign w:val="center"/>
            <w:hideMark/>
          </w:tcPr>
          <w:p w14:paraId="37E8EF9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7" w:type="pct"/>
            <w:tcBorders>
              <w:top w:val="nil"/>
              <w:left w:val="nil"/>
              <w:bottom w:val="single" w:sz="4" w:space="0" w:color="auto"/>
              <w:right w:val="single" w:sz="4" w:space="0" w:color="auto"/>
            </w:tcBorders>
            <w:shd w:val="clear" w:color="auto" w:fill="auto"/>
            <w:noWrap/>
            <w:vAlign w:val="center"/>
            <w:hideMark/>
          </w:tcPr>
          <w:p w14:paraId="7E3D51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2.05E-02</w:t>
            </w:r>
          </w:p>
        </w:tc>
        <w:tc>
          <w:tcPr>
            <w:tcW w:w="821" w:type="pct"/>
            <w:tcBorders>
              <w:top w:val="nil"/>
              <w:left w:val="nil"/>
              <w:bottom w:val="single" w:sz="4" w:space="0" w:color="auto"/>
              <w:right w:val="single" w:sz="4" w:space="0" w:color="auto"/>
            </w:tcBorders>
            <w:shd w:val="clear" w:color="auto" w:fill="auto"/>
            <w:noWrap/>
            <w:vAlign w:val="center"/>
            <w:hideMark/>
          </w:tcPr>
          <w:p w14:paraId="117CA3F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2A395B8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CAEDC0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7" w:type="pct"/>
            <w:tcBorders>
              <w:top w:val="nil"/>
              <w:left w:val="nil"/>
              <w:bottom w:val="single" w:sz="4" w:space="0" w:color="auto"/>
              <w:right w:val="single" w:sz="4" w:space="0" w:color="auto"/>
            </w:tcBorders>
            <w:shd w:val="clear" w:color="auto" w:fill="auto"/>
            <w:noWrap/>
            <w:vAlign w:val="bottom"/>
            <w:hideMark/>
          </w:tcPr>
          <w:p w14:paraId="6B3C32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8.88E+03</w:t>
            </w:r>
          </w:p>
        </w:tc>
        <w:tc>
          <w:tcPr>
            <w:tcW w:w="887" w:type="pct"/>
            <w:tcBorders>
              <w:top w:val="nil"/>
              <w:left w:val="nil"/>
              <w:bottom w:val="single" w:sz="4" w:space="0" w:color="auto"/>
              <w:right w:val="single" w:sz="4" w:space="0" w:color="auto"/>
            </w:tcBorders>
            <w:shd w:val="clear" w:color="auto" w:fill="auto"/>
            <w:noWrap/>
            <w:vAlign w:val="center"/>
            <w:hideMark/>
          </w:tcPr>
          <w:p w14:paraId="7F7924B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1.69E-01</w:t>
            </w:r>
          </w:p>
        </w:tc>
        <w:tc>
          <w:tcPr>
            <w:tcW w:w="820" w:type="pct"/>
            <w:tcBorders>
              <w:top w:val="nil"/>
              <w:left w:val="nil"/>
              <w:bottom w:val="single" w:sz="4" w:space="0" w:color="auto"/>
              <w:right w:val="single" w:sz="4" w:space="0" w:color="auto"/>
            </w:tcBorders>
            <w:shd w:val="clear" w:color="auto" w:fill="auto"/>
            <w:noWrap/>
            <w:vAlign w:val="center"/>
            <w:hideMark/>
          </w:tcPr>
          <w:p w14:paraId="6581D9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7" w:type="pct"/>
            <w:tcBorders>
              <w:top w:val="nil"/>
              <w:left w:val="nil"/>
              <w:bottom w:val="single" w:sz="4" w:space="0" w:color="auto"/>
              <w:right w:val="single" w:sz="4" w:space="0" w:color="auto"/>
            </w:tcBorders>
            <w:shd w:val="clear" w:color="auto" w:fill="auto"/>
            <w:noWrap/>
            <w:vAlign w:val="center"/>
            <w:hideMark/>
          </w:tcPr>
          <w:p w14:paraId="41742C7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2.67E-02</w:t>
            </w:r>
          </w:p>
        </w:tc>
        <w:tc>
          <w:tcPr>
            <w:tcW w:w="821" w:type="pct"/>
            <w:tcBorders>
              <w:top w:val="nil"/>
              <w:left w:val="nil"/>
              <w:bottom w:val="single" w:sz="4" w:space="0" w:color="auto"/>
              <w:right w:val="single" w:sz="4" w:space="0" w:color="auto"/>
            </w:tcBorders>
            <w:shd w:val="clear" w:color="auto" w:fill="auto"/>
            <w:noWrap/>
            <w:vAlign w:val="center"/>
            <w:hideMark/>
          </w:tcPr>
          <w:p w14:paraId="20DBC5A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263769BA"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578F9B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La140</w:t>
            </w:r>
          </w:p>
        </w:tc>
        <w:tc>
          <w:tcPr>
            <w:tcW w:w="887" w:type="pct"/>
            <w:tcBorders>
              <w:top w:val="nil"/>
              <w:left w:val="nil"/>
              <w:bottom w:val="single" w:sz="4" w:space="0" w:color="auto"/>
              <w:right w:val="single" w:sz="4" w:space="0" w:color="auto"/>
            </w:tcBorders>
            <w:shd w:val="clear" w:color="auto" w:fill="auto"/>
            <w:noWrap/>
            <w:vAlign w:val="bottom"/>
            <w:hideMark/>
          </w:tcPr>
          <w:p w14:paraId="3D100F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7.47E+04</w:t>
            </w:r>
          </w:p>
        </w:tc>
        <w:tc>
          <w:tcPr>
            <w:tcW w:w="887" w:type="pct"/>
            <w:tcBorders>
              <w:top w:val="nil"/>
              <w:left w:val="nil"/>
              <w:bottom w:val="single" w:sz="4" w:space="0" w:color="auto"/>
              <w:right w:val="single" w:sz="4" w:space="0" w:color="auto"/>
            </w:tcBorders>
            <w:shd w:val="clear" w:color="auto" w:fill="auto"/>
            <w:noWrap/>
            <w:vAlign w:val="center"/>
            <w:hideMark/>
          </w:tcPr>
          <w:p w14:paraId="2C32B2F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7.12E-02</w:t>
            </w:r>
          </w:p>
        </w:tc>
        <w:tc>
          <w:tcPr>
            <w:tcW w:w="820" w:type="pct"/>
            <w:tcBorders>
              <w:top w:val="nil"/>
              <w:left w:val="nil"/>
              <w:bottom w:val="single" w:sz="4" w:space="0" w:color="auto"/>
              <w:right w:val="single" w:sz="4" w:space="0" w:color="auto"/>
            </w:tcBorders>
            <w:shd w:val="clear" w:color="auto" w:fill="auto"/>
            <w:noWrap/>
            <w:vAlign w:val="center"/>
            <w:hideMark/>
          </w:tcPr>
          <w:p w14:paraId="3007FCB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3D774D5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1.14E-02</w:t>
            </w:r>
          </w:p>
        </w:tc>
        <w:tc>
          <w:tcPr>
            <w:tcW w:w="821" w:type="pct"/>
            <w:tcBorders>
              <w:top w:val="nil"/>
              <w:left w:val="nil"/>
              <w:bottom w:val="single" w:sz="4" w:space="0" w:color="auto"/>
              <w:right w:val="single" w:sz="4" w:space="0" w:color="auto"/>
            </w:tcBorders>
            <w:shd w:val="clear" w:color="auto" w:fill="auto"/>
            <w:noWrap/>
            <w:vAlign w:val="center"/>
            <w:hideMark/>
          </w:tcPr>
          <w:p w14:paraId="24DF511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6D73B5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6DFD42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w:t>
            </w:r>
          </w:p>
        </w:tc>
        <w:tc>
          <w:tcPr>
            <w:tcW w:w="887" w:type="pct"/>
            <w:tcBorders>
              <w:top w:val="nil"/>
              <w:left w:val="nil"/>
              <w:bottom w:val="single" w:sz="4" w:space="0" w:color="auto"/>
              <w:right w:val="single" w:sz="4" w:space="0" w:color="auto"/>
            </w:tcBorders>
            <w:shd w:val="clear" w:color="auto" w:fill="auto"/>
            <w:noWrap/>
            <w:vAlign w:val="bottom"/>
            <w:hideMark/>
          </w:tcPr>
          <w:p w14:paraId="43DA65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8.51E+05</w:t>
            </w:r>
          </w:p>
        </w:tc>
        <w:tc>
          <w:tcPr>
            <w:tcW w:w="887" w:type="pct"/>
            <w:tcBorders>
              <w:top w:val="nil"/>
              <w:left w:val="nil"/>
              <w:bottom w:val="single" w:sz="4" w:space="0" w:color="auto"/>
              <w:right w:val="single" w:sz="4" w:space="0" w:color="auto"/>
            </w:tcBorders>
            <w:shd w:val="clear" w:color="auto" w:fill="auto"/>
            <w:noWrap/>
            <w:vAlign w:val="center"/>
            <w:hideMark/>
          </w:tcPr>
          <w:p w14:paraId="2C7607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8.12E-01</w:t>
            </w:r>
          </w:p>
        </w:tc>
        <w:tc>
          <w:tcPr>
            <w:tcW w:w="820" w:type="pct"/>
            <w:tcBorders>
              <w:top w:val="nil"/>
              <w:left w:val="nil"/>
              <w:bottom w:val="single" w:sz="4" w:space="0" w:color="auto"/>
              <w:right w:val="single" w:sz="4" w:space="0" w:color="auto"/>
            </w:tcBorders>
            <w:shd w:val="clear" w:color="auto" w:fill="auto"/>
            <w:noWrap/>
            <w:vAlign w:val="center"/>
            <w:hideMark/>
          </w:tcPr>
          <w:p w14:paraId="4702AFD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4D21DF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1.32E-01</w:t>
            </w:r>
          </w:p>
        </w:tc>
        <w:tc>
          <w:tcPr>
            <w:tcW w:w="821" w:type="pct"/>
            <w:tcBorders>
              <w:top w:val="nil"/>
              <w:left w:val="nil"/>
              <w:bottom w:val="single" w:sz="4" w:space="0" w:color="auto"/>
              <w:right w:val="single" w:sz="4" w:space="0" w:color="auto"/>
            </w:tcBorders>
            <w:shd w:val="clear" w:color="auto" w:fill="auto"/>
            <w:noWrap/>
            <w:vAlign w:val="center"/>
            <w:hideMark/>
          </w:tcPr>
          <w:p w14:paraId="27962A0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08AAC7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A0C488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Nb95m</w:t>
            </w:r>
          </w:p>
        </w:tc>
        <w:tc>
          <w:tcPr>
            <w:tcW w:w="887" w:type="pct"/>
            <w:tcBorders>
              <w:top w:val="nil"/>
              <w:left w:val="nil"/>
              <w:bottom w:val="single" w:sz="4" w:space="0" w:color="auto"/>
              <w:right w:val="single" w:sz="4" w:space="0" w:color="auto"/>
            </w:tcBorders>
            <w:shd w:val="clear" w:color="auto" w:fill="auto"/>
            <w:noWrap/>
            <w:vAlign w:val="bottom"/>
            <w:hideMark/>
          </w:tcPr>
          <w:p w14:paraId="5448422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6.76E+03</w:t>
            </w:r>
          </w:p>
        </w:tc>
        <w:tc>
          <w:tcPr>
            <w:tcW w:w="887" w:type="pct"/>
            <w:tcBorders>
              <w:top w:val="nil"/>
              <w:left w:val="nil"/>
              <w:bottom w:val="single" w:sz="4" w:space="0" w:color="auto"/>
              <w:right w:val="single" w:sz="4" w:space="0" w:color="auto"/>
            </w:tcBorders>
            <w:shd w:val="clear" w:color="auto" w:fill="auto"/>
            <w:noWrap/>
            <w:vAlign w:val="center"/>
            <w:hideMark/>
          </w:tcPr>
          <w:p w14:paraId="731ED8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6.46E-03</w:t>
            </w:r>
          </w:p>
        </w:tc>
        <w:tc>
          <w:tcPr>
            <w:tcW w:w="820" w:type="pct"/>
            <w:tcBorders>
              <w:top w:val="nil"/>
              <w:left w:val="nil"/>
              <w:bottom w:val="single" w:sz="4" w:space="0" w:color="auto"/>
              <w:right w:val="single" w:sz="4" w:space="0" w:color="auto"/>
            </w:tcBorders>
            <w:shd w:val="clear" w:color="auto" w:fill="auto"/>
            <w:noWrap/>
            <w:vAlign w:val="center"/>
            <w:hideMark/>
          </w:tcPr>
          <w:p w14:paraId="01708D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55E06F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1.05E-03</w:t>
            </w:r>
          </w:p>
        </w:tc>
        <w:tc>
          <w:tcPr>
            <w:tcW w:w="821" w:type="pct"/>
            <w:tcBorders>
              <w:top w:val="nil"/>
              <w:left w:val="nil"/>
              <w:bottom w:val="single" w:sz="4" w:space="0" w:color="auto"/>
              <w:right w:val="single" w:sz="4" w:space="0" w:color="auto"/>
            </w:tcBorders>
            <w:shd w:val="clear" w:color="auto" w:fill="auto"/>
            <w:noWrap/>
            <w:vAlign w:val="center"/>
            <w:hideMark/>
          </w:tcPr>
          <w:p w14:paraId="1E1180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2C5B0ED"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306C1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Nd147</w:t>
            </w:r>
          </w:p>
        </w:tc>
        <w:tc>
          <w:tcPr>
            <w:tcW w:w="887" w:type="pct"/>
            <w:tcBorders>
              <w:top w:val="nil"/>
              <w:left w:val="nil"/>
              <w:bottom w:val="single" w:sz="4" w:space="0" w:color="auto"/>
              <w:right w:val="single" w:sz="4" w:space="0" w:color="auto"/>
            </w:tcBorders>
            <w:shd w:val="clear" w:color="auto" w:fill="auto"/>
            <w:noWrap/>
            <w:vAlign w:val="bottom"/>
            <w:hideMark/>
          </w:tcPr>
          <w:p w14:paraId="352B9A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1.52E+04</w:t>
            </w:r>
          </w:p>
        </w:tc>
        <w:tc>
          <w:tcPr>
            <w:tcW w:w="887" w:type="pct"/>
            <w:tcBorders>
              <w:top w:val="nil"/>
              <w:left w:val="nil"/>
              <w:bottom w:val="single" w:sz="4" w:space="0" w:color="auto"/>
              <w:right w:val="single" w:sz="4" w:space="0" w:color="auto"/>
            </w:tcBorders>
            <w:shd w:val="clear" w:color="auto" w:fill="auto"/>
            <w:noWrap/>
            <w:vAlign w:val="center"/>
            <w:hideMark/>
          </w:tcPr>
          <w:p w14:paraId="64C2C6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1.45E-02</w:t>
            </w:r>
          </w:p>
        </w:tc>
        <w:tc>
          <w:tcPr>
            <w:tcW w:w="820" w:type="pct"/>
            <w:tcBorders>
              <w:top w:val="nil"/>
              <w:left w:val="nil"/>
              <w:bottom w:val="single" w:sz="4" w:space="0" w:color="auto"/>
              <w:right w:val="single" w:sz="4" w:space="0" w:color="auto"/>
            </w:tcBorders>
            <w:shd w:val="clear" w:color="auto" w:fill="auto"/>
            <w:noWrap/>
            <w:vAlign w:val="center"/>
            <w:hideMark/>
          </w:tcPr>
          <w:p w14:paraId="1F4A3B3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7DCF9AE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2.32E-03</w:t>
            </w:r>
          </w:p>
        </w:tc>
        <w:tc>
          <w:tcPr>
            <w:tcW w:w="821" w:type="pct"/>
            <w:tcBorders>
              <w:top w:val="nil"/>
              <w:left w:val="nil"/>
              <w:bottom w:val="single" w:sz="4" w:space="0" w:color="auto"/>
              <w:right w:val="single" w:sz="4" w:space="0" w:color="auto"/>
            </w:tcBorders>
            <w:shd w:val="clear" w:color="auto" w:fill="auto"/>
            <w:noWrap/>
            <w:vAlign w:val="center"/>
            <w:hideMark/>
          </w:tcPr>
          <w:p w14:paraId="20777B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C7EDA0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52148C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7" w:type="pct"/>
            <w:tcBorders>
              <w:top w:val="nil"/>
              <w:left w:val="nil"/>
              <w:bottom w:val="single" w:sz="4" w:space="0" w:color="auto"/>
              <w:right w:val="single" w:sz="4" w:space="0" w:color="auto"/>
            </w:tcBorders>
            <w:shd w:val="clear" w:color="auto" w:fill="auto"/>
            <w:noWrap/>
            <w:vAlign w:val="bottom"/>
            <w:hideMark/>
          </w:tcPr>
          <w:p w14:paraId="38F16A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1.59E+05</w:t>
            </w:r>
          </w:p>
        </w:tc>
        <w:tc>
          <w:tcPr>
            <w:tcW w:w="887" w:type="pct"/>
            <w:tcBorders>
              <w:top w:val="nil"/>
              <w:left w:val="nil"/>
              <w:bottom w:val="single" w:sz="4" w:space="0" w:color="auto"/>
              <w:right w:val="single" w:sz="4" w:space="0" w:color="auto"/>
            </w:tcBorders>
            <w:shd w:val="clear" w:color="auto" w:fill="auto"/>
            <w:noWrap/>
            <w:vAlign w:val="center"/>
            <w:hideMark/>
          </w:tcPr>
          <w:p w14:paraId="209A63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1.52E-01</w:t>
            </w:r>
          </w:p>
        </w:tc>
        <w:tc>
          <w:tcPr>
            <w:tcW w:w="820" w:type="pct"/>
            <w:tcBorders>
              <w:top w:val="nil"/>
              <w:left w:val="nil"/>
              <w:bottom w:val="single" w:sz="4" w:space="0" w:color="auto"/>
              <w:right w:val="single" w:sz="4" w:space="0" w:color="auto"/>
            </w:tcBorders>
            <w:shd w:val="clear" w:color="auto" w:fill="auto"/>
            <w:noWrap/>
            <w:vAlign w:val="center"/>
            <w:hideMark/>
          </w:tcPr>
          <w:p w14:paraId="5DF5A3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338673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2.43E-02</w:t>
            </w:r>
          </w:p>
        </w:tc>
        <w:tc>
          <w:tcPr>
            <w:tcW w:w="821" w:type="pct"/>
            <w:tcBorders>
              <w:top w:val="nil"/>
              <w:left w:val="nil"/>
              <w:bottom w:val="single" w:sz="4" w:space="0" w:color="auto"/>
              <w:right w:val="single" w:sz="4" w:space="0" w:color="auto"/>
            </w:tcBorders>
            <w:shd w:val="clear" w:color="auto" w:fill="auto"/>
            <w:noWrap/>
            <w:vAlign w:val="center"/>
            <w:hideMark/>
          </w:tcPr>
          <w:p w14:paraId="47FD53A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C81E4B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97F06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w:t>
            </w:r>
          </w:p>
        </w:tc>
        <w:tc>
          <w:tcPr>
            <w:tcW w:w="887" w:type="pct"/>
            <w:tcBorders>
              <w:top w:val="nil"/>
              <w:left w:val="nil"/>
              <w:bottom w:val="single" w:sz="4" w:space="0" w:color="auto"/>
              <w:right w:val="single" w:sz="4" w:space="0" w:color="auto"/>
            </w:tcBorders>
            <w:shd w:val="clear" w:color="auto" w:fill="auto"/>
            <w:noWrap/>
            <w:vAlign w:val="bottom"/>
            <w:hideMark/>
          </w:tcPr>
          <w:p w14:paraId="6925584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5.00E+02</w:t>
            </w:r>
          </w:p>
        </w:tc>
        <w:tc>
          <w:tcPr>
            <w:tcW w:w="887" w:type="pct"/>
            <w:tcBorders>
              <w:top w:val="nil"/>
              <w:left w:val="nil"/>
              <w:bottom w:val="single" w:sz="4" w:space="0" w:color="auto"/>
              <w:right w:val="single" w:sz="4" w:space="0" w:color="auto"/>
            </w:tcBorders>
            <w:shd w:val="clear" w:color="auto" w:fill="auto"/>
            <w:noWrap/>
            <w:vAlign w:val="center"/>
            <w:hideMark/>
          </w:tcPr>
          <w:p w14:paraId="58B9C6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4.77E-04</w:t>
            </w:r>
          </w:p>
        </w:tc>
        <w:tc>
          <w:tcPr>
            <w:tcW w:w="820" w:type="pct"/>
            <w:tcBorders>
              <w:top w:val="nil"/>
              <w:left w:val="nil"/>
              <w:bottom w:val="single" w:sz="4" w:space="0" w:color="auto"/>
              <w:right w:val="single" w:sz="4" w:space="0" w:color="auto"/>
            </w:tcBorders>
            <w:shd w:val="clear" w:color="auto" w:fill="auto"/>
            <w:noWrap/>
            <w:vAlign w:val="center"/>
            <w:hideMark/>
          </w:tcPr>
          <w:p w14:paraId="69F014D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3A5CBC2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7.64E-05</w:t>
            </w:r>
          </w:p>
        </w:tc>
        <w:tc>
          <w:tcPr>
            <w:tcW w:w="821" w:type="pct"/>
            <w:tcBorders>
              <w:top w:val="nil"/>
              <w:left w:val="nil"/>
              <w:bottom w:val="single" w:sz="4" w:space="0" w:color="auto"/>
              <w:right w:val="single" w:sz="4" w:space="0" w:color="auto"/>
            </w:tcBorders>
            <w:shd w:val="clear" w:color="auto" w:fill="auto"/>
            <w:noWrap/>
            <w:vAlign w:val="center"/>
            <w:hideMark/>
          </w:tcPr>
          <w:p w14:paraId="12AAC6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83F744D"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E314D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Pm148m</w:t>
            </w:r>
          </w:p>
        </w:tc>
        <w:tc>
          <w:tcPr>
            <w:tcW w:w="887" w:type="pct"/>
            <w:tcBorders>
              <w:top w:val="nil"/>
              <w:left w:val="nil"/>
              <w:bottom w:val="single" w:sz="4" w:space="0" w:color="auto"/>
              <w:right w:val="single" w:sz="4" w:space="0" w:color="auto"/>
            </w:tcBorders>
            <w:shd w:val="clear" w:color="auto" w:fill="auto"/>
            <w:noWrap/>
            <w:vAlign w:val="bottom"/>
            <w:hideMark/>
          </w:tcPr>
          <w:p w14:paraId="24865A9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8.53E+03</w:t>
            </w:r>
          </w:p>
        </w:tc>
        <w:tc>
          <w:tcPr>
            <w:tcW w:w="887" w:type="pct"/>
            <w:tcBorders>
              <w:top w:val="nil"/>
              <w:left w:val="nil"/>
              <w:bottom w:val="single" w:sz="4" w:space="0" w:color="auto"/>
              <w:right w:val="single" w:sz="4" w:space="0" w:color="auto"/>
            </w:tcBorders>
            <w:shd w:val="clear" w:color="auto" w:fill="auto"/>
            <w:noWrap/>
            <w:vAlign w:val="center"/>
            <w:hideMark/>
          </w:tcPr>
          <w:p w14:paraId="514DBA6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8.13E-03</w:t>
            </w:r>
          </w:p>
        </w:tc>
        <w:tc>
          <w:tcPr>
            <w:tcW w:w="820" w:type="pct"/>
            <w:tcBorders>
              <w:top w:val="nil"/>
              <w:left w:val="nil"/>
              <w:bottom w:val="single" w:sz="4" w:space="0" w:color="auto"/>
              <w:right w:val="single" w:sz="4" w:space="0" w:color="auto"/>
            </w:tcBorders>
            <w:shd w:val="clear" w:color="auto" w:fill="auto"/>
            <w:noWrap/>
            <w:vAlign w:val="center"/>
            <w:hideMark/>
          </w:tcPr>
          <w:p w14:paraId="2DF5DF8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4C8E435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1.30E-03</w:t>
            </w:r>
          </w:p>
        </w:tc>
        <w:tc>
          <w:tcPr>
            <w:tcW w:w="821" w:type="pct"/>
            <w:tcBorders>
              <w:top w:val="nil"/>
              <w:left w:val="nil"/>
              <w:bottom w:val="single" w:sz="4" w:space="0" w:color="auto"/>
              <w:right w:val="single" w:sz="4" w:space="0" w:color="auto"/>
            </w:tcBorders>
            <w:shd w:val="clear" w:color="auto" w:fill="auto"/>
            <w:noWrap/>
            <w:vAlign w:val="center"/>
            <w:hideMark/>
          </w:tcPr>
          <w:p w14:paraId="08BB65D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980C62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55D7D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Pr143</w:t>
            </w:r>
          </w:p>
        </w:tc>
        <w:tc>
          <w:tcPr>
            <w:tcW w:w="887" w:type="pct"/>
            <w:tcBorders>
              <w:top w:val="nil"/>
              <w:left w:val="nil"/>
              <w:bottom w:val="single" w:sz="4" w:space="0" w:color="auto"/>
              <w:right w:val="single" w:sz="4" w:space="0" w:color="auto"/>
            </w:tcBorders>
            <w:shd w:val="clear" w:color="auto" w:fill="auto"/>
            <w:noWrap/>
            <w:vAlign w:val="bottom"/>
            <w:hideMark/>
          </w:tcPr>
          <w:p w14:paraId="7EA35A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7.95E+04</w:t>
            </w:r>
          </w:p>
        </w:tc>
        <w:tc>
          <w:tcPr>
            <w:tcW w:w="887" w:type="pct"/>
            <w:tcBorders>
              <w:top w:val="nil"/>
              <w:left w:val="nil"/>
              <w:bottom w:val="single" w:sz="4" w:space="0" w:color="auto"/>
              <w:right w:val="single" w:sz="4" w:space="0" w:color="auto"/>
            </w:tcBorders>
            <w:shd w:val="clear" w:color="auto" w:fill="auto"/>
            <w:noWrap/>
            <w:vAlign w:val="center"/>
            <w:hideMark/>
          </w:tcPr>
          <w:p w14:paraId="5BC3AA4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7.57E-02</w:t>
            </w:r>
          </w:p>
        </w:tc>
        <w:tc>
          <w:tcPr>
            <w:tcW w:w="820" w:type="pct"/>
            <w:tcBorders>
              <w:top w:val="nil"/>
              <w:left w:val="nil"/>
              <w:bottom w:val="single" w:sz="4" w:space="0" w:color="auto"/>
              <w:right w:val="single" w:sz="4" w:space="0" w:color="auto"/>
            </w:tcBorders>
            <w:shd w:val="clear" w:color="auto" w:fill="auto"/>
            <w:noWrap/>
            <w:vAlign w:val="center"/>
            <w:hideMark/>
          </w:tcPr>
          <w:p w14:paraId="7C6826C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42A3A67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1.21E-02</w:t>
            </w:r>
          </w:p>
        </w:tc>
        <w:tc>
          <w:tcPr>
            <w:tcW w:w="821" w:type="pct"/>
            <w:tcBorders>
              <w:top w:val="nil"/>
              <w:left w:val="nil"/>
              <w:bottom w:val="single" w:sz="4" w:space="0" w:color="auto"/>
              <w:right w:val="single" w:sz="4" w:space="0" w:color="auto"/>
            </w:tcBorders>
            <w:shd w:val="clear" w:color="auto" w:fill="auto"/>
            <w:noWrap/>
            <w:vAlign w:val="center"/>
            <w:hideMark/>
          </w:tcPr>
          <w:p w14:paraId="1B35C9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084CAC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C3FF53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7" w:type="pct"/>
            <w:tcBorders>
              <w:top w:val="nil"/>
              <w:left w:val="nil"/>
              <w:bottom w:val="single" w:sz="4" w:space="0" w:color="auto"/>
              <w:right w:val="single" w:sz="4" w:space="0" w:color="auto"/>
            </w:tcBorders>
            <w:shd w:val="clear" w:color="auto" w:fill="auto"/>
            <w:noWrap/>
            <w:vAlign w:val="bottom"/>
            <w:hideMark/>
          </w:tcPr>
          <w:p w14:paraId="1CAFB1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7.16E+05</w:t>
            </w:r>
          </w:p>
        </w:tc>
        <w:tc>
          <w:tcPr>
            <w:tcW w:w="887" w:type="pct"/>
            <w:tcBorders>
              <w:top w:val="nil"/>
              <w:left w:val="nil"/>
              <w:bottom w:val="single" w:sz="4" w:space="0" w:color="auto"/>
              <w:right w:val="single" w:sz="4" w:space="0" w:color="auto"/>
            </w:tcBorders>
            <w:shd w:val="clear" w:color="auto" w:fill="auto"/>
            <w:noWrap/>
            <w:vAlign w:val="center"/>
            <w:hideMark/>
          </w:tcPr>
          <w:p w14:paraId="1B3A3A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6.82E-01</w:t>
            </w:r>
          </w:p>
        </w:tc>
        <w:tc>
          <w:tcPr>
            <w:tcW w:w="820" w:type="pct"/>
            <w:tcBorders>
              <w:top w:val="nil"/>
              <w:left w:val="nil"/>
              <w:bottom w:val="single" w:sz="4" w:space="0" w:color="auto"/>
              <w:right w:val="single" w:sz="4" w:space="0" w:color="auto"/>
            </w:tcBorders>
            <w:shd w:val="clear" w:color="auto" w:fill="auto"/>
            <w:noWrap/>
            <w:vAlign w:val="center"/>
            <w:hideMark/>
          </w:tcPr>
          <w:p w14:paraId="23DF10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3F9944F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1.09E-01</w:t>
            </w:r>
          </w:p>
        </w:tc>
        <w:tc>
          <w:tcPr>
            <w:tcW w:w="821" w:type="pct"/>
            <w:tcBorders>
              <w:top w:val="nil"/>
              <w:left w:val="nil"/>
              <w:bottom w:val="single" w:sz="4" w:space="0" w:color="auto"/>
              <w:right w:val="single" w:sz="4" w:space="0" w:color="auto"/>
            </w:tcBorders>
            <w:shd w:val="clear" w:color="auto" w:fill="auto"/>
            <w:noWrap/>
            <w:vAlign w:val="center"/>
            <w:hideMark/>
          </w:tcPr>
          <w:p w14:paraId="75F69A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D1678D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162CF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7" w:type="pct"/>
            <w:tcBorders>
              <w:top w:val="nil"/>
              <w:left w:val="nil"/>
              <w:bottom w:val="single" w:sz="4" w:space="0" w:color="auto"/>
              <w:right w:val="single" w:sz="4" w:space="0" w:color="auto"/>
            </w:tcBorders>
            <w:shd w:val="clear" w:color="auto" w:fill="auto"/>
            <w:noWrap/>
            <w:vAlign w:val="bottom"/>
            <w:hideMark/>
          </w:tcPr>
          <w:p w14:paraId="56C0A5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6.84E+03</w:t>
            </w:r>
          </w:p>
        </w:tc>
        <w:tc>
          <w:tcPr>
            <w:tcW w:w="887" w:type="pct"/>
            <w:tcBorders>
              <w:top w:val="nil"/>
              <w:left w:val="nil"/>
              <w:bottom w:val="single" w:sz="4" w:space="0" w:color="auto"/>
              <w:right w:val="single" w:sz="4" w:space="0" w:color="auto"/>
            </w:tcBorders>
            <w:shd w:val="clear" w:color="auto" w:fill="auto"/>
            <w:noWrap/>
            <w:vAlign w:val="center"/>
            <w:hideMark/>
          </w:tcPr>
          <w:p w14:paraId="37A9F8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6.51E-03</w:t>
            </w:r>
          </w:p>
        </w:tc>
        <w:tc>
          <w:tcPr>
            <w:tcW w:w="820" w:type="pct"/>
            <w:tcBorders>
              <w:top w:val="nil"/>
              <w:left w:val="nil"/>
              <w:bottom w:val="single" w:sz="4" w:space="0" w:color="auto"/>
              <w:right w:val="single" w:sz="4" w:space="0" w:color="auto"/>
            </w:tcBorders>
            <w:shd w:val="clear" w:color="auto" w:fill="auto"/>
            <w:noWrap/>
            <w:vAlign w:val="center"/>
            <w:hideMark/>
          </w:tcPr>
          <w:p w14:paraId="0EADF41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427A617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1.04E-03</w:t>
            </w:r>
          </w:p>
        </w:tc>
        <w:tc>
          <w:tcPr>
            <w:tcW w:w="821" w:type="pct"/>
            <w:tcBorders>
              <w:top w:val="nil"/>
              <w:left w:val="nil"/>
              <w:bottom w:val="single" w:sz="4" w:space="0" w:color="auto"/>
              <w:right w:val="single" w:sz="4" w:space="0" w:color="auto"/>
            </w:tcBorders>
            <w:shd w:val="clear" w:color="auto" w:fill="auto"/>
            <w:noWrap/>
            <w:vAlign w:val="center"/>
            <w:hideMark/>
          </w:tcPr>
          <w:p w14:paraId="6BFABC4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5BD8FD9"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225AF3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Pu238</w:t>
            </w:r>
          </w:p>
        </w:tc>
        <w:tc>
          <w:tcPr>
            <w:tcW w:w="887" w:type="pct"/>
            <w:tcBorders>
              <w:top w:val="nil"/>
              <w:left w:val="nil"/>
              <w:bottom w:val="single" w:sz="4" w:space="0" w:color="auto"/>
              <w:right w:val="single" w:sz="4" w:space="0" w:color="auto"/>
            </w:tcBorders>
            <w:shd w:val="clear" w:color="auto" w:fill="auto"/>
            <w:noWrap/>
            <w:vAlign w:val="bottom"/>
            <w:hideMark/>
          </w:tcPr>
          <w:p w14:paraId="6AC06B4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3.79E+02</w:t>
            </w:r>
          </w:p>
        </w:tc>
        <w:tc>
          <w:tcPr>
            <w:tcW w:w="887" w:type="pct"/>
            <w:tcBorders>
              <w:top w:val="nil"/>
              <w:left w:val="nil"/>
              <w:bottom w:val="single" w:sz="4" w:space="0" w:color="auto"/>
              <w:right w:val="single" w:sz="4" w:space="0" w:color="auto"/>
            </w:tcBorders>
            <w:shd w:val="clear" w:color="auto" w:fill="auto"/>
            <w:noWrap/>
            <w:vAlign w:val="center"/>
            <w:hideMark/>
          </w:tcPr>
          <w:p w14:paraId="72E19FB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3.61E-04</w:t>
            </w:r>
          </w:p>
        </w:tc>
        <w:tc>
          <w:tcPr>
            <w:tcW w:w="820" w:type="pct"/>
            <w:tcBorders>
              <w:top w:val="nil"/>
              <w:left w:val="nil"/>
              <w:bottom w:val="single" w:sz="4" w:space="0" w:color="auto"/>
              <w:right w:val="single" w:sz="4" w:space="0" w:color="auto"/>
            </w:tcBorders>
            <w:shd w:val="clear" w:color="auto" w:fill="auto"/>
            <w:noWrap/>
            <w:vAlign w:val="center"/>
            <w:hideMark/>
          </w:tcPr>
          <w:p w14:paraId="54B956D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65467A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5.85E-05</w:t>
            </w:r>
          </w:p>
        </w:tc>
        <w:tc>
          <w:tcPr>
            <w:tcW w:w="821" w:type="pct"/>
            <w:tcBorders>
              <w:top w:val="nil"/>
              <w:left w:val="nil"/>
              <w:bottom w:val="single" w:sz="4" w:space="0" w:color="auto"/>
              <w:right w:val="single" w:sz="4" w:space="0" w:color="auto"/>
            </w:tcBorders>
            <w:shd w:val="clear" w:color="auto" w:fill="auto"/>
            <w:noWrap/>
            <w:vAlign w:val="center"/>
            <w:hideMark/>
          </w:tcPr>
          <w:p w14:paraId="5BE044D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B6165C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44443F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Pu239</w:t>
            </w:r>
          </w:p>
        </w:tc>
        <w:tc>
          <w:tcPr>
            <w:tcW w:w="887" w:type="pct"/>
            <w:tcBorders>
              <w:top w:val="nil"/>
              <w:left w:val="nil"/>
              <w:bottom w:val="single" w:sz="4" w:space="0" w:color="auto"/>
              <w:right w:val="single" w:sz="4" w:space="0" w:color="auto"/>
            </w:tcBorders>
            <w:shd w:val="clear" w:color="auto" w:fill="auto"/>
            <w:noWrap/>
            <w:vAlign w:val="bottom"/>
            <w:hideMark/>
          </w:tcPr>
          <w:p w14:paraId="19EFFC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1.46E+02</w:t>
            </w:r>
          </w:p>
        </w:tc>
        <w:tc>
          <w:tcPr>
            <w:tcW w:w="887" w:type="pct"/>
            <w:tcBorders>
              <w:top w:val="nil"/>
              <w:left w:val="nil"/>
              <w:bottom w:val="single" w:sz="4" w:space="0" w:color="auto"/>
              <w:right w:val="single" w:sz="4" w:space="0" w:color="auto"/>
            </w:tcBorders>
            <w:shd w:val="clear" w:color="auto" w:fill="auto"/>
            <w:noWrap/>
            <w:vAlign w:val="center"/>
            <w:hideMark/>
          </w:tcPr>
          <w:p w14:paraId="26C2F6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1.39E-04</w:t>
            </w:r>
          </w:p>
        </w:tc>
        <w:tc>
          <w:tcPr>
            <w:tcW w:w="820" w:type="pct"/>
            <w:tcBorders>
              <w:top w:val="nil"/>
              <w:left w:val="nil"/>
              <w:bottom w:val="single" w:sz="4" w:space="0" w:color="auto"/>
              <w:right w:val="single" w:sz="4" w:space="0" w:color="auto"/>
            </w:tcBorders>
            <w:shd w:val="clear" w:color="auto" w:fill="auto"/>
            <w:noWrap/>
            <w:vAlign w:val="center"/>
            <w:hideMark/>
          </w:tcPr>
          <w:p w14:paraId="2087DE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177D3B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2.26E-05</w:t>
            </w:r>
          </w:p>
        </w:tc>
        <w:tc>
          <w:tcPr>
            <w:tcW w:w="821" w:type="pct"/>
            <w:tcBorders>
              <w:top w:val="nil"/>
              <w:left w:val="nil"/>
              <w:bottom w:val="single" w:sz="4" w:space="0" w:color="auto"/>
              <w:right w:val="single" w:sz="4" w:space="0" w:color="auto"/>
            </w:tcBorders>
            <w:shd w:val="clear" w:color="auto" w:fill="auto"/>
            <w:noWrap/>
            <w:vAlign w:val="center"/>
            <w:hideMark/>
          </w:tcPr>
          <w:p w14:paraId="3A640D5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DAF150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28A57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Pu240</w:t>
            </w:r>
          </w:p>
        </w:tc>
        <w:tc>
          <w:tcPr>
            <w:tcW w:w="887" w:type="pct"/>
            <w:tcBorders>
              <w:top w:val="nil"/>
              <w:left w:val="nil"/>
              <w:bottom w:val="single" w:sz="4" w:space="0" w:color="auto"/>
              <w:right w:val="single" w:sz="4" w:space="0" w:color="auto"/>
            </w:tcBorders>
            <w:shd w:val="clear" w:color="auto" w:fill="auto"/>
            <w:noWrap/>
            <w:vAlign w:val="bottom"/>
            <w:hideMark/>
          </w:tcPr>
          <w:p w14:paraId="204EFC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1.76E+02</w:t>
            </w:r>
          </w:p>
        </w:tc>
        <w:tc>
          <w:tcPr>
            <w:tcW w:w="887" w:type="pct"/>
            <w:tcBorders>
              <w:top w:val="nil"/>
              <w:left w:val="nil"/>
              <w:bottom w:val="single" w:sz="4" w:space="0" w:color="auto"/>
              <w:right w:val="single" w:sz="4" w:space="0" w:color="auto"/>
            </w:tcBorders>
            <w:shd w:val="clear" w:color="auto" w:fill="auto"/>
            <w:noWrap/>
            <w:vAlign w:val="center"/>
            <w:hideMark/>
          </w:tcPr>
          <w:p w14:paraId="113D2AA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1.68E-04</w:t>
            </w:r>
          </w:p>
        </w:tc>
        <w:tc>
          <w:tcPr>
            <w:tcW w:w="820" w:type="pct"/>
            <w:tcBorders>
              <w:top w:val="nil"/>
              <w:left w:val="nil"/>
              <w:bottom w:val="single" w:sz="4" w:space="0" w:color="auto"/>
              <w:right w:val="single" w:sz="4" w:space="0" w:color="auto"/>
            </w:tcBorders>
            <w:shd w:val="clear" w:color="auto" w:fill="auto"/>
            <w:noWrap/>
            <w:vAlign w:val="center"/>
            <w:hideMark/>
          </w:tcPr>
          <w:p w14:paraId="729A6E4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2984C4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2.72E-05</w:t>
            </w:r>
          </w:p>
        </w:tc>
        <w:tc>
          <w:tcPr>
            <w:tcW w:w="821" w:type="pct"/>
            <w:tcBorders>
              <w:top w:val="nil"/>
              <w:left w:val="nil"/>
              <w:bottom w:val="single" w:sz="4" w:space="0" w:color="auto"/>
              <w:right w:val="single" w:sz="4" w:space="0" w:color="auto"/>
            </w:tcBorders>
            <w:shd w:val="clear" w:color="auto" w:fill="auto"/>
            <w:noWrap/>
            <w:vAlign w:val="center"/>
            <w:hideMark/>
          </w:tcPr>
          <w:p w14:paraId="6565CE7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FF23F4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0C5BC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887" w:type="pct"/>
            <w:tcBorders>
              <w:top w:val="nil"/>
              <w:left w:val="nil"/>
              <w:bottom w:val="single" w:sz="4" w:space="0" w:color="auto"/>
              <w:right w:val="single" w:sz="4" w:space="0" w:color="auto"/>
            </w:tcBorders>
            <w:shd w:val="clear" w:color="auto" w:fill="auto"/>
            <w:noWrap/>
            <w:vAlign w:val="bottom"/>
            <w:hideMark/>
          </w:tcPr>
          <w:p w14:paraId="0CE7E9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4.60E+04</w:t>
            </w:r>
          </w:p>
        </w:tc>
        <w:tc>
          <w:tcPr>
            <w:tcW w:w="887" w:type="pct"/>
            <w:tcBorders>
              <w:top w:val="nil"/>
              <w:left w:val="nil"/>
              <w:bottom w:val="single" w:sz="4" w:space="0" w:color="auto"/>
              <w:right w:val="single" w:sz="4" w:space="0" w:color="auto"/>
            </w:tcBorders>
            <w:shd w:val="clear" w:color="auto" w:fill="auto"/>
            <w:noWrap/>
            <w:vAlign w:val="center"/>
            <w:hideMark/>
          </w:tcPr>
          <w:p w14:paraId="3807BA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4.39E-02</w:t>
            </w:r>
          </w:p>
        </w:tc>
        <w:tc>
          <w:tcPr>
            <w:tcW w:w="820" w:type="pct"/>
            <w:tcBorders>
              <w:top w:val="nil"/>
              <w:left w:val="nil"/>
              <w:bottom w:val="single" w:sz="4" w:space="0" w:color="auto"/>
              <w:right w:val="single" w:sz="4" w:space="0" w:color="auto"/>
            </w:tcBorders>
            <w:shd w:val="clear" w:color="auto" w:fill="auto"/>
            <w:noWrap/>
            <w:vAlign w:val="center"/>
            <w:hideMark/>
          </w:tcPr>
          <w:p w14:paraId="1B894C3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7" w:type="pct"/>
            <w:tcBorders>
              <w:top w:val="nil"/>
              <w:left w:val="nil"/>
              <w:bottom w:val="single" w:sz="4" w:space="0" w:color="auto"/>
              <w:right w:val="single" w:sz="4" w:space="0" w:color="auto"/>
            </w:tcBorders>
            <w:shd w:val="clear" w:color="auto" w:fill="auto"/>
            <w:noWrap/>
            <w:vAlign w:val="center"/>
            <w:hideMark/>
          </w:tcPr>
          <w:p w14:paraId="7D3E6DF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7.11E-03</w:t>
            </w:r>
          </w:p>
        </w:tc>
        <w:tc>
          <w:tcPr>
            <w:tcW w:w="821" w:type="pct"/>
            <w:tcBorders>
              <w:top w:val="nil"/>
              <w:left w:val="nil"/>
              <w:bottom w:val="single" w:sz="4" w:space="0" w:color="auto"/>
              <w:right w:val="single" w:sz="4" w:space="0" w:color="auto"/>
            </w:tcBorders>
            <w:shd w:val="clear" w:color="auto" w:fill="auto"/>
            <w:noWrap/>
            <w:vAlign w:val="center"/>
            <w:hideMark/>
          </w:tcPr>
          <w:p w14:paraId="5F0C8F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7DB29029" w14:textId="304A139F" w:rsidR="00CC4405"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C.3. Continued</w:t>
      </w:r>
    </w:p>
    <w:p w14:paraId="2EFF6086"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8"/>
        <w:gridCol w:w="1810"/>
        <w:gridCol w:w="1619"/>
        <w:gridCol w:w="1498"/>
        <w:gridCol w:w="1619"/>
        <w:gridCol w:w="1496"/>
      </w:tblGrid>
      <w:tr w:rsidR="00563EEF" w:rsidRPr="00563EEF" w14:paraId="4FA8DD53" w14:textId="77777777" w:rsidTr="00CC2785">
        <w:trPr>
          <w:trHeight w:val="320"/>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60C21"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2ADC2309"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E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5A38C9F7"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F Activities (3100 K)</w:t>
            </w:r>
          </w:p>
        </w:tc>
      </w:tr>
      <w:tr w:rsidR="00563EEF" w:rsidRPr="00563EEF" w14:paraId="256C88C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C3F95C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68" w:type="pct"/>
            <w:tcBorders>
              <w:top w:val="nil"/>
              <w:left w:val="nil"/>
              <w:bottom w:val="single" w:sz="4" w:space="0" w:color="auto"/>
              <w:right w:val="single" w:sz="4" w:space="0" w:color="auto"/>
            </w:tcBorders>
            <w:shd w:val="clear" w:color="auto" w:fill="auto"/>
            <w:noWrap/>
            <w:vAlign w:val="center"/>
            <w:hideMark/>
          </w:tcPr>
          <w:p w14:paraId="4E61472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04F3CA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17A322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685EA2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11953DB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73142248"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tcPr>
          <w:p w14:paraId="7010978C" w14:textId="5CEE076B"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Rh103m</w:t>
            </w:r>
          </w:p>
        </w:tc>
        <w:tc>
          <w:tcPr>
            <w:tcW w:w="968" w:type="pct"/>
            <w:tcBorders>
              <w:top w:val="nil"/>
              <w:left w:val="nil"/>
              <w:bottom w:val="single" w:sz="4" w:space="0" w:color="auto"/>
              <w:right w:val="single" w:sz="4" w:space="0" w:color="auto"/>
            </w:tcBorders>
            <w:shd w:val="clear" w:color="auto" w:fill="auto"/>
            <w:noWrap/>
            <w:vAlign w:val="bottom"/>
          </w:tcPr>
          <w:p w14:paraId="4792CB92" w14:textId="329F82FE"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2.54E+05</w:t>
            </w:r>
          </w:p>
        </w:tc>
        <w:tc>
          <w:tcPr>
            <w:tcW w:w="866" w:type="pct"/>
            <w:tcBorders>
              <w:top w:val="nil"/>
              <w:left w:val="nil"/>
              <w:bottom w:val="single" w:sz="4" w:space="0" w:color="auto"/>
              <w:right w:val="single" w:sz="4" w:space="0" w:color="auto"/>
            </w:tcBorders>
            <w:shd w:val="clear" w:color="auto" w:fill="auto"/>
            <w:noWrap/>
            <w:vAlign w:val="center"/>
          </w:tcPr>
          <w:p w14:paraId="659887AA" w14:textId="2C710C10"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2.42E-01</w:t>
            </w:r>
          </w:p>
        </w:tc>
        <w:tc>
          <w:tcPr>
            <w:tcW w:w="801" w:type="pct"/>
            <w:tcBorders>
              <w:top w:val="nil"/>
              <w:left w:val="nil"/>
              <w:bottom w:val="single" w:sz="4" w:space="0" w:color="auto"/>
              <w:right w:val="single" w:sz="4" w:space="0" w:color="auto"/>
            </w:tcBorders>
            <w:shd w:val="clear" w:color="auto" w:fill="auto"/>
            <w:noWrap/>
            <w:vAlign w:val="center"/>
          </w:tcPr>
          <w:p w14:paraId="2799669E" w14:textId="07E887B9"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tcPr>
          <w:p w14:paraId="4302776B" w14:textId="7EAB89BD"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3.93E-02</w:t>
            </w:r>
          </w:p>
        </w:tc>
        <w:tc>
          <w:tcPr>
            <w:tcW w:w="800" w:type="pct"/>
            <w:tcBorders>
              <w:top w:val="nil"/>
              <w:left w:val="nil"/>
              <w:bottom w:val="single" w:sz="4" w:space="0" w:color="auto"/>
              <w:right w:val="single" w:sz="4" w:space="0" w:color="auto"/>
            </w:tcBorders>
            <w:shd w:val="clear" w:color="auto" w:fill="auto"/>
            <w:noWrap/>
            <w:vAlign w:val="center"/>
          </w:tcPr>
          <w:p w14:paraId="50AC0A4E" w14:textId="15D0071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8DB28BE"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FC79C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68" w:type="pct"/>
            <w:tcBorders>
              <w:top w:val="nil"/>
              <w:left w:val="nil"/>
              <w:bottom w:val="single" w:sz="4" w:space="0" w:color="auto"/>
              <w:right w:val="single" w:sz="4" w:space="0" w:color="auto"/>
            </w:tcBorders>
            <w:shd w:val="clear" w:color="auto" w:fill="auto"/>
            <w:noWrap/>
            <w:vAlign w:val="bottom"/>
            <w:hideMark/>
          </w:tcPr>
          <w:p w14:paraId="37C7BCB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1.29E+05</w:t>
            </w:r>
          </w:p>
        </w:tc>
        <w:tc>
          <w:tcPr>
            <w:tcW w:w="866" w:type="pct"/>
            <w:tcBorders>
              <w:top w:val="nil"/>
              <w:left w:val="nil"/>
              <w:bottom w:val="single" w:sz="4" w:space="0" w:color="auto"/>
              <w:right w:val="single" w:sz="4" w:space="0" w:color="auto"/>
            </w:tcBorders>
            <w:shd w:val="clear" w:color="auto" w:fill="auto"/>
            <w:noWrap/>
            <w:vAlign w:val="center"/>
            <w:hideMark/>
          </w:tcPr>
          <w:p w14:paraId="049E784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1.23E-01</w:t>
            </w:r>
          </w:p>
        </w:tc>
        <w:tc>
          <w:tcPr>
            <w:tcW w:w="801" w:type="pct"/>
            <w:tcBorders>
              <w:top w:val="nil"/>
              <w:left w:val="nil"/>
              <w:bottom w:val="single" w:sz="4" w:space="0" w:color="auto"/>
              <w:right w:val="single" w:sz="4" w:space="0" w:color="auto"/>
            </w:tcBorders>
            <w:shd w:val="clear" w:color="auto" w:fill="auto"/>
            <w:noWrap/>
            <w:vAlign w:val="center"/>
            <w:hideMark/>
          </w:tcPr>
          <w:p w14:paraId="4E798C3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8060CC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2.00E-02</w:t>
            </w:r>
          </w:p>
        </w:tc>
        <w:tc>
          <w:tcPr>
            <w:tcW w:w="800" w:type="pct"/>
            <w:tcBorders>
              <w:top w:val="nil"/>
              <w:left w:val="nil"/>
              <w:bottom w:val="single" w:sz="4" w:space="0" w:color="auto"/>
              <w:right w:val="single" w:sz="4" w:space="0" w:color="auto"/>
            </w:tcBorders>
            <w:shd w:val="clear" w:color="auto" w:fill="auto"/>
            <w:noWrap/>
            <w:vAlign w:val="center"/>
            <w:hideMark/>
          </w:tcPr>
          <w:p w14:paraId="0B25EBF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889510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AB6E71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Ru103</w:t>
            </w:r>
          </w:p>
        </w:tc>
        <w:tc>
          <w:tcPr>
            <w:tcW w:w="968" w:type="pct"/>
            <w:tcBorders>
              <w:top w:val="nil"/>
              <w:left w:val="nil"/>
              <w:bottom w:val="single" w:sz="4" w:space="0" w:color="auto"/>
              <w:right w:val="single" w:sz="4" w:space="0" w:color="auto"/>
            </w:tcBorders>
            <w:shd w:val="clear" w:color="auto" w:fill="auto"/>
            <w:noWrap/>
            <w:vAlign w:val="bottom"/>
            <w:hideMark/>
          </w:tcPr>
          <w:p w14:paraId="75CBACE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2.56E+05</w:t>
            </w:r>
          </w:p>
        </w:tc>
        <w:tc>
          <w:tcPr>
            <w:tcW w:w="866" w:type="pct"/>
            <w:tcBorders>
              <w:top w:val="nil"/>
              <w:left w:val="nil"/>
              <w:bottom w:val="single" w:sz="4" w:space="0" w:color="auto"/>
              <w:right w:val="single" w:sz="4" w:space="0" w:color="auto"/>
            </w:tcBorders>
            <w:shd w:val="clear" w:color="auto" w:fill="auto"/>
            <w:noWrap/>
            <w:vAlign w:val="center"/>
            <w:hideMark/>
          </w:tcPr>
          <w:p w14:paraId="21B3F99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2.45E-01</w:t>
            </w:r>
          </w:p>
        </w:tc>
        <w:tc>
          <w:tcPr>
            <w:tcW w:w="801" w:type="pct"/>
            <w:tcBorders>
              <w:top w:val="nil"/>
              <w:left w:val="nil"/>
              <w:bottom w:val="single" w:sz="4" w:space="0" w:color="auto"/>
              <w:right w:val="single" w:sz="4" w:space="0" w:color="auto"/>
            </w:tcBorders>
            <w:shd w:val="clear" w:color="auto" w:fill="auto"/>
            <w:noWrap/>
            <w:vAlign w:val="center"/>
            <w:hideMark/>
          </w:tcPr>
          <w:p w14:paraId="107A3AF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3C35094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3.98E-02</w:t>
            </w:r>
          </w:p>
        </w:tc>
        <w:tc>
          <w:tcPr>
            <w:tcW w:w="800" w:type="pct"/>
            <w:tcBorders>
              <w:top w:val="nil"/>
              <w:left w:val="nil"/>
              <w:bottom w:val="single" w:sz="4" w:space="0" w:color="auto"/>
              <w:right w:val="single" w:sz="4" w:space="0" w:color="auto"/>
            </w:tcBorders>
            <w:shd w:val="clear" w:color="auto" w:fill="auto"/>
            <w:noWrap/>
            <w:vAlign w:val="center"/>
            <w:hideMark/>
          </w:tcPr>
          <w:p w14:paraId="59B1795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87AF60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6F56F0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68" w:type="pct"/>
            <w:tcBorders>
              <w:top w:val="nil"/>
              <w:left w:val="nil"/>
              <w:bottom w:val="single" w:sz="4" w:space="0" w:color="auto"/>
              <w:right w:val="single" w:sz="4" w:space="0" w:color="auto"/>
            </w:tcBorders>
            <w:shd w:val="clear" w:color="auto" w:fill="auto"/>
            <w:noWrap/>
            <w:vAlign w:val="bottom"/>
            <w:hideMark/>
          </w:tcPr>
          <w:p w14:paraId="60B0327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1.29E+05</w:t>
            </w:r>
          </w:p>
        </w:tc>
        <w:tc>
          <w:tcPr>
            <w:tcW w:w="866" w:type="pct"/>
            <w:tcBorders>
              <w:top w:val="nil"/>
              <w:left w:val="nil"/>
              <w:bottom w:val="single" w:sz="4" w:space="0" w:color="auto"/>
              <w:right w:val="single" w:sz="4" w:space="0" w:color="auto"/>
            </w:tcBorders>
            <w:shd w:val="clear" w:color="auto" w:fill="auto"/>
            <w:noWrap/>
            <w:vAlign w:val="center"/>
            <w:hideMark/>
          </w:tcPr>
          <w:p w14:paraId="628C9C1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1.23E-01</w:t>
            </w:r>
          </w:p>
        </w:tc>
        <w:tc>
          <w:tcPr>
            <w:tcW w:w="801" w:type="pct"/>
            <w:tcBorders>
              <w:top w:val="nil"/>
              <w:left w:val="nil"/>
              <w:bottom w:val="single" w:sz="4" w:space="0" w:color="auto"/>
              <w:right w:val="single" w:sz="4" w:space="0" w:color="auto"/>
            </w:tcBorders>
            <w:shd w:val="clear" w:color="auto" w:fill="auto"/>
            <w:noWrap/>
            <w:vAlign w:val="center"/>
            <w:hideMark/>
          </w:tcPr>
          <w:p w14:paraId="474C827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5D36930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2.00E-02</w:t>
            </w:r>
          </w:p>
        </w:tc>
        <w:tc>
          <w:tcPr>
            <w:tcW w:w="800" w:type="pct"/>
            <w:tcBorders>
              <w:top w:val="nil"/>
              <w:left w:val="nil"/>
              <w:bottom w:val="single" w:sz="4" w:space="0" w:color="auto"/>
              <w:right w:val="single" w:sz="4" w:space="0" w:color="auto"/>
            </w:tcBorders>
            <w:shd w:val="clear" w:color="auto" w:fill="auto"/>
            <w:noWrap/>
            <w:vAlign w:val="center"/>
            <w:hideMark/>
          </w:tcPr>
          <w:p w14:paraId="11B283E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0544016"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03D64D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968" w:type="pct"/>
            <w:tcBorders>
              <w:top w:val="nil"/>
              <w:left w:val="nil"/>
              <w:bottom w:val="single" w:sz="4" w:space="0" w:color="auto"/>
              <w:right w:val="single" w:sz="4" w:space="0" w:color="auto"/>
            </w:tcBorders>
            <w:shd w:val="clear" w:color="auto" w:fill="auto"/>
            <w:noWrap/>
            <w:vAlign w:val="bottom"/>
            <w:hideMark/>
          </w:tcPr>
          <w:p w14:paraId="7E51DD4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3.72E+03</w:t>
            </w:r>
          </w:p>
        </w:tc>
        <w:tc>
          <w:tcPr>
            <w:tcW w:w="866" w:type="pct"/>
            <w:tcBorders>
              <w:top w:val="nil"/>
              <w:left w:val="nil"/>
              <w:bottom w:val="single" w:sz="4" w:space="0" w:color="auto"/>
              <w:right w:val="single" w:sz="4" w:space="0" w:color="auto"/>
            </w:tcBorders>
            <w:shd w:val="clear" w:color="auto" w:fill="auto"/>
            <w:noWrap/>
            <w:vAlign w:val="center"/>
            <w:hideMark/>
          </w:tcPr>
          <w:p w14:paraId="25A2B28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3.81E-03</w:t>
            </w:r>
          </w:p>
        </w:tc>
        <w:tc>
          <w:tcPr>
            <w:tcW w:w="801" w:type="pct"/>
            <w:tcBorders>
              <w:top w:val="nil"/>
              <w:left w:val="nil"/>
              <w:bottom w:val="single" w:sz="4" w:space="0" w:color="auto"/>
              <w:right w:val="single" w:sz="4" w:space="0" w:color="auto"/>
            </w:tcBorders>
            <w:shd w:val="clear" w:color="auto" w:fill="auto"/>
            <w:noWrap/>
            <w:vAlign w:val="center"/>
            <w:hideMark/>
          </w:tcPr>
          <w:p w14:paraId="6DA8A94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7A72213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8.42E-04</w:t>
            </w:r>
          </w:p>
        </w:tc>
        <w:tc>
          <w:tcPr>
            <w:tcW w:w="800" w:type="pct"/>
            <w:tcBorders>
              <w:top w:val="nil"/>
              <w:left w:val="nil"/>
              <w:bottom w:val="single" w:sz="4" w:space="0" w:color="auto"/>
              <w:right w:val="single" w:sz="4" w:space="0" w:color="auto"/>
            </w:tcBorders>
            <w:shd w:val="clear" w:color="auto" w:fill="auto"/>
            <w:noWrap/>
            <w:vAlign w:val="center"/>
            <w:hideMark/>
          </w:tcPr>
          <w:p w14:paraId="0772207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2A5D680"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B2B511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Sm151</w:t>
            </w:r>
          </w:p>
        </w:tc>
        <w:tc>
          <w:tcPr>
            <w:tcW w:w="968" w:type="pct"/>
            <w:tcBorders>
              <w:top w:val="nil"/>
              <w:left w:val="nil"/>
              <w:bottom w:val="single" w:sz="4" w:space="0" w:color="auto"/>
              <w:right w:val="single" w:sz="4" w:space="0" w:color="auto"/>
            </w:tcBorders>
            <w:shd w:val="clear" w:color="auto" w:fill="auto"/>
            <w:noWrap/>
            <w:vAlign w:val="bottom"/>
            <w:hideMark/>
          </w:tcPr>
          <w:p w14:paraId="47D231E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4.52E+02</w:t>
            </w:r>
          </w:p>
        </w:tc>
        <w:tc>
          <w:tcPr>
            <w:tcW w:w="866" w:type="pct"/>
            <w:tcBorders>
              <w:top w:val="nil"/>
              <w:left w:val="nil"/>
              <w:bottom w:val="single" w:sz="4" w:space="0" w:color="auto"/>
              <w:right w:val="single" w:sz="4" w:space="0" w:color="auto"/>
            </w:tcBorders>
            <w:shd w:val="clear" w:color="auto" w:fill="auto"/>
            <w:noWrap/>
            <w:vAlign w:val="center"/>
            <w:hideMark/>
          </w:tcPr>
          <w:p w14:paraId="65D02E7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4.30E-04</w:t>
            </w:r>
          </w:p>
        </w:tc>
        <w:tc>
          <w:tcPr>
            <w:tcW w:w="801" w:type="pct"/>
            <w:tcBorders>
              <w:top w:val="nil"/>
              <w:left w:val="nil"/>
              <w:bottom w:val="single" w:sz="4" w:space="0" w:color="auto"/>
              <w:right w:val="single" w:sz="4" w:space="0" w:color="auto"/>
            </w:tcBorders>
            <w:shd w:val="clear" w:color="auto" w:fill="auto"/>
            <w:noWrap/>
            <w:vAlign w:val="center"/>
            <w:hideMark/>
          </w:tcPr>
          <w:p w14:paraId="7E93B87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418854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6.90E-05</w:t>
            </w:r>
          </w:p>
        </w:tc>
        <w:tc>
          <w:tcPr>
            <w:tcW w:w="800" w:type="pct"/>
            <w:tcBorders>
              <w:top w:val="nil"/>
              <w:left w:val="nil"/>
              <w:bottom w:val="single" w:sz="4" w:space="0" w:color="auto"/>
              <w:right w:val="single" w:sz="4" w:space="0" w:color="auto"/>
            </w:tcBorders>
            <w:shd w:val="clear" w:color="auto" w:fill="auto"/>
            <w:noWrap/>
            <w:vAlign w:val="center"/>
            <w:hideMark/>
          </w:tcPr>
          <w:p w14:paraId="3BBD926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FB8F5C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F22D3F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Sn123</w:t>
            </w:r>
          </w:p>
        </w:tc>
        <w:tc>
          <w:tcPr>
            <w:tcW w:w="968" w:type="pct"/>
            <w:tcBorders>
              <w:top w:val="nil"/>
              <w:left w:val="nil"/>
              <w:bottom w:val="single" w:sz="4" w:space="0" w:color="auto"/>
              <w:right w:val="single" w:sz="4" w:space="0" w:color="auto"/>
            </w:tcBorders>
            <w:shd w:val="clear" w:color="auto" w:fill="auto"/>
            <w:noWrap/>
            <w:vAlign w:val="bottom"/>
            <w:hideMark/>
          </w:tcPr>
          <w:p w14:paraId="562AF1D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3.28E+02</w:t>
            </w:r>
          </w:p>
        </w:tc>
        <w:tc>
          <w:tcPr>
            <w:tcW w:w="866" w:type="pct"/>
            <w:tcBorders>
              <w:top w:val="nil"/>
              <w:left w:val="nil"/>
              <w:bottom w:val="single" w:sz="4" w:space="0" w:color="auto"/>
              <w:right w:val="single" w:sz="4" w:space="0" w:color="auto"/>
            </w:tcBorders>
            <w:shd w:val="clear" w:color="auto" w:fill="auto"/>
            <w:noWrap/>
            <w:vAlign w:val="center"/>
            <w:hideMark/>
          </w:tcPr>
          <w:p w14:paraId="488BAA2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3.13E-04</w:t>
            </w:r>
          </w:p>
        </w:tc>
        <w:tc>
          <w:tcPr>
            <w:tcW w:w="801" w:type="pct"/>
            <w:tcBorders>
              <w:top w:val="nil"/>
              <w:left w:val="nil"/>
              <w:bottom w:val="single" w:sz="4" w:space="0" w:color="auto"/>
              <w:right w:val="single" w:sz="4" w:space="0" w:color="auto"/>
            </w:tcBorders>
            <w:shd w:val="clear" w:color="auto" w:fill="auto"/>
            <w:noWrap/>
            <w:vAlign w:val="center"/>
            <w:hideMark/>
          </w:tcPr>
          <w:p w14:paraId="310B821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18AAA1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5.09E-05</w:t>
            </w:r>
          </w:p>
        </w:tc>
        <w:tc>
          <w:tcPr>
            <w:tcW w:w="800" w:type="pct"/>
            <w:tcBorders>
              <w:top w:val="nil"/>
              <w:left w:val="nil"/>
              <w:bottom w:val="single" w:sz="4" w:space="0" w:color="auto"/>
              <w:right w:val="single" w:sz="4" w:space="0" w:color="auto"/>
            </w:tcBorders>
            <w:shd w:val="clear" w:color="auto" w:fill="auto"/>
            <w:noWrap/>
            <w:vAlign w:val="center"/>
            <w:hideMark/>
          </w:tcPr>
          <w:p w14:paraId="5FABDFE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25922C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5B8FBB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Sr89</w:t>
            </w:r>
          </w:p>
        </w:tc>
        <w:tc>
          <w:tcPr>
            <w:tcW w:w="968" w:type="pct"/>
            <w:tcBorders>
              <w:top w:val="nil"/>
              <w:left w:val="nil"/>
              <w:bottom w:val="single" w:sz="4" w:space="0" w:color="auto"/>
              <w:right w:val="single" w:sz="4" w:space="0" w:color="auto"/>
            </w:tcBorders>
            <w:shd w:val="clear" w:color="auto" w:fill="auto"/>
            <w:noWrap/>
            <w:vAlign w:val="bottom"/>
            <w:hideMark/>
          </w:tcPr>
          <w:p w14:paraId="349CF54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3.44E+05</w:t>
            </w:r>
          </w:p>
        </w:tc>
        <w:tc>
          <w:tcPr>
            <w:tcW w:w="866" w:type="pct"/>
            <w:tcBorders>
              <w:top w:val="nil"/>
              <w:left w:val="nil"/>
              <w:bottom w:val="single" w:sz="4" w:space="0" w:color="auto"/>
              <w:right w:val="single" w:sz="4" w:space="0" w:color="auto"/>
            </w:tcBorders>
            <w:shd w:val="clear" w:color="auto" w:fill="auto"/>
            <w:noWrap/>
            <w:vAlign w:val="center"/>
            <w:hideMark/>
          </w:tcPr>
          <w:p w14:paraId="047A197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5.04E-01</w:t>
            </w:r>
          </w:p>
        </w:tc>
        <w:tc>
          <w:tcPr>
            <w:tcW w:w="801" w:type="pct"/>
            <w:tcBorders>
              <w:top w:val="nil"/>
              <w:left w:val="nil"/>
              <w:bottom w:val="single" w:sz="4" w:space="0" w:color="auto"/>
              <w:right w:val="single" w:sz="4" w:space="0" w:color="auto"/>
            </w:tcBorders>
            <w:shd w:val="clear" w:color="auto" w:fill="auto"/>
            <w:noWrap/>
            <w:vAlign w:val="center"/>
            <w:hideMark/>
          </w:tcPr>
          <w:p w14:paraId="5B304D1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66" w:type="pct"/>
            <w:tcBorders>
              <w:top w:val="nil"/>
              <w:left w:val="nil"/>
              <w:bottom w:val="single" w:sz="4" w:space="0" w:color="auto"/>
              <w:right w:val="single" w:sz="4" w:space="0" w:color="auto"/>
            </w:tcBorders>
            <w:shd w:val="clear" w:color="auto" w:fill="auto"/>
            <w:noWrap/>
            <w:vAlign w:val="center"/>
            <w:hideMark/>
          </w:tcPr>
          <w:p w14:paraId="670B2BA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2.30E-01</w:t>
            </w:r>
          </w:p>
        </w:tc>
        <w:tc>
          <w:tcPr>
            <w:tcW w:w="800" w:type="pct"/>
            <w:tcBorders>
              <w:top w:val="nil"/>
              <w:left w:val="nil"/>
              <w:bottom w:val="single" w:sz="4" w:space="0" w:color="auto"/>
              <w:right w:val="single" w:sz="4" w:space="0" w:color="auto"/>
            </w:tcBorders>
            <w:shd w:val="clear" w:color="auto" w:fill="auto"/>
            <w:noWrap/>
            <w:vAlign w:val="center"/>
            <w:hideMark/>
          </w:tcPr>
          <w:p w14:paraId="3297530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69C1BEE5"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099554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68" w:type="pct"/>
            <w:tcBorders>
              <w:top w:val="nil"/>
              <w:left w:val="nil"/>
              <w:bottom w:val="single" w:sz="4" w:space="0" w:color="auto"/>
              <w:right w:val="single" w:sz="4" w:space="0" w:color="auto"/>
            </w:tcBorders>
            <w:shd w:val="clear" w:color="auto" w:fill="auto"/>
            <w:noWrap/>
            <w:vAlign w:val="bottom"/>
            <w:hideMark/>
          </w:tcPr>
          <w:p w14:paraId="7569B58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6.14E+04</w:t>
            </w:r>
          </w:p>
        </w:tc>
        <w:tc>
          <w:tcPr>
            <w:tcW w:w="866" w:type="pct"/>
            <w:tcBorders>
              <w:top w:val="nil"/>
              <w:left w:val="nil"/>
              <w:bottom w:val="single" w:sz="4" w:space="0" w:color="auto"/>
              <w:right w:val="single" w:sz="4" w:space="0" w:color="auto"/>
            </w:tcBorders>
            <w:shd w:val="clear" w:color="auto" w:fill="auto"/>
            <w:noWrap/>
            <w:vAlign w:val="center"/>
            <w:hideMark/>
          </w:tcPr>
          <w:p w14:paraId="7366A88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8.99E-02</w:t>
            </w:r>
          </w:p>
        </w:tc>
        <w:tc>
          <w:tcPr>
            <w:tcW w:w="801" w:type="pct"/>
            <w:tcBorders>
              <w:top w:val="nil"/>
              <w:left w:val="nil"/>
              <w:bottom w:val="single" w:sz="4" w:space="0" w:color="auto"/>
              <w:right w:val="single" w:sz="4" w:space="0" w:color="auto"/>
            </w:tcBorders>
            <w:shd w:val="clear" w:color="auto" w:fill="auto"/>
            <w:noWrap/>
            <w:vAlign w:val="center"/>
            <w:hideMark/>
          </w:tcPr>
          <w:p w14:paraId="445B45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66" w:type="pct"/>
            <w:tcBorders>
              <w:top w:val="nil"/>
              <w:left w:val="nil"/>
              <w:bottom w:val="single" w:sz="4" w:space="0" w:color="auto"/>
              <w:right w:val="single" w:sz="4" w:space="0" w:color="auto"/>
            </w:tcBorders>
            <w:shd w:val="clear" w:color="auto" w:fill="auto"/>
            <w:noWrap/>
            <w:vAlign w:val="center"/>
            <w:hideMark/>
          </w:tcPr>
          <w:p w14:paraId="7C81CF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4.10E-02</w:t>
            </w:r>
          </w:p>
        </w:tc>
        <w:tc>
          <w:tcPr>
            <w:tcW w:w="800" w:type="pct"/>
            <w:tcBorders>
              <w:top w:val="nil"/>
              <w:left w:val="nil"/>
              <w:bottom w:val="single" w:sz="4" w:space="0" w:color="auto"/>
              <w:right w:val="single" w:sz="4" w:space="0" w:color="auto"/>
            </w:tcBorders>
            <w:shd w:val="clear" w:color="auto" w:fill="auto"/>
            <w:noWrap/>
            <w:vAlign w:val="center"/>
            <w:hideMark/>
          </w:tcPr>
          <w:p w14:paraId="1B0D56A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5F24E230"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8C557E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Te125m</w:t>
            </w:r>
          </w:p>
        </w:tc>
        <w:tc>
          <w:tcPr>
            <w:tcW w:w="968" w:type="pct"/>
            <w:tcBorders>
              <w:top w:val="nil"/>
              <w:left w:val="nil"/>
              <w:bottom w:val="single" w:sz="4" w:space="0" w:color="auto"/>
              <w:right w:val="single" w:sz="4" w:space="0" w:color="auto"/>
            </w:tcBorders>
            <w:shd w:val="clear" w:color="auto" w:fill="auto"/>
            <w:noWrap/>
            <w:vAlign w:val="bottom"/>
            <w:hideMark/>
          </w:tcPr>
          <w:p w14:paraId="55CAAE7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8.46E+02</w:t>
            </w:r>
          </w:p>
        </w:tc>
        <w:tc>
          <w:tcPr>
            <w:tcW w:w="866" w:type="pct"/>
            <w:tcBorders>
              <w:top w:val="nil"/>
              <w:left w:val="nil"/>
              <w:bottom w:val="single" w:sz="4" w:space="0" w:color="auto"/>
              <w:right w:val="single" w:sz="4" w:space="0" w:color="auto"/>
            </w:tcBorders>
            <w:shd w:val="clear" w:color="auto" w:fill="auto"/>
            <w:noWrap/>
            <w:vAlign w:val="center"/>
            <w:hideMark/>
          </w:tcPr>
          <w:p w14:paraId="5B93A16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8.05E-04</w:t>
            </w:r>
          </w:p>
        </w:tc>
        <w:tc>
          <w:tcPr>
            <w:tcW w:w="801" w:type="pct"/>
            <w:tcBorders>
              <w:top w:val="nil"/>
              <w:left w:val="nil"/>
              <w:bottom w:val="single" w:sz="4" w:space="0" w:color="auto"/>
              <w:right w:val="single" w:sz="4" w:space="0" w:color="auto"/>
            </w:tcBorders>
            <w:shd w:val="clear" w:color="auto" w:fill="auto"/>
            <w:noWrap/>
            <w:vAlign w:val="center"/>
            <w:hideMark/>
          </w:tcPr>
          <w:p w14:paraId="49A409F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35202EB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1.29E-04</w:t>
            </w:r>
          </w:p>
        </w:tc>
        <w:tc>
          <w:tcPr>
            <w:tcW w:w="800" w:type="pct"/>
            <w:tcBorders>
              <w:top w:val="nil"/>
              <w:left w:val="nil"/>
              <w:bottom w:val="single" w:sz="4" w:space="0" w:color="auto"/>
              <w:right w:val="single" w:sz="4" w:space="0" w:color="auto"/>
            </w:tcBorders>
            <w:shd w:val="clear" w:color="auto" w:fill="auto"/>
            <w:noWrap/>
            <w:vAlign w:val="center"/>
            <w:hideMark/>
          </w:tcPr>
          <w:p w14:paraId="2EADDDD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BCEDFA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25063E2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w:t>
            </w:r>
          </w:p>
        </w:tc>
        <w:tc>
          <w:tcPr>
            <w:tcW w:w="968" w:type="pct"/>
            <w:tcBorders>
              <w:top w:val="nil"/>
              <w:left w:val="nil"/>
              <w:bottom w:val="single" w:sz="4" w:space="0" w:color="auto"/>
              <w:right w:val="single" w:sz="4" w:space="0" w:color="auto"/>
            </w:tcBorders>
            <w:shd w:val="clear" w:color="auto" w:fill="auto"/>
            <w:noWrap/>
            <w:vAlign w:val="bottom"/>
            <w:hideMark/>
          </w:tcPr>
          <w:p w14:paraId="7B8B3B8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3.25E+03</w:t>
            </w:r>
          </w:p>
        </w:tc>
        <w:tc>
          <w:tcPr>
            <w:tcW w:w="866" w:type="pct"/>
            <w:tcBorders>
              <w:top w:val="nil"/>
              <w:left w:val="nil"/>
              <w:bottom w:val="single" w:sz="4" w:space="0" w:color="auto"/>
              <w:right w:val="single" w:sz="4" w:space="0" w:color="auto"/>
            </w:tcBorders>
            <w:shd w:val="clear" w:color="auto" w:fill="auto"/>
            <w:noWrap/>
            <w:vAlign w:val="center"/>
            <w:hideMark/>
          </w:tcPr>
          <w:p w14:paraId="2777905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3.09E-03</w:t>
            </w:r>
          </w:p>
        </w:tc>
        <w:tc>
          <w:tcPr>
            <w:tcW w:w="801" w:type="pct"/>
            <w:tcBorders>
              <w:top w:val="nil"/>
              <w:left w:val="nil"/>
              <w:bottom w:val="single" w:sz="4" w:space="0" w:color="auto"/>
              <w:right w:val="single" w:sz="4" w:space="0" w:color="auto"/>
            </w:tcBorders>
            <w:shd w:val="clear" w:color="auto" w:fill="auto"/>
            <w:noWrap/>
            <w:vAlign w:val="center"/>
            <w:hideMark/>
          </w:tcPr>
          <w:p w14:paraId="30E8716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0527D0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4.95E-04</w:t>
            </w:r>
          </w:p>
        </w:tc>
        <w:tc>
          <w:tcPr>
            <w:tcW w:w="800" w:type="pct"/>
            <w:tcBorders>
              <w:top w:val="nil"/>
              <w:left w:val="nil"/>
              <w:bottom w:val="single" w:sz="4" w:space="0" w:color="auto"/>
              <w:right w:val="single" w:sz="4" w:space="0" w:color="auto"/>
            </w:tcBorders>
            <w:shd w:val="clear" w:color="auto" w:fill="auto"/>
            <w:noWrap/>
            <w:vAlign w:val="center"/>
            <w:hideMark/>
          </w:tcPr>
          <w:p w14:paraId="5793CA9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8501CB0"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2A673F1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Te127m</w:t>
            </w:r>
          </w:p>
        </w:tc>
        <w:tc>
          <w:tcPr>
            <w:tcW w:w="968" w:type="pct"/>
            <w:tcBorders>
              <w:top w:val="nil"/>
              <w:left w:val="nil"/>
              <w:bottom w:val="single" w:sz="4" w:space="0" w:color="auto"/>
              <w:right w:val="single" w:sz="4" w:space="0" w:color="auto"/>
            </w:tcBorders>
            <w:shd w:val="clear" w:color="auto" w:fill="auto"/>
            <w:noWrap/>
            <w:vAlign w:val="bottom"/>
            <w:hideMark/>
          </w:tcPr>
          <w:p w14:paraId="55EB65D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3.31E+03</w:t>
            </w:r>
          </w:p>
        </w:tc>
        <w:tc>
          <w:tcPr>
            <w:tcW w:w="866" w:type="pct"/>
            <w:tcBorders>
              <w:top w:val="nil"/>
              <w:left w:val="nil"/>
              <w:bottom w:val="single" w:sz="4" w:space="0" w:color="auto"/>
              <w:right w:val="single" w:sz="4" w:space="0" w:color="auto"/>
            </w:tcBorders>
            <w:shd w:val="clear" w:color="auto" w:fill="auto"/>
            <w:noWrap/>
            <w:vAlign w:val="center"/>
            <w:hideMark/>
          </w:tcPr>
          <w:p w14:paraId="42AF9E5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3.15E-03</w:t>
            </w:r>
          </w:p>
        </w:tc>
        <w:tc>
          <w:tcPr>
            <w:tcW w:w="801" w:type="pct"/>
            <w:tcBorders>
              <w:top w:val="nil"/>
              <w:left w:val="nil"/>
              <w:bottom w:val="single" w:sz="4" w:space="0" w:color="auto"/>
              <w:right w:val="single" w:sz="4" w:space="0" w:color="auto"/>
            </w:tcBorders>
            <w:shd w:val="clear" w:color="auto" w:fill="auto"/>
            <w:noWrap/>
            <w:vAlign w:val="center"/>
            <w:hideMark/>
          </w:tcPr>
          <w:p w14:paraId="665A14E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8E166B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5.05E-04</w:t>
            </w:r>
          </w:p>
        </w:tc>
        <w:tc>
          <w:tcPr>
            <w:tcW w:w="800" w:type="pct"/>
            <w:tcBorders>
              <w:top w:val="nil"/>
              <w:left w:val="nil"/>
              <w:bottom w:val="single" w:sz="4" w:space="0" w:color="auto"/>
              <w:right w:val="single" w:sz="4" w:space="0" w:color="auto"/>
            </w:tcBorders>
            <w:shd w:val="clear" w:color="auto" w:fill="auto"/>
            <w:noWrap/>
            <w:vAlign w:val="center"/>
            <w:hideMark/>
          </w:tcPr>
          <w:p w14:paraId="6A2F6C0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418BEA8"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469651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w:t>
            </w:r>
          </w:p>
        </w:tc>
        <w:tc>
          <w:tcPr>
            <w:tcW w:w="968" w:type="pct"/>
            <w:tcBorders>
              <w:top w:val="nil"/>
              <w:left w:val="nil"/>
              <w:bottom w:val="single" w:sz="4" w:space="0" w:color="auto"/>
              <w:right w:val="single" w:sz="4" w:space="0" w:color="auto"/>
            </w:tcBorders>
            <w:shd w:val="clear" w:color="auto" w:fill="auto"/>
            <w:noWrap/>
            <w:vAlign w:val="bottom"/>
            <w:hideMark/>
          </w:tcPr>
          <w:p w14:paraId="0A58762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4.00E+03</w:t>
            </w:r>
          </w:p>
        </w:tc>
        <w:tc>
          <w:tcPr>
            <w:tcW w:w="866" w:type="pct"/>
            <w:tcBorders>
              <w:top w:val="nil"/>
              <w:left w:val="nil"/>
              <w:bottom w:val="single" w:sz="4" w:space="0" w:color="auto"/>
              <w:right w:val="single" w:sz="4" w:space="0" w:color="auto"/>
            </w:tcBorders>
            <w:shd w:val="clear" w:color="auto" w:fill="auto"/>
            <w:noWrap/>
            <w:vAlign w:val="center"/>
            <w:hideMark/>
          </w:tcPr>
          <w:p w14:paraId="7EB8A82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3.80E-03</w:t>
            </w:r>
          </w:p>
        </w:tc>
        <w:tc>
          <w:tcPr>
            <w:tcW w:w="801" w:type="pct"/>
            <w:tcBorders>
              <w:top w:val="nil"/>
              <w:left w:val="nil"/>
              <w:bottom w:val="single" w:sz="4" w:space="0" w:color="auto"/>
              <w:right w:val="single" w:sz="4" w:space="0" w:color="auto"/>
            </w:tcBorders>
            <w:shd w:val="clear" w:color="auto" w:fill="auto"/>
            <w:noWrap/>
            <w:vAlign w:val="center"/>
            <w:hideMark/>
          </w:tcPr>
          <w:p w14:paraId="0D18BE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9524EB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6.09E-04</w:t>
            </w:r>
          </w:p>
        </w:tc>
        <w:tc>
          <w:tcPr>
            <w:tcW w:w="800" w:type="pct"/>
            <w:tcBorders>
              <w:top w:val="nil"/>
              <w:left w:val="nil"/>
              <w:bottom w:val="single" w:sz="4" w:space="0" w:color="auto"/>
              <w:right w:val="single" w:sz="4" w:space="0" w:color="auto"/>
            </w:tcBorders>
            <w:shd w:val="clear" w:color="auto" w:fill="auto"/>
            <w:noWrap/>
            <w:vAlign w:val="center"/>
            <w:hideMark/>
          </w:tcPr>
          <w:p w14:paraId="35A348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C865E17"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4571E5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Te129m</w:t>
            </w:r>
          </w:p>
        </w:tc>
        <w:tc>
          <w:tcPr>
            <w:tcW w:w="968" w:type="pct"/>
            <w:tcBorders>
              <w:top w:val="nil"/>
              <w:left w:val="nil"/>
              <w:bottom w:val="single" w:sz="4" w:space="0" w:color="auto"/>
              <w:right w:val="single" w:sz="4" w:space="0" w:color="auto"/>
            </w:tcBorders>
            <w:shd w:val="clear" w:color="auto" w:fill="auto"/>
            <w:noWrap/>
            <w:vAlign w:val="bottom"/>
            <w:hideMark/>
          </w:tcPr>
          <w:p w14:paraId="2D335A8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6.33E+03</w:t>
            </w:r>
          </w:p>
        </w:tc>
        <w:tc>
          <w:tcPr>
            <w:tcW w:w="866" w:type="pct"/>
            <w:tcBorders>
              <w:top w:val="nil"/>
              <w:left w:val="nil"/>
              <w:bottom w:val="single" w:sz="4" w:space="0" w:color="auto"/>
              <w:right w:val="single" w:sz="4" w:space="0" w:color="auto"/>
            </w:tcBorders>
            <w:shd w:val="clear" w:color="auto" w:fill="auto"/>
            <w:noWrap/>
            <w:vAlign w:val="center"/>
            <w:hideMark/>
          </w:tcPr>
          <w:p w14:paraId="2625AB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6.03E-03</w:t>
            </w:r>
          </w:p>
        </w:tc>
        <w:tc>
          <w:tcPr>
            <w:tcW w:w="801" w:type="pct"/>
            <w:tcBorders>
              <w:top w:val="nil"/>
              <w:left w:val="nil"/>
              <w:bottom w:val="single" w:sz="4" w:space="0" w:color="auto"/>
              <w:right w:val="single" w:sz="4" w:space="0" w:color="auto"/>
            </w:tcBorders>
            <w:shd w:val="clear" w:color="auto" w:fill="auto"/>
            <w:noWrap/>
            <w:vAlign w:val="center"/>
            <w:hideMark/>
          </w:tcPr>
          <w:p w14:paraId="0E30B33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7D578EB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9.66E-04</w:t>
            </w:r>
          </w:p>
        </w:tc>
        <w:tc>
          <w:tcPr>
            <w:tcW w:w="800" w:type="pct"/>
            <w:tcBorders>
              <w:top w:val="nil"/>
              <w:left w:val="nil"/>
              <w:bottom w:val="single" w:sz="4" w:space="0" w:color="auto"/>
              <w:right w:val="single" w:sz="4" w:space="0" w:color="auto"/>
            </w:tcBorders>
            <w:shd w:val="clear" w:color="auto" w:fill="auto"/>
            <w:noWrap/>
            <w:vAlign w:val="center"/>
            <w:hideMark/>
          </w:tcPr>
          <w:p w14:paraId="230B88A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52DD63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9D44FA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U235m</w:t>
            </w:r>
          </w:p>
        </w:tc>
        <w:tc>
          <w:tcPr>
            <w:tcW w:w="968" w:type="pct"/>
            <w:tcBorders>
              <w:top w:val="nil"/>
              <w:left w:val="nil"/>
              <w:bottom w:val="single" w:sz="4" w:space="0" w:color="auto"/>
              <w:right w:val="single" w:sz="4" w:space="0" w:color="auto"/>
            </w:tcBorders>
            <w:shd w:val="clear" w:color="auto" w:fill="auto"/>
            <w:noWrap/>
            <w:vAlign w:val="bottom"/>
            <w:hideMark/>
          </w:tcPr>
          <w:p w14:paraId="0100957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1.46E+02</w:t>
            </w:r>
          </w:p>
        </w:tc>
        <w:tc>
          <w:tcPr>
            <w:tcW w:w="866" w:type="pct"/>
            <w:tcBorders>
              <w:top w:val="nil"/>
              <w:left w:val="nil"/>
              <w:bottom w:val="single" w:sz="4" w:space="0" w:color="auto"/>
              <w:right w:val="single" w:sz="4" w:space="0" w:color="auto"/>
            </w:tcBorders>
            <w:shd w:val="clear" w:color="auto" w:fill="auto"/>
            <w:noWrap/>
            <w:vAlign w:val="center"/>
            <w:hideMark/>
          </w:tcPr>
          <w:p w14:paraId="0E72708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1.39E-04</w:t>
            </w:r>
          </w:p>
        </w:tc>
        <w:tc>
          <w:tcPr>
            <w:tcW w:w="801" w:type="pct"/>
            <w:tcBorders>
              <w:top w:val="nil"/>
              <w:left w:val="nil"/>
              <w:bottom w:val="single" w:sz="4" w:space="0" w:color="auto"/>
              <w:right w:val="single" w:sz="4" w:space="0" w:color="auto"/>
            </w:tcBorders>
            <w:shd w:val="clear" w:color="auto" w:fill="auto"/>
            <w:noWrap/>
            <w:vAlign w:val="center"/>
            <w:hideMark/>
          </w:tcPr>
          <w:p w14:paraId="5754191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5053DDE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2.25E-05</w:t>
            </w:r>
          </w:p>
        </w:tc>
        <w:tc>
          <w:tcPr>
            <w:tcW w:w="800" w:type="pct"/>
            <w:tcBorders>
              <w:top w:val="nil"/>
              <w:left w:val="nil"/>
              <w:bottom w:val="single" w:sz="4" w:space="0" w:color="auto"/>
              <w:right w:val="single" w:sz="4" w:space="0" w:color="auto"/>
            </w:tcBorders>
            <w:shd w:val="clear" w:color="auto" w:fill="auto"/>
            <w:noWrap/>
            <w:vAlign w:val="center"/>
            <w:hideMark/>
          </w:tcPr>
          <w:p w14:paraId="3C7525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B9B357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A7F762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68" w:type="pct"/>
            <w:tcBorders>
              <w:top w:val="nil"/>
              <w:left w:val="nil"/>
              <w:bottom w:val="single" w:sz="4" w:space="0" w:color="auto"/>
              <w:right w:val="single" w:sz="4" w:space="0" w:color="auto"/>
            </w:tcBorders>
            <w:shd w:val="clear" w:color="auto" w:fill="auto"/>
            <w:noWrap/>
            <w:vAlign w:val="bottom"/>
            <w:hideMark/>
          </w:tcPr>
          <w:p w14:paraId="06E3F04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1.39E+03</w:t>
            </w:r>
          </w:p>
        </w:tc>
        <w:tc>
          <w:tcPr>
            <w:tcW w:w="866" w:type="pct"/>
            <w:tcBorders>
              <w:top w:val="nil"/>
              <w:left w:val="nil"/>
              <w:bottom w:val="single" w:sz="4" w:space="0" w:color="auto"/>
              <w:right w:val="single" w:sz="4" w:space="0" w:color="auto"/>
            </w:tcBorders>
            <w:shd w:val="clear" w:color="auto" w:fill="auto"/>
            <w:noWrap/>
            <w:vAlign w:val="center"/>
            <w:hideMark/>
          </w:tcPr>
          <w:p w14:paraId="7185023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1.33E-03</w:t>
            </w:r>
          </w:p>
        </w:tc>
        <w:tc>
          <w:tcPr>
            <w:tcW w:w="801" w:type="pct"/>
            <w:tcBorders>
              <w:top w:val="nil"/>
              <w:left w:val="nil"/>
              <w:bottom w:val="single" w:sz="4" w:space="0" w:color="auto"/>
              <w:right w:val="single" w:sz="4" w:space="0" w:color="auto"/>
            </w:tcBorders>
            <w:shd w:val="clear" w:color="auto" w:fill="auto"/>
            <w:noWrap/>
            <w:vAlign w:val="center"/>
            <w:hideMark/>
          </w:tcPr>
          <w:p w14:paraId="16B2196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4986156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2.15E-04</w:t>
            </w:r>
          </w:p>
        </w:tc>
        <w:tc>
          <w:tcPr>
            <w:tcW w:w="800" w:type="pct"/>
            <w:tcBorders>
              <w:top w:val="nil"/>
              <w:left w:val="nil"/>
              <w:bottom w:val="single" w:sz="4" w:space="0" w:color="auto"/>
              <w:right w:val="single" w:sz="4" w:space="0" w:color="auto"/>
            </w:tcBorders>
            <w:shd w:val="clear" w:color="auto" w:fill="auto"/>
            <w:noWrap/>
            <w:vAlign w:val="center"/>
            <w:hideMark/>
          </w:tcPr>
          <w:p w14:paraId="37EF1F9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AEEA4C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3C5F527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Xe131m</w:t>
            </w:r>
          </w:p>
        </w:tc>
        <w:tc>
          <w:tcPr>
            <w:tcW w:w="968" w:type="pct"/>
            <w:tcBorders>
              <w:top w:val="nil"/>
              <w:left w:val="nil"/>
              <w:bottom w:val="single" w:sz="4" w:space="0" w:color="auto"/>
              <w:right w:val="single" w:sz="4" w:space="0" w:color="auto"/>
            </w:tcBorders>
            <w:shd w:val="clear" w:color="auto" w:fill="auto"/>
            <w:noWrap/>
            <w:vAlign w:val="bottom"/>
            <w:hideMark/>
          </w:tcPr>
          <w:p w14:paraId="2FEAEA6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7.57E+02</w:t>
            </w:r>
          </w:p>
        </w:tc>
        <w:tc>
          <w:tcPr>
            <w:tcW w:w="866" w:type="pct"/>
            <w:tcBorders>
              <w:top w:val="nil"/>
              <w:left w:val="nil"/>
              <w:bottom w:val="single" w:sz="4" w:space="0" w:color="auto"/>
              <w:right w:val="single" w:sz="4" w:space="0" w:color="auto"/>
            </w:tcBorders>
            <w:shd w:val="clear" w:color="auto" w:fill="auto"/>
            <w:noWrap/>
            <w:vAlign w:val="center"/>
            <w:hideMark/>
          </w:tcPr>
          <w:p w14:paraId="622F6F7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1.44E-02</w:t>
            </w:r>
          </w:p>
        </w:tc>
        <w:tc>
          <w:tcPr>
            <w:tcW w:w="801" w:type="pct"/>
            <w:tcBorders>
              <w:top w:val="nil"/>
              <w:left w:val="nil"/>
              <w:bottom w:val="single" w:sz="4" w:space="0" w:color="auto"/>
              <w:right w:val="single" w:sz="4" w:space="0" w:color="auto"/>
            </w:tcBorders>
            <w:shd w:val="clear" w:color="auto" w:fill="auto"/>
            <w:noWrap/>
            <w:vAlign w:val="center"/>
            <w:hideMark/>
          </w:tcPr>
          <w:p w14:paraId="50D3562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66" w:type="pct"/>
            <w:tcBorders>
              <w:top w:val="nil"/>
              <w:left w:val="nil"/>
              <w:bottom w:val="single" w:sz="4" w:space="0" w:color="auto"/>
              <w:right w:val="single" w:sz="4" w:space="0" w:color="auto"/>
            </w:tcBorders>
            <w:shd w:val="clear" w:color="auto" w:fill="auto"/>
            <w:noWrap/>
            <w:vAlign w:val="center"/>
            <w:hideMark/>
          </w:tcPr>
          <w:p w14:paraId="569E26E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2.27E-03</w:t>
            </w:r>
          </w:p>
        </w:tc>
        <w:tc>
          <w:tcPr>
            <w:tcW w:w="800" w:type="pct"/>
            <w:tcBorders>
              <w:top w:val="nil"/>
              <w:left w:val="nil"/>
              <w:bottom w:val="single" w:sz="4" w:space="0" w:color="auto"/>
              <w:right w:val="single" w:sz="4" w:space="0" w:color="auto"/>
            </w:tcBorders>
            <w:shd w:val="clear" w:color="auto" w:fill="auto"/>
            <w:noWrap/>
            <w:vAlign w:val="center"/>
            <w:hideMark/>
          </w:tcPr>
          <w:p w14:paraId="0C4695D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081A537D"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03554E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w:t>
            </w:r>
          </w:p>
        </w:tc>
        <w:tc>
          <w:tcPr>
            <w:tcW w:w="968" w:type="pct"/>
            <w:tcBorders>
              <w:top w:val="nil"/>
              <w:left w:val="nil"/>
              <w:bottom w:val="single" w:sz="4" w:space="0" w:color="auto"/>
              <w:right w:val="single" w:sz="4" w:space="0" w:color="auto"/>
            </w:tcBorders>
            <w:shd w:val="clear" w:color="auto" w:fill="auto"/>
            <w:noWrap/>
            <w:vAlign w:val="bottom"/>
            <w:hideMark/>
          </w:tcPr>
          <w:p w14:paraId="19078C4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1.81E+03</w:t>
            </w:r>
          </w:p>
        </w:tc>
        <w:tc>
          <w:tcPr>
            <w:tcW w:w="866" w:type="pct"/>
            <w:tcBorders>
              <w:top w:val="nil"/>
              <w:left w:val="nil"/>
              <w:bottom w:val="single" w:sz="4" w:space="0" w:color="auto"/>
              <w:right w:val="single" w:sz="4" w:space="0" w:color="auto"/>
            </w:tcBorders>
            <w:shd w:val="clear" w:color="auto" w:fill="auto"/>
            <w:noWrap/>
            <w:vAlign w:val="center"/>
            <w:hideMark/>
          </w:tcPr>
          <w:p w14:paraId="519DF9A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3.44E-02</w:t>
            </w:r>
          </w:p>
        </w:tc>
        <w:tc>
          <w:tcPr>
            <w:tcW w:w="801" w:type="pct"/>
            <w:tcBorders>
              <w:top w:val="nil"/>
              <w:left w:val="nil"/>
              <w:bottom w:val="single" w:sz="4" w:space="0" w:color="auto"/>
              <w:right w:val="single" w:sz="4" w:space="0" w:color="auto"/>
            </w:tcBorders>
            <w:shd w:val="clear" w:color="auto" w:fill="auto"/>
            <w:noWrap/>
            <w:vAlign w:val="center"/>
            <w:hideMark/>
          </w:tcPr>
          <w:p w14:paraId="348067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66" w:type="pct"/>
            <w:tcBorders>
              <w:top w:val="nil"/>
              <w:left w:val="nil"/>
              <w:bottom w:val="single" w:sz="4" w:space="0" w:color="auto"/>
              <w:right w:val="single" w:sz="4" w:space="0" w:color="auto"/>
            </w:tcBorders>
            <w:shd w:val="clear" w:color="auto" w:fill="auto"/>
            <w:noWrap/>
            <w:vAlign w:val="center"/>
            <w:hideMark/>
          </w:tcPr>
          <w:p w14:paraId="3D153CB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5.44E-03</w:t>
            </w:r>
          </w:p>
        </w:tc>
        <w:tc>
          <w:tcPr>
            <w:tcW w:w="800" w:type="pct"/>
            <w:tcBorders>
              <w:top w:val="nil"/>
              <w:left w:val="nil"/>
              <w:bottom w:val="single" w:sz="4" w:space="0" w:color="auto"/>
              <w:right w:val="single" w:sz="4" w:space="0" w:color="auto"/>
            </w:tcBorders>
            <w:shd w:val="clear" w:color="auto" w:fill="auto"/>
            <w:noWrap/>
            <w:vAlign w:val="center"/>
            <w:hideMark/>
          </w:tcPr>
          <w:p w14:paraId="72C8455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6D8CB83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5018D3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68" w:type="pct"/>
            <w:tcBorders>
              <w:top w:val="nil"/>
              <w:left w:val="nil"/>
              <w:bottom w:val="single" w:sz="4" w:space="0" w:color="auto"/>
              <w:right w:val="single" w:sz="4" w:space="0" w:color="auto"/>
            </w:tcBorders>
            <w:shd w:val="clear" w:color="auto" w:fill="auto"/>
            <w:noWrap/>
            <w:vAlign w:val="bottom"/>
            <w:hideMark/>
          </w:tcPr>
          <w:p w14:paraId="5792862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6.14E+04</w:t>
            </w:r>
          </w:p>
        </w:tc>
        <w:tc>
          <w:tcPr>
            <w:tcW w:w="866" w:type="pct"/>
            <w:tcBorders>
              <w:top w:val="nil"/>
              <w:left w:val="nil"/>
              <w:bottom w:val="single" w:sz="4" w:space="0" w:color="auto"/>
              <w:right w:val="single" w:sz="4" w:space="0" w:color="auto"/>
            </w:tcBorders>
            <w:shd w:val="clear" w:color="auto" w:fill="auto"/>
            <w:noWrap/>
            <w:vAlign w:val="center"/>
            <w:hideMark/>
          </w:tcPr>
          <w:p w14:paraId="2B30D7F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5.86E-02</w:t>
            </w:r>
          </w:p>
        </w:tc>
        <w:tc>
          <w:tcPr>
            <w:tcW w:w="801" w:type="pct"/>
            <w:tcBorders>
              <w:top w:val="nil"/>
              <w:left w:val="nil"/>
              <w:bottom w:val="single" w:sz="4" w:space="0" w:color="auto"/>
              <w:right w:val="single" w:sz="4" w:space="0" w:color="auto"/>
            </w:tcBorders>
            <w:shd w:val="clear" w:color="auto" w:fill="auto"/>
            <w:noWrap/>
            <w:vAlign w:val="center"/>
            <w:hideMark/>
          </w:tcPr>
          <w:p w14:paraId="0BD8E94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1B793F0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9.52E-03</w:t>
            </w:r>
          </w:p>
        </w:tc>
        <w:tc>
          <w:tcPr>
            <w:tcW w:w="800" w:type="pct"/>
            <w:tcBorders>
              <w:top w:val="nil"/>
              <w:left w:val="nil"/>
              <w:bottom w:val="single" w:sz="4" w:space="0" w:color="auto"/>
              <w:right w:val="single" w:sz="4" w:space="0" w:color="auto"/>
            </w:tcBorders>
            <w:shd w:val="clear" w:color="auto" w:fill="auto"/>
            <w:noWrap/>
            <w:vAlign w:val="center"/>
            <w:hideMark/>
          </w:tcPr>
          <w:p w14:paraId="1572BB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A75D130"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A84B0C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Y91</w:t>
            </w:r>
          </w:p>
        </w:tc>
        <w:tc>
          <w:tcPr>
            <w:tcW w:w="968" w:type="pct"/>
            <w:tcBorders>
              <w:top w:val="nil"/>
              <w:left w:val="nil"/>
              <w:bottom w:val="single" w:sz="4" w:space="0" w:color="auto"/>
              <w:right w:val="single" w:sz="4" w:space="0" w:color="auto"/>
            </w:tcBorders>
            <w:shd w:val="clear" w:color="auto" w:fill="auto"/>
            <w:noWrap/>
            <w:vAlign w:val="bottom"/>
            <w:hideMark/>
          </w:tcPr>
          <w:p w14:paraId="5F7DF01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4.78E+05</w:t>
            </w:r>
          </w:p>
        </w:tc>
        <w:tc>
          <w:tcPr>
            <w:tcW w:w="866" w:type="pct"/>
            <w:tcBorders>
              <w:top w:val="nil"/>
              <w:left w:val="nil"/>
              <w:bottom w:val="single" w:sz="4" w:space="0" w:color="auto"/>
              <w:right w:val="single" w:sz="4" w:space="0" w:color="auto"/>
            </w:tcBorders>
            <w:shd w:val="clear" w:color="auto" w:fill="auto"/>
            <w:noWrap/>
            <w:vAlign w:val="center"/>
            <w:hideMark/>
          </w:tcPr>
          <w:p w14:paraId="7D70BEF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4.56E-01</w:t>
            </w:r>
          </w:p>
        </w:tc>
        <w:tc>
          <w:tcPr>
            <w:tcW w:w="801" w:type="pct"/>
            <w:tcBorders>
              <w:top w:val="nil"/>
              <w:left w:val="nil"/>
              <w:bottom w:val="single" w:sz="4" w:space="0" w:color="auto"/>
              <w:right w:val="single" w:sz="4" w:space="0" w:color="auto"/>
            </w:tcBorders>
            <w:shd w:val="clear" w:color="auto" w:fill="auto"/>
            <w:noWrap/>
            <w:vAlign w:val="center"/>
            <w:hideMark/>
          </w:tcPr>
          <w:p w14:paraId="695A889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513786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7.42E-02</w:t>
            </w:r>
          </w:p>
        </w:tc>
        <w:tc>
          <w:tcPr>
            <w:tcW w:w="800" w:type="pct"/>
            <w:tcBorders>
              <w:top w:val="nil"/>
              <w:left w:val="nil"/>
              <w:bottom w:val="single" w:sz="4" w:space="0" w:color="auto"/>
              <w:right w:val="single" w:sz="4" w:space="0" w:color="auto"/>
            </w:tcBorders>
            <w:shd w:val="clear" w:color="auto" w:fill="auto"/>
            <w:noWrap/>
            <w:vAlign w:val="center"/>
            <w:hideMark/>
          </w:tcPr>
          <w:p w14:paraId="5A3ABD1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24058C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34E6D52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Zr95</w:t>
            </w:r>
          </w:p>
        </w:tc>
        <w:tc>
          <w:tcPr>
            <w:tcW w:w="968" w:type="pct"/>
            <w:tcBorders>
              <w:top w:val="nil"/>
              <w:left w:val="nil"/>
              <w:bottom w:val="single" w:sz="4" w:space="0" w:color="auto"/>
              <w:right w:val="single" w:sz="4" w:space="0" w:color="auto"/>
            </w:tcBorders>
            <w:shd w:val="clear" w:color="auto" w:fill="auto"/>
            <w:noWrap/>
            <w:vAlign w:val="bottom"/>
            <w:hideMark/>
          </w:tcPr>
          <w:p w14:paraId="168B6A1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5.91E+05</w:t>
            </w:r>
          </w:p>
        </w:tc>
        <w:tc>
          <w:tcPr>
            <w:tcW w:w="866" w:type="pct"/>
            <w:tcBorders>
              <w:top w:val="nil"/>
              <w:left w:val="nil"/>
              <w:bottom w:val="single" w:sz="4" w:space="0" w:color="auto"/>
              <w:right w:val="single" w:sz="4" w:space="0" w:color="auto"/>
            </w:tcBorders>
            <w:shd w:val="clear" w:color="auto" w:fill="auto"/>
            <w:noWrap/>
            <w:vAlign w:val="center"/>
            <w:hideMark/>
          </w:tcPr>
          <w:p w14:paraId="7D72E8E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5.64E-01</w:t>
            </w:r>
          </w:p>
        </w:tc>
        <w:tc>
          <w:tcPr>
            <w:tcW w:w="801" w:type="pct"/>
            <w:tcBorders>
              <w:top w:val="nil"/>
              <w:left w:val="nil"/>
              <w:bottom w:val="single" w:sz="4" w:space="0" w:color="auto"/>
              <w:right w:val="single" w:sz="4" w:space="0" w:color="auto"/>
            </w:tcBorders>
            <w:shd w:val="clear" w:color="auto" w:fill="auto"/>
            <w:noWrap/>
            <w:vAlign w:val="center"/>
            <w:hideMark/>
          </w:tcPr>
          <w:p w14:paraId="3C5D9DE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E7F01A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9.16E-02</w:t>
            </w:r>
          </w:p>
        </w:tc>
        <w:tc>
          <w:tcPr>
            <w:tcW w:w="800" w:type="pct"/>
            <w:tcBorders>
              <w:top w:val="nil"/>
              <w:left w:val="nil"/>
              <w:bottom w:val="single" w:sz="4" w:space="0" w:color="auto"/>
              <w:right w:val="single" w:sz="4" w:space="0" w:color="auto"/>
            </w:tcBorders>
            <w:shd w:val="clear" w:color="auto" w:fill="auto"/>
            <w:noWrap/>
            <w:vAlign w:val="center"/>
            <w:hideMark/>
          </w:tcPr>
          <w:p w14:paraId="19703F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332CB00D" w14:textId="546AA70E" w:rsidR="0037777C" w:rsidRPr="00563EEF" w:rsidRDefault="0037777C" w:rsidP="00BB3788">
      <w:pPr>
        <w:contextualSpacing/>
        <w:jc w:val="center"/>
        <w:rPr>
          <w:rFonts w:ascii="Arial" w:hAnsi="Arial" w:cs="Arial"/>
          <w:color w:val="000000" w:themeColor="text1"/>
        </w:rPr>
      </w:pPr>
    </w:p>
    <w:p w14:paraId="38B2C6F2" w14:textId="77777777" w:rsidR="00A045CD" w:rsidRPr="00563EEF" w:rsidRDefault="00A045CD" w:rsidP="00BB3788">
      <w:pPr>
        <w:contextualSpacing/>
        <w:rPr>
          <w:rFonts w:ascii="Arial" w:hAnsi="Arial" w:cs="Arial"/>
          <w:color w:val="000000" w:themeColor="text1"/>
        </w:rPr>
      </w:pPr>
    </w:p>
    <w:p w14:paraId="7F84AC2C" w14:textId="77777777" w:rsidR="00A045CD" w:rsidRPr="00563EEF" w:rsidRDefault="00A045CD" w:rsidP="00BB3788">
      <w:pPr>
        <w:contextualSpacing/>
        <w:rPr>
          <w:rFonts w:ascii="Arial" w:hAnsi="Arial" w:cs="Arial"/>
          <w:color w:val="000000" w:themeColor="text1"/>
        </w:rPr>
      </w:pPr>
    </w:p>
    <w:p w14:paraId="3E98F664" w14:textId="77777777" w:rsidR="00A045CD" w:rsidRPr="00563EEF" w:rsidRDefault="00A045CD" w:rsidP="00BB3788">
      <w:pPr>
        <w:contextualSpacing/>
        <w:rPr>
          <w:rFonts w:ascii="Arial" w:hAnsi="Arial" w:cs="Arial"/>
          <w:color w:val="000000" w:themeColor="text1"/>
        </w:rPr>
      </w:pPr>
    </w:p>
    <w:p w14:paraId="33354C99" w14:textId="77777777" w:rsidR="00A045CD" w:rsidRPr="00563EEF" w:rsidRDefault="00A045CD" w:rsidP="00BB3788">
      <w:pPr>
        <w:contextualSpacing/>
        <w:rPr>
          <w:rFonts w:ascii="Arial" w:hAnsi="Arial" w:cs="Arial"/>
          <w:color w:val="000000" w:themeColor="text1"/>
        </w:rPr>
      </w:pPr>
    </w:p>
    <w:p w14:paraId="051D0021" w14:textId="77777777" w:rsidR="00A045CD" w:rsidRPr="00563EEF" w:rsidRDefault="00A045CD" w:rsidP="00BB3788">
      <w:pPr>
        <w:contextualSpacing/>
        <w:rPr>
          <w:rFonts w:ascii="Arial" w:hAnsi="Arial" w:cs="Arial"/>
          <w:color w:val="000000" w:themeColor="text1"/>
        </w:rPr>
      </w:pPr>
    </w:p>
    <w:p w14:paraId="7E121DA5" w14:textId="77777777" w:rsidR="00A045CD" w:rsidRPr="00563EEF" w:rsidRDefault="00A045CD" w:rsidP="00BB3788">
      <w:pPr>
        <w:contextualSpacing/>
        <w:rPr>
          <w:rFonts w:ascii="Arial" w:hAnsi="Arial" w:cs="Arial"/>
          <w:color w:val="000000" w:themeColor="text1"/>
        </w:rPr>
      </w:pPr>
    </w:p>
    <w:p w14:paraId="11100817" w14:textId="77777777" w:rsidR="00A045CD" w:rsidRPr="00563EEF" w:rsidRDefault="00A045CD" w:rsidP="00BB3788">
      <w:pPr>
        <w:contextualSpacing/>
        <w:rPr>
          <w:rFonts w:ascii="Arial" w:hAnsi="Arial" w:cs="Arial"/>
          <w:color w:val="000000" w:themeColor="text1"/>
        </w:rPr>
      </w:pPr>
    </w:p>
    <w:p w14:paraId="0903962F" w14:textId="77777777" w:rsidR="00A045CD" w:rsidRPr="00563EEF" w:rsidRDefault="00A045CD" w:rsidP="00BB3788">
      <w:pPr>
        <w:contextualSpacing/>
        <w:rPr>
          <w:rFonts w:ascii="Arial" w:hAnsi="Arial" w:cs="Arial"/>
          <w:color w:val="000000" w:themeColor="text1"/>
        </w:rPr>
      </w:pPr>
    </w:p>
    <w:p w14:paraId="039D9890" w14:textId="77777777" w:rsidR="00A045CD" w:rsidRPr="00563EEF" w:rsidRDefault="00A045CD" w:rsidP="00BB3788">
      <w:pPr>
        <w:contextualSpacing/>
        <w:rPr>
          <w:rFonts w:ascii="Arial" w:hAnsi="Arial" w:cs="Arial"/>
          <w:color w:val="000000" w:themeColor="text1"/>
        </w:rPr>
      </w:pPr>
    </w:p>
    <w:p w14:paraId="2387EC4B" w14:textId="77777777" w:rsidR="00A045CD" w:rsidRPr="00563EEF" w:rsidRDefault="00A045CD" w:rsidP="00BB3788">
      <w:pPr>
        <w:contextualSpacing/>
        <w:rPr>
          <w:rFonts w:ascii="Arial" w:hAnsi="Arial" w:cs="Arial"/>
          <w:color w:val="000000" w:themeColor="text1"/>
        </w:rPr>
      </w:pPr>
    </w:p>
    <w:p w14:paraId="54355DF4" w14:textId="77777777" w:rsidR="00A045CD" w:rsidRPr="00563EEF" w:rsidRDefault="00A045CD" w:rsidP="00BB3788">
      <w:pPr>
        <w:contextualSpacing/>
        <w:rPr>
          <w:rFonts w:ascii="Arial" w:hAnsi="Arial" w:cs="Arial"/>
          <w:color w:val="000000" w:themeColor="text1"/>
        </w:rPr>
      </w:pPr>
    </w:p>
    <w:p w14:paraId="3BADC134" w14:textId="77777777" w:rsidR="00A045CD" w:rsidRPr="00563EEF" w:rsidRDefault="00A045CD" w:rsidP="00BB3788">
      <w:pPr>
        <w:contextualSpacing/>
        <w:rPr>
          <w:rFonts w:ascii="Arial" w:hAnsi="Arial" w:cs="Arial"/>
          <w:color w:val="000000" w:themeColor="text1"/>
        </w:rPr>
      </w:pPr>
    </w:p>
    <w:p w14:paraId="25A1C0D2" w14:textId="77777777" w:rsidR="00A045CD" w:rsidRPr="00563EEF" w:rsidRDefault="00A045CD" w:rsidP="00BB3788">
      <w:pPr>
        <w:contextualSpacing/>
        <w:rPr>
          <w:rFonts w:ascii="Arial" w:hAnsi="Arial" w:cs="Arial"/>
          <w:color w:val="000000" w:themeColor="text1"/>
        </w:rPr>
      </w:pPr>
    </w:p>
    <w:p w14:paraId="42850B47" w14:textId="77777777" w:rsidR="00A045CD" w:rsidRPr="00563EEF" w:rsidRDefault="00A045CD" w:rsidP="00BB3788">
      <w:pPr>
        <w:contextualSpacing/>
        <w:rPr>
          <w:rFonts w:ascii="Arial" w:hAnsi="Arial" w:cs="Arial"/>
          <w:color w:val="000000" w:themeColor="text1"/>
        </w:rPr>
      </w:pPr>
    </w:p>
    <w:p w14:paraId="5B1F29B9" w14:textId="77777777" w:rsidR="00A045CD" w:rsidRPr="00563EEF" w:rsidRDefault="00A045CD" w:rsidP="00BB3788">
      <w:pPr>
        <w:contextualSpacing/>
        <w:rPr>
          <w:rFonts w:ascii="Arial" w:hAnsi="Arial" w:cs="Arial"/>
          <w:color w:val="000000" w:themeColor="text1"/>
        </w:rPr>
      </w:pPr>
    </w:p>
    <w:p w14:paraId="5401823B" w14:textId="55907379"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C.4. Day 2290 Source Terms</w:t>
      </w:r>
    </w:p>
    <w:p w14:paraId="0BCD535D"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25"/>
        <w:gridCol w:w="1655"/>
        <w:gridCol w:w="1655"/>
        <w:gridCol w:w="1532"/>
        <w:gridCol w:w="1655"/>
        <w:gridCol w:w="1528"/>
      </w:tblGrid>
      <w:tr w:rsidR="00563EEF" w:rsidRPr="00563EEF" w14:paraId="2F5BE250"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3658F"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2920 (MOC + 5 years)</w:t>
            </w:r>
          </w:p>
        </w:tc>
      </w:tr>
      <w:tr w:rsidR="00563EEF" w:rsidRPr="00563EEF" w14:paraId="4666EACA"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5D5D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41E9EE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100.00%</w:t>
            </w:r>
          </w:p>
        </w:tc>
      </w:tr>
      <w:tr w:rsidR="00563EEF" w:rsidRPr="00563EEF" w14:paraId="05DF95EB"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A2EC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39F1A1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3.55E+05</w:t>
            </w:r>
          </w:p>
        </w:tc>
      </w:tr>
      <w:tr w:rsidR="00563EEF" w:rsidRPr="00563EEF" w14:paraId="24BA311F"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6FE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6ED60CE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3.55E+05</w:t>
            </w:r>
          </w:p>
        </w:tc>
      </w:tr>
      <w:tr w:rsidR="00563EEF" w:rsidRPr="00563EEF" w14:paraId="2FA1CC0E" w14:textId="77777777" w:rsidTr="00CC2785">
        <w:trPr>
          <w:trHeight w:val="320"/>
        </w:trPr>
        <w:tc>
          <w:tcPr>
            <w:tcW w:w="15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B2A16"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4" w:type="pct"/>
            <w:gridSpan w:val="2"/>
            <w:tcBorders>
              <w:top w:val="single" w:sz="4" w:space="0" w:color="auto"/>
              <w:left w:val="nil"/>
              <w:bottom w:val="single" w:sz="4" w:space="0" w:color="auto"/>
              <w:right w:val="single" w:sz="4" w:space="0" w:color="auto"/>
            </w:tcBorders>
            <w:shd w:val="clear" w:color="auto" w:fill="auto"/>
            <w:noWrap/>
            <w:vAlign w:val="center"/>
            <w:hideMark/>
          </w:tcPr>
          <w:p w14:paraId="5F8A4DD4"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G Activities (2073 K)</w:t>
            </w:r>
          </w:p>
        </w:tc>
        <w:tc>
          <w:tcPr>
            <w:tcW w:w="1702" w:type="pct"/>
            <w:gridSpan w:val="2"/>
            <w:tcBorders>
              <w:top w:val="single" w:sz="4" w:space="0" w:color="auto"/>
              <w:left w:val="nil"/>
              <w:bottom w:val="single" w:sz="4" w:space="0" w:color="auto"/>
              <w:right w:val="single" w:sz="4" w:space="0" w:color="auto"/>
            </w:tcBorders>
            <w:shd w:val="clear" w:color="auto" w:fill="auto"/>
            <w:noWrap/>
            <w:vAlign w:val="center"/>
            <w:hideMark/>
          </w:tcPr>
          <w:p w14:paraId="57D8B4ED"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H Activities (3100 K)</w:t>
            </w:r>
          </w:p>
        </w:tc>
      </w:tr>
      <w:tr w:rsidR="00563EEF" w:rsidRPr="00563EEF" w14:paraId="06DF2A7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D1DF4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5" w:type="pct"/>
            <w:tcBorders>
              <w:top w:val="nil"/>
              <w:left w:val="nil"/>
              <w:bottom w:val="single" w:sz="4" w:space="0" w:color="auto"/>
              <w:right w:val="single" w:sz="4" w:space="0" w:color="auto"/>
            </w:tcBorders>
            <w:shd w:val="clear" w:color="auto" w:fill="auto"/>
            <w:noWrap/>
            <w:vAlign w:val="center"/>
            <w:hideMark/>
          </w:tcPr>
          <w:p w14:paraId="3135D9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5" w:type="pct"/>
            <w:tcBorders>
              <w:top w:val="nil"/>
              <w:left w:val="nil"/>
              <w:bottom w:val="single" w:sz="4" w:space="0" w:color="auto"/>
              <w:right w:val="single" w:sz="4" w:space="0" w:color="auto"/>
            </w:tcBorders>
            <w:shd w:val="clear" w:color="auto" w:fill="auto"/>
            <w:noWrap/>
            <w:vAlign w:val="center"/>
            <w:hideMark/>
          </w:tcPr>
          <w:p w14:paraId="79E7D0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19" w:type="pct"/>
            <w:tcBorders>
              <w:top w:val="nil"/>
              <w:left w:val="nil"/>
              <w:bottom w:val="single" w:sz="4" w:space="0" w:color="auto"/>
              <w:right w:val="single" w:sz="4" w:space="0" w:color="auto"/>
            </w:tcBorders>
            <w:shd w:val="clear" w:color="auto" w:fill="auto"/>
            <w:noWrap/>
            <w:vAlign w:val="center"/>
            <w:hideMark/>
          </w:tcPr>
          <w:p w14:paraId="4D3CC67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5" w:type="pct"/>
            <w:tcBorders>
              <w:top w:val="nil"/>
              <w:left w:val="nil"/>
              <w:bottom w:val="single" w:sz="4" w:space="0" w:color="auto"/>
              <w:right w:val="single" w:sz="4" w:space="0" w:color="auto"/>
            </w:tcBorders>
            <w:shd w:val="clear" w:color="auto" w:fill="auto"/>
            <w:noWrap/>
            <w:vAlign w:val="center"/>
            <w:hideMark/>
          </w:tcPr>
          <w:p w14:paraId="2F9608B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17" w:type="pct"/>
            <w:tcBorders>
              <w:top w:val="nil"/>
              <w:left w:val="nil"/>
              <w:bottom w:val="single" w:sz="4" w:space="0" w:color="auto"/>
              <w:right w:val="single" w:sz="4" w:space="0" w:color="auto"/>
            </w:tcBorders>
            <w:shd w:val="clear" w:color="auto" w:fill="auto"/>
            <w:noWrap/>
            <w:vAlign w:val="center"/>
            <w:hideMark/>
          </w:tcPr>
          <w:p w14:paraId="29D90D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0F303928"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A6E0B7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5" w:type="pct"/>
            <w:tcBorders>
              <w:top w:val="nil"/>
              <w:left w:val="nil"/>
              <w:bottom w:val="single" w:sz="4" w:space="0" w:color="auto"/>
              <w:right w:val="single" w:sz="4" w:space="0" w:color="auto"/>
            </w:tcBorders>
            <w:shd w:val="clear" w:color="auto" w:fill="auto"/>
            <w:noWrap/>
            <w:vAlign w:val="center"/>
            <w:hideMark/>
          </w:tcPr>
          <w:p w14:paraId="2ABB09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3.55E+05</w:t>
            </w:r>
          </w:p>
        </w:tc>
        <w:tc>
          <w:tcPr>
            <w:tcW w:w="885" w:type="pct"/>
            <w:tcBorders>
              <w:top w:val="nil"/>
              <w:left w:val="nil"/>
              <w:bottom w:val="single" w:sz="4" w:space="0" w:color="auto"/>
              <w:right w:val="single" w:sz="4" w:space="0" w:color="auto"/>
            </w:tcBorders>
            <w:shd w:val="clear" w:color="auto" w:fill="auto"/>
            <w:noWrap/>
            <w:vAlign w:val="center"/>
            <w:hideMark/>
          </w:tcPr>
          <w:p w14:paraId="64731B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5.21E-01</w:t>
            </w:r>
          </w:p>
        </w:tc>
        <w:tc>
          <w:tcPr>
            <w:tcW w:w="819" w:type="pct"/>
            <w:tcBorders>
              <w:top w:val="nil"/>
              <w:left w:val="nil"/>
              <w:bottom w:val="single" w:sz="4" w:space="0" w:color="auto"/>
              <w:right w:val="single" w:sz="4" w:space="0" w:color="auto"/>
            </w:tcBorders>
            <w:shd w:val="clear" w:color="auto" w:fill="auto"/>
            <w:noWrap/>
            <w:vAlign w:val="center"/>
            <w:hideMark/>
          </w:tcPr>
          <w:p w14:paraId="2F02CD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5" w:type="pct"/>
            <w:tcBorders>
              <w:top w:val="nil"/>
              <w:left w:val="nil"/>
              <w:bottom w:val="single" w:sz="4" w:space="0" w:color="auto"/>
              <w:right w:val="single" w:sz="4" w:space="0" w:color="auto"/>
            </w:tcBorders>
            <w:shd w:val="clear" w:color="auto" w:fill="auto"/>
            <w:noWrap/>
            <w:vAlign w:val="center"/>
            <w:hideMark/>
          </w:tcPr>
          <w:p w14:paraId="19862A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1.38E-01</w:t>
            </w:r>
          </w:p>
        </w:tc>
        <w:tc>
          <w:tcPr>
            <w:tcW w:w="817" w:type="pct"/>
            <w:tcBorders>
              <w:top w:val="nil"/>
              <w:left w:val="nil"/>
              <w:bottom w:val="single" w:sz="4" w:space="0" w:color="auto"/>
              <w:right w:val="single" w:sz="4" w:space="0" w:color="auto"/>
            </w:tcBorders>
            <w:shd w:val="clear" w:color="auto" w:fill="auto"/>
            <w:noWrap/>
            <w:vAlign w:val="center"/>
            <w:hideMark/>
          </w:tcPr>
          <w:p w14:paraId="4B0B650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r>
      <w:tr w:rsidR="00563EEF" w:rsidRPr="00563EEF" w14:paraId="114F0736"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80D65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Ag110m</w:t>
            </w:r>
          </w:p>
        </w:tc>
        <w:tc>
          <w:tcPr>
            <w:tcW w:w="885" w:type="pct"/>
            <w:tcBorders>
              <w:top w:val="nil"/>
              <w:left w:val="nil"/>
              <w:bottom w:val="single" w:sz="4" w:space="0" w:color="auto"/>
              <w:right w:val="single" w:sz="4" w:space="0" w:color="auto"/>
            </w:tcBorders>
            <w:shd w:val="clear" w:color="auto" w:fill="auto"/>
            <w:noWrap/>
            <w:vAlign w:val="center"/>
            <w:hideMark/>
          </w:tcPr>
          <w:p w14:paraId="44EACC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1.82E+00</w:t>
            </w:r>
          </w:p>
        </w:tc>
        <w:tc>
          <w:tcPr>
            <w:tcW w:w="885" w:type="pct"/>
            <w:tcBorders>
              <w:top w:val="nil"/>
              <w:left w:val="nil"/>
              <w:bottom w:val="single" w:sz="4" w:space="0" w:color="auto"/>
              <w:right w:val="single" w:sz="4" w:space="0" w:color="auto"/>
            </w:tcBorders>
            <w:shd w:val="clear" w:color="auto" w:fill="auto"/>
            <w:noWrap/>
            <w:vAlign w:val="center"/>
            <w:hideMark/>
          </w:tcPr>
          <w:p w14:paraId="7EBE264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6.31E-06</w:t>
            </w:r>
          </w:p>
        </w:tc>
        <w:tc>
          <w:tcPr>
            <w:tcW w:w="819" w:type="pct"/>
            <w:tcBorders>
              <w:top w:val="nil"/>
              <w:left w:val="nil"/>
              <w:bottom w:val="single" w:sz="4" w:space="0" w:color="auto"/>
              <w:right w:val="single" w:sz="4" w:space="0" w:color="auto"/>
            </w:tcBorders>
            <w:shd w:val="clear" w:color="auto" w:fill="auto"/>
            <w:noWrap/>
            <w:vAlign w:val="center"/>
            <w:hideMark/>
          </w:tcPr>
          <w:p w14:paraId="5FCFA9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0.00035%</w:t>
            </w:r>
          </w:p>
        </w:tc>
        <w:tc>
          <w:tcPr>
            <w:tcW w:w="885" w:type="pct"/>
            <w:tcBorders>
              <w:top w:val="nil"/>
              <w:left w:val="nil"/>
              <w:bottom w:val="single" w:sz="4" w:space="0" w:color="auto"/>
              <w:right w:val="single" w:sz="4" w:space="0" w:color="auto"/>
            </w:tcBorders>
            <w:shd w:val="clear" w:color="auto" w:fill="auto"/>
            <w:noWrap/>
            <w:vAlign w:val="center"/>
            <w:hideMark/>
          </w:tcPr>
          <w:p w14:paraId="3CA155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4.86E-06</w:t>
            </w:r>
          </w:p>
        </w:tc>
        <w:tc>
          <w:tcPr>
            <w:tcW w:w="817" w:type="pct"/>
            <w:tcBorders>
              <w:top w:val="nil"/>
              <w:left w:val="nil"/>
              <w:bottom w:val="single" w:sz="4" w:space="0" w:color="auto"/>
              <w:right w:val="single" w:sz="4" w:space="0" w:color="auto"/>
            </w:tcBorders>
            <w:shd w:val="clear" w:color="auto" w:fill="auto"/>
            <w:noWrap/>
            <w:vAlign w:val="center"/>
            <w:hideMark/>
          </w:tcPr>
          <w:p w14:paraId="1468BE0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0.00027%</w:t>
            </w:r>
          </w:p>
        </w:tc>
      </w:tr>
      <w:tr w:rsidR="00563EEF" w:rsidRPr="00563EEF" w14:paraId="7B47A1EA"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FD44EF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Am241</w:t>
            </w:r>
          </w:p>
        </w:tc>
        <w:tc>
          <w:tcPr>
            <w:tcW w:w="885" w:type="pct"/>
            <w:tcBorders>
              <w:top w:val="nil"/>
              <w:left w:val="nil"/>
              <w:bottom w:val="single" w:sz="4" w:space="0" w:color="auto"/>
              <w:right w:val="single" w:sz="4" w:space="0" w:color="auto"/>
            </w:tcBorders>
            <w:shd w:val="clear" w:color="auto" w:fill="auto"/>
            <w:noWrap/>
            <w:vAlign w:val="center"/>
            <w:hideMark/>
          </w:tcPr>
          <w:p w14:paraId="2EE694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3.76E+02</w:t>
            </w:r>
          </w:p>
        </w:tc>
        <w:tc>
          <w:tcPr>
            <w:tcW w:w="885" w:type="pct"/>
            <w:tcBorders>
              <w:top w:val="nil"/>
              <w:left w:val="nil"/>
              <w:bottom w:val="single" w:sz="4" w:space="0" w:color="auto"/>
              <w:right w:val="single" w:sz="4" w:space="0" w:color="auto"/>
            </w:tcBorders>
            <w:shd w:val="clear" w:color="auto" w:fill="auto"/>
            <w:noWrap/>
            <w:vAlign w:val="center"/>
            <w:hideMark/>
          </w:tcPr>
          <w:p w14:paraId="5EE292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3.59E-04</w:t>
            </w:r>
          </w:p>
        </w:tc>
        <w:tc>
          <w:tcPr>
            <w:tcW w:w="819" w:type="pct"/>
            <w:tcBorders>
              <w:top w:val="nil"/>
              <w:left w:val="nil"/>
              <w:bottom w:val="single" w:sz="4" w:space="0" w:color="auto"/>
              <w:right w:val="single" w:sz="4" w:space="0" w:color="auto"/>
            </w:tcBorders>
            <w:shd w:val="clear" w:color="auto" w:fill="auto"/>
            <w:noWrap/>
            <w:vAlign w:val="center"/>
            <w:hideMark/>
          </w:tcPr>
          <w:p w14:paraId="350BE6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24A2543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5.82E-05</w:t>
            </w:r>
          </w:p>
        </w:tc>
        <w:tc>
          <w:tcPr>
            <w:tcW w:w="817" w:type="pct"/>
            <w:tcBorders>
              <w:top w:val="nil"/>
              <w:left w:val="nil"/>
              <w:bottom w:val="single" w:sz="4" w:space="0" w:color="auto"/>
              <w:right w:val="single" w:sz="4" w:space="0" w:color="auto"/>
            </w:tcBorders>
            <w:shd w:val="clear" w:color="auto" w:fill="auto"/>
            <w:noWrap/>
            <w:vAlign w:val="center"/>
            <w:hideMark/>
          </w:tcPr>
          <w:p w14:paraId="0286751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88A5D7A"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61B79B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Am242</w:t>
            </w:r>
          </w:p>
        </w:tc>
        <w:tc>
          <w:tcPr>
            <w:tcW w:w="885" w:type="pct"/>
            <w:tcBorders>
              <w:top w:val="nil"/>
              <w:left w:val="nil"/>
              <w:bottom w:val="single" w:sz="4" w:space="0" w:color="auto"/>
              <w:right w:val="single" w:sz="4" w:space="0" w:color="auto"/>
            </w:tcBorders>
            <w:shd w:val="clear" w:color="auto" w:fill="auto"/>
            <w:noWrap/>
            <w:vAlign w:val="center"/>
            <w:hideMark/>
          </w:tcPr>
          <w:p w14:paraId="6717F9B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2.22E+00</w:t>
            </w:r>
          </w:p>
        </w:tc>
        <w:tc>
          <w:tcPr>
            <w:tcW w:w="885" w:type="pct"/>
            <w:tcBorders>
              <w:top w:val="nil"/>
              <w:left w:val="nil"/>
              <w:bottom w:val="single" w:sz="4" w:space="0" w:color="auto"/>
              <w:right w:val="single" w:sz="4" w:space="0" w:color="auto"/>
            </w:tcBorders>
            <w:shd w:val="clear" w:color="auto" w:fill="auto"/>
            <w:noWrap/>
            <w:vAlign w:val="center"/>
            <w:hideMark/>
          </w:tcPr>
          <w:p w14:paraId="1DD4358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2.11E-06</w:t>
            </w:r>
          </w:p>
        </w:tc>
        <w:tc>
          <w:tcPr>
            <w:tcW w:w="819" w:type="pct"/>
            <w:tcBorders>
              <w:top w:val="nil"/>
              <w:left w:val="nil"/>
              <w:bottom w:val="single" w:sz="4" w:space="0" w:color="auto"/>
              <w:right w:val="single" w:sz="4" w:space="0" w:color="auto"/>
            </w:tcBorders>
            <w:shd w:val="clear" w:color="auto" w:fill="auto"/>
            <w:noWrap/>
            <w:vAlign w:val="center"/>
            <w:hideMark/>
          </w:tcPr>
          <w:p w14:paraId="711657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0128CD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3.42E-07</w:t>
            </w:r>
          </w:p>
        </w:tc>
        <w:tc>
          <w:tcPr>
            <w:tcW w:w="817" w:type="pct"/>
            <w:tcBorders>
              <w:top w:val="nil"/>
              <w:left w:val="nil"/>
              <w:bottom w:val="single" w:sz="4" w:space="0" w:color="auto"/>
              <w:right w:val="single" w:sz="4" w:space="0" w:color="auto"/>
            </w:tcBorders>
            <w:shd w:val="clear" w:color="auto" w:fill="auto"/>
            <w:noWrap/>
            <w:vAlign w:val="center"/>
            <w:hideMark/>
          </w:tcPr>
          <w:p w14:paraId="1570EE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68C7CC5"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F30E7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Am242m</w:t>
            </w:r>
          </w:p>
        </w:tc>
        <w:tc>
          <w:tcPr>
            <w:tcW w:w="885" w:type="pct"/>
            <w:tcBorders>
              <w:top w:val="nil"/>
              <w:left w:val="nil"/>
              <w:bottom w:val="single" w:sz="4" w:space="0" w:color="auto"/>
              <w:right w:val="single" w:sz="4" w:space="0" w:color="auto"/>
            </w:tcBorders>
            <w:shd w:val="clear" w:color="auto" w:fill="auto"/>
            <w:noWrap/>
            <w:vAlign w:val="center"/>
            <w:hideMark/>
          </w:tcPr>
          <w:p w14:paraId="723A6B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2.23E+00</w:t>
            </w:r>
          </w:p>
        </w:tc>
        <w:tc>
          <w:tcPr>
            <w:tcW w:w="885" w:type="pct"/>
            <w:tcBorders>
              <w:top w:val="nil"/>
              <w:left w:val="nil"/>
              <w:bottom w:val="single" w:sz="4" w:space="0" w:color="auto"/>
              <w:right w:val="single" w:sz="4" w:space="0" w:color="auto"/>
            </w:tcBorders>
            <w:shd w:val="clear" w:color="auto" w:fill="auto"/>
            <w:noWrap/>
            <w:vAlign w:val="center"/>
            <w:hideMark/>
          </w:tcPr>
          <w:p w14:paraId="46340C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2.12E-06</w:t>
            </w:r>
          </w:p>
        </w:tc>
        <w:tc>
          <w:tcPr>
            <w:tcW w:w="819" w:type="pct"/>
            <w:tcBorders>
              <w:top w:val="nil"/>
              <w:left w:val="nil"/>
              <w:bottom w:val="single" w:sz="4" w:space="0" w:color="auto"/>
              <w:right w:val="single" w:sz="4" w:space="0" w:color="auto"/>
            </w:tcBorders>
            <w:shd w:val="clear" w:color="auto" w:fill="auto"/>
            <w:noWrap/>
            <w:vAlign w:val="center"/>
            <w:hideMark/>
          </w:tcPr>
          <w:p w14:paraId="55DF7A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7969254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3.44E-07</w:t>
            </w:r>
          </w:p>
        </w:tc>
        <w:tc>
          <w:tcPr>
            <w:tcW w:w="817" w:type="pct"/>
            <w:tcBorders>
              <w:top w:val="nil"/>
              <w:left w:val="nil"/>
              <w:bottom w:val="single" w:sz="4" w:space="0" w:color="auto"/>
              <w:right w:val="single" w:sz="4" w:space="0" w:color="auto"/>
            </w:tcBorders>
            <w:shd w:val="clear" w:color="auto" w:fill="auto"/>
            <w:noWrap/>
            <w:vAlign w:val="center"/>
            <w:hideMark/>
          </w:tcPr>
          <w:p w14:paraId="51C8FC8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BCC1408"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769B4E1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Am243</w:t>
            </w:r>
          </w:p>
        </w:tc>
        <w:tc>
          <w:tcPr>
            <w:tcW w:w="885" w:type="pct"/>
            <w:tcBorders>
              <w:top w:val="nil"/>
              <w:left w:val="nil"/>
              <w:bottom w:val="single" w:sz="4" w:space="0" w:color="auto"/>
              <w:right w:val="single" w:sz="4" w:space="0" w:color="auto"/>
            </w:tcBorders>
            <w:shd w:val="clear" w:color="auto" w:fill="auto"/>
            <w:noWrap/>
            <w:vAlign w:val="center"/>
            <w:hideMark/>
          </w:tcPr>
          <w:p w14:paraId="3F1059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7.56E-01</w:t>
            </w:r>
          </w:p>
        </w:tc>
        <w:tc>
          <w:tcPr>
            <w:tcW w:w="885" w:type="pct"/>
            <w:tcBorders>
              <w:top w:val="nil"/>
              <w:left w:val="nil"/>
              <w:bottom w:val="single" w:sz="4" w:space="0" w:color="auto"/>
              <w:right w:val="single" w:sz="4" w:space="0" w:color="auto"/>
            </w:tcBorders>
            <w:shd w:val="clear" w:color="auto" w:fill="auto"/>
            <w:noWrap/>
            <w:vAlign w:val="center"/>
            <w:hideMark/>
          </w:tcPr>
          <w:p w14:paraId="7133EE5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7.21E-07</w:t>
            </w:r>
          </w:p>
        </w:tc>
        <w:tc>
          <w:tcPr>
            <w:tcW w:w="819" w:type="pct"/>
            <w:tcBorders>
              <w:top w:val="nil"/>
              <w:left w:val="nil"/>
              <w:bottom w:val="single" w:sz="4" w:space="0" w:color="auto"/>
              <w:right w:val="single" w:sz="4" w:space="0" w:color="auto"/>
            </w:tcBorders>
            <w:shd w:val="clear" w:color="auto" w:fill="auto"/>
            <w:noWrap/>
            <w:vAlign w:val="center"/>
            <w:hideMark/>
          </w:tcPr>
          <w:p w14:paraId="704BF53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2D0B4F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1.17E-07</w:t>
            </w:r>
          </w:p>
        </w:tc>
        <w:tc>
          <w:tcPr>
            <w:tcW w:w="817" w:type="pct"/>
            <w:tcBorders>
              <w:top w:val="nil"/>
              <w:left w:val="nil"/>
              <w:bottom w:val="single" w:sz="4" w:space="0" w:color="auto"/>
              <w:right w:val="single" w:sz="4" w:space="0" w:color="auto"/>
            </w:tcBorders>
            <w:shd w:val="clear" w:color="auto" w:fill="auto"/>
            <w:noWrap/>
            <w:vAlign w:val="center"/>
            <w:hideMark/>
          </w:tcPr>
          <w:p w14:paraId="25F0A3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882D36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7F2945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5" w:type="pct"/>
            <w:tcBorders>
              <w:top w:val="nil"/>
              <w:left w:val="nil"/>
              <w:bottom w:val="single" w:sz="4" w:space="0" w:color="auto"/>
              <w:right w:val="single" w:sz="4" w:space="0" w:color="auto"/>
            </w:tcBorders>
            <w:shd w:val="clear" w:color="auto" w:fill="auto"/>
            <w:noWrap/>
            <w:vAlign w:val="center"/>
            <w:hideMark/>
          </w:tcPr>
          <w:p w14:paraId="6D50D4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5.79E+04</w:t>
            </w:r>
          </w:p>
        </w:tc>
        <w:tc>
          <w:tcPr>
            <w:tcW w:w="885" w:type="pct"/>
            <w:tcBorders>
              <w:top w:val="nil"/>
              <w:left w:val="nil"/>
              <w:bottom w:val="single" w:sz="4" w:space="0" w:color="auto"/>
              <w:right w:val="single" w:sz="4" w:space="0" w:color="auto"/>
            </w:tcBorders>
            <w:shd w:val="clear" w:color="auto" w:fill="auto"/>
            <w:noWrap/>
            <w:vAlign w:val="center"/>
            <w:hideMark/>
          </w:tcPr>
          <w:p w14:paraId="510742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8.48E-02</w:t>
            </w:r>
          </w:p>
        </w:tc>
        <w:tc>
          <w:tcPr>
            <w:tcW w:w="819" w:type="pct"/>
            <w:tcBorders>
              <w:top w:val="nil"/>
              <w:left w:val="nil"/>
              <w:bottom w:val="single" w:sz="4" w:space="0" w:color="auto"/>
              <w:right w:val="single" w:sz="4" w:space="0" w:color="auto"/>
            </w:tcBorders>
            <w:shd w:val="clear" w:color="auto" w:fill="auto"/>
            <w:noWrap/>
            <w:vAlign w:val="center"/>
            <w:hideMark/>
          </w:tcPr>
          <w:p w14:paraId="1E95C8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5" w:type="pct"/>
            <w:tcBorders>
              <w:top w:val="nil"/>
              <w:left w:val="nil"/>
              <w:bottom w:val="single" w:sz="4" w:space="0" w:color="auto"/>
              <w:right w:val="single" w:sz="4" w:space="0" w:color="auto"/>
            </w:tcBorders>
            <w:shd w:val="clear" w:color="auto" w:fill="auto"/>
            <w:noWrap/>
            <w:vAlign w:val="center"/>
            <w:hideMark/>
          </w:tcPr>
          <w:p w14:paraId="732D64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3.87E-02</w:t>
            </w:r>
          </w:p>
        </w:tc>
        <w:tc>
          <w:tcPr>
            <w:tcW w:w="817" w:type="pct"/>
            <w:tcBorders>
              <w:top w:val="nil"/>
              <w:left w:val="nil"/>
              <w:bottom w:val="single" w:sz="4" w:space="0" w:color="auto"/>
              <w:right w:val="single" w:sz="4" w:space="0" w:color="auto"/>
            </w:tcBorders>
            <w:shd w:val="clear" w:color="auto" w:fill="auto"/>
            <w:noWrap/>
            <w:vAlign w:val="center"/>
            <w:hideMark/>
          </w:tcPr>
          <w:p w14:paraId="2F7C242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194D48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DF46F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Cd113m</w:t>
            </w:r>
          </w:p>
        </w:tc>
        <w:tc>
          <w:tcPr>
            <w:tcW w:w="885" w:type="pct"/>
            <w:tcBorders>
              <w:top w:val="nil"/>
              <w:left w:val="nil"/>
              <w:bottom w:val="single" w:sz="4" w:space="0" w:color="auto"/>
              <w:right w:val="single" w:sz="4" w:space="0" w:color="auto"/>
            </w:tcBorders>
            <w:shd w:val="clear" w:color="auto" w:fill="auto"/>
            <w:noWrap/>
            <w:vAlign w:val="center"/>
            <w:hideMark/>
          </w:tcPr>
          <w:p w14:paraId="055924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4.82E+00</w:t>
            </w:r>
          </w:p>
        </w:tc>
        <w:tc>
          <w:tcPr>
            <w:tcW w:w="885" w:type="pct"/>
            <w:tcBorders>
              <w:top w:val="nil"/>
              <w:left w:val="nil"/>
              <w:bottom w:val="single" w:sz="4" w:space="0" w:color="auto"/>
              <w:right w:val="single" w:sz="4" w:space="0" w:color="auto"/>
            </w:tcBorders>
            <w:shd w:val="clear" w:color="auto" w:fill="auto"/>
            <w:noWrap/>
            <w:vAlign w:val="center"/>
            <w:hideMark/>
          </w:tcPr>
          <w:p w14:paraId="47D9391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4.60E-06</w:t>
            </w:r>
          </w:p>
        </w:tc>
        <w:tc>
          <w:tcPr>
            <w:tcW w:w="819" w:type="pct"/>
            <w:tcBorders>
              <w:top w:val="nil"/>
              <w:left w:val="nil"/>
              <w:bottom w:val="single" w:sz="4" w:space="0" w:color="auto"/>
              <w:right w:val="single" w:sz="4" w:space="0" w:color="auto"/>
            </w:tcBorders>
            <w:shd w:val="clear" w:color="auto" w:fill="auto"/>
            <w:noWrap/>
            <w:vAlign w:val="center"/>
            <w:hideMark/>
          </w:tcPr>
          <w:p w14:paraId="736FAF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1EAD79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7.47E-07</w:t>
            </w:r>
          </w:p>
        </w:tc>
        <w:tc>
          <w:tcPr>
            <w:tcW w:w="817" w:type="pct"/>
            <w:tcBorders>
              <w:top w:val="nil"/>
              <w:left w:val="nil"/>
              <w:bottom w:val="single" w:sz="4" w:space="0" w:color="auto"/>
              <w:right w:val="single" w:sz="4" w:space="0" w:color="auto"/>
            </w:tcBorders>
            <w:shd w:val="clear" w:color="auto" w:fill="auto"/>
            <w:noWrap/>
            <w:vAlign w:val="center"/>
            <w:hideMark/>
          </w:tcPr>
          <w:p w14:paraId="00268A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E7773A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25AB66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5" w:type="pct"/>
            <w:tcBorders>
              <w:top w:val="nil"/>
              <w:left w:val="nil"/>
              <w:bottom w:val="single" w:sz="4" w:space="0" w:color="auto"/>
              <w:right w:val="single" w:sz="4" w:space="0" w:color="auto"/>
            </w:tcBorders>
            <w:shd w:val="clear" w:color="auto" w:fill="auto"/>
            <w:noWrap/>
            <w:vAlign w:val="center"/>
            <w:hideMark/>
          </w:tcPr>
          <w:p w14:paraId="3B80F6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9.54E+03</w:t>
            </w:r>
          </w:p>
        </w:tc>
        <w:tc>
          <w:tcPr>
            <w:tcW w:w="885" w:type="pct"/>
            <w:tcBorders>
              <w:top w:val="nil"/>
              <w:left w:val="nil"/>
              <w:bottom w:val="single" w:sz="4" w:space="0" w:color="auto"/>
              <w:right w:val="single" w:sz="4" w:space="0" w:color="auto"/>
            </w:tcBorders>
            <w:shd w:val="clear" w:color="auto" w:fill="auto"/>
            <w:noWrap/>
            <w:vAlign w:val="center"/>
            <w:hideMark/>
          </w:tcPr>
          <w:p w14:paraId="5D8384F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9.08E-03</w:t>
            </w:r>
          </w:p>
        </w:tc>
        <w:tc>
          <w:tcPr>
            <w:tcW w:w="819" w:type="pct"/>
            <w:tcBorders>
              <w:top w:val="nil"/>
              <w:left w:val="nil"/>
              <w:bottom w:val="single" w:sz="4" w:space="0" w:color="auto"/>
              <w:right w:val="single" w:sz="4" w:space="0" w:color="auto"/>
            </w:tcBorders>
            <w:shd w:val="clear" w:color="auto" w:fill="auto"/>
            <w:noWrap/>
            <w:vAlign w:val="center"/>
            <w:hideMark/>
          </w:tcPr>
          <w:p w14:paraId="198FD95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3E916C2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1.46E-03</w:t>
            </w:r>
          </w:p>
        </w:tc>
        <w:tc>
          <w:tcPr>
            <w:tcW w:w="817" w:type="pct"/>
            <w:tcBorders>
              <w:top w:val="nil"/>
              <w:left w:val="nil"/>
              <w:bottom w:val="single" w:sz="4" w:space="0" w:color="auto"/>
              <w:right w:val="single" w:sz="4" w:space="0" w:color="auto"/>
            </w:tcBorders>
            <w:shd w:val="clear" w:color="auto" w:fill="auto"/>
            <w:noWrap/>
            <w:vAlign w:val="center"/>
            <w:hideMark/>
          </w:tcPr>
          <w:p w14:paraId="6BEF82B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B8508CE"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279DF7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5" w:type="pct"/>
            <w:tcBorders>
              <w:top w:val="nil"/>
              <w:left w:val="nil"/>
              <w:bottom w:val="single" w:sz="4" w:space="0" w:color="auto"/>
              <w:right w:val="single" w:sz="4" w:space="0" w:color="auto"/>
            </w:tcBorders>
            <w:shd w:val="clear" w:color="auto" w:fill="auto"/>
            <w:noWrap/>
            <w:vAlign w:val="center"/>
            <w:hideMark/>
          </w:tcPr>
          <w:p w14:paraId="722C340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5.65E+00</w:t>
            </w:r>
          </w:p>
        </w:tc>
        <w:tc>
          <w:tcPr>
            <w:tcW w:w="885" w:type="pct"/>
            <w:tcBorders>
              <w:top w:val="nil"/>
              <w:left w:val="nil"/>
              <w:bottom w:val="single" w:sz="4" w:space="0" w:color="auto"/>
              <w:right w:val="single" w:sz="4" w:space="0" w:color="auto"/>
            </w:tcBorders>
            <w:shd w:val="clear" w:color="auto" w:fill="auto"/>
            <w:noWrap/>
            <w:vAlign w:val="center"/>
            <w:hideMark/>
          </w:tcPr>
          <w:p w14:paraId="24D3C9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5.39E-06</w:t>
            </w:r>
          </w:p>
        </w:tc>
        <w:tc>
          <w:tcPr>
            <w:tcW w:w="819" w:type="pct"/>
            <w:tcBorders>
              <w:top w:val="nil"/>
              <w:left w:val="nil"/>
              <w:bottom w:val="single" w:sz="4" w:space="0" w:color="auto"/>
              <w:right w:val="single" w:sz="4" w:space="0" w:color="auto"/>
            </w:tcBorders>
            <w:shd w:val="clear" w:color="auto" w:fill="auto"/>
            <w:noWrap/>
            <w:vAlign w:val="center"/>
            <w:hideMark/>
          </w:tcPr>
          <w:p w14:paraId="6BECDE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791D904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8.73E-07</w:t>
            </w:r>
          </w:p>
        </w:tc>
        <w:tc>
          <w:tcPr>
            <w:tcW w:w="817" w:type="pct"/>
            <w:tcBorders>
              <w:top w:val="nil"/>
              <w:left w:val="nil"/>
              <w:bottom w:val="single" w:sz="4" w:space="0" w:color="auto"/>
              <w:right w:val="single" w:sz="4" w:space="0" w:color="auto"/>
            </w:tcBorders>
            <w:shd w:val="clear" w:color="auto" w:fill="auto"/>
            <w:noWrap/>
            <w:vAlign w:val="center"/>
            <w:hideMark/>
          </w:tcPr>
          <w:p w14:paraId="7E34D2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8308ED7"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9AF9B9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Cm243</w:t>
            </w:r>
          </w:p>
        </w:tc>
        <w:tc>
          <w:tcPr>
            <w:tcW w:w="885" w:type="pct"/>
            <w:tcBorders>
              <w:top w:val="nil"/>
              <w:left w:val="nil"/>
              <w:bottom w:val="single" w:sz="4" w:space="0" w:color="auto"/>
              <w:right w:val="single" w:sz="4" w:space="0" w:color="auto"/>
            </w:tcBorders>
            <w:shd w:val="clear" w:color="auto" w:fill="auto"/>
            <w:noWrap/>
            <w:vAlign w:val="center"/>
            <w:hideMark/>
          </w:tcPr>
          <w:p w14:paraId="70F067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9.60E-01</w:t>
            </w:r>
          </w:p>
        </w:tc>
        <w:tc>
          <w:tcPr>
            <w:tcW w:w="885" w:type="pct"/>
            <w:tcBorders>
              <w:top w:val="nil"/>
              <w:left w:val="nil"/>
              <w:bottom w:val="single" w:sz="4" w:space="0" w:color="auto"/>
              <w:right w:val="single" w:sz="4" w:space="0" w:color="auto"/>
            </w:tcBorders>
            <w:shd w:val="clear" w:color="auto" w:fill="auto"/>
            <w:noWrap/>
            <w:vAlign w:val="center"/>
            <w:hideMark/>
          </w:tcPr>
          <w:p w14:paraId="51B84D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9.15E-07</w:t>
            </w:r>
          </w:p>
        </w:tc>
        <w:tc>
          <w:tcPr>
            <w:tcW w:w="819" w:type="pct"/>
            <w:tcBorders>
              <w:top w:val="nil"/>
              <w:left w:val="nil"/>
              <w:bottom w:val="single" w:sz="4" w:space="0" w:color="auto"/>
              <w:right w:val="single" w:sz="4" w:space="0" w:color="auto"/>
            </w:tcBorders>
            <w:shd w:val="clear" w:color="auto" w:fill="auto"/>
            <w:noWrap/>
            <w:vAlign w:val="center"/>
            <w:hideMark/>
          </w:tcPr>
          <w:p w14:paraId="267439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53C5C1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1.48E-07</w:t>
            </w:r>
          </w:p>
        </w:tc>
        <w:tc>
          <w:tcPr>
            <w:tcW w:w="817" w:type="pct"/>
            <w:tcBorders>
              <w:top w:val="nil"/>
              <w:left w:val="nil"/>
              <w:bottom w:val="single" w:sz="4" w:space="0" w:color="auto"/>
              <w:right w:val="single" w:sz="4" w:space="0" w:color="auto"/>
            </w:tcBorders>
            <w:shd w:val="clear" w:color="auto" w:fill="auto"/>
            <w:noWrap/>
            <w:vAlign w:val="center"/>
            <w:hideMark/>
          </w:tcPr>
          <w:p w14:paraId="64A5656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5868D55"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9E4A73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Cm244</w:t>
            </w:r>
          </w:p>
        </w:tc>
        <w:tc>
          <w:tcPr>
            <w:tcW w:w="885" w:type="pct"/>
            <w:tcBorders>
              <w:top w:val="nil"/>
              <w:left w:val="nil"/>
              <w:bottom w:val="single" w:sz="4" w:space="0" w:color="auto"/>
              <w:right w:val="single" w:sz="4" w:space="0" w:color="auto"/>
            </w:tcBorders>
            <w:shd w:val="clear" w:color="auto" w:fill="auto"/>
            <w:noWrap/>
            <w:vAlign w:val="center"/>
            <w:hideMark/>
          </w:tcPr>
          <w:p w14:paraId="13EF01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2.40E+01</w:t>
            </w:r>
          </w:p>
        </w:tc>
        <w:tc>
          <w:tcPr>
            <w:tcW w:w="885" w:type="pct"/>
            <w:tcBorders>
              <w:top w:val="nil"/>
              <w:left w:val="nil"/>
              <w:bottom w:val="single" w:sz="4" w:space="0" w:color="auto"/>
              <w:right w:val="single" w:sz="4" w:space="0" w:color="auto"/>
            </w:tcBorders>
            <w:shd w:val="clear" w:color="auto" w:fill="auto"/>
            <w:noWrap/>
            <w:vAlign w:val="center"/>
            <w:hideMark/>
          </w:tcPr>
          <w:p w14:paraId="5327F0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2.29E-05</w:t>
            </w:r>
          </w:p>
        </w:tc>
        <w:tc>
          <w:tcPr>
            <w:tcW w:w="819" w:type="pct"/>
            <w:tcBorders>
              <w:top w:val="nil"/>
              <w:left w:val="nil"/>
              <w:bottom w:val="single" w:sz="4" w:space="0" w:color="auto"/>
              <w:right w:val="single" w:sz="4" w:space="0" w:color="auto"/>
            </w:tcBorders>
            <w:shd w:val="clear" w:color="auto" w:fill="auto"/>
            <w:noWrap/>
            <w:vAlign w:val="center"/>
            <w:hideMark/>
          </w:tcPr>
          <w:p w14:paraId="3E54714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488B5F9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3.71E-06</w:t>
            </w:r>
          </w:p>
        </w:tc>
        <w:tc>
          <w:tcPr>
            <w:tcW w:w="817" w:type="pct"/>
            <w:tcBorders>
              <w:top w:val="nil"/>
              <w:left w:val="nil"/>
              <w:bottom w:val="single" w:sz="4" w:space="0" w:color="auto"/>
              <w:right w:val="single" w:sz="4" w:space="0" w:color="auto"/>
            </w:tcBorders>
            <w:shd w:val="clear" w:color="auto" w:fill="auto"/>
            <w:noWrap/>
            <w:vAlign w:val="center"/>
            <w:hideMark/>
          </w:tcPr>
          <w:p w14:paraId="25DE8AF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7B808B3"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75E8E10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5" w:type="pct"/>
            <w:tcBorders>
              <w:top w:val="nil"/>
              <w:left w:val="nil"/>
              <w:bottom w:val="single" w:sz="4" w:space="0" w:color="auto"/>
              <w:right w:val="single" w:sz="4" w:space="0" w:color="auto"/>
            </w:tcBorders>
            <w:shd w:val="clear" w:color="auto" w:fill="auto"/>
            <w:noWrap/>
            <w:vAlign w:val="center"/>
            <w:hideMark/>
          </w:tcPr>
          <w:p w14:paraId="020D99A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7.13E+03</w:t>
            </w:r>
          </w:p>
        </w:tc>
        <w:tc>
          <w:tcPr>
            <w:tcW w:w="885" w:type="pct"/>
            <w:tcBorders>
              <w:top w:val="nil"/>
              <w:left w:val="nil"/>
              <w:bottom w:val="single" w:sz="4" w:space="0" w:color="auto"/>
              <w:right w:val="single" w:sz="4" w:space="0" w:color="auto"/>
            </w:tcBorders>
            <w:shd w:val="clear" w:color="auto" w:fill="auto"/>
            <w:noWrap/>
            <w:vAlign w:val="center"/>
            <w:hideMark/>
          </w:tcPr>
          <w:p w14:paraId="5ECC092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7.47E-03</w:t>
            </w:r>
          </w:p>
        </w:tc>
        <w:tc>
          <w:tcPr>
            <w:tcW w:w="819" w:type="pct"/>
            <w:tcBorders>
              <w:top w:val="nil"/>
              <w:left w:val="nil"/>
              <w:bottom w:val="single" w:sz="4" w:space="0" w:color="auto"/>
              <w:right w:val="single" w:sz="4" w:space="0" w:color="auto"/>
            </w:tcBorders>
            <w:shd w:val="clear" w:color="auto" w:fill="auto"/>
            <w:noWrap/>
            <w:vAlign w:val="center"/>
            <w:hideMark/>
          </w:tcPr>
          <w:p w14:paraId="548848E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0B61C3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1.77E-03</w:t>
            </w:r>
          </w:p>
        </w:tc>
        <w:tc>
          <w:tcPr>
            <w:tcW w:w="817" w:type="pct"/>
            <w:tcBorders>
              <w:top w:val="nil"/>
              <w:left w:val="nil"/>
              <w:bottom w:val="single" w:sz="4" w:space="0" w:color="auto"/>
              <w:right w:val="single" w:sz="4" w:space="0" w:color="auto"/>
            </w:tcBorders>
            <w:shd w:val="clear" w:color="auto" w:fill="auto"/>
            <w:noWrap/>
            <w:vAlign w:val="center"/>
            <w:hideMark/>
          </w:tcPr>
          <w:p w14:paraId="40848A3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12C0A9A"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2A3279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Cs135</w:t>
            </w:r>
          </w:p>
        </w:tc>
        <w:tc>
          <w:tcPr>
            <w:tcW w:w="885" w:type="pct"/>
            <w:tcBorders>
              <w:top w:val="nil"/>
              <w:left w:val="nil"/>
              <w:bottom w:val="single" w:sz="4" w:space="0" w:color="auto"/>
              <w:right w:val="single" w:sz="4" w:space="0" w:color="auto"/>
            </w:tcBorders>
            <w:shd w:val="clear" w:color="auto" w:fill="auto"/>
            <w:noWrap/>
            <w:vAlign w:val="center"/>
            <w:hideMark/>
          </w:tcPr>
          <w:p w14:paraId="6D7B08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6.03E-01</w:t>
            </w:r>
          </w:p>
        </w:tc>
        <w:tc>
          <w:tcPr>
            <w:tcW w:w="885" w:type="pct"/>
            <w:tcBorders>
              <w:top w:val="nil"/>
              <w:left w:val="nil"/>
              <w:bottom w:val="single" w:sz="4" w:space="0" w:color="auto"/>
              <w:right w:val="single" w:sz="4" w:space="0" w:color="auto"/>
            </w:tcBorders>
            <w:shd w:val="clear" w:color="auto" w:fill="auto"/>
            <w:noWrap/>
            <w:vAlign w:val="center"/>
            <w:hideMark/>
          </w:tcPr>
          <w:p w14:paraId="24106C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6.03E-07</w:t>
            </w:r>
          </w:p>
        </w:tc>
        <w:tc>
          <w:tcPr>
            <w:tcW w:w="819" w:type="pct"/>
            <w:tcBorders>
              <w:top w:val="nil"/>
              <w:left w:val="nil"/>
              <w:bottom w:val="single" w:sz="4" w:space="0" w:color="auto"/>
              <w:right w:val="single" w:sz="4" w:space="0" w:color="auto"/>
            </w:tcBorders>
            <w:shd w:val="clear" w:color="auto" w:fill="auto"/>
            <w:noWrap/>
            <w:vAlign w:val="center"/>
            <w:hideMark/>
          </w:tcPr>
          <w:p w14:paraId="2520CB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76192C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1.21E-07</w:t>
            </w:r>
          </w:p>
        </w:tc>
        <w:tc>
          <w:tcPr>
            <w:tcW w:w="817" w:type="pct"/>
            <w:tcBorders>
              <w:top w:val="nil"/>
              <w:left w:val="nil"/>
              <w:bottom w:val="single" w:sz="4" w:space="0" w:color="auto"/>
              <w:right w:val="single" w:sz="4" w:space="0" w:color="auto"/>
            </w:tcBorders>
            <w:shd w:val="clear" w:color="auto" w:fill="auto"/>
            <w:noWrap/>
            <w:vAlign w:val="center"/>
            <w:hideMark/>
          </w:tcPr>
          <w:p w14:paraId="3EDF22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BE12248"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19F70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5" w:type="pct"/>
            <w:tcBorders>
              <w:top w:val="nil"/>
              <w:left w:val="nil"/>
              <w:bottom w:val="single" w:sz="4" w:space="0" w:color="auto"/>
              <w:right w:val="single" w:sz="4" w:space="0" w:color="auto"/>
            </w:tcBorders>
            <w:shd w:val="clear" w:color="auto" w:fill="auto"/>
            <w:noWrap/>
            <w:vAlign w:val="center"/>
            <w:hideMark/>
          </w:tcPr>
          <w:p w14:paraId="3CAD399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6.11E+04</w:t>
            </w:r>
          </w:p>
        </w:tc>
        <w:tc>
          <w:tcPr>
            <w:tcW w:w="885" w:type="pct"/>
            <w:tcBorders>
              <w:top w:val="nil"/>
              <w:left w:val="nil"/>
              <w:bottom w:val="single" w:sz="4" w:space="0" w:color="auto"/>
              <w:right w:val="single" w:sz="4" w:space="0" w:color="auto"/>
            </w:tcBorders>
            <w:shd w:val="clear" w:color="auto" w:fill="auto"/>
            <w:noWrap/>
            <w:vAlign w:val="center"/>
            <w:hideMark/>
          </w:tcPr>
          <w:p w14:paraId="5C885A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6.41E-02</w:t>
            </w:r>
          </w:p>
        </w:tc>
        <w:tc>
          <w:tcPr>
            <w:tcW w:w="819" w:type="pct"/>
            <w:tcBorders>
              <w:top w:val="nil"/>
              <w:left w:val="nil"/>
              <w:bottom w:val="single" w:sz="4" w:space="0" w:color="auto"/>
              <w:right w:val="single" w:sz="4" w:space="0" w:color="auto"/>
            </w:tcBorders>
            <w:shd w:val="clear" w:color="auto" w:fill="auto"/>
            <w:noWrap/>
            <w:vAlign w:val="center"/>
            <w:hideMark/>
          </w:tcPr>
          <w:p w14:paraId="75FC6D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7013BFE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1.52E-02</w:t>
            </w:r>
          </w:p>
        </w:tc>
        <w:tc>
          <w:tcPr>
            <w:tcW w:w="817" w:type="pct"/>
            <w:tcBorders>
              <w:top w:val="nil"/>
              <w:left w:val="nil"/>
              <w:bottom w:val="single" w:sz="4" w:space="0" w:color="auto"/>
              <w:right w:val="single" w:sz="4" w:space="0" w:color="auto"/>
            </w:tcBorders>
            <w:shd w:val="clear" w:color="auto" w:fill="auto"/>
            <w:noWrap/>
            <w:vAlign w:val="center"/>
            <w:hideMark/>
          </w:tcPr>
          <w:p w14:paraId="40B6B2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E96D036"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6ED06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Eu152</w:t>
            </w:r>
          </w:p>
        </w:tc>
        <w:tc>
          <w:tcPr>
            <w:tcW w:w="885" w:type="pct"/>
            <w:tcBorders>
              <w:top w:val="nil"/>
              <w:left w:val="nil"/>
              <w:bottom w:val="single" w:sz="4" w:space="0" w:color="auto"/>
              <w:right w:val="single" w:sz="4" w:space="0" w:color="auto"/>
            </w:tcBorders>
            <w:shd w:val="clear" w:color="auto" w:fill="auto"/>
            <w:noWrap/>
            <w:vAlign w:val="center"/>
            <w:hideMark/>
          </w:tcPr>
          <w:p w14:paraId="0E2382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1.13E+01</w:t>
            </w:r>
          </w:p>
        </w:tc>
        <w:tc>
          <w:tcPr>
            <w:tcW w:w="885" w:type="pct"/>
            <w:tcBorders>
              <w:top w:val="nil"/>
              <w:left w:val="nil"/>
              <w:bottom w:val="single" w:sz="4" w:space="0" w:color="auto"/>
              <w:right w:val="single" w:sz="4" w:space="0" w:color="auto"/>
            </w:tcBorders>
            <w:shd w:val="clear" w:color="auto" w:fill="auto"/>
            <w:noWrap/>
            <w:vAlign w:val="center"/>
            <w:hideMark/>
          </w:tcPr>
          <w:p w14:paraId="034FCE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1.66E-05</w:t>
            </w:r>
          </w:p>
        </w:tc>
        <w:tc>
          <w:tcPr>
            <w:tcW w:w="819" w:type="pct"/>
            <w:tcBorders>
              <w:top w:val="nil"/>
              <w:left w:val="nil"/>
              <w:bottom w:val="single" w:sz="4" w:space="0" w:color="auto"/>
              <w:right w:val="single" w:sz="4" w:space="0" w:color="auto"/>
            </w:tcBorders>
            <w:shd w:val="clear" w:color="auto" w:fill="auto"/>
            <w:noWrap/>
            <w:vAlign w:val="center"/>
            <w:hideMark/>
          </w:tcPr>
          <w:p w14:paraId="27B270E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5" w:type="pct"/>
            <w:tcBorders>
              <w:top w:val="nil"/>
              <w:left w:val="nil"/>
              <w:bottom w:val="single" w:sz="4" w:space="0" w:color="auto"/>
              <w:right w:val="single" w:sz="4" w:space="0" w:color="auto"/>
            </w:tcBorders>
            <w:shd w:val="clear" w:color="auto" w:fill="auto"/>
            <w:noWrap/>
            <w:vAlign w:val="center"/>
            <w:hideMark/>
          </w:tcPr>
          <w:p w14:paraId="03A204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7.55E-06</w:t>
            </w:r>
          </w:p>
        </w:tc>
        <w:tc>
          <w:tcPr>
            <w:tcW w:w="817" w:type="pct"/>
            <w:tcBorders>
              <w:top w:val="nil"/>
              <w:left w:val="nil"/>
              <w:bottom w:val="single" w:sz="4" w:space="0" w:color="auto"/>
              <w:right w:val="single" w:sz="4" w:space="0" w:color="auto"/>
            </w:tcBorders>
            <w:shd w:val="clear" w:color="auto" w:fill="auto"/>
            <w:noWrap/>
            <w:vAlign w:val="center"/>
            <w:hideMark/>
          </w:tcPr>
          <w:p w14:paraId="798C83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61F557D"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ABE5EF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Eu154</w:t>
            </w:r>
          </w:p>
        </w:tc>
        <w:tc>
          <w:tcPr>
            <w:tcW w:w="885" w:type="pct"/>
            <w:tcBorders>
              <w:top w:val="nil"/>
              <w:left w:val="nil"/>
              <w:bottom w:val="single" w:sz="4" w:space="0" w:color="auto"/>
              <w:right w:val="single" w:sz="4" w:space="0" w:color="auto"/>
            </w:tcBorders>
            <w:shd w:val="clear" w:color="auto" w:fill="auto"/>
            <w:noWrap/>
            <w:vAlign w:val="center"/>
            <w:hideMark/>
          </w:tcPr>
          <w:p w14:paraId="144EF2A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8.56E+02</w:t>
            </w:r>
          </w:p>
        </w:tc>
        <w:tc>
          <w:tcPr>
            <w:tcW w:w="885" w:type="pct"/>
            <w:tcBorders>
              <w:top w:val="nil"/>
              <w:left w:val="nil"/>
              <w:bottom w:val="single" w:sz="4" w:space="0" w:color="auto"/>
              <w:right w:val="single" w:sz="4" w:space="0" w:color="auto"/>
            </w:tcBorders>
            <w:shd w:val="clear" w:color="auto" w:fill="auto"/>
            <w:noWrap/>
            <w:vAlign w:val="center"/>
            <w:hideMark/>
          </w:tcPr>
          <w:p w14:paraId="33C04D0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1.25E-03</w:t>
            </w:r>
          </w:p>
        </w:tc>
        <w:tc>
          <w:tcPr>
            <w:tcW w:w="819" w:type="pct"/>
            <w:tcBorders>
              <w:top w:val="nil"/>
              <w:left w:val="nil"/>
              <w:bottom w:val="single" w:sz="4" w:space="0" w:color="auto"/>
              <w:right w:val="single" w:sz="4" w:space="0" w:color="auto"/>
            </w:tcBorders>
            <w:shd w:val="clear" w:color="auto" w:fill="auto"/>
            <w:noWrap/>
            <w:vAlign w:val="center"/>
            <w:hideMark/>
          </w:tcPr>
          <w:p w14:paraId="73580D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5" w:type="pct"/>
            <w:tcBorders>
              <w:top w:val="nil"/>
              <w:left w:val="nil"/>
              <w:bottom w:val="single" w:sz="4" w:space="0" w:color="auto"/>
              <w:right w:val="single" w:sz="4" w:space="0" w:color="auto"/>
            </w:tcBorders>
            <w:shd w:val="clear" w:color="auto" w:fill="auto"/>
            <w:noWrap/>
            <w:vAlign w:val="center"/>
            <w:hideMark/>
          </w:tcPr>
          <w:p w14:paraId="140F14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5.71E-04</w:t>
            </w:r>
          </w:p>
        </w:tc>
        <w:tc>
          <w:tcPr>
            <w:tcW w:w="817" w:type="pct"/>
            <w:tcBorders>
              <w:top w:val="nil"/>
              <w:left w:val="nil"/>
              <w:bottom w:val="single" w:sz="4" w:space="0" w:color="auto"/>
              <w:right w:val="single" w:sz="4" w:space="0" w:color="auto"/>
            </w:tcBorders>
            <w:shd w:val="clear" w:color="auto" w:fill="auto"/>
            <w:noWrap/>
            <w:vAlign w:val="center"/>
            <w:hideMark/>
          </w:tcPr>
          <w:p w14:paraId="219181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806719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B1F984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Eu155</w:t>
            </w:r>
          </w:p>
        </w:tc>
        <w:tc>
          <w:tcPr>
            <w:tcW w:w="885" w:type="pct"/>
            <w:tcBorders>
              <w:top w:val="nil"/>
              <w:left w:val="nil"/>
              <w:bottom w:val="single" w:sz="4" w:space="0" w:color="auto"/>
              <w:right w:val="single" w:sz="4" w:space="0" w:color="auto"/>
            </w:tcBorders>
            <w:shd w:val="clear" w:color="auto" w:fill="auto"/>
            <w:noWrap/>
            <w:vAlign w:val="center"/>
            <w:hideMark/>
          </w:tcPr>
          <w:p w14:paraId="66214C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4.00E+02</w:t>
            </w:r>
          </w:p>
        </w:tc>
        <w:tc>
          <w:tcPr>
            <w:tcW w:w="885" w:type="pct"/>
            <w:tcBorders>
              <w:top w:val="nil"/>
              <w:left w:val="nil"/>
              <w:bottom w:val="single" w:sz="4" w:space="0" w:color="auto"/>
              <w:right w:val="single" w:sz="4" w:space="0" w:color="auto"/>
            </w:tcBorders>
            <w:shd w:val="clear" w:color="auto" w:fill="auto"/>
            <w:noWrap/>
            <w:vAlign w:val="center"/>
            <w:hideMark/>
          </w:tcPr>
          <w:p w14:paraId="26756F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5.86E-04</w:t>
            </w:r>
          </w:p>
        </w:tc>
        <w:tc>
          <w:tcPr>
            <w:tcW w:w="819" w:type="pct"/>
            <w:tcBorders>
              <w:top w:val="nil"/>
              <w:left w:val="nil"/>
              <w:bottom w:val="single" w:sz="4" w:space="0" w:color="auto"/>
              <w:right w:val="single" w:sz="4" w:space="0" w:color="auto"/>
            </w:tcBorders>
            <w:shd w:val="clear" w:color="auto" w:fill="auto"/>
            <w:noWrap/>
            <w:vAlign w:val="center"/>
            <w:hideMark/>
          </w:tcPr>
          <w:p w14:paraId="0242C6E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85" w:type="pct"/>
            <w:tcBorders>
              <w:top w:val="nil"/>
              <w:left w:val="nil"/>
              <w:bottom w:val="single" w:sz="4" w:space="0" w:color="auto"/>
              <w:right w:val="single" w:sz="4" w:space="0" w:color="auto"/>
            </w:tcBorders>
            <w:shd w:val="clear" w:color="auto" w:fill="auto"/>
            <w:noWrap/>
            <w:vAlign w:val="center"/>
            <w:hideMark/>
          </w:tcPr>
          <w:p w14:paraId="56D58A7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2.67E-04</w:t>
            </w:r>
          </w:p>
        </w:tc>
        <w:tc>
          <w:tcPr>
            <w:tcW w:w="817" w:type="pct"/>
            <w:tcBorders>
              <w:top w:val="nil"/>
              <w:left w:val="nil"/>
              <w:bottom w:val="single" w:sz="4" w:space="0" w:color="auto"/>
              <w:right w:val="single" w:sz="4" w:space="0" w:color="auto"/>
            </w:tcBorders>
            <w:shd w:val="clear" w:color="auto" w:fill="auto"/>
            <w:noWrap/>
            <w:vAlign w:val="center"/>
            <w:hideMark/>
          </w:tcPr>
          <w:p w14:paraId="592E15C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2EA0C887"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A41C40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5" w:type="pct"/>
            <w:tcBorders>
              <w:top w:val="nil"/>
              <w:left w:val="nil"/>
              <w:bottom w:val="single" w:sz="4" w:space="0" w:color="auto"/>
              <w:right w:val="single" w:sz="4" w:space="0" w:color="auto"/>
            </w:tcBorders>
            <w:shd w:val="clear" w:color="auto" w:fill="auto"/>
            <w:noWrap/>
            <w:vAlign w:val="center"/>
            <w:hideMark/>
          </w:tcPr>
          <w:p w14:paraId="180AA75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6.49E+03</w:t>
            </w:r>
          </w:p>
        </w:tc>
        <w:tc>
          <w:tcPr>
            <w:tcW w:w="885" w:type="pct"/>
            <w:tcBorders>
              <w:top w:val="nil"/>
              <w:left w:val="nil"/>
              <w:bottom w:val="single" w:sz="4" w:space="0" w:color="auto"/>
              <w:right w:val="single" w:sz="4" w:space="0" w:color="auto"/>
            </w:tcBorders>
            <w:shd w:val="clear" w:color="auto" w:fill="auto"/>
            <w:noWrap/>
            <w:vAlign w:val="center"/>
            <w:hideMark/>
          </w:tcPr>
          <w:p w14:paraId="6BC1E00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1.23E-01</w:t>
            </w:r>
          </w:p>
        </w:tc>
        <w:tc>
          <w:tcPr>
            <w:tcW w:w="819" w:type="pct"/>
            <w:tcBorders>
              <w:top w:val="nil"/>
              <w:left w:val="nil"/>
              <w:bottom w:val="single" w:sz="4" w:space="0" w:color="auto"/>
              <w:right w:val="single" w:sz="4" w:space="0" w:color="auto"/>
            </w:tcBorders>
            <w:shd w:val="clear" w:color="auto" w:fill="auto"/>
            <w:noWrap/>
            <w:vAlign w:val="center"/>
            <w:hideMark/>
          </w:tcPr>
          <w:p w14:paraId="07BBAA2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0.00190%</w:t>
            </w:r>
          </w:p>
        </w:tc>
        <w:tc>
          <w:tcPr>
            <w:tcW w:w="885" w:type="pct"/>
            <w:tcBorders>
              <w:top w:val="nil"/>
              <w:left w:val="nil"/>
              <w:bottom w:val="single" w:sz="4" w:space="0" w:color="auto"/>
              <w:right w:val="single" w:sz="4" w:space="0" w:color="auto"/>
            </w:tcBorders>
            <w:shd w:val="clear" w:color="auto" w:fill="auto"/>
            <w:noWrap/>
            <w:vAlign w:val="center"/>
            <w:hideMark/>
          </w:tcPr>
          <w:p w14:paraId="457B9D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1.95E-02</w:t>
            </w:r>
          </w:p>
        </w:tc>
        <w:tc>
          <w:tcPr>
            <w:tcW w:w="817" w:type="pct"/>
            <w:tcBorders>
              <w:top w:val="nil"/>
              <w:left w:val="nil"/>
              <w:bottom w:val="single" w:sz="4" w:space="0" w:color="auto"/>
              <w:right w:val="single" w:sz="4" w:space="0" w:color="auto"/>
            </w:tcBorders>
            <w:shd w:val="clear" w:color="auto" w:fill="auto"/>
            <w:noWrap/>
            <w:vAlign w:val="center"/>
            <w:hideMark/>
          </w:tcPr>
          <w:p w14:paraId="32457B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1A5EDE2E"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939BEC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Nb93m</w:t>
            </w:r>
          </w:p>
        </w:tc>
        <w:tc>
          <w:tcPr>
            <w:tcW w:w="885" w:type="pct"/>
            <w:tcBorders>
              <w:top w:val="nil"/>
              <w:left w:val="nil"/>
              <w:bottom w:val="single" w:sz="4" w:space="0" w:color="auto"/>
              <w:right w:val="single" w:sz="4" w:space="0" w:color="auto"/>
            </w:tcBorders>
            <w:shd w:val="clear" w:color="auto" w:fill="auto"/>
            <w:noWrap/>
            <w:vAlign w:val="center"/>
            <w:hideMark/>
          </w:tcPr>
          <w:p w14:paraId="6757D8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3.25E-01</w:t>
            </w:r>
          </w:p>
        </w:tc>
        <w:tc>
          <w:tcPr>
            <w:tcW w:w="885" w:type="pct"/>
            <w:tcBorders>
              <w:top w:val="nil"/>
              <w:left w:val="nil"/>
              <w:bottom w:val="single" w:sz="4" w:space="0" w:color="auto"/>
              <w:right w:val="single" w:sz="4" w:space="0" w:color="auto"/>
            </w:tcBorders>
            <w:shd w:val="clear" w:color="auto" w:fill="auto"/>
            <w:noWrap/>
            <w:vAlign w:val="center"/>
            <w:hideMark/>
          </w:tcPr>
          <w:p w14:paraId="301B0B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3.10E-07</w:t>
            </w:r>
          </w:p>
        </w:tc>
        <w:tc>
          <w:tcPr>
            <w:tcW w:w="819" w:type="pct"/>
            <w:tcBorders>
              <w:top w:val="nil"/>
              <w:left w:val="nil"/>
              <w:bottom w:val="single" w:sz="4" w:space="0" w:color="auto"/>
              <w:right w:val="single" w:sz="4" w:space="0" w:color="auto"/>
            </w:tcBorders>
            <w:shd w:val="clear" w:color="auto" w:fill="auto"/>
            <w:noWrap/>
            <w:vAlign w:val="center"/>
            <w:hideMark/>
          </w:tcPr>
          <w:p w14:paraId="1898511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266B79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5.03E-08</w:t>
            </w:r>
          </w:p>
        </w:tc>
        <w:tc>
          <w:tcPr>
            <w:tcW w:w="817" w:type="pct"/>
            <w:tcBorders>
              <w:top w:val="nil"/>
              <w:left w:val="nil"/>
              <w:bottom w:val="single" w:sz="4" w:space="0" w:color="auto"/>
              <w:right w:val="single" w:sz="4" w:space="0" w:color="auto"/>
            </w:tcBorders>
            <w:shd w:val="clear" w:color="auto" w:fill="auto"/>
            <w:noWrap/>
            <w:vAlign w:val="center"/>
            <w:hideMark/>
          </w:tcPr>
          <w:p w14:paraId="041E52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C378D4D"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47E4D0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Np237</w:t>
            </w:r>
          </w:p>
        </w:tc>
        <w:tc>
          <w:tcPr>
            <w:tcW w:w="885" w:type="pct"/>
            <w:tcBorders>
              <w:top w:val="nil"/>
              <w:left w:val="nil"/>
              <w:bottom w:val="single" w:sz="4" w:space="0" w:color="auto"/>
              <w:right w:val="single" w:sz="4" w:space="0" w:color="auto"/>
            </w:tcBorders>
            <w:shd w:val="clear" w:color="auto" w:fill="auto"/>
            <w:noWrap/>
            <w:vAlign w:val="center"/>
            <w:hideMark/>
          </w:tcPr>
          <w:p w14:paraId="3C5DAF8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1.05E-01</w:t>
            </w:r>
          </w:p>
        </w:tc>
        <w:tc>
          <w:tcPr>
            <w:tcW w:w="885" w:type="pct"/>
            <w:tcBorders>
              <w:top w:val="nil"/>
              <w:left w:val="nil"/>
              <w:bottom w:val="single" w:sz="4" w:space="0" w:color="auto"/>
              <w:right w:val="single" w:sz="4" w:space="0" w:color="auto"/>
            </w:tcBorders>
            <w:shd w:val="clear" w:color="auto" w:fill="auto"/>
            <w:noWrap/>
            <w:vAlign w:val="center"/>
            <w:hideMark/>
          </w:tcPr>
          <w:p w14:paraId="7122B6E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9.99E-08</w:t>
            </w:r>
          </w:p>
        </w:tc>
        <w:tc>
          <w:tcPr>
            <w:tcW w:w="819" w:type="pct"/>
            <w:tcBorders>
              <w:top w:val="nil"/>
              <w:left w:val="nil"/>
              <w:bottom w:val="single" w:sz="4" w:space="0" w:color="auto"/>
              <w:right w:val="single" w:sz="4" w:space="0" w:color="auto"/>
            </w:tcBorders>
            <w:shd w:val="clear" w:color="auto" w:fill="auto"/>
            <w:noWrap/>
            <w:vAlign w:val="center"/>
            <w:hideMark/>
          </w:tcPr>
          <w:p w14:paraId="5BCFFAA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54D0F71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1.62E-08</w:t>
            </w:r>
          </w:p>
        </w:tc>
        <w:tc>
          <w:tcPr>
            <w:tcW w:w="817" w:type="pct"/>
            <w:tcBorders>
              <w:top w:val="nil"/>
              <w:left w:val="nil"/>
              <w:bottom w:val="single" w:sz="4" w:space="0" w:color="auto"/>
              <w:right w:val="single" w:sz="4" w:space="0" w:color="auto"/>
            </w:tcBorders>
            <w:shd w:val="clear" w:color="auto" w:fill="auto"/>
            <w:noWrap/>
            <w:vAlign w:val="center"/>
            <w:hideMark/>
          </w:tcPr>
          <w:p w14:paraId="6FA446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F1889C9"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A3476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Np239</w:t>
            </w:r>
          </w:p>
        </w:tc>
        <w:tc>
          <w:tcPr>
            <w:tcW w:w="885" w:type="pct"/>
            <w:tcBorders>
              <w:top w:val="nil"/>
              <w:left w:val="nil"/>
              <w:bottom w:val="single" w:sz="4" w:space="0" w:color="auto"/>
              <w:right w:val="single" w:sz="4" w:space="0" w:color="auto"/>
            </w:tcBorders>
            <w:shd w:val="clear" w:color="auto" w:fill="auto"/>
            <w:noWrap/>
            <w:vAlign w:val="center"/>
            <w:hideMark/>
          </w:tcPr>
          <w:p w14:paraId="59B6AB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7.56E-01</w:t>
            </w:r>
          </w:p>
        </w:tc>
        <w:tc>
          <w:tcPr>
            <w:tcW w:w="885" w:type="pct"/>
            <w:tcBorders>
              <w:top w:val="nil"/>
              <w:left w:val="nil"/>
              <w:bottom w:val="single" w:sz="4" w:space="0" w:color="auto"/>
              <w:right w:val="single" w:sz="4" w:space="0" w:color="auto"/>
            </w:tcBorders>
            <w:shd w:val="clear" w:color="auto" w:fill="auto"/>
            <w:noWrap/>
            <w:vAlign w:val="center"/>
            <w:hideMark/>
          </w:tcPr>
          <w:p w14:paraId="4FD247F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7.21E-07</w:t>
            </w:r>
          </w:p>
        </w:tc>
        <w:tc>
          <w:tcPr>
            <w:tcW w:w="819" w:type="pct"/>
            <w:tcBorders>
              <w:top w:val="nil"/>
              <w:left w:val="nil"/>
              <w:bottom w:val="single" w:sz="4" w:space="0" w:color="auto"/>
              <w:right w:val="single" w:sz="4" w:space="0" w:color="auto"/>
            </w:tcBorders>
            <w:shd w:val="clear" w:color="auto" w:fill="auto"/>
            <w:noWrap/>
            <w:vAlign w:val="center"/>
            <w:hideMark/>
          </w:tcPr>
          <w:p w14:paraId="511F04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2DF2F65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1.17E-07</w:t>
            </w:r>
          </w:p>
        </w:tc>
        <w:tc>
          <w:tcPr>
            <w:tcW w:w="817" w:type="pct"/>
            <w:tcBorders>
              <w:top w:val="nil"/>
              <w:left w:val="nil"/>
              <w:bottom w:val="single" w:sz="4" w:space="0" w:color="auto"/>
              <w:right w:val="single" w:sz="4" w:space="0" w:color="auto"/>
            </w:tcBorders>
            <w:shd w:val="clear" w:color="auto" w:fill="auto"/>
            <w:noWrap/>
            <w:vAlign w:val="center"/>
            <w:hideMark/>
          </w:tcPr>
          <w:p w14:paraId="5CE097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57A4DFE"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B6ABBA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Pa233</w:t>
            </w:r>
          </w:p>
        </w:tc>
        <w:tc>
          <w:tcPr>
            <w:tcW w:w="885" w:type="pct"/>
            <w:tcBorders>
              <w:top w:val="nil"/>
              <w:left w:val="nil"/>
              <w:bottom w:val="single" w:sz="4" w:space="0" w:color="auto"/>
              <w:right w:val="single" w:sz="4" w:space="0" w:color="auto"/>
            </w:tcBorders>
            <w:shd w:val="clear" w:color="auto" w:fill="auto"/>
            <w:noWrap/>
            <w:vAlign w:val="center"/>
            <w:hideMark/>
          </w:tcPr>
          <w:p w14:paraId="28AF165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1.05E-01</w:t>
            </w:r>
          </w:p>
        </w:tc>
        <w:tc>
          <w:tcPr>
            <w:tcW w:w="885" w:type="pct"/>
            <w:tcBorders>
              <w:top w:val="nil"/>
              <w:left w:val="nil"/>
              <w:bottom w:val="single" w:sz="4" w:space="0" w:color="auto"/>
              <w:right w:val="single" w:sz="4" w:space="0" w:color="auto"/>
            </w:tcBorders>
            <w:shd w:val="clear" w:color="auto" w:fill="auto"/>
            <w:noWrap/>
            <w:vAlign w:val="center"/>
            <w:hideMark/>
          </w:tcPr>
          <w:p w14:paraId="5FF90B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9.99E-08</w:t>
            </w:r>
          </w:p>
        </w:tc>
        <w:tc>
          <w:tcPr>
            <w:tcW w:w="819" w:type="pct"/>
            <w:tcBorders>
              <w:top w:val="nil"/>
              <w:left w:val="nil"/>
              <w:bottom w:val="single" w:sz="4" w:space="0" w:color="auto"/>
              <w:right w:val="single" w:sz="4" w:space="0" w:color="auto"/>
            </w:tcBorders>
            <w:shd w:val="clear" w:color="auto" w:fill="auto"/>
            <w:noWrap/>
            <w:vAlign w:val="center"/>
            <w:hideMark/>
          </w:tcPr>
          <w:p w14:paraId="7045BB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3E246D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1.62E-08</w:t>
            </w:r>
          </w:p>
        </w:tc>
        <w:tc>
          <w:tcPr>
            <w:tcW w:w="817" w:type="pct"/>
            <w:tcBorders>
              <w:top w:val="nil"/>
              <w:left w:val="nil"/>
              <w:bottom w:val="single" w:sz="4" w:space="0" w:color="auto"/>
              <w:right w:val="single" w:sz="4" w:space="0" w:color="auto"/>
            </w:tcBorders>
            <w:shd w:val="clear" w:color="auto" w:fill="auto"/>
            <w:noWrap/>
            <w:vAlign w:val="center"/>
            <w:hideMark/>
          </w:tcPr>
          <w:p w14:paraId="168DB5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C1742A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00EE17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5" w:type="pct"/>
            <w:tcBorders>
              <w:top w:val="nil"/>
              <w:left w:val="nil"/>
              <w:bottom w:val="single" w:sz="4" w:space="0" w:color="auto"/>
              <w:right w:val="single" w:sz="4" w:space="0" w:color="auto"/>
            </w:tcBorders>
            <w:shd w:val="clear" w:color="auto" w:fill="auto"/>
            <w:noWrap/>
            <w:vAlign w:val="center"/>
            <w:hideMark/>
          </w:tcPr>
          <w:p w14:paraId="65EC64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4.42E+04</w:t>
            </w:r>
          </w:p>
        </w:tc>
        <w:tc>
          <w:tcPr>
            <w:tcW w:w="885" w:type="pct"/>
            <w:tcBorders>
              <w:top w:val="nil"/>
              <w:left w:val="nil"/>
              <w:bottom w:val="single" w:sz="4" w:space="0" w:color="auto"/>
              <w:right w:val="single" w:sz="4" w:space="0" w:color="auto"/>
            </w:tcBorders>
            <w:shd w:val="clear" w:color="auto" w:fill="auto"/>
            <w:noWrap/>
            <w:vAlign w:val="center"/>
            <w:hideMark/>
          </w:tcPr>
          <w:p w14:paraId="38C72E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4.21E-02</w:t>
            </w:r>
          </w:p>
        </w:tc>
        <w:tc>
          <w:tcPr>
            <w:tcW w:w="819" w:type="pct"/>
            <w:tcBorders>
              <w:top w:val="nil"/>
              <w:left w:val="nil"/>
              <w:bottom w:val="single" w:sz="4" w:space="0" w:color="auto"/>
              <w:right w:val="single" w:sz="4" w:space="0" w:color="auto"/>
            </w:tcBorders>
            <w:shd w:val="clear" w:color="auto" w:fill="auto"/>
            <w:noWrap/>
            <w:vAlign w:val="center"/>
            <w:hideMark/>
          </w:tcPr>
          <w:p w14:paraId="4C3E6EB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1229E24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6.75E-03</w:t>
            </w:r>
          </w:p>
        </w:tc>
        <w:tc>
          <w:tcPr>
            <w:tcW w:w="817" w:type="pct"/>
            <w:tcBorders>
              <w:top w:val="nil"/>
              <w:left w:val="nil"/>
              <w:bottom w:val="single" w:sz="4" w:space="0" w:color="auto"/>
              <w:right w:val="single" w:sz="4" w:space="0" w:color="auto"/>
            </w:tcBorders>
            <w:shd w:val="clear" w:color="auto" w:fill="auto"/>
            <w:noWrap/>
            <w:vAlign w:val="center"/>
            <w:hideMark/>
          </w:tcPr>
          <w:p w14:paraId="6BD9C2E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8159DB9"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365E5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5" w:type="pct"/>
            <w:tcBorders>
              <w:top w:val="nil"/>
              <w:left w:val="nil"/>
              <w:bottom w:val="single" w:sz="4" w:space="0" w:color="auto"/>
              <w:right w:val="single" w:sz="4" w:space="0" w:color="auto"/>
            </w:tcBorders>
            <w:shd w:val="clear" w:color="auto" w:fill="auto"/>
            <w:noWrap/>
            <w:vAlign w:val="center"/>
            <w:hideMark/>
          </w:tcPr>
          <w:p w14:paraId="372431F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9.54E+03</w:t>
            </w:r>
          </w:p>
        </w:tc>
        <w:tc>
          <w:tcPr>
            <w:tcW w:w="885" w:type="pct"/>
            <w:tcBorders>
              <w:top w:val="nil"/>
              <w:left w:val="nil"/>
              <w:bottom w:val="single" w:sz="4" w:space="0" w:color="auto"/>
              <w:right w:val="single" w:sz="4" w:space="0" w:color="auto"/>
            </w:tcBorders>
            <w:shd w:val="clear" w:color="auto" w:fill="auto"/>
            <w:noWrap/>
            <w:vAlign w:val="center"/>
            <w:hideMark/>
          </w:tcPr>
          <w:p w14:paraId="029E494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9.08E-03</w:t>
            </w:r>
          </w:p>
        </w:tc>
        <w:tc>
          <w:tcPr>
            <w:tcW w:w="819" w:type="pct"/>
            <w:tcBorders>
              <w:top w:val="nil"/>
              <w:left w:val="nil"/>
              <w:bottom w:val="single" w:sz="4" w:space="0" w:color="auto"/>
              <w:right w:val="single" w:sz="4" w:space="0" w:color="auto"/>
            </w:tcBorders>
            <w:shd w:val="clear" w:color="auto" w:fill="auto"/>
            <w:noWrap/>
            <w:vAlign w:val="center"/>
            <w:hideMark/>
          </w:tcPr>
          <w:p w14:paraId="0D6DA2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420B57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1.46E-03</w:t>
            </w:r>
          </w:p>
        </w:tc>
        <w:tc>
          <w:tcPr>
            <w:tcW w:w="817" w:type="pct"/>
            <w:tcBorders>
              <w:top w:val="nil"/>
              <w:left w:val="nil"/>
              <w:bottom w:val="single" w:sz="4" w:space="0" w:color="auto"/>
              <w:right w:val="single" w:sz="4" w:space="0" w:color="auto"/>
            </w:tcBorders>
            <w:shd w:val="clear" w:color="auto" w:fill="auto"/>
            <w:noWrap/>
            <w:vAlign w:val="center"/>
            <w:hideMark/>
          </w:tcPr>
          <w:p w14:paraId="483944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752EA3C"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0509E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5" w:type="pct"/>
            <w:tcBorders>
              <w:top w:val="nil"/>
              <w:left w:val="nil"/>
              <w:bottom w:val="single" w:sz="4" w:space="0" w:color="auto"/>
              <w:right w:val="single" w:sz="4" w:space="0" w:color="auto"/>
            </w:tcBorders>
            <w:shd w:val="clear" w:color="auto" w:fill="auto"/>
            <w:noWrap/>
            <w:vAlign w:val="center"/>
            <w:hideMark/>
          </w:tcPr>
          <w:p w14:paraId="3FDB45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9.11E+01</w:t>
            </w:r>
          </w:p>
        </w:tc>
        <w:tc>
          <w:tcPr>
            <w:tcW w:w="885" w:type="pct"/>
            <w:tcBorders>
              <w:top w:val="nil"/>
              <w:left w:val="nil"/>
              <w:bottom w:val="single" w:sz="4" w:space="0" w:color="auto"/>
              <w:right w:val="single" w:sz="4" w:space="0" w:color="auto"/>
            </w:tcBorders>
            <w:shd w:val="clear" w:color="auto" w:fill="auto"/>
            <w:noWrap/>
            <w:vAlign w:val="center"/>
            <w:hideMark/>
          </w:tcPr>
          <w:p w14:paraId="5A152AC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8.67E-05</w:t>
            </w:r>
          </w:p>
        </w:tc>
        <w:tc>
          <w:tcPr>
            <w:tcW w:w="819" w:type="pct"/>
            <w:tcBorders>
              <w:top w:val="nil"/>
              <w:left w:val="nil"/>
              <w:bottom w:val="single" w:sz="4" w:space="0" w:color="auto"/>
              <w:right w:val="single" w:sz="4" w:space="0" w:color="auto"/>
            </w:tcBorders>
            <w:shd w:val="clear" w:color="auto" w:fill="auto"/>
            <w:noWrap/>
            <w:vAlign w:val="center"/>
            <w:hideMark/>
          </w:tcPr>
          <w:p w14:paraId="7917AE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1C87744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1.39E-05</w:t>
            </w:r>
          </w:p>
        </w:tc>
        <w:tc>
          <w:tcPr>
            <w:tcW w:w="817" w:type="pct"/>
            <w:tcBorders>
              <w:top w:val="nil"/>
              <w:left w:val="nil"/>
              <w:bottom w:val="single" w:sz="4" w:space="0" w:color="auto"/>
              <w:right w:val="single" w:sz="4" w:space="0" w:color="auto"/>
            </w:tcBorders>
            <w:shd w:val="clear" w:color="auto" w:fill="auto"/>
            <w:noWrap/>
            <w:vAlign w:val="center"/>
            <w:hideMark/>
          </w:tcPr>
          <w:p w14:paraId="138599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B1CEF55"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2F0B5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Pu238</w:t>
            </w:r>
          </w:p>
        </w:tc>
        <w:tc>
          <w:tcPr>
            <w:tcW w:w="885" w:type="pct"/>
            <w:tcBorders>
              <w:top w:val="nil"/>
              <w:left w:val="nil"/>
              <w:bottom w:val="single" w:sz="4" w:space="0" w:color="auto"/>
              <w:right w:val="single" w:sz="4" w:space="0" w:color="auto"/>
            </w:tcBorders>
            <w:shd w:val="clear" w:color="auto" w:fill="auto"/>
            <w:noWrap/>
            <w:vAlign w:val="center"/>
            <w:hideMark/>
          </w:tcPr>
          <w:p w14:paraId="377C11B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4.00E+02</w:t>
            </w:r>
          </w:p>
        </w:tc>
        <w:tc>
          <w:tcPr>
            <w:tcW w:w="885" w:type="pct"/>
            <w:tcBorders>
              <w:top w:val="nil"/>
              <w:left w:val="nil"/>
              <w:bottom w:val="single" w:sz="4" w:space="0" w:color="auto"/>
              <w:right w:val="single" w:sz="4" w:space="0" w:color="auto"/>
            </w:tcBorders>
            <w:shd w:val="clear" w:color="auto" w:fill="auto"/>
            <w:noWrap/>
            <w:vAlign w:val="center"/>
            <w:hideMark/>
          </w:tcPr>
          <w:p w14:paraId="2DC00D1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3.82E-04</w:t>
            </w:r>
          </w:p>
        </w:tc>
        <w:tc>
          <w:tcPr>
            <w:tcW w:w="819" w:type="pct"/>
            <w:tcBorders>
              <w:top w:val="nil"/>
              <w:left w:val="nil"/>
              <w:bottom w:val="single" w:sz="4" w:space="0" w:color="auto"/>
              <w:right w:val="single" w:sz="4" w:space="0" w:color="auto"/>
            </w:tcBorders>
            <w:shd w:val="clear" w:color="auto" w:fill="auto"/>
            <w:noWrap/>
            <w:vAlign w:val="center"/>
            <w:hideMark/>
          </w:tcPr>
          <w:p w14:paraId="3BC412D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6C146F6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6.18E-05</w:t>
            </w:r>
          </w:p>
        </w:tc>
        <w:tc>
          <w:tcPr>
            <w:tcW w:w="817" w:type="pct"/>
            <w:tcBorders>
              <w:top w:val="nil"/>
              <w:left w:val="nil"/>
              <w:bottom w:val="single" w:sz="4" w:space="0" w:color="auto"/>
              <w:right w:val="single" w:sz="4" w:space="0" w:color="auto"/>
            </w:tcBorders>
            <w:shd w:val="clear" w:color="auto" w:fill="auto"/>
            <w:noWrap/>
            <w:vAlign w:val="center"/>
            <w:hideMark/>
          </w:tcPr>
          <w:p w14:paraId="670237A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AF8D4D5"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01673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Pu239</w:t>
            </w:r>
          </w:p>
        </w:tc>
        <w:tc>
          <w:tcPr>
            <w:tcW w:w="885" w:type="pct"/>
            <w:tcBorders>
              <w:top w:val="nil"/>
              <w:left w:val="nil"/>
              <w:bottom w:val="single" w:sz="4" w:space="0" w:color="auto"/>
              <w:right w:val="single" w:sz="4" w:space="0" w:color="auto"/>
            </w:tcBorders>
            <w:shd w:val="clear" w:color="auto" w:fill="auto"/>
            <w:noWrap/>
            <w:vAlign w:val="center"/>
            <w:hideMark/>
          </w:tcPr>
          <w:p w14:paraId="785B189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1.46E+02</w:t>
            </w:r>
          </w:p>
        </w:tc>
        <w:tc>
          <w:tcPr>
            <w:tcW w:w="885" w:type="pct"/>
            <w:tcBorders>
              <w:top w:val="nil"/>
              <w:left w:val="nil"/>
              <w:bottom w:val="single" w:sz="4" w:space="0" w:color="auto"/>
              <w:right w:val="single" w:sz="4" w:space="0" w:color="auto"/>
            </w:tcBorders>
            <w:shd w:val="clear" w:color="auto" w:fill="auto"/>
            <w:noWrap/>
            <w:vAlign w:val="center"/>
            <w:hideMark/>
          </w:tcPr>
          <w:p w14:paraId="59CA96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1.39E-04</w:t>
            </w:r>
          </w:p>
        </w:tc>
        <w:tc>
          <w:tcPr>
            <w:tcW w:w="819" w:type="pct"/>
            <w:tcBorders>
              <w:top w:val="nil"/>
              <w:left w:val="nil"/>
              <w:bottom w:val="single" w:sz="4" w:space="0" w:color="auto"/>
              <w:right w:val="single" w:sz="4" w:space="0" w:color="auto"/>
            </w:tcBorders>
            <w:shd w:val="clear" w:color="auto" w:fill="auto"/>
            <w:noWrap/>
            <w:vAlign w:val="center"/>
            <w:hideMark/>
          </w:tcPr>
          <w:p w14:paraId="4BEA24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7088C37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2.25E-05</w:t>
            </w:r>
          </w:p>
        </w:tc>
        <w:tc>
          <w:tcPr>
            <w:tcW w:w="817" w:type="pct"/>
            <w:tcBorders>
              <w:top w:val="nil"/>
              <w:left w:val="nil"/>
              <w:bottom w:val="single" w:sz="4" w:space="0" w:color="auto"/>
              <w:right w:val="single" w:sz="4" w:space="0" w:color="auto"/>
            </w:tcBorders>
            <w:shd w:val="clear" w:color="auto" w:fill="auto"/>
            <w:noWrap/>
            <w:vAlign w:val="center"/>
            <w:hideMark/>
          </w:tcPr>
          <w:p w14:paraId="49BF4C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96B07B9"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709CA3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Pu240</w:t>
            </w:r>
          </w:p>
        </w:tc>
        <w:tc>
          <w:tcPr>
            <w:tcW w:w="885" w:type="pct"/>
            <w:tcBorders>
              <w:top w:val="nil"/>
              <w:left w:val="nil"/>
              <w:bottom w:val="single" w:sz="4" w:space="0" w:color="auto"/>
              <w:right w:val="single" w:sz="4" w:space="0" w:color="auto"/>
            </w:tcBorders>
            <w:shd w:val="clear" w:color="auto" w:fill="auto"/>
            <w:noWrap/>
            <w:vAlign w:val="center"/>
            <w:hideMark/>
          </w:tcPr>
          <w:p w14:paraId="5D9E99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1.76E+02</w:t>
            </w:r>
          </w:p>
        </w:tc>
        <w:tc>
          <w:tcPr>
            <w:tcW w:w="885" w:type="pct"/>
            <w:tcBorders>
              <w:top w:val="nil"/>
              <w:left w:val="nil"/>
              <w:bottom w:val="single" w:sz="4" w:space="0" w:color="auto"/>
              <w:right w:val="single" w:sz="4" w:space="0" w:color="auto"/>
            </w:tcBorders>
            <w:shd w:val="clear" w:color="auto" w:fill="auto"/>
            <w:noWrap/>
            <w:vAlign w:val="center"/>
            <w:hideMark/>
          </w:tcPr>
          <w:p w14:paraId="286D426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1.68E-04</w:t>
            </w:r>
          </w:p>
        </w:tc>
        <w:tc>
          <w:tcPr>
            <w:tcW w:w="819" w:type="pct"/>
            <w:tcBorders>
              <w:top w:val="nil"/>
              <w:left w:val="nil"/>
              <w:bottom w:val="single" w:sz="4" w:space="0" w:color="auto"/>
              <w:right w:val="single" w:sz="4" w:space="0" w:color="auto"/>
            </w:tcBorders>
            <w:shd w:val="clear" w:color="auto" w:fill="auto"/>
            <w:noWrap/>
            <w:vAlign w:val="center"/>
            <w:hideMark/>
          </w:tcPr>
          <w:p w14:paraId="0299FC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68720D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2.71E-05</w:t>
            </w:r>
          </w:p>
        </w:tc>
        <w:tc>
          <w:tcPr>
            <w:tcW w:w="817" w:type="pct"/>
            <w:tcBorders>
              <w:top w:val="nil"/>
              <w:left w:val="nil"/>
              <w:bottom w:val="single" w:sz="4" w:space="0" w:color="auto"/>
              <w:right w:val="single" w:sz="4" w:space="0" w:color="auto"/>
            </w:tcBorders>
            <w:shd w:val="clear" w:color="auto" w:fill="auto"/>
            <w:noWrap/>
            <w:vAlign w:val="center"/>
            <w:hideMark/>
          </w:tcPr>
          <w:p w14:paraId="7A71C3A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63BAE89"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A1437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885" w:type="pct"/>
            <w:tcBorders>
              <w:top w:val="nil"/>
              <w:left w:val="nil"/>
              <w:bottom w:val="single" w:sz="4" w:space="0" w:color="auto"/>
              <w:right w:val="single" w:sz="4" w:space="0" w:color="auto"/>
            </w:tcBorders>
            <w:shd w:val="clear" w:color="auto" w:fill="auto"/>
            <w:noWrap/>
            <w:vAlign w:val="center"/>
            <w:hideMark/>
          </w:tcPr>
          <w:p w14:paraId="149D18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3.64E+04</w:t>
            </w:r>
          </w:p>
        </w:tc>
        <w:tc>
          <w:tcPr>
            <w:tcW w:w="885" w:type="pct"/>
            <w:tcBorders>
              <w:top w:val="nil"/>
              <w:left w:val="nil"/>
              <w:bottom w:val="single" w:sz="4" w:space="0" w:color="auto"/>
              <w:right w:val="single" w:sz="4" w:space="0" w:color="auto"/>
            </w:tcBorders>
            <w:shd w:val="clear" w:color="auto" w:fill="auto"/>
            <w:noWrap/>
            <w:vAlign w:val="center"/>
            <w:hideMark/>
          </w:tcPr>
          <w:p w14:paraId="69BDAF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3.47E-02</w:t>
            </w:r>
          </w:p>
        </w:tc>
        <w:tc>
          <w:tcPr>
            <w:tcW w:w="819" w:type="pct"/>
            <w:tcBorders>
              <w:top w:val="nil"/>
              <w:left w:val="nil"/>
              <w:bottom w:val="single" w:sz="4" w:space="0" w:color="auto"/>
              <w:right w:val="single" w:sz="4" w:space="0" w:color="auto"/>
            </w:tcBorders>
            <w:shd w:val="clear" w:color="auto" w:fill="auto"/>
            <w:noWrap/>
            <w:vAlign w:val="center"/>
            <w:hideMark/>
          </w:tcPr>
          <w:p w14:paraId="2CF780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85" w:type="pct"/>
            <w:tcBorders>
              <w:top w:val="nil"/>
              <w:left w:val="nil"/>
              <w:bottom w:val="single" w:sz="4" w:space="0" w:color="auto"/>
              <w:right w:val="single" w:sz="4" w:space="0" w:color="auto"/>
            </w:tcBorders>
            <w:shd w:val="clear" w:color="auto" w:fill="auto"/>
            <w:noWrap/>
            <w:vAlign w:val="center"/>
            <w:hideMark/>
          </w:tcPr>
          <w:p w14:paraId="2E0055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5.62E-03</w:t>
            </w:r>
          </w:p>
        </w:tc>
        <w:tc>
          <w:tcPr>
            <w:tcW w:w="817" w:type="pct"/>
            <w:tcBorders>
              <w:top w:val="nil"/>
              <w:left w:val="nil"/>
              <w:bottom w:val="single" w:sz="4" w:space="0" w:color="auto"/>
              <w:right w:val="single" w:sz="4" w:space="0" w:color="auto"/>
            </w:tcBorders>
            <w:shd w:val="clear" w:color="auto" w:fill="auto"/>
            <w:noWrap/>
            <w:vAlign w:val="center"/>
            <w:hideMark/>
          </w:tcPr>
          <w:p w14:paraId="5DD9C3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58EDFC94" w14:textId="458AD0F3"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C.4. Continued</w:t>
      </w:r>
    </w:p>
    <w:p w14:paraId="4D266EF0" w14:textId="32F07887" w:rsidR="00A045CD" w:rsidRPr="00563EEF" w:rsidRDefault="00A045CD" w:rsidP="00BB3788">
      <w:pPr>
        <w:contextualSpacing/>
        <w:rPr>
          <w:rFonts w:ascii="Arial" w:eastAsiaTheme="minorHAnsi" w:hAnsi="Arial" w:cs="Arial"/>
          <w:color w:val="000000" w:themeColor="text1"/>
        </w:rPr>
      </w:pPr>
    </w:p>
    <w:tbl>
      <w:tblPr>
        <w:tblW w:w="5000" w:type="pct"/>
        <w:jc w:val="center"/>
        <w:tblLook w:val="04A0" w:firstRow="1" w:lastRow="0" w:firstColumn="1" w:lastColumn="0" w:noHBand="0" w:noVBand="1"/>
      </w:tblPr>
      <w:tblGrid>
        <w:gridCol w:w="1302"/>
        <w:gridCol w:w="1816"/>
        <w:gridCol w:w="1619"/>
        <w:gridCol w:w="1498"/>
        <w:gridCol w:w="1619"/>
        <w:gridCol w:w="1496"/>
      </w:tblGrid>
      <w:tr w:rsidR="00563EEF" w:rsidRPr="00563EEF" w14:paraId="50AA5E13" w14:textId="77777777" w:rsidTr="00CC2785">
        <w:trPr>
          <w:trHeight w:val="320"/>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AD590"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15FD020"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E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13C03B29"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F Activities (3100 K)</w:t>
            </w:r>
          </w:p>
        </w:tc>
      </w:tr>
      <w:tr w:rsidR="00563EEF" w:rsidRPr="00563EEF" w14:paraId="006D0156"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2E7D20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71" w:type="pct"/>
            <w:tcBorders>
              <w:top w:val="nil"/>
              <w:left w:val="nil"/>
              <w:bottom w:val="single" w:sz="4" w:space="0" w:color="auto"/>
              <w:right w:val="single" w:sz="4" w:space="0" w:color="auto"/>
            </w:tcBorders>
            <w:shd w:val="clear" w:color="auto" w:fill="auto"/>
            <w:noWrap/>
            <w:vAlign w:val="center"/>
            <w:hideMark/>
          </w:tcPr>
          <w:p w14:paraId="02700E5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1FE2C5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59CEB51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6A0513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5FCE179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54742759"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tcPr>
          <w:p w14:paraId="60F32D97" w14:textId="7A71B703"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Pu242</w:t>
            </w:r>
          </w:p>
        </w:tc>
        <w:tc>
          <w:tcPr>
            <w:tcW w:w="971" w:type="pct"/>
            <w:tcBorders>
              <w:top w:val="nil"/>
              <w:left w:val="nil"/>
              <w:bottom w:val="single" w:sz="4" w:space="0" w:color="auto"/>
              <w:right w:val="single" w:sz="4" w:space="0" w:color="auto"/>
            </w:tcBorders>
            <w:shd w:val="clear" w:color="auto" w:fill="auto"/>
            <w:noWrap/>
            <w:vAlign w:val="center"/>
          </w:tcPr>
          <w:p w14:paraId="6C28D6B0" w14:textId="7786EFDD"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2.77E-01</w:t>
            </w:r>
          </w:p>
        </w:tc>
        <w:tc>
          <w:tcPr>
            <w:tcW w:w="866" w:type="pct"/>
            <w:tcBorders>
              <w:top w:val="nil"/>
              <w:left w:val="nil"/>
              <w:bottom w:val="single" w:sz="4" w:space="0" w:color="auto"/>
              <w:right w:val="single" w:sz="4" w:space="0" w:color="auto"/>
            </w:tcBorders>
            <w:shd w:val="clear" w:color="auto" w:fill="auto"/>
            <w:noWrap/>
            <w:vAlign w:val="center"/>
          </w:tcPr>
          <w:p w14:paraId="75C12029" w14:textId="0EACE23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2.65E-07</w:t>
            </w:r>
          </w:p>
        </w:tc>
        <w:tc>
          <w:tcPr>
            <w:tcW w:w="801" w:type="pct"/>
            <w:tcBorders>
              <w:top w:val="nil"/>
              <w:left w:val="nil"/>
              <w:bottom w:val="single" w:sz="4" w:space="0" w:color="auto"/>
              <w:right w:val="single" w:sz="4" w:space="0" w:color="auto"/>
            </w:tcBorders>
            <w:shd w:val="clear" w:color="auto" w:fill="auto"/>
            <w:noWrap/>
            <w:vAlign w:val="center"/>
          </w:tcPr>
          <w:p w14:paraId="0CFBB969" w14:textId="196EB48B"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tcPr>
          <w:p w14:paraId="3004B601" w14:textId="4710EF32"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4.29E-08</w:t>
            </w:r>
          </w:p>
        </w:tc>
        <w:tc>
          <w:tcPr>
            <w:tcW w:w="800" w:type="pct"/>
            <w:tcBorders>
              <w:top w:val="nil"/>
              <w:left w:val="nil"/>
              <w:bottom w:val="single" w:sz="4" w:space="0" w:color="auto"/>
              <w:right w:val="single" w:sz="4" w:space="0" w:color="auto"/>
            </w:tcBorders>
            <w:shd w:val="clear" w:color="auto" w:fill="auto"/>
            <w:noWrap/>
            <w:vAlign w:val="center"/>
          </w:tcPr>
          <w:p w14:paraId="3FC71B6E" w14:textId="6FB51B91"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B5A7154"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70D8FA2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71" w:type="pct"/>
            <w:tcBorders>
              <w:top w:val="nil"/>
              <w:left w:val="nil"/>
              <w:bottom w:val="single" w:sz="4" w:space="0" w:color="auto"/>
              <w:right w:val="single" w:sz="4" w:space="0" w:color="auto"/>
            </w:tcBorders>
            <w:shd w:val="clear" w:color="auto" w:fill="auto"/>
            <w:noWrap/>
            <w:vAlign w:val="center"/>
            <w:hideMark/>
          </w:tcPr>
          <w:p w14:paraId="4F01E0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4.71E+03</w:t>
            </w:r>
          </w:p>
        </w:tc>
        <w:tc>
          <w:tcPr>
            <w:tcW w:w="866" w:type="pct"/>
            <w:tcBorders>
              <w:top w:val="nil"/>
              <w:left w:val="nil"/>
              <w:bottom w:val="single" w:sz="4" w:space="0" w:color="auto"/>
              <w:right w:val="single" w:sz="4" w:space="0" w:color="auto"/>
            </w:tcBorders>
            <w:shd w:val="clear" w:color="auto" w:fill="auto"/>
            <w:noWrap/>
            <w:vAlign w:val="center"/>
            <w:hideMark/>
          </w:tcPr>
          <w:p w14:paraId="160A5E7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4.50E-03</w:t>
            </w:r>
          </w:p>
        </w:tc>
        <w:tc>
          <w:tcPr>
            <w:tcW w:w="801" w:type="pct"/>
            <w:tcBorders>
              <w:top w:val="nil"/>
              <w:left w:val="nil"/>
              <w:bottom w:val="single" w:sz="4" w:space="0" w:color="auto"/>
              <w:right w:val="single" w:sz="4" w:space="0" w:color="auto"/>
            </w:tcBorders>
            <w:shd w:val="clear" w:color="auto" w:fill="auto"/>
            <w:noWrap/>
            <w:vAlign w:val="center"/>
            <w:hideMark/>
          </w:tcPr>
          <w:p w14:paraId="26D75BB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EE65CD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7.30E-04</w:t>
            </w:r>
          </w:p>
        </w:tc>
        <w:tc>
          <w:tcPr>
            <w:tcW w:w="800" w:type="pct"/>
            <w:tcBorders>
              <w:top w:val="nil"/>
              <w:left w:val="nil"/>
              <w:bottom w:val="single" w:sz="4" w:space="0" w:color="auto"/>
              <w:right w:val="single" w:sz="4" w:space="0" w:color="auto"/>
            </w:tcBorders>
            <w:shd w:val="clear" w:color="auto" w:fill="auto"/>
            <w:noWrap/>
            <w:vAlign w:val="center"/>
            <w:hideMark/>
          </w:tcPr>
          <w:p w14:paraId="56836F8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3208D42"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27BA4A7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71" w:type="pct"/>
            <w:tcBorders>
              <w:top w:val="nil"/>
              <w:left w:val="nil"/>
              <w:bottom w:val="single" w:sz="4" w:space="0" w:color="auto"/>
              <w:right w:val="single" w:sz="4" w:space="0" w:color="auto"/>
            </w:tcBorders>
            <w:shd w:val="clear" w:color="auto" w:fill="auto"/>
            <w:noWrap/>
            <w:vAlign w:val="center"/>
            <w:hideMark/>
          </w:tcPr>
          <w:p w14:paraId="30C8158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4.71E+03</w:t>
            </w:r>
          </w:p>
        </w:tc>
        <w:tc>
          <w:tcPr>
            <w:tcW w:w="866" w:type="pct"/>
            <w:tcBorders>
              <w:top w:val="nil"/>
              <w:left w:val="nil"/>
              <w:bottom w:val="single" w:sz="4" w:space="0" w:color="auto"/>
              <w:right w:val="single" w:sz="4" w:space="0" w:color="auto"/>
            </w:tcBorders>
            <w:shd w:val="clear" w:color="auto" w:fill="auto"/>
            <w:noWrap/>
            <w:vAlign w:val="center"/>
            <w:hideMark/>
          </w:tcPr>
          <w:p w14:paraId="06EF4C9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4.50E-03</w:t>
            </w:r>
          </w:p>
        </w:tc>
        <w:tc>
          <w:tcPr>
            <w:tcW w:w="801" w:type="pct"/>
            <w:tcBorders>
              <w:top w:val="nil"/>
              <w:left w:val="nil"/>
              <w:bottom w:val="single" w:sz="4" w:space="0" w:color="auto"/>
              <w:right w:val="single" w:sz="4" w:space="0" w:color="auto"/>
            </w:tcBorders>
            <w:shd w:val="clear" w:color="auto" w:fill="auto"/>
            <w:noWrap/>
            <w:vAlign w:val="center"/>
            <w:hideMark/>
          </w:tcPr>
          <w:p w14:paraId="25590CB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449077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7.30E-04</w:t>
            </w:r>
          </w:p>
        </w:tc>
        <w:tc>
          <w:tcPr>
            <w:tcW w:w="800" w:type="pct"/>
            <w:tcBorders>
              <w:top w:val="nil"/>
              <w:left w:val="nil"/>
              <w:bottom w:val="single" w:sz="4" w:space="0" w:color="auto"/>
              <w:right w:val="single" w:sz="4" w:space="0" w:color="auto"/>
            </w:tcBorders>
            <w:shd w:val="clear" w:color="auto" w:fill="auto"/>
            <w:noWrap/>
            <w:vAlign w:val="center"/>
            <w:hideMark/>
          </w:tcPr>
          <w:p w14:paraId="60AF60C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FC54C0A"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2D7E41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971" w:type="pct"/>
            <w:tcBorders>
              <w:top w:val="nil"/>
              <w:left w:val="nil"/>
              <w:bottom w:val="single" w:sz="4" w:space="0" w:color="auto"/>
              <w:right w:val="single" w:sz="4" w:space="0" w:color="auto"/>
            </w:tcBorders>
            <w:shd w:val="clear" w:color="auto" w:fill="auto"/>
            <w:noWrap/>
            <w:vAlign w:val="center"/>
            <w:hideMark/>
          </w:tcPr>
          <w:p w14:paraId="3F55E1E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1.10E+03</w:t>
            </w:r>
          </w:p>
        </w:tc>
        <w:tc>
          <w:tcPr>
            <w:tcW w:w="866" w:type="pct"/>
            <w:tcBorders>
              <w:top w:val="nil"/>
              <w:left w:val="nil"/>
              <w:bottom w:val="single" w:sz="4" w:space="0" w:color="auto"/>
              <w:right w:val="single" w:sz="4" w:space="0" w:color="auto"/>
            </w:tcBorders>
            <w:shd w:val="clear" w:color="auto" w:fill="auto"/>
            <w:noWrap/>
            <w:vAlign w:val="center"/>
            <w:hideMark/>
          </w:tcPr>
          <w:p w14:paraId="5CC93B4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1.12E-03</w:t>
            </w:r>
          </w:p>
        </w:tc>
        <w:tc>
          <w:tcPr>
            <w:tcW w:w="801" w:type="pct"/>
            <w:tcBorders>
              <w:top w:val="nil"/>
              <w:left w:val="nil"/>
              <w:bottom w:val="single" w:sz="4" w:space="0" w:color="auto"/>
              <w:right w:val="single" w:sz="4" w:space="0" w:color="auto"/>
            </w:tcBorders>
            <w:shd w:val="clear" w:color="auto" w:fill="auto"/>
            <w:noWrap/>
            <w:vAlign w:val="center"/>
            <w:hideMark/>
          </w:tcPr>
          <w:p w14:paraId="2EF502F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880941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2.48E-04</w:t>
            </w:r>
          </w:p>
        </w:tc>
        <w:tc>
          <w:tcPr>
            <w:tcW w:w="800" w:type="pct"/>
            <w:tcBorders>
              <w:top w:val="nil"/>
              <w:left w:val="nil"/>
              <w:bottom w:val="single" w:sz="4" w:space="0" w:color="auto"/>
              <w:right w:val="single" w:sz="4" w:space="0" w:color="auto"/>
            </w:tcBorders>
            <w:shd w:val="clear" w:color="auto" w:fill="auto"/>
            <w:noWrap/>
            <w:vAlign w:val="center"/>
            <w:hideMark/>
          </w:tcPr>
          <w:p w14:paraId="47BD99E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4A1CC99"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F030CC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Sb126m</w:t>
            </w:r>
          </w:p>
        </w:tc>
        <w:tc>
          <w:tcPr>
            <w:tcW w:w="971" w:type="pct"/>
            <w:tcBorders>
              <w:top w:val="nil"/>
              <w:left w:val="nil"/>
              <w:bottom w:val="single" w:sz="4" w:space="0" w:color="auto"/>
              <w:right w:val="single" w:sz="4" w:space="0" w:color="auto"/>
            </w:tcBorders>
            <w:shd w:val="clear" w:color="auto" w:fill="auto"/>
            <w:noWrap/>
            <w:vAlign w:val="center"/>
            <w:hideMark/>
          </w:tcPr>
          <w:p w14:paraId="130DEC6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1.08E-01</w:t>
            </w:r>
          </w:p>
        </w:tc>
        <w:tc>
          <w:tcPr>
            <w:tcW w:w="866" w:type="pct"/>
            <w:tcBorders>
              <w:top w:val="nil"/>
              <w:left w:val="nil"/>
              <w:bottom w:val="single" w:sz="4" w:space="0" w:color="auto"/>
              <w:right w:val="single" w:sz="4" w:space="0" w:color="auto"/>
            </w:tcBorders>
            <w:shd w:val="clear" w:color="auto" w:fill="auto"/>
            <w:noWrap/>
            <w:vAlign w:val="center"/>
            <w:hideMark/>
          </w:tcPr>
          <w:p w14:paraId="183341E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1.11E-07</w:t>
            </w:r>
          </w:p>
        </w:tc>
        <w:tc>
          <w:tcPr>
            <w:tcW w:w="801" w:type="pct"/>
            <w:tcBorders>
              <w:top w:val="nil"/>
              <w:left w:val="nil"/>
              <w:bottom w:val="single" w:sz="4" w:space="0" w:color="auto"/>
              <w:right w:val="single" w:sz="4" w:space="0" w:color="auto"/>
            </w:tcBorders>
            <w:shd w:val="clear" w:color="auto" w:fill="auto"/>
            <w:noWrap/>
            <w:vAlign w:val="center"/>
            <w:hideMark/>
          </w:tcPr>
          <w:p w14:paraId="0172FE0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3388093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2.44E-08</w:t>
            </w:r>
          </w:p>
        </w:tc>
        <w:tc>
          <w:tcPr>
            <w:tcW w:w="800" w:type="pct"/>
            <w:tcBorders>
              <w:top w:val="nil"/>
              <w:left w:val="nil"/>
              <w:bottom w:val="single" w:sz="4" w:space="0" w:color="auto"/>
              <w:right w:val="single" w:sz="4" w:space="0" w:color="auto"/>
            </w:tcBorders>
            <w:shd w:val="clear" w:color="auto" w:fill="auto"/>
            <w:noWrap/>
            <w:vAlign w:val="center"/>
            <w:hideMark/>
          </w:tcPr>
          <w:p w14:paraId="04D759E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A17E6B5"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E32F69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Sm151</w:t>
            </w:r>
          </w:p>
        </w:tc>
        <w:tc>
          <w:tcPr>
            <w:tcW w:w="971" w:type="pct"/>
            <w:tcBorders>
              <w:top w:val="nil"/>
              <w:left w:val="nil"/>
              <w:bottom w:val="single" w:sz="4" w:space="0" w:color="auto"/>
              <w:right w:val="single" w:sz="4" w:space="0" w:color="auto"/>
            </w:tcBorders>
            <w:shd w:val="clear" w:color="auto" w:fill="auto"/>
            <w:noWrap/>
            <w:vAlign w:val="center"/>
            <w:hideMark/>
          </w:tcPr>
          <w:p w14:paraId="6429E6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4.35E+02</w:t>
            </w:r>
          </w:p>
        </w:tc>
        <w:tc>
          <w:tcPr>
            <w:tcW w:w="866" w:type="pct"/>
            <w:tcBorders>
              <w:top w:val="nil"/>
              <w:left w:val="nil"/>
              <w:bottom w:val="single" w:sz="4" w:space="0" w:color="auto"/>
              <w:right w:val="single" w:sz="4" w:space="0" w:color="auto"/>
            </w:tcBorders>
            <w:shd w:val="clear" w:color="auto" w:fill="auto"/>
            <w:noWrap/>
            <w:vAlign w:val="center"/>
            <w:hideMark/>
          </w:tcPr>
          <w:p w14:paraId="368BF7A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4.14E-04</w:t>
            </w:r>
          </w:p>
        </w:tc>
        <w:tc>
          <w:tcPr>
            <w:tcW w:w="801" w:type="pct"/>
            <w:tcBorders>
              <w:top w:val="nil"/>
              <w:left w:val="nil"/>
              <w:bottom w:val="single" w:sz="4" w:space="0" w:color="auto"/>
              <w:right w:val="single" w:sz="4" w:space="0" w:color="auto"/>
            </w:tcBorders>
            <w:shd w:val="clear" w:color="auto" w:fill="auto"/>
            <w:noWrap/>
            <w:vAlign w:val="center"/>
            <w:hideMark/>
          </w:tcPr>
          <w:p w14:paraId="32A94D7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40D88C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6.64E-05</w:t>
            </w:r>
          </w:p>
        </w:tc>
        <w:tc>
          <w:tcPr>
            <w:tcW w:w="800" w:type="pct"/>
            <w:tcBorders>
              <w:top w:val="nil"/>
              <w:left w:val="nil"/>
              <w:bottom w:val="single" w:sz="4" w:space="0" w:color="auto"/>
              <w:right w:val="single" w:sz="4" w:space="0" w:color="auto"/>
            </w:tcBorders>
            <w:shd w:val="clear" w:color="auto" w:fill="auto"/>
            <w:noWrap/>
            <w:vAlign w:val="center"/>
            <w:hideMark/>
          </w:tcPr>
          <w:p w14:paraId="3644024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FFBF67D"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1FA9F3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Sn119m</w:t>
            </w:r>
          </w:p>
        </w:tc>
        <w:tc>
          <w:tcPr>
            <w:tcW w:w="971" w:type="pct"/>
            <w:tcBorders>
              <w:top w:val="nil"/>
              <w:left w:val="nil"/>
              <w:bottom w:val="single" w:sz="4" w:space="0" w:color="auto"/>
              <w:right w:val="single" w:sz="4" w:space="0" w:color="auto"/>
            </w:tcBorders>
            <w:shd w:val="clear" w:color="auto" w:fill="auto"/>
            <w:noWrap/>
            <w:vAlign w:val="center"/>
            <w:hideMark/>
          </w:tcPr>
          <w:p w14:paraId="76BA1B2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1.14E+00</w:t>
            </w:r>
          </w:p>
        </w:tc>
        <w:tc>
          <w:tcPr>
            <w:tcW w:w="866" w:type="pct"/>
            <w:tcBorders>
              <w:top w:val="nil"/>
              <w:left w:val="nil"/>
              <w:bottom w:val="single" w:sz="4" w:space="0" w:color="auto"/>
              <w:right w:val="single" w:sz="4" w:space="0" w:color="auto"/>
            </w:tcBorders>
            <w:shd w:val="clear" w:color="auto" w:fill="auto"/>
            <w:noWrap/>
            <w:vAlign w:val="center"/>
            <w:hideMark/>
          </w:tcPr>
          <w:p w14:paraId="5CB086C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1.09E-06</w:t>
            </w:r>
          </w:p>
        </w:tc>
        <w:tc>
          <w:tcPr>
            <w:tcW w:w="801" w:type="pct"/>
            <w:tcBorders>
              <w:top w:val="nil"/>
              <w:left w:val="nil"/>
              <w:bottom w:val="single" w:sz="4" w:space="0" w:color="auto"/>
              <w:right w:val="single" w:sz="4" w:space="0" w:color="auto"/>
            </w:tcBorders>
            <w:shd w:val="clear" w:color="auto" w:fill="auto"/>
            <w:noWrap/>
            <w:vAlign w:val="center"/>
            <w:hideMark/>
          </w:tcPr>
          <w:p w14:paraId="7B2F517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1542B0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1.76E-07</w:t>
            </w:r>
          </w:p>
        </w:tc>
        <w:tc>
          <w:tcPr>
            <w:tcW w:w="800" w:type="pct"/>
            <w:tcBorders>
              <w:top w:val="nil"/>
              <w:left w:val="nil"/>
              <w:bottom w:val="single" w:sz="4" w:space="0" w:color="auto"/>
              <w:right w:val="single" w:sz="4" w:space="0" w:color="auto"/>
            </w:tcBorders>
            <w:shd w:val="clear" w:color="auto" w:fill="auto"/>
            <w:noWrap/>
            <w:vAlign w:val="center"/>
            <w:hideMark/>
          </w:tcPr>
          <w:p w14:paraId="7503706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B6C7FFA"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202BCF9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Sn121</w:t>
            </w:r>
          </w:p>
        </w:tc>
        <w:tc>
          <w:tcPr>
            <w:tcW w:w="971" w:type="pct"/>
            <w:tcBorders>
              <w:top w:val="nil"/>
              <w:left w:val="nil"/>
              <w:bottom w:val="single" w:sz="4" w:space="0" w:color="auto"/>
              <w:right w:val="single" w:sz="4" w:space="0" w:color="auto"/>
            </w:tcBorders>
            <w:shd w:val="clear" w:color="auto" w:fill="auto"/>
            <w:noWrap/>
            <w:vAlign w:val="center"/>
            <w:hideMark/>
          </w:tcPr>
          <w:p w14:paraId="4BC76D7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6.88E+00</w:t>
            </w:r>
          </w:p>
        </w:tc>
        <w:tc>
          <w:tcPr>
            <w:tcW w:w="866" w:type="pct"/>
            <w:tcBorders>
              <w:top w:val="nil"/>
              <w:left w:val="nil"/>
              <w:bottom w:val="single" w:sz="4" w:space="0" w:color="auto"/>
              <w:right w:val="single" w:sz="4" w:space="0" w:color="auto"/>
            </w:tcBorders>
            <w:shd w:val="clear" w:color="auto" w:fill="auto"/>
            <w:noWrap/>
            <w:vAlign w:val="center"/>
            <w:hideMark/>
          </w:tcPr>
          <w:p w14:paraId="3CBFE62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6.57E-06</w:t>
            </w:r>
          </w:p>
        </w:tc>
        <w:tc>
          <w:tcPr>
            <w:tcW w:w="801" w:type="pct"/>
            <w:tcBorders>
              <w:top w:val="nil"/>
              <w:left w:val="nil"/>
              <w:bottom w:val="single" w:sz="4" w:space="0" w:color="auto"/>
              <w:right w:val="single" w:sz="4" w:space="0" w:color="auto"/>
            </w:tcBorders>
            <w:shd w:val="clear" w:color="auto" w:fill="auto"/>
            <w:noWrap/>
            <w:vAlign w:val="center"/>
            <w:hideMark/>
          </w:tcPr>
          <w:p w14:paraId="28EDDB5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4804324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1.07E-06</w:t>
            </w:r>
          </w:p>
        </w:tc>
        <w:tc>
          <w:tcPr>
            <w:tcW w:w="800" w:type="pct"/>
            <w:tcBorders>
              <w:top w:val="nil"/>
              <w:left w:val="nil"/>
              <w:bottom w:val="single" w:sz="4" w:space="0" w:color="auto"/>
              <w:right w:val="single" w:sz="4" w:space="0" w:color="auto"/>
            </w:tcBorders>
            <w:shd w:val="clear" w:color="auto" w:fill="auto"/>
            <w:noWrap/>
            <w:vAlign w:val="center"/>
            <w:hideMark/>
          </w:tcPr>
          <w:p w14:paraId="640ABF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5F69948"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C765A4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Sn121m</w:t>
            </w:r>
          </w:p>
        </w:tc>
        <w:tc>
          <w:tcPr>
            <w:tcW w:w="971" w:type="pct"/>
            <w:tcBorders>
              <w:top w:val="nil"/>
              <w:left w:val="nil"/>
              <w:bottom w:val="single" w:sz="4" w:space="0" w:color="auto"/>
              <w:right w:val="single" w:sz="4" w:space="0" w:color="auto"/>
            </w:tcBorders>
            <w:shd w:val="clear" w:color="auto" w:fill="auto"/>
            <w:noWrap/>
            <w:vAlign w:val="center"/>
            <w:hideMark/>
          </w:tcPr>
          <w:p w14:paraId="437177E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8.87E+00</w:t>
            </w:r>
          </w:p>
        </w:tc>
        <w:tc>
          <w:tcPr>
            <w:tcW w:w="866" w:type="pct"/>
            <w:tcBorders>
              <w:top w:val="nil"/>
              <w:left w:val="nil"/>
              <w:bottom w:val="single" w:sz="4" w:space="0" w:color="auto"/>
              <w:right w:val="single" w:sz="4" w:space="0" w:color="auto"/>
            </w:tcBorders>
            <w:shd w:val="clear" w:color="auto" w:fill="auto"/>
            <w:noWrap/>
            <w:vAlign w:val="center"/>
            <w:hideMark/>
          </w:tcPr>
          <w:p w14:paraId="7311E8A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8.46E-06</w:t>
            </w:r>
          </w:p>
        </w:tc>
        <w:tc>
          <w:tcPr>
            <w:tcW w:w="801" w:type="pct"/>
            <w:tcBorders>
              <w:top w:val="nil"/>
              <w:left w:val="nil"/>
              <w:bottom w:val="single" w:sz="4" w:space="0" w:color="auto"/>
              <w:right w:val="single" w:sz="4" w:space="0" w:color="auto"/>
            </w:tcBorders>
            <w:shd w:val="clear" w:color="auto" w:fill="auto"/>
            <w:noWrap/>
            <w:vAlign w:val="center"/>
            <w:hideMark/>
          </w:tcPr>
          <w:p w14:paraId="1116512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203488A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1.38E-06</w:t>
            </w:r>
          </w:p>
        </w:tc>
        <w:tc>
          <w:tcPr>
            <w:tcW w:w="800" w:type="pct"/>
            <w:tcBorders>
              <w:top w:val="nil"/>
              <w:left w:val="nil"/>
              <w:bottom w:val="single" w:sz="4" w:space="0" w:color="auto"/>
              <w:right w:val="single" w:sz="4" w:space="0" w:color="auto"/>
            </w:tcBorders>
            <w:shd w:val="clear" w:color="auto" w:fill="auto"/>
            <w:noWrap/>
            <w:vAlign w:val="center"/>
            <w:hideMark/>
          </w:tcPr>
          <w:p w14:paraId="1A6B6B0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C6905E9"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0063248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Sn126</w:t>
            </w:r>
          </w:p>
        </w:tc>
        <w:tc>
          <w:tcPr>
            <w:tcW w:w="971" w:type="pct"/>
            <w:tcBorders>
              <w:top w:val="nil"/>
              <w:left w:val="nil"/>
              <w:bottom w:val="single" w:sz="4" w:space="0" w:color="auto"/>
              <w:right w:val="single" w:sz="4" w:space="0" w:color="auto"/>
            </w:tcBorders>
            <w:shd w:val="clear" w:color="auto" w:fill="auto"/>
            <w:noWrap/>
            <w:vAlign w:val="center"/>
            <w:hideMark/>
          </w:tcPr>
          <w:p w14:paraId="767DA39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1.08E-01</w:t>
            </w:r>
          </w:p>
        </w:tc>
        <w:tc>
          <w:tcPr>
            <w:tcW w:w="866" w:type="pct"/>
            <w:tcBorders>
              <w:top w:val="nil"/>
              <w:left w:val="nil"/>
              <w:bottom w:val="single" w:sz="4" w:space="0" w:color="auto"/>
              <w:right w:val="single" w:sz="4" w:space="0" w:color="auto"/>
            </w:tcBorders>
            <w:shd w:val="clear" w:color="auto" w:fill="auto"/>
            <w:noWrap/>
            <w:vAlign w:val="center"/>
            <w:hideMark/>
          </w:tcPr>
          <w:p w14:paraId="4CFAA3F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1.03E-07</w:t>
            </w:r>
          </w:p>
        </w:tc>
        <w:tc>
          <w:tcPr>
            <w:tcW w:w="801" w:type="pct"/>
            <w:tcBorders>
              <w:top w:val="nil"/>
              <w:left w:val="nil"/>
              <w:bottom w:val="single" w:sz="4" w:space="0" w:color="auto"/>
              <w:right w:val="single" w:sz="4" w:space="0" w:color="auto"/>
            </w:tcBorders>
            <w:shd w:val="clear" w:color="auto" w:fill="auto"/>
            <w:noWrap/>
            <w:vAlign w:val="center"/>
            <w:hideMark/>
          </w:tcPr>
          <w:p w14:paraId="4670179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5546AB5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1.67E-08</w:t>
            </w:r>
          </w:p>
        </w:tc>
        <w:tc>
          <w:tcPr>
            <w:tcW w:w="800" w:type="pct"/>
            <w:tcBorders>
              <w:top w:val="nil"/>
              <w:left w:val="nil"/>
              <w:bottom w:val="single" w:sz="4" w:space="0" w:color="auto"/>
              <w:right w:val="single" w:sz="4" w:space="0" w:color="auto"/>
            </w:tcBorders>
            <w:shd w:val="clear" w:color="auto" w:fill="auto"/>
            <w:noWrap/>
            <w:vAlign w:val="center"/>
            <w:hideMark/>
          </w:tcPr>
          <w:p w14:paraId="13270EA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7158BFC"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4414AA2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71" w:type="pct"/>
            <w:tcBorders>
              <w:top w:val="nil"/>
              <w:left w:val="nil"/>
              <w:bottom w:val="single" w:sz="4" w:space="0" w:color="auto"/>
              <w:right w:val="single" w:sz="4" w:space="0" w:color="auto"/>
            </w:tcBorders>
            <w:shd w:val="clear" w:color="auto" w:fill="auto"/>
            <w:noWrap/>
            <w:vAlign w:val="center"/>
            <w:hideMark/>
          </w:tcPr>
          <w:p w14:paraId="67D0E40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5.46E+04</w:t>
            </w:r>
          </w:p>
        </w:tc>
        <w:tc>
          <w:tcPr>
            <w:tcW w:w="866" w:type="pct"/>
            <w:tcBorders>
              <w:top w:val="nil"/>
              <w:left w:val="nil"/>
              <w:bottom w:val="single" w:sz="4" w:space="0" w:color="auto"/>
              <w:right w:val="single" w:sz="4" w:space="0" w:color="auto"/>
            </w:tcBorders>
            <w:shd w:val="clear" w:color="auto" w:fill="auto"/>
            <w:noWrap/>
            <w:vAlign w:val="center"/>
            <w:hideMark/>
          </w:tcPr>
          <w:p w14:paraId="53C8A10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8.00E-02</w:t>
            </w:r>
          </w:p>
        </w:tc>
        <w:tc>
          <w:tcPr>
            <w:tcW w:w="801" w:type="pct"/>
            <w:tcBorders>
              <w:top w:val="nil"/>
              <w:left w:val="nil"/>
              <w:bottom w:val="single" w:sz="4" w:space="0" w:color="auto"/>
              <w:right w:val="single" w:sz="4" w:space="0" w:color="auto"/>
            </w:tcBorders>
            <w:shd w:val="clear" w:color="auto" w:fill="auto"/>
            <w:noWrap/>
            <w:vAlign w:val="center"/>
            <w:hideMark/>
          </w:tcPr>
          <w:p w14:paraId="52D77EF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0.00015%</w:t>
            </w:r>
          </w:p>
        </w:tc>
        <w:tc>
          <w:tcPr>
            <w:tcW w:w="866" w:type="pct"/>
            <w:tcBorders>
              <w:top w:val="nil"/>
              <w:left w:val="nil"/>
              <w:bottom w:val="single" w:sz="4" w:space="0" w:color="auto"/>
              <w:right w:val="single" w:sz="4" w:space="0" w:color="auto"/>
            </w:tcBorders>
            <w:shd w:val="clear" w:color="auto" w:fill="auto"/>
            <w:noWrap/>
            <w:vAlign w:val="center"/>
            <w:hideMark/>
          </w:tcPr>
          <w:p w14:paraId="302F6EC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3.65E-02</w:t>
            </w:r>
          </w:p>
        </w:tc>
        <w:tc>
          <w:tcPr>
            <w:tcW w:w="800" w:type="pct"/>
            <w:tcBorders>
              <w:top w:val="nil"/>
              <w:left w:val="nil"/>
              <w:bottom w:val="single" w:sz="4" w:space="0" w:color="auto"/>
              <w:right w:val="single" w:sz="4" w:space="0" w:color="auto"/>
            </w:tcBorders>
            <w:shd w:val="clear" w:color="auto" w:fill="auto"/>
            <w:noWrap/>
            <w:vAlign w:val="center"/>
            <w:hideMark/>
          </w:tcPr>
          <w:p w14:paraId="26B98AF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6B905609"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0A8235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Tc99</w:t>
            </w:r>
          </w:p>
        </w:tc>
        <w:tc>
          <w:tcPr>
            <w:tcW w:w="971" w:type="pct"/>
            <w:tcBorders>
              <w:top w:val="nil"/>
              <w:left w:val="nil"/>
              <w:bottom w:val="single" w:sz="4" w:space="0" w:color="auto"/>
              <w:right w:val="single" w:sz="4" w:space="0" w:color="auto"/>
            </w:tcBorders>
            <w:shd w:val="clear" w:color="auto" w:fill="auto"/>
            <w:noWrap/>
            <w:vAlign w:val="center"/>
            <w:hideMark/>
          </w:tcPr>
          <w:p w14:paraId="5D61279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9.68E+00</w:t>
            </w:r>
          </w:p>
        </w:tc>
        <w:tc>
          <w:tcPr>
            <w:tcW w:w="866" w:type="pct"/>
            <w:tcBorders>
              <w:top w:val="nil"/>
              <w:left w:val="nil"/>
              <w:bottom w:val="single" w:sz="4" w:space="0" w:color="auto"/>
              <w:right w:val="single" w:sz="4" w:space="0" w:color="auto"/>
            </w:tcBorders>
            <w:shd w:val="clear" w:color="auto" w:fill="auto"/>
            <w:noWrap/>
            <w:vAlign w:val="center"/>
            <w:hideMark/>
          </w:tcPr>
          <w:p w14:paraId="7339656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9.24E-06</w:t>
            </w:r>
          </w:p>
        </w:tc>
        <w:tc>
          <w:tcPr>
            <w:tcW w:w="801" w:type="pct"/>
            <w:tcBorders>
              <w:top w:val="nil"/>
              <w:left w:val="nil"/>
              <w:bottom w:val="single" w:sz="4" w:space="0" w:color="auto"/>
              <w:right w:val="single" w:sz="4" w:space="0" w:color="auto"/>
            </w:tcBorders>
            <w:shd w:val="clear" w:color="auto" w:fill="auto"/>
            <w:noWrap/>
            <w:vAlign w:val="center"/>
            <w:hideMark/>
          </w:tcPr>
          <w:p w14:paraId="7BF544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B4D8DE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1.50E-06</w:t>
            </w:r>
          </w:p>
        </w:tc>
        <w:tc>
          <w:tcPr>
            <w:tcW w:w="800" w:type="pct"/>
            <w:tcBorders>
              <w:top w:val="nil"/>
              <w:left w:val="nil"/>
              <w:bottom w:val="single" w:sz="4" w:space="0" w:color="auto"/>
              <w:right w:val="single" w:sz="4" w:space="0" w:color="auto"/>
            </w:tcBorders>
            <w:shd w:val="clear" w:color="auto" w:fill="auto"/>
            <w:noWrap/>
            <w:vAlign w:val="center"/>
            <w:hideMark/>
          </w:tcPr>
          <w:p w14:paraId="394A1EE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1CE6C26"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1B419A7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Te125m</w:t>
            </w:r>
          </w:p>
        </w:tc>
        <w:tc>
          <w:tcPr>
            <w:tcW w:w="971" w:type="pct"/>
            <w:tcBorders>
              <w:top w:val="nil"/>
              <w:left w:val="nil"/>
              <w:bottom w:val="single" w:sz="4" w:space="0" w:color="auto"/>
              <w:right w:val="single" w:sz="4" w:space="0" w:color="auto"/>
            </w:tcBorders>
            <w:shd w:val="clear" w:color="auto" w:fill="auto"/>
            <w:noWrap/>
            <w:vAlign w:val="center"/>
            <w:hideMark/>
          </w:tcPr>
          <w:p w14:paraId="3ECFC98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2.68E+02</w:t>
            </w:r>
          </w:p>
        </w:tc>
        <w:tc>
          <w:tcPr>
            <w:tcW w:w="866" w:type="pct"/>
            <w:tcBorders>
              <w:top w:val="nil"/>
              <w:left w:val="nil"/>
              <w:bottom w:val="single" w:sz="4" w:space="0" w:color="auto"/>
              <w:right w:val="single" w:sz="4" w:space="0" w:color="auto"/>
            </w:tcBorders>
            <w:shd w:val="clear" w:color="auto" w:fill="auto"/>
            <w:noWrap/>
            <w:vAlign w:val="center"/>
            <w:hideMark/>
          </w:tcPr>
          <w:p w14:paraId="44733B6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2.56E-04</w:t>
            </w:r>
          </w:p>
        </w:tc>
        <w:tc>
          <w:tcPr>
            <w:tcW w:w="801" w:type="pct"/>
            <w:tcBorders>
              <w:top w:val="nil"/>
              <w:left w:val="nil"/>
              <w:bottom w:val="single" w:sz="4" w:space="0" w:color="auto"/>
              <w:right w:val="single" w:sz="4" w:space="0" w:color="auto"/>
            </w:tcBorders>
            <w:shd w:val="clear" w:color="auto" w:fill="auto"/>
            <w:noWrap/>
            <w:vAlign w:val="center"/>
            <w:hideMark/>
          </w:tcPr>
          <w:p w14:paraId="13B9AAF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54E09E7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4.09E-05</w:t>
            </w:r>
          </w:p>
        </w:tc>
        <w:tc>
          <w:tcPr>
            <w:tcW w:w="800" w:type="pct"/>
            <w:tcBorders>
              <w:top w:val="nil"/>
              <w:left w:val="nil"/>
              <w:bottom w:val="single" w:sz="4" w:space="0" w:color="auto"/>
              <w:right w:val="single" w:sz="4" w:space="0" w:color="auto"/>
            </w:tcBorders>
            <w:shd w:val="clear" w:color="auto" w:fill="auto"/>
            <w:noWrap/>
            <w:vAlign w:val="center"/>
            <w:hideMark/>
          </w:tcPr>
          <w:p w14:paraId="482B57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F700178"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2717B66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Th231</w:t>
            </w:r>
          </w:p>
        </w:tc>
        <w:tc>
          <w:tcPr>
            <w:tcW w:w="971" w:type="pct"/>
            <w:tcBorders>
              <w:top w:val="nil"/>
              <w:left w:val="nil"/>
              <w:bottom w:val="single" w:sz="4" w:space="0" w:color="auto"/>
              <w:right w:val="single" w:sz="4" w:space="0" w:color="auto"/>
            </w:tcBorders>
            <w:shd w:val="clear" w:color="auto" w:fill="auto"/>
            <w:noWrap/>
            <w:vAlign w:val="center"/>
            <w:hideMark/>
          </w:tcPr>
          <w:p w14:paraId="53BDB45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9.36E-02</w:t>
            </w:r>
          </w:p>
        </w:tc>
        <w:tc>
          <w:tcPr>
            <w:tcW w:w="866" w:type="pct"/>
            <w:tcBorders>
              <w:top w:val="nil"/>
              <w:left w:val="nil"/>
              <w:bottom w:val="single" w:sz="4" w:space="0" w:color="auto"/>
              <w:right w:val="single" w:sz="4" w:space="0" w:color="auto"/>
            </w:tcBorders>
            <w:shd w:val="clear" w:color="auto" w:fill="auto"/>
            <w:noWrap/>
            <w:vAlign w:val="center"/>
            <w:hideMark/>
          </w:tcPr>
          <w:p w14:paraId="2FBCFB9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8.93E-08</w:t>
            </w:r>
          </w:p>
        </w:tc>
        <w:tc>
          <w:tcPr>
            <w:tcW w:w="801" w:type="pct"/>
            <w:tcBorders>
              <w:top w:val="nil"/>
              <w:left w:val="nil"/>
              <w:bottom w:val="single" w:sz="4" w:space="0" w:color="auto"/>
              <w:right w:val="single" w:sz="4" w:space="0" w:color="auto"/>
            </w:tcBorders>
            <w:shd w:val="clear" w:color="auto" w:fill="auto"/>
            <w:noWrap/>
            <w:vAlign w:val="center"/>
            <w:hideMark/>
          </w:tcPr>
          <w:p w14:paraId="000BFB3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6B030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1.45E-08</w:t>
            </w:r>
          </w:p>
        </w:tc>
        <w:tc>
          <w:tcPr>
            <w:tcW w:w="800" w:type="pct"/>
            <w:tcBorders>
              <w:top w:val="nil"/>
              <w:left w:val="nil"/>
              <w:bottom w:val="single" w:sz="4" w:space="0" w:color="auto"/>
              <w:right w:val="single" w:sz="4" w:space="0" w:color="auto"/>
            </w:tcBorders>
            <w:shd w:val="clear" w:color="auto" w:fill="auto"/>
            <w:noWrap/>
            <w:vAlign w:val="center"/>
            <w:hideMark/>
          </w:tcPr>
          <w:p w14:paraId="1042D8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8376BB2"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6F5451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Th234</w:t>
            </w:r>
          </w:p>
        </w:tc>
        <w:tc>
          <w:tcPr>
            <w:tcW w:w="971" w:type="pct"/>
            <w:tcBorders>
              <w:top w:val="nil"/>
              <w:left w:val="nil"/>
              <w:bottom w:val="single" w:sz="4" w:space="0" w:color="auto"/>
              <w:right w:val="single" w:sz="4" w:space="0" w:color="auto"/>
            </w:tcBorders>
            <w:shd w:val="clear" w:color="auto" w:fill="auto"/>
            <w:noWrap/>
            <w:vAlign w:val="center"/>
            <w:hideMark/>
          </w:tcPr>
          <w:p w14:paraId="7A685DC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9.15E-02</w:t>
            </w:r>
          </w:p>
        </w:tc>
        <w:tc>
          <w:tcPr>
            <w:tcW w:w="866" w:type="pct"/>
            <w:tcBorders>
              <w:top w:val="nil"/>
              <w:left w:val="nil"/>
              <w:bottom w:val="single" w:sz="4" w:space="0" w:color="auto"/>
              <w:right w:val="single" w:sz="4" w:space="0" w:color="auto"/>
            </w:tcBorders>
            <w:shd w:val="clear" w:color="auto" w:fill="auto"/>
            <w:noWrap/>
            <w:vAlign w:val="center"/>
            <w:hideMark/>
          </w:tcPr>
          <w:p w14:paraId="10E317C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8.73E-08</w:t>
            </w:r>
          </w:p>
        </w:tc>
        <w:tc>
          <w:tcPr>
            <w:tcW w:w="801" w:type="pct"/>
            <w:tcBorders>
              <w:top w:val="nil"/>
              <w:left w:val="nil"/>
              <w:bottom w:val="single" w:sz="4" w:space="0" w:color="auto"/>
              <w:right w:val="single" w:sz="4" w:space="0" w:color="auto"/>
            </w:tcBorders>
            <w:shd w:val="clear" w:color="auto" w:fill="auto"/>
            <w:noWrap/>
            <w:vAlign w:val="center"/>
            <w:hideMark/>
          </w:tcPr>
          <w:p w14:paraId="7314F26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5A45E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1.41E-08</w:t>
            </w:r>
          </w:p>
        </w:tc>
        <w:tc>
          <w:tcPr>
            <w:tcW w:w="800" w:type="pct"/>
            <w:tcBorders>
              <w:top w:val="nil"/>
              <w:left w:val="nil"/>
              <w:bottom w:val="single" w:sz="4" w:space="0" w:color="auto"/>
              <w:right w:val="single" w:sz="4" w:space="0" w:color="auto"/>
            </w:tcBorders>
            <w:shd w:val="clear" w:color="auto" w:fill="auto"/>
            <w:noWrap/>
            <w:vAlign w:val="center"/>
            <w:hideMark/>
          </w:tcPr>
          <w:p w14:paraId="0DDB116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F5900AA"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712B45E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U235</w:t>
            </w:r>
          </w:p>
        </w:tc>
        <w:tc>
          <w:tcPr>
            <w:tcW w:w="971" w:type="pct"/>
            <w:tcBorders>
              <w:top w:val="nil"/>
              <w:left w:val="nil"/>
              <w:bottom w:val="single" w:sz="4" w:space="0" w:color="auto"/>
              <w:right w:val="single" w:sz="4" w:space="0" w:color="auto"/>
            </w:tcBorders>
            <w:shd w:val="clear" w:color="auto" w:fill="auto"/>
            <w:noWrap/>
            <w:vAlign w:val="center"/>
            <w:hideMark/>
          </w:tcPr>
          <w:p w14:paraId="2424CE1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9.36E-02</w:t>
            </w:r>
          </w:p>
        </w:tc>
        <w:tc>
          <w:tcPr>
            <w:tcW w:w="866" w:type="pct"/>
            <w:tcBorders>
              <w:top w:val="nil"/>
              <w:left w:val="nil"/>
              <w:bottom w:val="single" w:sz="4" w:space="0" w:color="auto"/>
              <w:right w:val="single" w:sz="4" w:space="0" w:color="auto"/>
            </w:tcBorders>
            <w:shd w:val="clear" w:color="auto" w:fill="auto"/>
            <w:noWrap/>
            <w:vAlign w:val="center"/>
            <w:hideMark/>
          </w:tcPr>
          <w:p w14:paraId="3303EE4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8.93E-08</w:t>
            </w:r>
          </w:p>
        </w:tc>
        <w:tc>
          <w:tcPr>
            <w:tcW w:w="801" w:type="pct"/>
            <w:tcBorders>
              <w:top w:val="nil"/>
              <w:left w:val="nil"/>
              <w:bottom w:val="single" w:sz="4" w:space="0" w:color="auto"/>
              <w:right w:val="single" w:sz="4" w:space="0" w:color="auto"/>
            </w:tcBorders>
            <w:shd w:val="clear" w:color="auto" w:fill="auto"/>
            <w:noWrap/>
            <w:vAlign w:val="center"/>
            <w:hideMark/>
          </w:tcPr>
          <w:p w14:paraId="38D9C98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16160E4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1.45E-08</w:t>
            </w:r>
          </w:p>
        </w:tc>
        <w:tc>
          <w:tcPr>
            <w:tcW w:w="800" w:type="pct"/>
            <w:tcBorders>
              <w:top w:val="nil"/>
              <w:left w:val="nil"/>
              <w:bottom w:val="single" w:sz="4" w:space="0" w:color="auto"/>
              <w:right w:val="single" w:sz="4" w:space="0" w:color="auto"/>
            </w:tcBorders>
            <w:shd w:val="clear" w:color="auto" w:fill="auto"/>
            <w:noWrap/>
            <w:vAlign w:val="center"/>
            <w:hideMark/>
          </w:tcPr>
          <w:p w14:paraId="672F5EE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0B79ED1"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347B427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U235m</w:t>
            </w:r>
          </w:p>
        </w:tc>
        <w:tc>
          <w:tcPr>
            <w:tcW w:w="971" w:type="pct"/>
            <w:tcBorders>
              <w:top w:val="nil"/>
              <w:left w:val="nil"/>
              <w:bottom w:val="single" w:sz="4" w:space="0" w:color="auto"/>
              <w:right w:val="single" w:sz="4" w:space="0" w:color="auto"/>
            </w:tcBorders>
            <w:shd w:val="clear" w:color="auto" w:fill="auto"/>
            <w:noWrap/>
            <w:vAlign w:val="center"/>
            <w:hideMark/>
          </w:tcPr>
          <w:p w14:paraId="77B0A3D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1.46E+02</w:t>
            </w:r>
          </w:p>
        </w:tc>
        <w:tc>
          <w:tcPr>
            <w:tcW w:w="866" w:type="pct"/>
            <w:tcBorders>
              <w:top w:val="nil"/>
              <w:left w:val="nil"/>
              <w:bottom w:val="single" w:sz="4" w:space="0" w:color="auto"/>
              <w:right w:val="single" w:sz="4" w:space="0" w:color="auto"/>
            </w:tcBorders>
            <w:shd w:val="clear" w:color="auto" w:fill="auto"/>
            <w:noWrap/>
            <w:vAlign w:val="center"/>
            <w:hideMark/>
          </w:tcPr>
          <w:p w14:paraId="4E8B6C0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1.39E-04</w:t>
            </w:r>
          </w:p>
        </w:tc>
        <w:tc>
          <w:tcPr>
            <w:tcW w:w="801" w:type="pct"/>
            <w:tcBorders>
              <w:top w:val="nil"/>
              <w:left w:val="nil"/>
              <w:bottom w:val="single" w:sz="4" w:space="0" w:color="auto"/>
              <w:right w:val="single" w:sz="4" w:space="0" w:color="auto"/>
            </w:tcBorders>
            <w:shd w:val="clear" w:color="auto" w:fill="auto"/>
            <w:noWrap/>
            <w:vAlign w:val="center"/>
            <w:hideMark/>
          </w:tcPr>
          <w:p w14:paraId="55BCA72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4165761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2.25E-05</w:t>
            </w:r>
          </w:p>
        </w:tc>
        <w:tc>
          <w:tcPr>
            <w:tcW w:w="800" w:type="pct"/>
            <w:tcBorders>
              <w:top w:val="nil"/>
              <w:left w:val="nil"/>
              <w:bottom w:val="single" w:sz="4" w:space="0" w:color="auto"/>
              <w:right w:val="single" w:sz="4" w:space="0" w:color="auto"/>
            </w:tcBorders>
            <w:shd w:val="clear" w:color="auto" w:fill="auto"/>
            <w:noWrap/>
            <w:vAlign w:val="center"/>
            <w:hideMark/>
          </w:tcPr>
          <w:p w14:paraId="6C70DC1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B0C81EA"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F54909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U236</w:t>
            </w:r>
          </w:p>
        </w:tc>
        <w:tc>
          <w:tcPr>
            <w:tcW w:w="971" w:type="pct"/>
            <w:tcBorders>
              <w:top w:val="nil"/>
              <w:left w:val="nil"/>
              <w:bottom w:val="single" w:sz="4" w:space="0" w:color="auto"/>
              <w:right w:val="single" w:sz="4" w:space="0" w:color="auto"/>
            </w:tcBorders>
            <w:shd w:val="clear" w:color="auto" w:fill="auto"/>
            <w:noWrap/>
            <w:vAlign w:val="center"/>
            <w:hideMark/>
          </w:tcPr>
          <w:p w14:paraId="4A3ADF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3.02E-01</w:t>
            </w:r>
          </w:p>
        </w:tc>
        <w:tc>
          <w:tcPr>
            <w:tcW w:w="866" w:type="pct"/>
            <w:tcBorders>
              <w:top w:val="nil"/>
              <w:left w:val="nil"/>
              <w:bottom w:val="single" w:sz="4" w:space="0" w:color="auto"/>
              <w:right w:val="single" w:sz="4" w:space="0" w:color="auto"/>
            </w:tcBorders>
            <w:shd w:val="clear" w:color="auto" w:fill="auto"/>
            <w:noWrap/>
            <w:vAlign w:val="center"/>
            <w:hideMark/>
          </w:tcPr>
          <w:p w14:paraId="4FAE158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2.88E-07</w:t>
            </w:r>
          </w:p>
        </w:tc>
        <w:tc>
          <w:tcPr>
            <w:tcW w:w="801" w:type="pct"/>
            <w:tcBorders>
              <w:top w:val="nil"/>
              <w:left w:val="nil"/>
              <w:bottom w:val="single" w:sz="4" w:space="0" w:color="auto"/>
              <w:right w:val="single" w:sz="4" w:space="0" w:color="auto"/>
            </w:tcBorders>
            <w:shd w:val="clear" w:color="auto" w:fill="auto"/>
            <w:noWrap/>
            <w:vAlign w:val="center"/>
            <w:hideMark/>
          </w:tcPr>
          <w:p w14:paraId="647C312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B77B5D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4.67E-08</w:t>
            </w:r>
          </w:p>
        </w:tc>
        <w:tc>
          <w:tcPr>
            <w:tcW w:w="800" w:type="pct"/>
            <w:tcBorders>
              <w:top w:val="nil"/>
              <w:left w:val="nil"/>
              <w:bottom w:val="single" w:sz="4" w:space="0" w:color="auto"/>
              <w:right w:val="single" w:sz="4" w:space="0" w:color="auto"/>
            </w:tcBorders>
            <w:shd w:val="clear" w:color="auto" w:fill="auto"/>
            <w:noWrap/>
            <w:vAlign w:val="center"/>
            <w:hideMark/>
          </w:tcPr>
          <w:p w14:paraId="0A86A8F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EAFF66B"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59E0CFB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71" w:type="pct"/>
            <w:tcBorders>
              <w:top w:val="nil"/>
              <w:left w:val="nil"/>
              <w:bottom w:val="single" w:sz="4" w:space="0" w:color="auto"/>
              <w:right w:val="single" w:sz="4" w:space="0" w:color="auto"/>
            </w:tcBorders>
            <w:shd w:val="clear" w:color="auto" w:fill="auto"/>
            <w:noWrap/>
            <w:vAlign w:val="center"/>
            <w:hideMark/>
          </w:tcPr>
          <w:p w14:paraId="208D73E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8.92E-01</w:t>
            </w:r>
          </w:p>
        </w:tc>
        <w:tc>
          <w:tcPr>
            <w:tcW w:w="866" w:type="pct"/>
            <w:tcBorders>
              <w:top w:val="nil"/>
              <w:left w:val="nil"/>
              <w:bottom w:val="single" w:sz="4" w:space="0" w:color="auto"/>
              <w:right w:val="single" w:sz="4" w:space="0" w:color="auto"/>
            </w:tcBorders>
            <w:shd w:val="clear" w:color="auto" w:fill="auto"/>
            <w:noWrap/>
            <w:vAlign w:val="center"/>
            <w:hideMark/>
          </w:tcPr>
          <w:p w14:paraId="6DA519C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8.51E-07</w:t>
            </w:r>
          </w:p>
        </w:tc>
        <w:tc>
          <w:tcPr>
            <w:tcW w:w="801" w:type="pct"/>
            <w:tcBorders>
              <w:top w:val="nil"/>
              <w:left w:val="nil"/>
              <w:bottom w:val="single" w:sz="4" w:space="0" w:color="auto"/>
              <w:right w:val="single" w:sz="4" w:space="0" w:color="auto"/>
            </w:tcBorders>
            <w:shd w:val="clear" w:color="auto" w:fill="auto"/>
            <w:noWrap/>
            <w:vAlign w:val="center"/>
            <w:hideMark/>
          </w:tcPr>
          <w:p w14:paraId="71DA902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68D81BA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1.38E-07</w:t>
            </w:r>
          </w:p>
        </w:tc>
        <w:tc>
          <w:tcPr>
            <w:tcW w:w="800" w:type="pct"/>
            <w:tcBorders>
              <w:top w:val="nil"/>
              <w:left w:val="nil"/>
              <w:bottom w:val="single" w:sz="4" w:space="0" w:color="auto"/>
              <w:right w:val="single" w:sz="4" w:space="0" w:color="auto"/>
            </w:tcBorders>
            <w:shd w:val="clear" w:color="auto" w:fill="auto"/>
            <w:noWrap/>
            <w:vAlign w:val="center"/>
            <w:hideMark/>
          </w:tcPr>
          <w:p w14:paraId="45AAA60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32CC6C7"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7F8D30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71" w:type="pct"/>
            <w:tcBorders>
              <w:top w:val="nil"/>
              <w:left w:val="nil"/>
              <w:bottom w:val="single" w:sz="4" w:space="0" w:color="auto"/>
              <w:right w:val="single" w:sz="4" w:space="0" w:color="auto"/>
            </w:tcBorders>
            <w:shd w:val="clear" w:color="auto" w:fill="auto"/>
            <w:noWrap/>
            <w:vAlign w:val="center"/>
            <w:hideMark/>
          </w:tcPr>
          <w:p w14:paraId="667FF43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5.46E+04</w:t>
            </w:r>
          </w:p>
        </w:tc>
        <w:tc>
          <w:tcPr>
            <w:tcW w:w="866" w:type="pct"/>
            <w:tcBorders>
              <w:top w:val="nil"/>
              <w:left w:val="nil"/>
              <w:bottom w:val="single" w:sz="4" w:space="0" w:color="auto"/>
              <w:right w:val="single" w:sz="4" w:space="0" w:color="auto"/>
            </w:tcBorders>
            <w:shd w:val="clear" w:color="auto" w:fill="auto"/>
            <w:noWrap/>
            <w:vAlign w:val="center"/>
            <w:hideMark/>
          </w:tcPr>
          <w:p w14:paraId="55C9B9F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5.21E-02</w:t>
            </w:r>
          </w:p>
        </w:tc>
        <w:tc>
          <w:tcPr>
            <w:tcW w:w="801" w:type="pct"/>
            <w:tcBorders>
              <w:top w:val="nil"/>
              <w:left w:val="nil"/>
              <w:bottom w:val="single" w:sz="4" w:space="0" w:color="auto"/>
              <w:right w:val="single" w:sz="4" w:space="0" w:color="auto"/>
            </w:tcBorders>
            <w:shd w:val="clear" w:color="auto" w:fill="auto"/>
            <w:noWrap/>
            <w:vAlign w:val="center"/>
            <w:hideMark/>
          </w:tcPr>
          <w:p w14:paraId="36F0824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43C31BE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8.47E-03</w:t>
            </w:r>
          </w:p>
        </w:tc>
        <w:tc>
          <w:tcPr>
            <w:tcW w:w="800" w:type="pct"/>
            <w:tcBorders>
              <w:top w:val="nil"/>
              <w:left w:val="nil"/>
              <w:bottom w:val="single" w:sz="4" w:space="0" w:color="auto"/>
              <w:right w:val="single" w:sz="4" w:space="0" w:color="auto"/>
            </w:tcBorders>
            <w:shd w:val="clear" w:color="auto" w:fill="auto"/>
            <w:noWrap/>
            <w:vAlign w:val="center"/>
            <w:hideMark/>
          </w:tcPr>
          <w:p w14:paraId="2F11A6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21BBA40" w14:textId="77777777" w:rsidTr="00CC2785">
        <w:trPr>
          <w:trHeight w:val="320"/>
          <w:jc w:val="center"/>
        </w:trPr>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77D2911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Zr93</w:t>
            </w:r>
          </w:p>
        </w:tc>
        <w:tc>
          <w:tcPr>
            <w:tcW w:w="971" w:type="pct"/>
            <w:tcBorders>
              <w:top w:val="nil"/>
              <w:left w:val="nil"/>
              <w:bottom w:val="single" w:sz="4" w:space="0" w:color="auto"/>
              <w:right w:val="single" w:sz="4" w:space="0" w:color="auto"/>
            </w:tcBorders>
            <w:shd w:val="clear" w:color="auto" w:fill="auto"/>
            <w:noWrap/>
            <w:vAlign w:val="center"/>
            <w:hideMark/>
          </w:tcPr>
          <w:p w14:paraId="64140BA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1.36E+00</w:t>
            </w:r>
          </w:p>
        </w:tc>
        <w:tc>
          <w:tcPr>
            <w:tcW w:w="866" w:type="pct"/>
            <w:tcBorders>
              <w:top w:val="nil"/>
              <w:left w:val="nil"/>
              <w:bottom w:val="single" w:sz="4" w:space="0" w:color="auto"/>
              <w:right w:val="single" w:sz="4" w:space="0" w:color="auto"/>
            </w:tcBorders>
            <w:shd w:val="clear" w:color="auto" w:fill="auto"/>
            <w:noWrap/>
            <w:vAlign w:val="center"/>
            <w:hideMark/>
          </w:tcPr>
          <w:p w14:paraId="70109ED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1.30E-06</w:t>
            </w:r>
          </w:p>
        </w:tc>
        <w:tc>
          <w:tcPr>
            <w:tcW w:w="801" w:type="pct"/>
            <w:tcBorders>
              <w:top w:val="nil"/>
              <w:left w:val="nil"/>
              <w:bottom w:val="single" w:sz="4" w:space="0" w:color="auto"/>
              <w:right w:val="single" w:sz="4" w:space="0" w:color="auto"/>
            </w:tcBorders>
            <w:shd w:val="clear" w:color="auto" w:fill="auto"/>
            <w:noWrap/>
            <w:vAlign w:val="center"/>
            <w:hideMark/>
          </w:tcPr>
          <w:p w14:paraId="48ABC59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0.00010%</w:t>
            </w:r>
          </w:p>
        </w:tc>
        <w:tc>
          <w:tcPr>
            <w:tcW w:w="866" w:type="pct"/>
            <w:tcBorders>
              <w:top w:val="nil"/>
              <w:left w:val="nil"/>
              <w:bottom w:val="single" w:sz="4" w:space="0" w:color="auto"/>
              <w:right w:val="single" w:sz="4" w:space="0" w:color="auto"/>
            </w:tcBorders>
            <w:shd w:val="clear" w:color="auto" w:fill="auto"/>
            <w:noWrap/>
            <w:vAlign w:val="center"/>
            <w:hideMark/>
          </w:tcPr>
          <w:p w14:paraId="00C870B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2.12E-07</w:t>
            </w:r>
          </w:p>
        </w:tc>
        <w:tc>
          <w:tcPr>
            <w:tcW w:w="800" w:type="pct"/>
            <w:tcBorders>
              <w:top w:val="nil"/>
              <w:left w:val="nil"/>
              <w:bottom w:val="single" w:sz="4" w:space="0" w:color="auto"/>
              <w:right w:val="single" w:sz="4" w:space="0" w:color="auto"/>
            </w:tcBorders>
            <w:shd w:val="clear" w:color="auto" w:fill="auto"/>
            <w:noWrap/>
            <w:vAlign w:val="center"/>
            <w:hideMark/>
          </w:tcPr>
          <w:p w14:paraId="24984F0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312EA428" w14:textId="4CCF70C7" w:rsidR="0037777C" w:rsidRPr="00563EEF" w:rsidRDefault="0037777C" w:rsidP="00BB3788">
      <w:pPr>
        <w:contextualSpacing/>
        <w:rPr>
          <w:rFonts w:ascii="Arial" w:eastAsiaTheme="minorHAnsi" w:hAnsi="Arial" w:cs="Arial"/>
          <w:color w:val="000000" w:themeColor="text1"/>
        </w:rPr>
      </w:pPr>
    </w:p>
    <w:p w14:paraId="2DCA753B" w14:textId="2FA397BC" w:rsidR="00867206" w:rsidRPr="00563EEF" w:rsidRDefault="00867206" w:rsidP="00BB3788">
      <w:pPr>
        <w:contextualSpacing/>
        <w:rPr>
          <w:rFonts w:ascii="Arial" w:hAnsi="Arial" w:cs="Arial"/>
          <w:color w:val="000000" w:themeColor="text1"/>
        </w:rPr>
      </w:pPr>
    </w:p>
    <w:p w14:paraId="6D327B8C" w14:textId="77777777" w:rsidR="00A045CD" w:rsidRPr="00563EEF" w:rsidRDefault="00A045CD" w:rsidP="00BB3788">
      <w:pPr>
        <w:contextualSpacing/>
        <w:rPr>
          <w:rFonts w:ascii="Arial" w:hAnsi="Arial" w:cs="Arial"/>
          <w:color w:val="000000" w:themeColor="text1"/>
        </w:rPr>
      </w:pPr>
    </w:p>
    <w:p w14:paraId="48A4F35A" w14:textId="77777777" w:rsidR="00A045CD" w:rsidRPr="00563EEF" w:rsidRDefault="00A045CD" w:rsidP="00BB3788">
      <w:pPr>
        <w:contextualSpacing/>
        <w:rPr>
          <w:rFonts w:ascii="Arial" w:hAnsi="Arial" w:cs="Arial"/>
          <w:color w:val="000000" w:themeColor="text1"/>
        </w:rPr>
      </w:pPr>
    </w:p>
    <w:p w14:paraId="7A748188" w14:textId="77777777" w:rsidR="00A045CD" w:rsidRPr="00563EEF" w:rsidRDefault="00A045CD" w:rsidP="00BB3788">
      <w:pPr>
        <w:contextualSpacing/>
        <w:rPr>
          <w:rFonts w:ascii="Arial" w:hAnsi="Arial" w:cs="Arial"/>
          <w:color w:val="000000" w:themeColor="text1"/>
        </w:rPr>
      </w:pPr>
    </w:p>
    <w:p w14:paraId="53BF68A4" w14:textId="77777777" w:rsidR="00A045CD" w:rsidRPr="00563EEF" w:rsidRDefault="00A045CD" w:rsidP="00BB3788">
      <w:pPr>
        <w:contextualSpacing/>
        <w:rPr>
          <w:rFonts w:ascii="Arial" w:hAnsi="Arial" w:cs="Arial"/>
          <w:color w:val="000000" w:themeColor="text1"/>
        </w:rPr>
      </w:pPr>
    </w:p>
    <w:p w14:paraId="2F52F747" w14:textId="77777777" w:rsidR="00A045CD" w:rsidRPr="00563EEF" w:rsidRDefault="00A045CD" w:rsidP="00BB3788">
      <w:pPr>
        <w:contextualSpacing/>
        <w:rPr>
          <w:rFonts w:ascii="Arial" w:hAnsi="Arial" w:cs="Arial"/>
          <w:color w:val="000000" w:themeColor="text1"/>
        </w:rPr>
      </w:pPr>
    </w:p>
    <w:p w14:paraId="1D8A1541" w14:textId="77777777" w:rsidR="00A045CD" w:rsidRPr="00563EEF" w:rsidRDefault="00A045CD" w:rsidP="00BB3788">
      <w:pPr>
        <w:contextualSpacing/>
        <w:rPr>
          <w:rFonts w:ascii="Arial" w:hAnsi="Arial" w:cs="Arial"/>
          <w:color w:val="000000" w:themeColor="text1"/>
        </w:rPr>
      </w:pPr>
    </w:p>
    <w:p w14:paraId="17C2ED2E" w14:textId="77777777" w:rsidR="00A045CD" w:rsidRPr="00563EEF" w:rsidRDefault="00A045CD" w:rsidP="00BB3788">
      <w:pPr>
        <w:contextualSpacing/>
        <w:rPr>
          <w:rFonts w:ascii="Arial" w:hAnsi="Arial" w:cs="Arial"/>
          <w:color w:val="000000" w:themeColor="text1"/>
        </w:rPr>
      </w:pPr>
    </w:p>
    <w:p w14:paraId="41D2218D" w14:textId="77777777" w:rsidR="00A045CD" w:rsidRPr="00563EEF" w:rsidRDefault="00A045CD" w:rsidP="00BB3788">
      <w:pPr>
        <w:contextualSpacing/>
        <w:rPr>
          <w:rFonts w:ascii="Arial" w:hAnsi="Arial" w:cs="Arial"/>
          <w:color w:val="000000" w:themeColor="text1"/>
        </w:rPr>
      </w:pPr>
    </w:p>
    <w:p w14:paraId="72D3FA88" w14:textId="77777777" w:rsidR="00A045CD" w:rsidRPr="00563EEF" w:rsidRDefault="00A045CD" w:rsidP="00BB3788">
      <w:pPr>
        <w:contextualSpacing/>
        <w:rPr>
          <w:rFonts w:ascii="Arial" w:hAnsi="Arial" w:cs="Arial"/>
          <w:color w:val="000000" w:themeColor="text1"/>
        </w:rPr>
      </w:pPr>
    </w:p>
    <w:p w14:paraId="164A54D7" w14:textId="77777777" w:rsidR="00A045CD" w:rsidRPr="00563EEF" w:rsidRDefault="00A045CD" w:rsidP="00BB3788">
      <w:pPr>
        <w:contextualSpacing/>
        <w:rPr>
          <w:rFonts w:ascii="Arial" w:hAnsi="Arial" w:cs="Arial"/>
          <w:color w:val="000000" w:themeColor="text1"/>
        </w:rPr>
      </w:pPr>
    </w:p>
    <w:p w14:paraId="31631C8D" w14:textId="77777777" w:rsidR="00A045CD" w:rsidRPr="00563EEF" w:rsidRDefault="00A045CD" w:rsidP="00BB3788">
      <w:pPr>
        <w:contextualSpacing/>
        <w:rPr>
          <w:rFonts w:ascii="Arial" w:hAnsi="Arial" w:cs="Arial"/>
          <w:color w:val="000000" w:themeColor="text1"/>
        </w:rPr>
      </w:pPr>
    </w:p>
    <w:p w14:paraId="58BEBBA1" w14:textId="77777777" w:rsidR="00A045CD" w:rsidRPr="00563EEF" w:rsidRDefault="00A045CD" w:rsidP="00BB3788">
      <w:pPr>
        <w:contextualSpacing/>
        <w:rPr>
          <w:rFonts w:ascii="Arial" w:hAnsi="Arial" w:cs="Arial"/>
          <w:color w:val="000000" w:themeColor="text1"/>
        </w:rPr>
      </w:pPr>
    </w:p>
    <w:p w14:paraId="792619A8" w14:textId="77777777" w:rsidR="00A045CD" w:rsidRPr="00563EEF" w:rsidRDefault="00A045CD" w:rsidP="00BB3788">
      <w:pPr>
        <w:contextualSpacing/>
        <w:rPr>
          <w:rFonts w:ascii="Arial" w:hAnsi="Arial" w:cs="Arial"/>
          <w:color w:val="000000" w:themeColor="text1"/>
        </w:rPr>
      </w:pPr>
    </w:p>
    <w:p w14:paraId="22333CB0" w14:textId="77777777" w:rsidR="00A045CD" w:rsidRPr="00563EEF" w:rsidRDefault="00A045CD" w:rsidP="00BB3788">
      <w:pPr>
        <w:contextualSpacing/>
        <w:rPr>
          <w:rFonts w:ascii="Arial" w:hAnsi="Arial" w:cs="Arial"/>
          <w:color w:val="000000" w:themeColor="text1"/>
        </w:rPr>
      </w:pPr>
    </w:p>
    <w:p w14:paraId="797ED743" w14:textId="673D5F66"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C.5. Day 1832 Source Terms</w:t>
      </w:r>
    </w:p>
    <w:p w14:paraId="197D111A"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5"/>
        <w:gridCol w:w="1659"/>
        <w:gridCol w:w="1659"/>
        <w:gridCol w:w="1533"/>
        <w:gridCol w:w="1659"/>
        <w:gridCol w:w="1535"/>
      </w:tblGrid>
      <w:tr w:rsidR="00563EEF" w:rsidRPr="00563EEF" w14:paraId="0746E32F"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9BF26"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1832 (EOC + 7 Days)</w:t>
            </w:r>
          </w:p>
        </w:tc>
      </w:tr>
      <w:tr w:rsidR="00563EEF" w:rsidRPr="00563EEF" w14:paraId="5A63DDCC"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635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48BB74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99.70%</w:t>
            </w:r>
          </w:p>
        </w:tc>
      </w:tr>
      <w:tr w:rsidR="00563EEF" w:rsidRPr="00563EEF" w14:paraId="6BF88EB9"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0CEF3" w14:textId="6E05DDAC"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055013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1.32E+07</w:t>
            </w:r>
          </w:p>
        </w:tc>
      </w:tr>
      <w:tr w:rsidR="00563EEF" w:rsidRPr="00563EEF" w14:paraId="64EF7E60"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852B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3DD9BB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1.31E+07</w:t>
            </w:r>
          </w:p>
        </w:tc>
      </w:tr>
      <w:tr w:rsidR="00563EEF" w:rsidRPr="00563EEF" w14:paraId="682C6333" w14:textId="77777777" w:rsidTr="00CC2785">
        <w:trPr>
          <w:trHeight w:val="320"/>
        </w:trPr>
        <w:tc>
          <w:tcPr>
            <w:tcW w:w="1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00376"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121B6DD"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I Activities (2073 K)</w:t>
            </w:r>
          </w:p>
        </w:tc>
        <w:tc>
          <w:tcPr>
            <w:tcW w:w="17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570EC77"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J Activities (3100 K)</w:t>
            </w:r>
          </w:p>
        </w:tc>
      </w:tr>
      <w:tr w:rsidR="00563EEF" w:rsidRPr="00563EEF" w14:paraId="3F83A6E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9E690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7" w:type="pct"/>
            <w:tcBorders>
              <w:top w:val="nil"/>
              <w:left w:val="nil"/>
              <w:bottom w:val="single" w:sz="4" w:space="0" w:color="auto"/>
              <w:right w:val="single" w:sz="4" w:space="0" w:color="auto"/>
            </w:tcBorders>
            <w:shd w:val="clear" w:color="auto" w:fill="auto"/>
            <w:noWrap/>
            <w:vAlign w:val="center"/>
            <w:hideMark/>
          </w:tcPr>
          <w:p w14:paraId="6D4D797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7" w:type="pct"/>
            <w:tcBorders>
              <w:top w:val="nil"/>
              <w:left w:val="nil"/>
              <w:bottom w:val="single" w:sz="4" w:space="0" w:color="auto"/>
              <w:right w:val="single" w:sz="4" w:space="0" w:color="auto"/>
            </w:tcBorders>
            <w:shd w:val="clear" w:color="auto" w:fill="auto"/>
            <w:noWrap/>
            <w:vAlign w:val="center"/>
            <w:hideMark/>
          </w:tcPr>
          <w:p w14:paraId="503A7D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0" w:type="pct"/>
            <w:tcBorders>
              <w:top w:val="nil"/>
              <w:left w:val="nil"/>
              <w:bottom w:val="single" w:sz="4" w:space="0" w:color="auto"/>
              <w:right w:val="single" w:sz="4" w:space="0" w:color="auto"/>
            </w:tcBorders>
            <w:shd w:val="clear" w:color="auto" w:fill="auto"/>
            <w:noWrap/>
            <w:vAlign w:val="center"/>
            <w:hideMark/>
          </w:tcPr>
          <w:p w14:paraId="6EF3A0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7" w:type="pct"/>
            <w:tcBorders>
              <w:top w:val="nil"/>
              <w:left w:val="nil"/>
              <w:bottom w:val="single" w:sz="4" w:space="0" w:color="auto"/>
              <w:right w:val="single" w:sz="4" w:space="0" w:color="auto"/>
            </w:tcBorders>
            <w:shd w:val="clear" w:color="auto" w:fill="auto"/>
            <w:noWrap/>
            <w:vAlign w:val="center"/>
            <w:hideMark/>
          </w:tcPr>
          <w:p w14:paraId="1369BB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1" w:type="pct"/>
            <w:tcBorders>
              <w:top w:val="nil"/>
              <w:left w:val="nil"/>
              <w:bottom w:val="single" w:sz="4" w:space="0" w:color="auto"/>
              <w:right w:val="single" w:sz="4" w:space="0" w:color="auto"/>
            </w:tcBorders>
            <w:shd w:val="clear" w:color="auto" w:fill="auto"/>
            <w:noWrap/>
            <w:vAlign w:val="center"/>
            <w:hideMark/>
          </w:tcPr>
          <w:p w14:paraId="5A45B6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51E765D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8A6B5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7" w:type="pct"/>
            <w:tcBorders>
              <w:top w:val="nil"/>
              <w:left w:val="nil"/>
              <w:bottom w:val="single" w:sz="4" w:space="0" w:color="auto"/>
              <w:right w:val="single" w:sz="4" w:space="0" w:color="auto"/>
            </w:tcBorders>
            <w:shd w:val="clear" w:color="auto" w:fill="auto"/>
            <w:noWrap/>
            <w:vAlign w:val="center"/>
            <w:hideMark/>
          </w:tcPr>
          <w:p w14:paraId="6E7F51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1.31E+07</w:t>
            </w:r>
          </w:p>
        </w:tc>
        <w:tc>
          <w:tcPr>
            <w:tcW w:w="887" w:type="pct"/>
            <w:tcBorders>
              <w:top w:val="nil"/>
              <w:left w:val="nil"/>
              <w:bottom w:val="single" w:sz="4" w:space="0" w:color="auto"/>
              <w:right w:val="single" w:sz="4" w:space="0" w:color="auto"/>
            </w:tcBorders>
            <w:shd w:val="clear" w:color="auto" w:fill="auto"/>
            <w:noWrap/>
            <w:vAlign w:val="center"/>
            <w:hideMark/>
          </w:tcPr>
          <w:p w14:paraId="257438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1.19E+01</w:t>
            </w:r>
          </w:p>
        </w:tc>
        <w:tc>
          <w:tcPr>
            <w:tcW w:w="820" w:type="pct"/>
            <w:tcBorders>
              <w:top w:val="nil"/>
              <w:left w:val="nil"/>
              <w:bottom w:val="single" w:sz="4" w:space="0" w:color="auto"/>
              <w:right w:val="single" w:sz="4" w:space="0" w:color="auto"/>
            </w:tcBorders>
            <w:shd w:val="clear" w:color="auto" w:fill="auto"/>
            <w:noWrap/>
            <w:vAlign w:val="center"/>
            <w:hideMark/>
          </w:tcPr>
          <w:p w14:paraId="76A71B7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03D4EC0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5.58E+00</w:t>
            </w:r>
          </w:p>
        </w:tc>
        <w:tc>
          <w:tcPr>
            <w:tcW w:w="821" w:type="pct"/>
            <w:tcBorders>
              <w:top w:val="nil"/>
              <w:left w:val="nil"/>
              <w:bottom w:val="single" w:sz="4" w:space="0" w:color="auto"/>
              <w:right w:val="single" w:sz="4" w:space="0" w:color="auto"/>
            </w:tcBorders>
            <w:shd w:val="clear" w:color="auto" w:fill="auto"/>
            <w:noWrap/>
            <w:vAlign w:val="center"/>
            <w:hideMark/>
          </w:tcPr>
          <w:p w14:paraId="1A6FE6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r>
      <w:tr w:rsidR="00563EEF" w:rsidRPr="00563EEF" w14:paraId="7AD3A47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53AFA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Ag111</w:t>
            </w:r>
          </w:p>
        </w:tc>
        <w:tc>
          <w:tcPr>
            <w:tcW w:w="887" w:type="pct"/>
            <w:tcBorders>
              <w:top w:val="nil"/>
              <w:left w:val="nil"/>
              <w:bottom w:val="single" w:sz="4" w:space="0" w:color="auto"/>
              <w:right w:val="single" w:sz="4" w:space="0" w:color="auto"/>
            </w:tcBorders>
            <w:shd w:val="clear" w:color="auto" w:fill="auto"/>
            <w:noWrap/>
            <w:vAlign w:val="center"/>
            <w:hideMark/>
          </w:tcPr>
          <w:p w14:paraId="32AA6F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9.90E+03</w:t>
            </w:r>
          </w:p>
        </w:tc>
        <w:tc>
          <w:tcPr>
            <w:tcW w:w="887" w:type="pct"/>
            <w:tcBorders>
              <w:top w:val="nil"/>
              <w:left w:val="nil"/>
              <w:bottom w:val="single" w:sz="4" w:space="0" w:color="auto"/>
              <w:right w:val="single" w:sz="4" w:space="0" w:color="auto"/>
            </w:tcBorders>
            <w:shd w:val="clear" w:color="auto" w:fill="auto"/>
            <w:noWrap/>
            <w:vAlign w:val="center"/>
            <w:hideMark/>
          </w:tcPr>
          <w:p w14:paraId="4F8931C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9.25E-03</w:t>
            </w:r>
          </w:p>
        </w:tc>
        <w:tc>
          <w:tcPr>
            <w:tcW w:w="820" w:type="pct"/>
            <w:tcBorders>
              <w:top w:val="nil"/>
              <w:left w:val="nil"/>
              <w:bottom w:val="single" w:sz="4" w:space="0" w:color="auto"/>
              <w:right w:val="single" w:sz="4" w:space="0" w:color="auto"/>
            </w:tcBorders>
            <w:shd w:val="clear" w:color="auto" w:fill="auto"/>
            <w:noWrap/>
            <w:vAlign w:val="center"/>
            <w:hideMark/>
          </w:tcPr>
          <w:p w14:paraId="5D4690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772D10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7.29E-03</w:t>
            </w:r>
          </w:p>
        </w:tc>
        <w:tc>
          <w:tcPr>
            <w:tcW w:w="821" w:type="pct"/>
            <w:tcBorders>
              <w:top w:val="nil"/>
              <w:left w:val="nil"/>
              <w:bottom w:val="single" w:sz="4" w:space="0" w:color="auto"/>
              <w:right w:val="single" w:sz="4" w:space="0" w:color="auto"/>
            </w:tcBorders>
            <w:shd w:val="clear" w:color="auto" w:fill="auto"/>
            <w:noWrap/>
            <w:vAlign w:val="center"/>
            <w:hideMark/>
          </w:tcPr>
          <w:p w14:paraId="16CE13A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735077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45A0E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7" w:type="pct"/>
            <w:tcBorders>
              <w:top w:val="nil"/>
              <w:left w:val="nil"/>
              <w:bottom w:val="single" w:sz="4" w:space="0" w:color="auto"/>
              <w:right w:val="single" w:sz="4" w:space="0" w:color="auto"/>
            </w:tcBorders>
            <w:shd w:val="clear" w:color="auto" w:fill="auto"/>
            <w:noWrap/>
            <w:vAlign w:val="center"/>
            <w:hideMark/>
          </w:tcPr>
          <w:p w14:paraId="2DDF9C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1.06E+05</w:t>
            </w:r>
          </w:p>
        </w:tc>
        <w:tc>
          <w:tcPr>
            <w:tcW w:w="887" w:type="pct"/>
            <w:tcBorders>
              <w:top w:val="nil"/>
              <w:left w:val="nil"/>
              <w:bottom w:val="single" w:sz="4" w:space="0" w:color="auto"/>
              <w:right w:val="single" w:sz="4" w:space="0" w:color="auto"/>
            </w:tcBorders>
            <w:shd w:val="clear" w:color="auto" w:fill="auto"/>
            <w:noWrap/>
            <w:vAlign w:val="center"/>
            <w:hideMark/>
          </w:tcPr>
          <w:p w14:paraId="768D9D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9.19E-02</w:t>
            </w:r>
          </w:p>
        </w:tc>
        <w:tc>
          <w:tcPr>
            <w:tcW w:w="820" w:type="pct"/>
            <w:tcBorders>
              <w:top w:val="nil"/>
              <w:left w:val="nil"/>
              <w:bottom w:val="single" w:sz="4" w:space="0" w:color="auto"/>
              <w:right w:val="single" w:sz="4" w:space="0" w:color="auto"/>
            </w:tcBorders>
            <w:shd w:val="clear" w:color="auto" w:fill="auto"/>
            <w:noWrap/>
            <w:vAlign w:val="center"/>
            <w:hideMark/>
          </w:tcPr>
          <w:p w14:paraId="31D9C4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0A51A83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7.08E-02</w:t>
            </w:r>
          </w:p>
        </w:tc>
        <w:tc>
          <w:tcPr>
            <w:tcW w:w="821" w:type="pct"/>
            <w:tcBorders>
              <w:top w:val="nil"/>
              <w:left w:val="nil"/>
              <w:bottom w:val="single" w:sz="4" w:space="0" w:color="auto"/>
              <w:right w:val="single" w:sz="4" w:space="0" w:color="auto"/>
            </w:tcBorders>
            <w:shd w:val="clear" w:color="auto" w:fill="auto"/>
            <w:noWrap/>
            <w:vAlign w:val="center"/>
            <w:hideMark/>
          </w:tcPr>
          <w:p w14:paraId="79AF5AA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5FA5EF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86B470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Ba140</w:t>
            </w:r>
          </w:p>
        </w:tc>
        <w:tc>
          <w:tcPr>
            <w:tcW w:w="887" w:type="pct"/>
            <w:tcBorders>
              <w:top w:val="nil"/>
              <w:left w:val="nil"/>
              <w:bottom w:val="single" w:sz="4" w:space="0" w:color="auto"/>
              <w:right w:val="single" w:sz="4" w:space="0" w:color="auto"/>
            </w:tcBorders>
            <w:shd w:val="clear" w:color="auto" w:fill="auto"/>
            <w:noWrap/>
            <w:vAlign w:val="center"/>
            <w:hideMark/>
          </w:tcPr>
          <w:p w14:paraId="368FB9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6.60E+05</w:t>
            </w:r>
          </w:p>
        </w:tc>
        <w:tc>
          <w:tcPr>
            <w:tcW w:w="887" w:type="pct"/>
            <w:tcBorders>
              <w:top w:val="nil"/>
              <w:left w:val="nil"/>
              <w:bottom w:val="single" w:sz="4" w:space="0" w:color="auto"/>
              <w:right w:val="single" w:sz="4" w:space="0" w:color="auto"/>
            </w:tcBorders>
            <w:shd w:val="clear" w:color="auto" w:fill="auto"/>
            <w:noWrap/>
            <w:vAlign w:val="center"/>
            <w:hideMark/>
          </w:tcPr>
          <w:p w14:paraId="42D599B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5.69E-01</w:t>
            </w:r>
          </w:p>
        </w:tc>
        <w:tc>
          <w:tcPr>
            <w:tcW w:w="820" w:type="pct"/>
            <w:tcBorders>
              <w:top w:val="nil"/>
              <w:left w:val="nil"/>
              <w:bottom w:val="single" w:sz="4" w:space="0" w:color="auto"/>
              <w:right w:val="single" w:sz="4" w:space="0" w:color="auto"/>
            </w:tcBorders>
            <w:shd w:val="clear" w:color="auto" w:fill="auto"/>
            <w:noWrap/>
            <w:vAlign w:val="center"/>
            <w:hideMark/>
          </w:tcPr>
          <w:p w14:paraId="17761C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2923D45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4.38E-01</w:t>
            </w:r>
          </w:p>
        </w:tc>
        <w:tc>
          <w:tcPr>
            <w:tcW w:w="821" w:type="pct"/>
            <w:tcBorders>
              <w:top w:val="nil"/>
              <w:left w:val="nil"/>
              <w:bottom w:val="single" w:sz="4" w:space="0" w:color="auto"/>
              <w:right w:val="single" w:sz="4" w:space="0" w:color="auto"/>
            </w:tcBorders>
            <w:shd w:val="clear" w:color="auto" w:fill="auto"/>
            <w:noWrap/>
            <w:vAlign w:val="center"/>
            <w:hideMark/>
          </w:tcPr>
          <w:p w14:paraId="5E971B2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049626C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1193C5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Ce141</w:t>
            </w:r>
          </w:p>
        </w:tc>
        <w:tc>
          <w:tcPr>
            <w:tcW w:w="887" w:type="pct"/>
            <w:tcBorders>
              <w:top w:val="nil"/>
              <w:left w:val="nil"/>
              <w:bottom w:val="single" w:sz="4" w:space="0" w:color="auto"/>
              <w:right w:val="single" w:sz="4" w:space="0" w:color="auto"/>
            </w:tcBorders>
            <w:shd w:val="clear" w:color="auto" w:fill="auto"/>
            <w:noWrap/>
            <w:vAlign w:val="center"/>
            <w:hideMark/>
          </w:tcPr>
          <w:p w14:paraId="502C81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7.93E+05</w:t>
            </w:r>
          </w:p>
        </w:tc>
        <w:tc>
          <w:tcPr>
            <w:tcW w:w="887" w:type="pct"/>
            <w:tcBorders>
              <w:top w:val="nil"/>
              <w:left w:val="nil"/>
              <w:bottom w:val="single" w:sz="4" w:space="0" w:color="auto"/>
              <w:right w:val="single" w:sz="4" w:space="0" w:color="auto"/>
            </w:tcBorders>
            <w:shd w:val="clear" w:color="auto" w:fill="auto"/>
            <w:noWrap/>
            <w:vAlign w:val="center"/>
            <w:hideMark/>
          </w:tcPr>
          <w:p w14:paraId="5674493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2.79E-01</w:t>
            </w:r>
          </w:p>
        </w:tc>
        <w:tc>
          <w:tcPr>
            <w:tcW w:w="820" w:type="pct"/>
            <w:tcBorders>
              <w:top w:val="nil"/>
              <w:left w:val="nil"/>
              <w:bottom w:val="single" w:sz="4" w:space="0" w:color="auto"/>
              <w:right w:val="single" w:sz="4" w:space="0" w:color="auto"/>
            </w:tcBorders>
            <w:shd w:val="clear" w:color="auto" w:fill="auto"/>
            <w:noWrap/>
            <w:vAlign w:val="center"/>
            <w:hideMark/>
          </w:tcPr>
          <w:p w14:paraId="462A52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60A3FCB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1.21E-01</w:t>
            </w:r>
          </w:p>
        </w:tc>
        <w:tc>
          <w:tcPr>
            <w:tcW w:w="821" w:type="pct"/>
            <w:tcBorders>
              <w:top w:val="nil"/>
              <w:left w:val="nil"/>
              <w:bottom w:val="single" w:sz="4" w:space="0" w:color="auto"/>
              <w:right w:val="single" w:sz="4" w:space="0" w:color="auto"/>
            </w:tcBorders>
            <w:shd w:val="clear" w:color="auto" w:fill="auto"/>
            <w:noWrap/>
            <w:vAlign w:val="center"/>
            <w:hideMark/>
          </w:tcPr>
          <w:p w14:paraId="0E238A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E0C07D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F5B6B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Ce143</w:t>
            </w:r>
          </w:p>
        </w:tc>
        <w:tc>
          <w:tcPr>
            <w:tcW w:w="887" w:type="pct"/>
            <w:tcBorders>
              <w:top w:val="nil"/>
              <w:left w:val="nil"/>
              <w:bottom w:val="single" w:sz="4" w:space="0" w:color="auto"/>
              <w:right w:val="single" w:sz="4" w:space="0" w:color="auto"/>
            </w:tcBorders>
            <w:shd w:val="clear" w:color="auto" w:fill="auto"/>
            <w:noWrap/>
            <w:vAlign w:val="center"/>
            <w:hideMark/>
          </w:tcPr>
          <w:p w14:paraId="41455AD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2.75E+04</w:t>
            </w:r>
          </w:p>
        </w:tc>
        <w:tc>
          <w:tcPr>
            <w:tcW w:w="887" w:type="pct"/>
            <w:tcBorders>
              <w:top w:val="nil"/>
              <w:left w:val="nil"/>
              <w:bottom w:val="single" w:sz="4" w:space="0" w:color="auto"/>
              <w:right w:val="single" w:sz="4" w:space="0" w:color="auto"/>
            </w:tcBorders>
            <w:shd w:val="clear" w:color="auto" w:fill="auto"/>
            <w:noWrap/>
            <w:vAlign w:val="center"/>
            <w:hideMark/>
          </w:tcPr>
          <w:p w14:paraId="1CB9EED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9.20E-03</w:t>
            </w:r>
          </w:p>
        </w:tc>
        <w:tc>
          <w:tcPr>
            <w:tcW w:w="820" w:type="pct"/>
            <w:tcBorders>
              <w:top w:val="nil"/>
              <w:left w:val="nil"/>
              <w:bottom w:val="single" w:sz="4" w:space="0" w:color="auto"/>
              <w:right w:val="single" w:sz="4" w:space="0" w:color="auto"/>
            </w:tcBorders>
            <w:shd w:val="clear" w:color="auto" w:fill="auto"/>
            <w:noWrap/>
            <w:vAlign w:val="center"/>
            <w:hideMark/>
          </w:tcPr>
          <w:p w14:paraId="240CDC6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1C6FAED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3.99E-03</w:t>
            </w:r>
          </w:p>
        </w:tc>
        <w:tc>
          <w:tcPr>
            <w:tcW w:w="821" w:type="pct"/>
            <w:tcBorders>
              <w:top w:val="nil"/>
              <w:left w:val="nil"/>
              <w:bottom w:val="single" w:sz="4" w:space="0" w:color="auto"/>
              <w:right w:val="single" w:sz="4" w:space="0" w:color="auto"/>
            </w:tcBorders>
            <w:shd w:val="clear" w:color="auto" w:fill="auto"/>
            <w:noWrap/>
            <w:vAlign w:val="center"/>
            <w:hideMark/>
          </w:tcPr>
          <w:p w14:paraId="03931EA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563EEF" w:rsidRPr="00563EEF" w14:paraId="5A2F7089"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E95CA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7" w:type="pct"/>
            <w:tcBorders>
              <w:top w:val="nil"/>
              <w:left w:val="nil"/>
              <w:bottom w:val="single" w:sz="4" w:space="0" w:color="auto"/>
              <w:right w:val="single" w:sz="4" w:space="0" w:color="auto"/>
            </w:tcBorders>
            <w:shd w:val="clear" w:color="auto" w:fill="auto"/>
            <w:noWrap/>
            <w:vAlign w:val="center"/>
            <w:hideMark/>
          </w:tcPr>
          <w:p w14:paraId="037813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8.17E+05</w:t>
            </w:r>
          </w:p>
        </w:tc>
        <w:tc>
          <w:tcPr>
            <w:tcW w:w="887" w:type="pct"/>
            <w:tcBorders>
              <w:top w:val="nil"/>
              <w:left w:val="nil"/>
              <w:bottom w:val="single" w:sz="4" w:space="0" w:color="auto"/>
              <w:right w:val="single" w:sz="4" w:space="0" w:color="auto"/>
            </w:tcBorders>
            <w:shd w:val="clear" w:color="auto" w:fill="auto"/>
            <w:noWrap/>
            <w:vAlign w:val="center"/>
            <w:hideMark/>
          </w:tcPr>
          <w:p w14:paraId="3094DD0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2.88E-01</w:t>
            </w:r>
          </w:p>
        </w:tc>
        <w:tc>
          <w:tcPr>
            <w:tcW w:w="820" w:type="pct"/>
            <w:tcBorders>
              <w:top w:val="nil"/>
              <w:left w:val="nil"/>
              <w:bottom w:val="single" w:sz="4" w:space="0" w:color="auto"/>
              <w:right w:val="single" w:sz="4" w:space="0" w:color="auto"/>
            </w:tcBorders>
            <w:shd w:val="clear" w:color="auto" w:fill="auto"/>
            <w:noWrap/>
            <w:vAlign w:val="center"/>
            <w:hideMark/>
          </w:tcPr>
          <w:p w14:paraId="59F0267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6D0083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1.25E-01</w:t>
            </w:r>
          </w:p>
        </w:tc>
        <w:tc>
          <w:tcPr>
            <w:tcW w:w="821" w:type="pct"/>
            <w:tcBorders>
              <w:top w:val="nil"/>
              <w:left w:val="nil"/>
              <w:bottom w:val="single" w:sz="4" w:space="0" w:color="auto"/>
              <w:right w:val="single" w:sz="4" w:space="0" w:color="auto"/>
            </w:tcBorders>
            <w:shd w:val="clear" w:color="auto" w:fill="auto"/>
            <w:noWrap/>
            <w:vAlign w:val="center"/>
            <w:hideMark/>
          </w:tcPr>
          <w:p w14:paraId="47C7E1D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A91BA2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8FD0E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7" w:type="pct"/>
            <w:tcBorders>
              <w:top w:val="nil"/>
              <w:left w:val="nil"/>
              <w:bottom w:val="single" w:sz="4" w:space="0" w:color="auto"/>
              <w:right w:val="single" w:sz="4" w:space="0" w:color="auto"/>
            </w:tcBorders>
            <w:shd w:val="clear" w:color="auto" w:fill="auto"/>
            <w:noWrap/>
            <w:vAlign w:val="center"/>
            <w:hideMark/>
          </w:tcPr>
          <w:p w14:paraId="4F2384A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3.95E+04</w:t>
            </w:r>
          </w:p>
        </w:tc>
        <w:tc>
          <w:tcPr>
            <w:tcW w:w="887" w:type="pct"/>
            <w:tcBorders>
              <w:top w:val="nil"/>
              <w:left w:val="nil"/>
              <w:bottom w:val="single" w:sz="4" w:space="0" w:color="auto"/>
              <w:right w:val="single" w:sz="4" w:space="0" w:color="auto"/>
            </w:tcBorders>
            <w:shd w:val="clear" w:color="auto" w:fill="auto"/>
            <w:noWrap/>
            <w:vAlign w:val="center"/>
            <w:hideMark/>
          </w:tcPr>
          <w:p w14:paraId="20A496D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1.40E-02</w:t>
            </w:r>
          </w:p>
        </w:tc>
        <w:tc>
          <w:tcPr>
            <w:tcW w:w="820" w:type="pct"/>
            <w:tcBorders>
              <w:top w:val="nil"/>
              <w:left w:val="nil"/>
              <w:bottom w:val="single" w:sz="4" w:space="0" w:color="auto"/>
              <w:right w:val="single" w:sz="4" w:space="0" w:color="auto"/>
            </w:tcBorders>
            <w:shd w:val="clear" w:color="auto" w:fill="auto"/>
            <w:noWrap/>
            <w:vAlign w:val="center"/>
            <w:hideMark/>
          </w:tcPr>
          <w:p w14:paraId="653B9B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3AC2F4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6.11E-03</w:t>
            </w:r>
          </w:p>
        </w:tc>
        <w:tc>
          <w:tcPr>
            <w:tcW w:w="821" w:type="pct"/>
            <w:tcBorders>
              <w:top w:val="nil"/>
              <w:left w:val="nil"/>
              <w:bottom w:val="single" w:sz="4" w:space="0" w:color="auto"/>
              <w:right w:val="single" w:sz="4" w:space="0" w:color="auto"/>
            </w:tcBorders>
            <w:shd w:val="clear" w:color="auto" w:fill="auto"/>
            <w:noWrap/>
            <w:vAlign w:val="center"/>
            <w:hideMark/>
          </w:tcPr>
          <w:p w14:paraId="643B1B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7E0E40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39F115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7" w:type="pct"/>
            <w:tcBorders>
              <w:top w:val="nil"/>
              <w:left w:val="nil"/>
              <w:bottom w:val="single" w:sz="4" w:space="0" w:color="auto"/>
              <w:right w:val="single" w:sz="4" w:space="0" w:color="auto"/>
            </w:tcBorders>
            <w:shd w:val="clear" w:color="auto" w:fill="auto"/>
            <w:noWrap/>
            <w:vAlign w:val="center"/>
            <w:hideMark/>
          </w:tcPr>
          <w:p w14:paraId="1869A9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9.48E+04</w:t>
            </w:r>
          </w:p>
        </w:tc>
        <w:tc>
          <w:tcPr>
            <w:tcW w:w="887" w:type="pct"/>
            <w:tcBorders>
              <w:top w:val="nil"/>
              <w:left w:val="nil"/>
              <w:bottom w:val="single" w:sz="4" w:space="0" w:color="auto"/>
              <w:right w:val="single" w:sz="4" w:space="0" w:color="auto"/>
            </w:tcBorders>
            <w:shd w:val="clear" w:color="auto" w:fill="auto"/>
            <w:noWrap/>
            <w:vAlign w:val="center"/>
            <w:hideMark/>
          </w:tcPr>
          <w:p w14:paraId="28A4CE5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4.27E-02</w:t>
            </w:r>
          </w:p>
        </w:tc>
        <w:tc>
          <w:tcPr>
            <w:tcW w:w="820" w:type="pct"/>
            <w:tcBorders>
              <w:top w:val="nil"/>
              <w:left w:val="nil"/>
              <w:bottom w:val="single" w:sz="4" w:space="0" w:color="auto"/>
              <w:right w:val="single" w:sz="4" w:space="0" w:color="auto"/>
            </w:tcBorders>
            <w:shd w:val="clear" w:color="auto" w:fill="auto"/>
            <w:noWrap/>
            <w:vAlign w:val="center"/>
            <w:hideMark/>
          </w:tcPr>
          <w:p w14:paraId="558D569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0.00005%</w:t>
            </w:r>
          </w:p>
        </w:tc>
        <w:tc>
          <w:tcPr>
            <w:tcW w:w="887" w:type="pct"/>
            <w:tcBorders>
              <w:top w:val="nil"/>
              <w:left w:val="nil"/>
              <w:bottom w:val="single" w:sz="4" w:space="0" w:color="auto"/>
              <w:right w:val="single" w:sz="4" w:space="0" w:color="auto"/>
            </w:tcBorders>
            <w:shd w:val="clear" w:color="auto" w:fill="auto"/>
            <w:noWrap/>
            <w:vAlign w:val="center"/>
            <w:hideMark/>
          </w:tcPr>
          <w:p w14:paraId="2A3EECE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2.37E-02</w:t>
            </w:r>
          </w:p>
        </w:tc>
        <w:tc>
          <w:tcPr>
            <w:tcW w:w="821" w:type="pct"/>
            <w:tcBorders>
              <w:top w:val="nil"/>
              <w:left w:val="nil"/>
              <w:bottom w:val="single" w:sz="4" w:space="0" w:color="auto"/>
              <w:right w:val="single" w:sz="4" w:space="0" w:color="auto"/>
            </w:tcBorders>
            <w:shd w:val="clear" w:color="auto" w:fill="auto"/>
            <w:noWrap/>
            <w:vAlign w:val="center"/>
            <w:hideMark/>
          </w:tcPr>
          <w:p w14:paraId="4B12B6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69BCE0C"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998BF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Cs136</w:t>
            </w:r>
          </w:p>
        </w:tc>
        <w:tc>
          <w:tcPr>
            <w:tcW w:w="887" w:type="pct"/>
            <w:tcBorders>
              <w:top w:val="nil"/>
              <w:left w:val="nil"/>
              <w:bottom w:val="single" w:sz="4" w:space="0" w:color="auto"/>
              <w:right w:val="single" w:sz="4" w:space="0" w:color="auto"/>
            </w:tcBorders>
            <w:shd w:val="clear" w:color="auto" w:fill="auto"/>
            <w:noWrap/>
            <w:vAlign w:val="center"/>
            <w:hideMark/>
          </w:tcPr>
          <w:p w14:paraId="73F96A5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1.75E+04</w:t>
            </w:r>
          </w:p>
        </w:tc>
        <w:tc>
          <w:tcPr>
            <w:tcW w:w="887" w:type="pct"/>
            <w:tcBorders>
              <w:top w:val="nil"/>
              <w:left w:val="nil"/>
              <w:bottom w:val="single" w:sz="4" w:space="0" w:color="auto"/>
              <w:right w:val="single" w:sz="4" w:space="0" w:color="auto"/>
            </w:tcBorders>
            <w:shd w:val="clear" w:color="auto" w:fill="auto"/>
            <w:noWrap/>
            <w:vAlign w:val="center"/>
            <w:hideMark/>
          </w:tcPr>
          <w:p w14:paraId="4271C85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7.00E-03</w:t>
            </w:r>
          </w:p>
        </w:tc>
        <w:tc>
          <w:tcPr>
            <w:tcW w:w="820" w:type="pct"/>
            <w:tcBorders>
              <w:top w:val="nil"/>
              <w:left w:val="nil"/>
              <w:bottom w:val="single" w:sz="4" w:space="0" w:color="auto"/>
              <w:right w:val="single" w:sz="4" w:space="0" w:color="auto"/>
            </w:tcBorders>
            <w:shd w:val="clear" w:color="auto" w:fill="auto"/>
            <w:noWrap/>
            <w:vAlign w:val="center"/>
            <w:hideMark/>
          </w:tcPr>
          <w:p w14:paraId="221FED7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3DE53C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3.50E-03</w:t>
            </w:r>
          </w:p>
        </w:tc>
        <w:tc>
          <w:tcPr>
            <w:tcW w:w="821" w:type="pct"/>
            <w:tcBorders>
              <w:top w:val="nil"/>
              <w:left w:val="nil"/>
              <w:bottom w:val="single" w:sz="4" w:space="0" w:color="auto"/>
              <w:right w:val="single" w:sz="4" w:space="0" w:color="auto"/>
            </w:tcBorders>
            <w:shd w:val="clear" w:color="auto" w:fill="auto"/>
            <w:noWrap/>
            <w:vAlign w:val="center"/>
            <w:hideMark/>
          </w:tcPr>
          <w:p w14:paraId="1E5F3C5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0FB76A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23C6B6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7" w:type="pct"/>
            <w:tcBorders>
              <w:top w:val="nil"/>
              <w:left w:val="nil"/>
              <w:bottom w:val="single" w:sz="4" w:space="0" w:color="auto"/>
              <w:right w:val="single" w:sz="4" w:space="0" w:color="auto"/>
            </w:tcBorders>
            <w:shd w:val="clear" w:color="auto" w:fill="auto"/>
            <w:noWrap/>
            <w:vAlign w:val="center"/>
            <w:hideMark/>
          </w:tcPr>
          <w:p w14:paraId="42F19F2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1.12E+05</w:t>
            </w:r>
          </w:p>
        </w:tc>
        <w:tc>
          <w:tcPr>
            <w:tcW w:w="887" w:type="pct"/>
            <w:tcBorders>
              <w:top w:val="nil"/>
              <w:left w:val="nil"/>
              <w:bottom w:val="single" w:sz="4" w:space="0" w:color="auto"/>
              <w:right w:val="single" w:sz="4" w:space="0" w:color="auto"/>
            </w:tcBorders>
            <w:shd w:val="clear" w:color="auto" w:fill="auto"/>
            <w:noWrap/>
            <w:vAlign w:val="center"/>
            <w:hideMark/>
          </w:tcPr>
          <w:p w14:paraId="4A7410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5.02E-02</w:t>
            </w:r>
          </w:p>
        </w:tc>
        <w:tc>
          <w:tcPr>
            <w:tcW w:w="820" w:type="pct"/>
            <w:tcBorders>
              <w:top w:val="nil"/>
              <w:left w:val="nil"/>
              <w:bottom w:val="single" w:sz="4" w:space="0" w:color="auto"/>
              <w:right w:val="single" w:sz="4" w:space="0" w:color="auto"/>
            </w:tcBorders>
            <w:shd w:val="clear" w:color="auto" w:fill="auto"/>
            <w:noWrap/>
            <w:vAlign w:val="center"/>
            <w:hideMark/>
          </w:tcPr>
          <w:p w14:paraId="61A653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4D1C6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2.79E-02</w:t>
            </w:r>
          </w:p>
        </w:tc>
        <w:tc>
          <w:tcPr>
            <w:tcW w:w="821" w:type="pct"/>
            <w:tcBorders>
              <w:top w:val="nil"/>
              <w:left w:val="nil"/>
              <w:bottom w:val="single" w:sz="4" w:space="0" w:color="auto"/>
              <w:right w:val="single" w:sz="4" w:space="0" w:color="auto"/>
            </w:tcBorders>
            <w:shd w:val="clear" w:color="auto" w:fill="auto"/>
            <w:noWrap/>
            <w:vAlign w:val="center"/>
            <w:hideMark/>
          </w:tcPr>
          <w:p w14:paraId="3EBFD9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EF90EA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A02CBD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Eu156</w:t>
            </w:r>
          </w:p>
        </w:tc>
        <w:tc>
          <w:tcPr>
            <w:tcW w:w="887" w:type="pct"/>
            <w:tcBorders>
              <w:top w:val="nil"/>
              <w:left w:val="nil"/>
              <w:bottom w:val="single" w:sz="4" w:space="0" w:color="auto"/>
              <w:right w:val="single" w:sz="4" w:space="0" w:color="auto"/>
            </w:tcBorders>
            <w:shd w:val="clear" w:color="auto" w:fill="auto"/>
            <w:noWrap/>
            <w:vAlign w:val="center"/>
            <w:hideMark/>
          </w:tcPr>
          <w:p w14:paraId="4851D5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4.58E+04</w:t>
            </w:r>
          </w:p>
        </w:tc>
        <w:tc>
          <w:tcPr>
            <w:tcW w:w="887" w:type="pct"/>
            <w:tcBorders>
              <w:top w:val="nil"/>
              <w:left w:val="nil"/>
              <w:bottom w:val="single" w:sz="4" w:space="0" w:color="auto"/>
              <w:right w:val="single" w:sz="4" w:space="0" w:color="auto"/>
            </w:tcBorders>
            <w:shd w:val="clear" w:color="auto" w:fill="auto"/>
            <w:noWrap/>
            <w:vAlign w:val="center"/>
            <w:hideMark/>
          </w:tcPr>
          <w:p w14:paraId="0683571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1.61E-02</w:t>
            </w:r>
          </w:p>
        </w:tc>
        <w:tc>
          <w:tcPr>
            <w:tcW w:w="820" w:type="pct"/>
            <w:tcBorders>
              <w:top w:val="nil"/>
              <w:left w:val="nil"/>
              <w:bottom w:val="single" w:sz="4" w:space="0" w:color="auto"/>
              <w:right w:val="single" w:sz="4" w:space="0" w:color="auto"/>
            </w:tcBorders>
            <w:shd w:val="clear" w:color="auto" w:fill="auto"/>
            <w:noWrap/>
            <w:vAlign w:val="center"/>
            <w:hideMark/>
          </w:tcPr>
          <w:p w14:paraId="77B0C3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34438A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6.96E-03</w:t>
            </w:r>
          </w:p>
        </w:tc>
        <w:tc>
          <w:tcPr>
            <w:tcW w:w="821" w:type="pct"/>
            <w:tcBorders>
              <w:top w:val="nil"/>
              <w:left w:val="nil"/>
              <w:bottom w:val="single" w:sz="4" w:space="0" w:color="auto"/>
              <w:right w:val="single" w:sz="4" w:space="0" w:color="auto"/>
            </w:tcBorders>
            <w:shd w:val="clear" w:color="auto" w:fill="auto"/>
            <w:noWrap/>
            <w:vAlign w:val="center"/>
            <w:hideMark/>
          </w:tcPr>
          <w:p w14:paraId="7B3E456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79FE3D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3B40A4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I131</w:t>
            </w:r>
          </w:p>
        </w:tc>
        <w:tc>
          <w:tcPr>
            <w:tcW w:w="887" w:type="pct"/>
            <w:tcBorders>
              <w:top w:val="nil"/>
              <w:left w:val="nil"/>
              <w:bottom w:val="single" w:sz="4" w:space="0" w:color="auto"/>
              <w:right w:val="single" w:sz="4" w:space="0" w:color="auto"/>
            </w:tcBorders>
            <w:shd w:val="clear" w:color="auto" w:fill="auto"/>
            <w:noWrap/>
            <w:vAlign w:val="center"/>
            <w:hideMark/>
          </w:tcPr>
          <w:p w14:paraId="3CFB88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2.83E+05</w:t>
            </w:r>
          </w:p>
        </w:tc>
        <w:tc>
          <w:tcPr>
            <w:tcW w:w="887" w:type="pct"/>
            <w:tcBorders>
              <w:top w:val="nil"/>
              <w:left w:val="nil"/>
              <w:bottom w:val="single" w:sz="4" w:space="0" w:color="auto"/>
              <w:right w:val="single" w:sz="4" w:space="0" w:color="auto"/>
            </w:tcBorders>
            <w:shd w:val="clear" w:color="auto" w:fill="auto"/>
            <w:noWrap/>
            <w:vAlign w:val="center"/>
            <w:hideMark/>
          </w:tcPr>
          <w:p w14:paraId="18BA461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1.97E+00</w:t>
            </w:r>
          </w:p>
        </w:tc>
        <w:tc>
          <w:tcPr>
            <w:tcW w:w="820" w:type="pct"/>
            <w:tcBorders>
              <w:top w:val="nil"/>
              <w:left w:val="nil"/>
              <w:bottom w:val="single" w:sz="4" w:space="0" w:color="auto"/>
              <w:right w:val="single" w:sz="4" w:space="0" w:color="auto"/>
            </w:tcBorders>
            <w:shd w:val="clear" w:color="auto" w:fill="auto"/>
            <w:noWrap/>
            <w:vAlign w:val="center"/>
            <w:hideMark/>
          </w:tcPr>
          <w:p w14:paraId="3D1F51A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0.00069%</w:t>
            </w:r>
          </w:p>
        </w:tc>
        <w:tc>
          <w:tcPr>
            <w:tcW w:w="887" w:type="pct"/>
            <w:tcBorders>
              <w:top w:val="nil"/>
              <w:left w:val="nil"/>
              <w:bottom w:val="single" w:sz="4" w:space="0" w:color="auto"/>
              <w:right w:val="single" w:sz="4" w:space="0" w:color="auto"/>
            </w:tcBorders>
            <w:shd w:val="clear" w:color="auto" w:fill="auto"/>
            <w:noWrap/>
            <w:vAlign w:val="center"/>
            <w:hideMark/>
          </w:tcPr>
          <w:p w14:paraId="758CF63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8.43E-01</w:t>
            </w:r>
          </w:p>
        </w:tc>
        <w:tc>
          <w:tcPr>
            <w:tcW w:w="821" w:type="pct"/>
            <w:tcBorders>
              <w:top w:val="nil"/>
              <w:left w:val="nil"/>
              <w:bottom w:val="single" w:sz="4" w:space="0" w:color="auto"/>
              <w:right w:val="single" w:sz="4" w:space="0" w:color="auto"/>
            </w:tcBorders>
            <w:shd w:val="clear" w:color="auto" w:fill="auto"/>
            <w:noWrap/>
            <w:vAlign w:val="center"/>
            <w:hideMark/>
          </w:tcPr>
          <w:p w14:paraId="3BCFA2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5165759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BF5978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I132</w:t>
            </w:r>
          </w:p>
        </w:tc>
        <w:tc>
          <w:tcPr>
            <w:tcW w:w="887" w:type="pct"/>
            <w:tcBorders>
              <w:top w:val="nil"/>
              <w:left w:val="nil"/>
              <w:bottom w:val="single" w:sz="4" w:space="0" w:color="auto"/>
              <w:right w:val="single" w:sz="4" w:space="0" w:color="auto"/>
            </w:tcBorders>
            <w:shd w:val="clear" w:color="auto" w:fill="auto"/>
            <w:noWrap/>
            <w:vAlign w:val="center"/>
            <w:hideMark/>
          </w:tcPr>
          <w:p w14:paraId="57C24A9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1.66E+05</w:t>
            </w:r>
          </w:p>
        </w:tc>
        <w:tc>
          <w:tcPr>
            <w:tcW w:w="887" w:type="pct"/>
            <w:tcBorders>
              <w:top w:val="nil"/>
              <w:left w:val="nil"/>
              <w:bottom w:val="single" w:sz="4" w:space="0" w:color="auto"/>
              <w:right w:val="single" w:sz="4" w:space="0" w:color="auto"/>
            </w:tcBorders>
            <w:shd w:val="clear" w:color="auto" w:fill="auto"/>
            <w:noWrap/>
            <w:vAlign w:val="center"/>
            <w:hideMark/>
          </w:tcPr>
          <w:p w14:paraId="53B4601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1.14E+00</w:t>
            </w:r>
          </w:p>
        </w:tc>
        <w:tc>
          <w:tcPr>
            <w:tcW w:w="820" w:type="pct"/>
            <w:tcBorders>
              <w:top w:val="nil"/>
              <w:left w:val="nil"/>
              <w:bottom w:val="single" w:sz="4" w:space="0" w:color="auto"/>
              <w:right w:val="single" w:sz="4" w:space="0" w:color="auto"/>
            </w:tcBorders>
            <w:shd w:val="clear" w:color="auto" w:fill="auto"/>
            <w:noWrap/>
            <w:vAlign w:val="center"/>
            <w:hideMark/>
          </w:tcPr>
          <w:p w14:paraId="49D6448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0.00068%</w:t>
            </w:r>
          </w:p>
        </w:tc>
        <w:tc>
          <w:tcPr>
            <w:tcW w:w="887" w:type="pct"/>
            <w:tcBorders>
              <w:top w:val="nil"/>
              <w:left w:val="nil"/>
              <w:bottom w:val="single" w:sz="4" w:space="0" w:color="auto"/>
              <w:right w:val="single" w:sz="4" w:space="0" w:color="auto"/>
            </w:tcBorders>
            <w:shd w:val="clear" w:color="auto" w:fill="auto"/>
            <w:noWrap/>
            <w:vAlign w:val="center"/>
            <w:hideMark/>
          </w:tcPr>
          <w:p w14:paraId="3C0F5BB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4.88E-01</w:t>
            </w:r>
          </w:p>
        </w:tc>
        <w:tc>
          <w:tcPr>
            <w:tcW w:w="821" w:type="pct"/>
            <w:tcBorders>
              <w:top w:val="nil"/>
              <w:left w:val="nil"/>
              <w:bottom w:val="single" w:sz="4" w:space="0" w:color="auto"/>
              <w:right w:val="single" w:sz="4" w:space="0" w:color="auto"/>
            </w:tcBorders>
            <w:shd w:val="clear" w:color="auto" w:fill="auto"/>
            <w:noWrap/>
            <w:vAlign w:val="center"/>
            <w:hideMark/>
          </w:tcPr>
          <w:p w14:paraId="343E34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0.00029%</w:t>
            </w:r>
          </w:p>
        </w:tc>
      </w:tr>
      <w:tr w:rsidR="00563EEF" w:rsidRPr="00563EEF" w14:paraId="6858DA5A"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C5E40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7" w:type="pct"/>
            <w:tcBorders>
              <w:top w:val="nil"/>
              <w:left w:val="nil"/>
              <w:bottom w:val="single" w:sz="4" w:space="0" w:color="auto"/>
              <w:right w:val="single" w:sz="4" w:space="0" w:color="auto"/>
            </w:tcBorders>
            <w:shd w:val="clear" w:color="auto" w:fill="auto"/>
            <w:noWrap/>
            <w:vAlign w:val="center"/>
            <w:hideMark/>
          </w:tcPr>
          <w:p w14:paraId="06E07C9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1.34E+04</w:t>
            </w:r>
          </w:p>
        </w:tc>
        <w:tc>
          <w:tcPr>
            <w:tcW w:w="887" w:type="pct"/>
            <w:tcBorders>
              <w:top w:val="nil"/>
              <w:left w:val="nil"/>
              <w:bottom w:val="single" w:sz="4" w:space="0" w:color="auto"/>
              <w:right w:val="single" w:sz="4" w:space="0" w:color="auto"/>
            </w:tcBorders>
            <w:shd w:val="clear" w:color="auto" w:fill="auto"/>
            <w:noWrap/>
            <w:vAlign w:val="center"/>
            <w:hideMark/>
          </w:tcPr>
          <w:p w14:paraId="6D181B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9.41E-02</w:t>
            </w:r>
          </w:p>
        </w:tc>
        <w:tc>
          <w:tcPr>
            <w:tcW w:w="820" w:type="pct"/>
            <w:tcBorders>
              <w:top w:val="nil"/>
              <w:left w:val="nil"/>
              <w:bottom w:val="single" w:sz="4" w:space="0" w:color="auto"/>
              <w:right w:val="single" w:sz="4" w:space="0" w:color="auto"/>
            </w:tcBorders>
            <w:shd w:val="clear" w:color="auto" w:fill="auto"/>
            <w:noWrap/>
            <w:vAlign w:val="center"/>
            <w:hideMark/>
          </w:tcPr>
          <w:p w14:paraId="50E5A5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0.00070%</w:t>
            </w:r>
          </w:p>
        </w:tc>
        <w:tc>
          <w:tcPr>
            <w:tcW w:w="887" w:type="pct"/>
            <w:tcBorders>
              <w:top w:val="nil"/>
              <w:left w:val="nil"/>
              <w:bottom w:val="single" w:sz="4" w:space="0" w:color="auto"/>
              <w:right w:val="single" w:sz="4" w:space="0" w:color="auto"/>
            </w:tcBorders>
            <w:shd w:val="clear" w:color="auto" w:fill="auto"/>
            <w:noWrap/>
            <w:vAlign w:val="center"/>
            <w:hideMark/>
          </w:tcPr>
          <w:p w14:paraId="150238F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4.04E-02</w:t>
            </w:r>
          </w:p>
        </w:tc>
        <w:tc>
          <w:tcPr>
            <w:tcW w:w="821" w:type="pct"/>
            <w:tcBorders>
              <w:top w:val="nil"/>
              <w:left w:val="nil"/>
              <w:bottom w:val="single" w:sz="4" w:space="0" w:color="auto"/>
              <w:right w:val="single" w:sz="4" w:space="0" w:color="auto"/>
            </w:tcBorders>
            <w:shd w:val="clear" w:color="auto" w:fill="auto"/>
            <w:noWrap/>
            <w:vAlign w:val="center"/>
            <w:hideMark/>
          </w:tcPr>
          <w:p w14:paraId="1150EB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51FB0F4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3BDA3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La140</w:t>
            </w:r>
          </w:p>
        </w:tc>
        <w:tc>
          <w:tcPr>
            <w:tcW w:w="887" w:type="pct"/>
            <w:tcBorders>
              <w:top w:val="nil"/>
              <w:left w:val="nil"/>
              <w:bottom w:val="single" w:sz="4" w:space="0" w:color="auto"/>
              <w:right w:val="single" w:sz="4" w:space="0" w:color="auto"/>
            </w:tcBorders>
            <w:shd w:val="clear" w:color="auto" w:fill="auto"/>
            <w:noWrap/>
            <w:vAlign w:val="center"/>
            <w:hideMark/>
          </w:tcPr>
          <w:p w14:paraId="0D3972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7.53E+05</w:t>
            </w:r>
          </w:p>
        </w:tc>
        <w:tc>
          <w:tcPr>
            <w:tcW w:w="887" w:type="pct"/>
            <w:tcBorders>
              <w:top w:val="nil"/>
              <w:left w:val="nil"/>
              <w:bottom w:val="single" w:sz="4" w:space="0" w:color="auto"/>
              <w:right w:val="single" w:sz="4" w:space="0" w:color="auto"/>
            </w:tcBorders>
            <w:shd w:val="clear" w:color="auto" w:fill="auto"/>
            <w:noWrap/>
            <w:vAlign w:val="center"/>
            <w:hideMark/>
          </w:tcPr>
          <w:p w14:paraId="6FF437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2.64E-01</w:t>
            </w:r>
          </w:p>
        </w:tc>
        <w:tc>
          <w:tcPr>
            <w:tcW w:w="820" w:type="pct"/>
            <w:tcBorders>
              <w:top w:val="nil"/>
              <w:left w:val="nil"/>
              <w:bottom w:val="single" w:sz="4" w:space="0" w:color="auto"/>
              <w:right w:val="single" w:sz="4" w:space="0" w:color="auto"/>
            </w:tcBorders>
            <w:shd w:val="clear" w:color="auto" w:fill="auto"/>
            <w:noWrap/>
            <w:vAlign w:val="center"/>
            <w:hideMark/>
          </w:tcPr>
          <w:p w14:paraId="0714077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266F99D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1.14E-01</w:t>
            </w:r>
          </w:p>
        </w:tc>
        <w:tc>
          <w:tcPr>
            <w:tcW w:w="821" w:type="pct"/>
            <w:tcBorders>
              <w:top w:val="nil"/>
              <w:left w:val="nil"/>
              <w:bottom w:val="single" w:sz="4" w:space="0" w:color="auto"/>
              <w:right w:val="single" w:sz="4" w:space="0" w:color="auto"/>
            </w:tcBorders>
            <w:shd w:val="clear" w:color="auto" w:fill="auto"/>
            <w:noWrap/>
            <w:vAlign w:val="center"/>
            <w:hideMark/>
          </w:tcPr>
          <w:p w14:paraId="226D30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E75271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785D11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Mo99</w:t>
            </w:r>
          </w:p>
        </w:tc>
        <w:tc>
          <w:tcPr>
            <w:tcW w:w="887" w:type="pct"/>
            <w:tcBorders>
              <w:top w:val="nil"/>
              <w:left w:val="nil"/>
              <w:bottom w:val="single" w:sz="4" w:space="0" w:color="auto"/>
              <w:right w:val="single" w:sz="4" w:space="0" w:color="auto"/>
            </w:tcBorders>
            <w:shd w:val="clear" w:color="auto" w:fill="auto"/>
            <w:noWrap/>
            <w:vAlign w:val="center"/>
            <w:hideMark/>
          </w:tcPr>
          <w:p w14:paraId="53B31E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1.72E+05</w:t>
            </w:r>
          </w:p>
        </w:tc>
        <w:tc>
          <w:tcPr>
            <w:tcW w:w="887" w:type="pct"/>
            <w:tcBorders>
              <w:top w:val="nil"/>
              <w:left w:val="nil"/>
              <w:bottom w:val="single" w:sz="4" w:space="0" w:color="auto"/>
              <w:right w:val="single" w:sz="4" w:space="0" w:color="auto"/>
            </w:tcBorders>
            <w:shd w:val="clear" w:color="auto" w:fill="auto"/>
            <w:noWrap/>
            <w:vAlign w:val="center"/>
            <w:hideMark/>
          </w:tcPr>
          <w:p w14:paraId="19B7F2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5.96E-02</w:t>
            </w:r>
          </w:p>
        </w:tc>
        <w:tc>
          <w:tcPr>
            <w:tcW w:w="820" w:type="pct"/>
            <w:tcBorders>
              <w:top w:val="nil"/>
              <w:left w:val="nil"/>
              <w:bottom w:val="single" w:sz="4" w:space="0" w:color="auto"/>
              <w:right w:val="single" w:sz="4" w:space="0" w:color="auto"/>
            </w:tcBorders>
            <w:shd w:val="clear" w:color="auto" w:fill="auto"/>
            <w:noWrap/>
            <w:vAlign w:val="center"/>
            <w:hideMark/>
          </w:tcPr>
          <w:p w14:paraId="40CF99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773CC2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2.60E-02</w:t>
            </w:r>
          </w:p>
        </w:tc>
        <w:tc>
          <w:tcPr>
            <w:tcW w:w="821" w:type="pct"/>
            <w:tcBorders>
              <w:top w:val="nil"/>
              <w:left w:val="nil"/>
              <w:bottom w:val="single" w:sz="4" w:space="0" w:color="auto"/>
              <w:right w:val="single" w:sz="4" w:space="0" w:color="auto"/>
            </w:tcBorders>
            <w:shd w:val="clear" w:color="auto" w:fill="auto"/>
            <w:noWrap/>
            <w:vAlign w:val="center"/>
            <w:hideMark/>
          </w:tcPr>
          <w:p w14:paraId="7102AB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4C8CC8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F6A68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w:t>
            </w:r>
          </w:p>
        </w:tc>
        <w:tc>
          <w:tcPr>
            <w:tcW w:w="887" w:type="pct"/>
            <w:tcBorders>
              <w:top w:val="nil"/>
              <w:left w:val="nil"/>
              <w:bottom w:val="single" w:sz="4" w:space="0" w:color="auto"/>
              <w:right w:val="single" w:sz="4" w:space="0" w:color="auto"/>
            </w:tcBorders>
            <w:shd w:val="clear" w:color="auto" w:fill="auto"/>
            <w:noWrap/>
            <w:vAlign w:val="center"/>
            <w:hideMark/>
          </w:tcPr>
          <w:p w14:paraId="70252B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9.79E+05</w:t>
            </w:r>
          </w:p>
        </w:tc>
        <w:tc>
          <w:tcPr>
            <w:tcW w:w="887" w:type="pct"/>
            <w:tcBorders>
              <w:top w:val="nil"/>
              <w:left w:val="nil"/>
              <w:bottom w:val="single" w:sz="4" w:space="0" w:color="auto"/>
              <w:right w:val="single" w:sz="4" w:space="0" w:color="auto"/>
            </w:tcBorders>
            <w:shd w:val="clear" w:color="auto" w:fill="auto"/>
            <w:noWrap/>
            <w:vAlign w:val="center"/>
            <w:hideMark/>
          </w:tcPr>
          <w:p w14:paraId="5CF679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3.47E-01</w:t>
            </w:r>
          </w:p>
        </w:tc>
        <w:tc>
          <w:tcPr>
            <w:tcW w:w="820" w:type="pct"/>
            <w:tcBorders>
              <w:top w:val="nil"/>
              <w:left w:val="nil"/>
              <w:bottom w:val="single" w:sz="4" w:space="0" w:color="auto"/>
              <w:right w:val="single" w:sz="4" w:space="0" w:color="auto"/>
            </w:tcBorders>
            <w:shd w:val="clear" w:color="auto" w:fill="auto"/>
            <w:noWrap/>
            <w:vAlign w:val="center"/>
            <w:hideMark/>
          </w:tcPr>
          <w:p w14:paraId="76A88B5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3AF6805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1.52E-01</w:t>
            </w:r>
          </w:p>
        </w:tc>
        <w:tc>
          <w:tcPr>
            <w:tcW w:w="821" w:type="pct"/>
            <w:tcBorders>
              <w:top w:val="nil"/>
              <w:left w:val="nil"/>
              <w:bottom w:val="single" w:sz="4" w:space="0" w:color="auto"/>
              <w:right w:val="single" w:sz="4" w:space="0" w:color="auto"/>
            </w:tcBorders>
            <w:shd w:val="clear" w:color="auto" w:fill="auto"/>
            <w:noWrap/>
            <w:vAlign w:val="center"/>
            <w:hideMark/>
          </w:tcPr>
          <w:p w14:paraId="1DA66DA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CDFEF54"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65A0C8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Nb95m</w:t>
            </w:r>
          </w:p>
        </w:tc>
        <w:tc>
          <w:tcPr>
            <w:tcW w:w="887" w:type="pct"/>
            <w:tcBorders>
              <w:top w:val="nil"/>
              <w:left w:val="nil"/>
              <w:bottom w:val="single" w:sz="4" w:space="0" w:color="auto"/>
              <w:right w:val="single" w:sz="4" w:space="0" w:color="auto"/>
            </w:tcBorders>
            <w:shd w:val="clear" w:color="auto" w:fill="auto"/>
            <w:noWrap/>
            <w:vAlign w:val="center"/>
            <w:hideMark/>
          </w:tcPr>
          <w:p w14:paraId="779ED8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1.02E+04</w:t>
            </w:r>
          </w:p>
        </w:tc>
        <w:tc>
          <w:tcPr>
            <w:tcW w:w="887" w:type="pct"/>
            <w:tcBorders>
              <w:top w:val="nil"/>
              <w:left w:val="nil"/>
              <w:bottom w:val="single" w:sz="4" w:space="0" w:color="auto"/>
              <w:right w:val="single" w:sz="4" w:space="0" w:color="auto"/>
            </w:tcBorders>
            <w:shd w:val="clear" w:color="auto" w:fill="auto"/>
            <w:noWrap/>
            <w:vAlign w:val="center"/>
            <w:hideMark/>
          </w:tcPr>
          <w:p w14:paraId="23E0C6F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3.62E-03</w:t>
            </w:r>
          </w:p>
        </w:tc>
        <w:tc>
          <w:tcPr>
            <w:tcW w:w="820" w:type="pct"/>
            <w:tcBorders>
              <w:top w:val="nil"/>
              <w:left w:val="nil"/>
              <w:bottom w:val="single" w:sz="4" w:space="0" w:color="auto"/>
              <w:right w:val="single" w:sz="4" w:space="0" w:color="auto"/>
            </w:tcBorders>
            <w:shd w:val="clear" w:color="auto" w:fill="auto"/>
            <w:noWrap/>
            <w:vAlign w:val="center"/>
            <w:hideMark/>
          </w:tcPr>
          <w:p w14:paraId="013D48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2722534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1.58E-03</w:t>
            </w:r>
          </w:p>
        </w:tc>
        <w:tc>
          <w:tcPr>
            <w:tcW w:w="821" w:type="pct"/>
            <w:tcBorders>
              <w:top w:val="nil"/>
              <w:left w:val="nil"/>
              <w:bottom w:val="single" w:sz="4" w:space="0" w:color="auto"/>
              <w:right w:val="single" w:sz="4" w:space="0" w:color="auto"/>
            </w:tcBorders>
            <w:shd w:val="clear" w:color="auto" w:fill="auto"/>
            <w:noWrap/>
            <w:vAlign w:val="center"/>
            <w:hideMark/>
          </w:tcPr>
          <w:p w14:paraId="6AE0CB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58994C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5ED47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Nd147</w:t>
            </w:r>
          </w:p>
        </w:tc>
        <w:tc>
          <w:tcPr>
            <w:tcW w:w="887" w:type="pct"/>
            <w:tcBorders>
              <w:top w:val="nil"/>
              <w:left w:val="nil"/>
              <w:bottom w:val="single" w:sz="4" w:space="0" w:color="auto"/>
              <w:right w:val="single" w:sz="4" w:space="0" w:color="auto"/>
            </w:tcBorders>
            <w:shd w:val="clear" w:color="auto" w:fill="auto"/>
            <w:noWrap/>
            <w:vAlign w:val="center"/>
            <w:hideMark/>
          </w:tcPr>
          <w:p w14:paraId="3ADEC4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2.27E+05</w:t>
            </w:r>
          </w:p>
        </w:tc>
        <w:tc>
          <w:tcPr>
            <w:tcW w:w="887" w:type="pct"/>
            <w:tcBorders>
              <w:top w:val="nil"/>
              <w:left w:val="nil"/>
              <w:bottom w:val="single" w:sz="4" w:space="0" w:color="auto"/>
              <w:right w:val="single" w:sz="4" w:space="0" w:color="auto"/>
            </w:tcBorders>
            <w:shd w:val="clear" w:color="auto" w:fill="auto"/>
            <w:noWrap/>
            <w:vAlign w:val="center"/>
            <w:hideMark/>
          </w:tcPr>
          <w:p w14:paraId="0F24C8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7.95E-02</w:t>
            </w:r>
          </w:p>
        </w:tc>
        <w:tc>
          <w:tcPr>
            <w:tcW w:w="820" w:type="pct"/>
            <w:tcBorders>
              <w:top w:val="nil"/>
              <w:left w:val="nil"/>
              <w:bottom w:val="single" w:sz="4" w:space="0" w:color="auto"/>
              <w:right w:val="single" w:sz="4" w:space="0" w:color="auto"/>
            </w:tcBorders>
            <w:shd w:val="clear" w:color="auto" w:fill="auto"/>
            <w:noWrap/>
            <w:vAlign w:val="center"/>
            <w:hideMark/>
          </w:tcPr>
          <w:p w14:paraId="11212FB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13105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3.45E-02</w:t>
            </w:r>
          </w:p>
        </w:tc>
        <w:tc>
          <w:tcPr>
            <w:tcW w:w="821" w:type="pct"/>
            <w:tcBorders>
              <w:top w:val="nil"/>
              <w:left w:val="nil"/>
              <w:bottom w:val="single" w:sz="4" w:space="0" w:color="auto"/>
              <w:right w:val="single" w:sz="4" w:space="0" w:color="auto"/>
            </w:tcBorders>
            <w:shd w:val="clear" w:color="auto" w:fill="auto"/>
            <w:noWrap/>
            <w:vAlign w:val="center"/>
            <w:hideMark/>
          </w:tcPr>
          <w:p w14:paraId="10B2C7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F2A8E8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A1D9C9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Np238</w:t>
            </w:r>
          </w:p>
        </w:tc>
        <w:tc>
          <w:tcPr>
            <w:tcW w:w="887" w:type="pct"/>
            <w:tcBorders>
              <w:top w:val="nil"/>
              <w:left w:val="nil"/>
              <w:bottom w:val="single" w:sz="4" w:space="0" w:color="auto"/>
              <w:right w:val="single" w:sz="4" w:space="0" w:color="auto"/>
            </w:tcBorders>
            <w:shd w:val="clear" w:color="auto" w:fill="auto"/>
            <w:noWrap/>
            <w:vAlign w:val="center"/>
            <w:hideMark/>
          </w:tcPr>
          <w:p w14:paraId="5D0C2D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1.36E+04</w:t>
            </w:r>
          </w:p>
        </w:tc>
        <w:tc>
          <w:tcPr>
            <w:tcW w:w="887" w:type="pct"/>
            <w:tcBorders>
              <w:top w:val="nil"/>
              <w:left w:val="nil"/>
              <w:bottom w:val="single" w:sz="4" w:space="0" w:color="auto"/>
              <w:right w:val="single" w:sz="4" w:space="0" w:color="auto"/>
            </w:tcBorders>
            <w:shd w:val="clear" w:color="auto" w:fill="auto"/>
            <w:noWrap/>
            <w:vAlign w:val="center"/>
            <w:hideMark/>
          </w:tcPr>
          <w:p w14:paraId="3733FA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4.69E-03</w:t>
            </w:r>
          </w:p>
        </w:tc>
        <w:tc>
          <w:tcPr>
            <w:tcW w:w="820" w:type="pct"/>
            <w:tcBorders>
              <w:top w:val="nil"/>
              <w:left w:val="nil"/>
              <w:bottom w:val="single" w:sz="4" w:space="0" w:color="auto"/>
              <w:right w:val="single" w:sz="4" w:space="0" w:color="auto"/>
            </w:tcBorders>
            <w:shd w:val="clear" w:color="auto" w:fill="auto"/>
            <w:noWrap/>
            <w:vAlign w:val="center"/>
            <w:hideMark/>
          </w:tcPr>
          <w:p w14:paraId="6029A4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3893D42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2.04E-03</w:t>
            </w:r>
          </w:p>
        </w:tc>
        <w:tc>
          <w:tcPr>
            <w:tcW w:w="821" w:type="pct"/>
            <w:tcBorders>
              <w:top w:val="nil"/>
              <w:left w:val="nil"/>
              <w:bottom w:val="single" w:sz="4" w:space="0" w:color="auto"/>
              <w:right w:val="single" w:sz="4" w:space="0" w:color="auto"/>
            </w:tcBorders>
            <w:shd w:val="clear" w:color="auto" w:fill="auto"/>
            <w:noWrap/>
            <w:vAlign w:val="center"/>
            <w:hideMark/>
          </w:tcPr>
          <w:p w14:paraId="1A3F08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563EEF" w:rsidRPr="00563EEF" w14:paraId="54A029B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EAAB08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Np239</w:t>
            </w:r>
          </w:p>
        </w:tc>
        <w:tc>
          <w:tcPr>
            <w:tcW w:w="887" w:type="pct"/>
            <w:tcBorders>
              <w:top w:val="nil"/>
              <w:left w:val="nil"/>
              <w:bottom w:val="single" w:sz="4" w:space="0" w:color="auto"/>
              <w:right w:val="single" w:sz="4" w:space="0" w:color="auto"/>
            </w:tcBorders>
            <w:shd w:val="clear" w:color="auto" w:fill="auto"/>
            <w:noWrap/>
            <w:vAlign w:val="center"/>
            <w:hideMark/>
          </w:tcPr>
          <w:p w14:paraId="154208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7.24E+05</w:t>
            </w:r>
          </w:p>
        </w:tc>
        <w:tc>
          <w:tcPr>
            <w:tcW w:w="887" w:type="pct"/>
            <w:tcBorders>
              <w:top w:val="nil"/>
              <w:left w:val="nil"/>
              <w:bottom w:val="single" w:sz="4" w:space="0" w:color="auto"/>
              <w:right w:val="single" w:sz="4" w:space="0" w:color="auto"/>
            </w:tcBorders>
            <w:shd w:val="clear" w:color="auto" w:fill="auto"/>
            <w:noWrap/>
            <w:vAlign w:val="center"/>
            <w:hideMark/>
          </w:tcPr>
          <w:p w14:paraId="214257D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2.49E-01</w:t>
            </w:r>
          </w:p>
        </w:tc>
        <w:tc>
          <w:tcPr>
            <w:tcW w:w="820" w:type="pct"/>
            <w:tcBorders>
              <w:top w:val="nil"/>
              <w:left w:val="nil"/>
              <w:bottom w:val="single" w:sz="4" w:space="0" w:color="auto"/>
              <w:right w:val="single" w:sz="4" w:space="0" w:color="auto"/>
            </w:tcBorders>
            <w:shd w:val="clear" w:color="auto" w:fill="auto"/>
            <w:noWrap/>
            <w:vAlign w:val="center"/>
            <w:hideMark/>
          </w:tcPr>
          <w:p w14:paraId="0931750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4962784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1.09E-01</w:t>
            </w:r>
          </w:p>
        </w:tc>
        <w:tc>
          <w:tcPr>
            <w:tcW w:w="821" w:type="pct"/>
            <w:tcBorders>
              <w:top w:val="nil"/>
              <w:left w:val="nil"/>
              <w:bottom w:val="single" w:sz="4" w:space="0" w:color="auto"/>
              <w:right w:val="single" w:sz="4" w:space="0" w:color="auto"/>
            </w:tcBorders>
            <w:shd w:val="clear" w:color="auto" w:fill="auto"/>
            <w:noWrap/>
            <w:vAlign w:val="center"/>
            <w:hideMark/>
          </w:tcPr>
          <w:p w14:paraId="61AD68F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070B6CA"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F6D19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7" w:type="pct"/>
            <w:tcBorders>
              <w:top w:val="nil"/>
              <w:left w:val="nil"/>
              <w:bottom w:val="single" w:sz="4" w:space="0" w:color="auto"/>
              <w:right w:val="single" w:sz="4" w:space="0" w:color="auto"/>
            </w:tcBorders>
            <w:shd w:val="clear" w:color="auto" w:fill="auto"/>
            <w:noWrap/>
            <w:vAlign w:val="center"/>
            <w:hideMark/>
          </w:tcPr>
          <w:p w14:paraId="3777993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1.90E+05</w:t>
            </w:r>
          </w:p>
        </w:tc>
        <w:tc>
          <w:tcPr>
            <w:tcW w:w="887" w:type="pct"/>
            <w:tcBorders>
              <w:top w:val="nil"/>
              <w:left w:val="nil"/>
              <w:bottom w:val="single" w:sz="4" w:space="0" w:color="auto"/>
              <w:right w:val="single" w:sz="4" w:space="0" w:color="auto"/>
            </w:tcBorders>
            <w:shd w:val="clear" w:color="auto" w:fill="auto"/>
            <w:noWrap/>
            <w:vAlign w:val="center"/>
            <w:hideMark/>
          </w:tcPr>
          <w:p w14:paraId="023EA8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6.70E-02</w:t>
            </w:r>
          </w:p>
        </w:tc>
        <w:tc>
          <w:tcPr>
            <w:tcW w:w="820" w:type="pct"/>
            <w:tcBorders>
              <w:top w:val="nil"/>
              <w:left w:val="nil"/>
              <w:bottom w:val="single" w:sz="4" w:space="0" w:color="auto"/>
              <w:right w:val="single" w:sz="4" w:space="0" w:color="auto"/>
            </w:tcBorders>
            <w:shd w:val="clear" w:color="auto" w:fill="auto"/>
            <w:noWrap/>
            <w:vAlign w:val="center"/>
            <w:hideMark/>
          </w:tcPr>
          <w:p w14:paraId="38CA93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E9A70D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2.90E-02</w:t>
            </w:r>
          </w:p>
        </w:tc>
        <w:tc>
          <w:tcPr>
            <w:tcW w:w="821" w:type="pct"/>
            <w:tcBorders>
              <w:top w:val="nil"/>
              <w:left w:val="nil"/>
              <w:bottom w:val="single" w:sz="4" w:space="0" w:color="auto"/>
              <w:right w:val="single" w:sz="4" w:space="0" w:color="auto"/>
            </w:tcBorders>
            <w:shd w:val="clear" w:color="auto" w:fill="auto"/>
            <w:noWrap/>
            <w:vAlign w:val="center"/>
            <w:hideMark/>
          </w:tcPr>
          <w:p w14:paraId="15E72B3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173DC64"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F2141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w:t>
            </w:r>
          </w:p>
        </w:tc>
        <w:tc>
          <w:tcPr>
            <w:tcW w:w="887" w:type="pct"/>
            <w:tcBorders>
              <w:top w:val="nil"/>
              <w:left w:val="nil"/>
              <w:bottom w:val="single" w:sz="4" w:space="0" w:color="auto"/>
              <w:right w:val="single" w:sz="4" w:space="0" w:color="auto"/>
            </w:tcBorders>
            <w:shd w:val="clear" w:color="auto" w:fill="auto"/>
            <w:noWrap/>
            <w:vAlign w:val="center"/>
            <w:hideMark/>
          </w:tcPr>
          <w:p w14:paraId="19E8BD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3.24E+04</w:t>
            </w:r>
          </w:p>
        </w:tc>
        <w:tc>
          <w:tcPr>
            <w:tcW w:w="887" w:type="pct"/>
            <w:tcBorders>
              <w:top w:val="nil"/>
              <w:left w:val="nil"/>
              <w:bottom w:val="single" w:sz="4" w:space="0" w:color="auto"/>
              <w:right w:val="single" w:sz="4" w:space="0" w:color="auto"/>
            </w:tcBorders>
            <w:shd w:val="clear" w:color="auto" w:fill="auto"/>
            <w:noWrap/>
            <w:vAlign w:val="center"/>
            <w:hideMark/>
          </w:tcPr>
          <w:p w14:paraId="10B558D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1.13E-02</w:t>
            </w:r>
          </w:p>
        </w:tc>
        <w:tc>
          <w:tcPr>
            <w:tcW w:w="820" w:type="pct"/>
            <w:tcBorders>
              <w:top w:val="nil"/>
              <w:left w:val="nil"/>
              <w:bottom w:val="single" w:sz="4" w:space="0" w:color="auto"/>
              <w:right w:val="single" w:sz="4" w:space="0" w:color="auto"/>
            </w:tcBorders>
            <w:shd w:val="clear" w:color="auto" w:fill="auto"/>
            <w:noWrap/>
            <w:vAlign w:val="center"/>
            <w:hideMark/>
          </w:tcPr>
          <w:p w14:paraId="181E624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60AD621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4.89E-03</w:t>
            </w:r>
          </w:p>
        </w:tc>
        <w:tc>
          <w:tcPr>
            <w:tcW w:w="821" w:type="pct"/>
            <w:tcBorders>
              <w:top w:val="nil"/>
              <w:left w:val="nil"/>
              <w:bottom w:val="single" w:sz="4" w:space="0" w:color="auto"/>
              <w:right w:val="single" w:sz="4" w:space="0" w:color="auto"/>
            </w:tcBorders>
            <w:shd w:val="clear" w:color="auto" w:fill="auto"/>
            <w:noWrap/>
            <w:vAlign w:val="center"/>
            <w:hideMark/>
          </w:tcPr>
          <w:p w14:paraId="7699B2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4C676F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4DAAB6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Pm148m</w:t>
            </w:r>
          </w:p>
        </w:tc>
        <w:tc>
          <w:tcPr>
            <w:tcW w:w="887" w:type="pct"/>
            <w:tcBorders>
              <w:top w:val="nil"/>
              <w:left w:val="nil"/>
              <w:bottom w:val="single" w:sz="4" w:space="0" w:color="auto"/>
              <w:right w:val="single" w:sz="4" w:space="0" w:color="auto"/>
            </w:tcBorders>
            <w:shd w:val="clear" w:color="auto" w:fill="auto"/>
            <w:noWrap/>
            <w:vAlign w:val="center"/>
            <w:hideMark/>
          </w:tcPr>
          <w:p w14:paraId="63EDE4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2.03E+04</w:t>
            </w:r>
          </w:p>
        </w:tc>
        <w:tc>
          <w:tcPr>
            <w:tcW w:w="887" w:type="pct"/>
            <w:tcBorders>
              <w:top w:val="nil"/>
              <w:left w:val="nil"/>
              <w:bottom w:val="single" w:sz="4" w:space="0" w:color="auto"/>
              <w:right w:val="single" w:sz="4" w:space="0" w:color="auto"/>
            </w:tcBorders>
            <w:shd w:val="clear" w:color="auto" w:fill="auto"/>
            <w:noWrap/>
            <w:vAlign w:val="center"/>
            <w:hideMark/>
          </w:tcPr>
          <w:p w14:paraId="38680C5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7.18E-03</w:t>
            </w:r>
          </w:p>
        </w:tc>
        <w:tc>
          <w:tcPr>
            <w:tcW w:w="820" w:type="pct"/>
            <w:tcBorders>
              <w:top w:val="nil"/>
              <w:left w:val="nil"/>
              <w:bottom w:val="single" w:sz="4" w:space="0" w:color="auto"/>
              <w:right w:val="single" w:sz="4" w:space="0" w:color="auto"/>
            </w:tcBorders>
            <w:shd w:val="clear" w:color="auto" w:fill="auto"/>
            <w:noWrap/>
            <w:vAlign w:val="center"/>
            <w:hideMark/>
          </w:tcPr>
          <w:p w14:paraId="0AAE2D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701A9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3.11E-03</w:t>
            </w:r>
          </w:p>
        </w:tc>
        <w:tc>
          <w:tcPr>
            <w:tcW w:w="821" w:type="pct"/>
            <w:tcBorders>
              <w:top w:val="nil"/>
              <w:left w:val="nil"/>
              <w:bottom w:val="single" w:sz="4" w:space="0" w:color="auto"/>
              <w:right w:val="single" w:sz="4" w:space="0" w:color="auto"/>
            </w:tcBorders>
            <w:shd w:val="clear" w:color="auto" w:fill="auto"/>
            <w:noWrap/>
            <w:vAlign w:val="center"/>
            <w:hideMark/>
          </w:tcPr>
          <w:p w14:paraId="75DFC6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6182E2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CCE042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Pm149</w:t>
            </w:r>
          </w:p>
        </w:tc>
        <w:tc>
          <w:tcPr>
            <w:tcW w:w="887" w:type="pct"/>
            <w:tcBorders>
              <w:top w:val="nil"/>
              <w:left w:val="nil"/>
              <w:bottom w:val="single" w:sz="4" w:space="0" w:color="auto"/>
              <w:right w:val="single" w:sz="4" w:space="0" w:color="auto"/>
            </w:tcBorders>
            <w:shd w:val="clear" w:color="auto" w:fill="auto"/>
            <w:noWrap/>
            <w:vAlign w:val="center"/>
            <w:hideMark/>
          </w:tcPr>
          <w:p w14:paraId="3681DE4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2.72E+04</w:t>
            </w:r>
          </w:p>
        </w:tc>
        <w:tc>
          <w:tcPr>
            <w:tcW w:w="887" w:type="pct"/>
            <w:tcBorders>
              <w:top w:val="nil"/>
              <w:left w:val="nil"/>
              <w:bottom w:val="single" w:sz="4" w:space="0" w:color="auto"/>
              <w:right w:val="single" w:sz="4" w:space="0" w:color="auto"/>
            </w:tcBorders>
            <w:shd w:val="clear" w:color="auto" w:fill="auto"/>
            <w:noWrap/>
            <w:vAlign w:val="center"/>
            <w:hideMark/>
          </w:tcPr>
          <w:p w14:paraId="2F3A08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9.30E-03</w:t>
            </w:r>
          </w:p>
        </w:tc>
        <w:tc>
          <w:tcPr>
            <w:tcW w:w="820" w:type="pct"/>
            <w:tcBorders>
              <w:top w:val="nil"/>
              <w:left w:val="nil"/>
              <w:bottom w:val="single" w:sz="4" w:space="0" w:color="auto"/>
              <w:right w:val="single" w:sz="4" w:space="0" w:color="auto"/>
            </w:tcBorders>
            <w:shd w:val="clear" w:color="auto" w:fill="auto"/>
            <w:noWrap/>
            <w:vAlign w:val="center"/>
            <w:hideMark/>
          </w:tcPr>
          <w:p w14:paraId="605DC4D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87" w:type="pct"/>
            <w:tcBorders>
              <w:top w:val="nil"/>
              <w:left w:val="nil"/>
              <w:bottom w:val="single" w:sz="4" w:space="0" w:color="auto"/>
              <w:right w:val="single" w:sz="4" w:space="0" w:color="auto"/>
            </w:tcBorders>
            <w:shd w:val="clear" w:color="auto" w:fill="auto"/>
            <w:noWrap/>
            <w:vAlign w:val="center"/>
            <w:hideMark/>
          </w:tcPr>
          <w:p w14:paraId="08548B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4.03E-03</w:t>
            </w:r>
          </w:p>
        </w:tc>
        <w:tc>
          <w:tcPr>
            <w:tcW w:w="821" w:type="pct"/>
            <w:tcBorders>
              <w:top w:val="nil"/>
              <w:left w:val="nil"/>
              <w:bottom w:val="single" w:sz="4" w:space="0" w:color="auto"/>
              <w:right w:val="single" w:sz="4" w:space="0" w:color="auto"/>
            </w:tcBorders>
            <w:shd w:val="clear" w:color="auto" w:fill="auto"/>
            <w:noWrap/>
            <w:vAlign w:val="center"/>
            <w:hideMark/>
          </w:tcPr>
          <w:p w14:paraId="2E73A8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563EEF" w:rsidRPr="00563EEF" w14:paraId="6092BE1B"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8AE90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Pr143</w:t>
            </w:r>
          </w:p>
        </w:tc>
        <w:tc>
          <w:tcPr>
            <w:tcW w:w="887" w:type="pct"/>
            <w:tcBorders>
              <w:top w:val="nil"/>
              <w:left w:val="nil"/>
              <w:bottom w:val="single" w:sz="4" w:space="0" w:color="auto"/>
              <w:right w:val="single" w:sz="4" w:space="0" w:color="auto"/>
            </w:tcBorders>
            <w:shd w:val="clear" w:color="auto" w:fill="auto"/>
            <w:noWrap/>
            <w:vAlign w:val="center"/>
            <w:hideMark/>
          </w:tcPr>
          <w:p w14:paraId="2BE7FA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6.90E+05</w:t>
            </w:r>
          </w:p>
        </w:tc>
        <w:tc>
          <w:tcPr>
            <w:tcW w:w="887" w:type="pct"/>
            <w:tcBorders>
              <w:top w:val="nil"/>
              <w:left w:val="nil"/>
              <w:bottom w:val="single" w:sz="4" w:space="0" w:color="auto"/>
              <w:right w:val="single" w:sz="4" w:space="0" w:color="auto"/>
            </w:tcBorders>
            <w:shd w:val="clear" w:color="auto" w:fill="auto"/>
            <w:noWrap/>
            <w:vAlign w:val="center"/>
            <w:hideMark/>
          </w:tcPr>
          <w:p w14:paraId="7D80A90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2.42E-01</w:t>
            </w:r>
          </w:p>
        </w:tc>
        <w:tc>
          <w:tcPr>
            <w:tcW w:w="820" w:type="pct"/>
            <w:tcBorders>
              <w:top w:val="nil"/>
              <w:left w:val="nil"/>
              <w:bottom w:val="single" w:sz="4" w:space="0" w:color="auto"/>
              <w:right w:val="single" w:sz="4" w:space="0" w:color="auto"/>
            </w:tcBorders>
            <w:shd w:val="clear" w:color="auto" w:fill="auto"/>
            <w:noWrap/>
            <w:vAlign w:val="center"/>
            <w:hideMark/>
          </w:tcPr>
          <w:p w14:paraId="4BE07C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7E0CA5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1.05E-01</w:t>
            </w:r>
          </w:p>
        </w:tc>
        <w:tc>
          <w:tcPr>
            <w:tcW w:w="821" w:type="pct"/>
            <w:tcBorders>
              <w:top w:val="nil"/>
              <w:left w:val="nil"/>
              <w:bottom w:val="single" w:sz="4" w:space="0" w:color="auto"/>
              <w:right w:val="single" w:sz="4" w:space="0" w:color="auto"/>
            </w:tcBorders>
            <w:shd w:val="clear" w:color="auto" w:fill="auto"/>
            <w:noWrap/>
            <w:vAlign w:val="center"/>
            <w:hideMark/>
          </w:tcPr>
          <w:p w14:paraId="4641AC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9003CC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89407B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7" w:type="pct"/>
            <w:tcBorders>
              <w:top w:val="nil"/>
              <w:left w:val="nil"/>
              <w:bottom w:val="single" w:sz="4" w:space="0" w:color="auto"/>
              <w:right w:val="single" w:sz="4" w:space="0" w:color="auto"/>
            </w:tcBorders>
            <w:shd w:val="clear" w:color="auto" w:fill="auto"/>
            <w:noWrap/>
            <w:vAlign w:val="center"/>
            <w:hideMark/>
          </w:tcPr>
          <w:p w14:paraId="61FA007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8.17E+05</w:t>
            </w:r>
          </w:p>
        </w:tc>
        <w:tc>
          <w:tcPr>
            <w:tcW w:w="887" w:type="pct"/>
            <w:tcBorders>
              <w:top w:val="nil"/>
              <w:left w:val="nil"/>
              <w:bottom w:val="single" w:sz="4" w:space="0" w:color="auto"/>
              <w:right w:val="single" w:sz="4" w:space="0" w:color="auto"/>
            </w:tcBorders>
            <w:shd w:val="clear" w:color="auto" w:fill="auto"/>
            <w:noWrap/>
            <w:vAlign w:val="center"/>
            <w:hideMark/>
          </w:tcPr>
          <w:p w14:paraId="4EF13D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2.88E-01</w:t>
            </w:r>
          </w:p>
        </w:tc>
        <w:tc>
          <w:tcPr>
            <w:tcW w:w="820" w:type="pct"/>
            <w:tcBorders>
              <w:top w:val="nil"/>
              <w:left w:val="nil"/>
              <w:bottom w:val="single" w:sz="4" w:space="0" w:color="auto"/>
              <w:right w:val="single" w:sz="4" w:space="0" w:color="auto"/>
            </w:tcBorders>
            <w:shd w:val="clear" w:color="auto" w:fill="auto"/>
            <w:noWrap/>
            <w:vAlign w:val="center"/>
            <w:hideMark/>
          </w:tcPr>
          <w:p w14:paraId="17C8E1C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108960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1.25E-01</w:t>
            </w:r>
          </w:p>
        </w:tc>
        <w:tc>
          <w:tcPr>
            <w:tcW w:w="821" w:type="pct"/>
            <w:tcBorders>
              <w:top w:val="nil"/>
              <w:left w:val="nil"/>
              <w:bottom w:val="single" w:sz="4" w:space="0" w:color="auto"/>
              <w:right w:val="single" w:sz="4" w:space="0" w:color="auto"/>
            </w:tcBorders>
            <w:shd w:val="clear" w:color="auto" w:fill="auto"/>
            <w:noWrap/>
            <w:vAlign w:val="center"/>
            <w:hideMark/>
          </w:tcPr>
          <w:p w14:paraId="014757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B3A9109"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9274D1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7" w:type="pct"/>
            <w:tcBorders>
              <w:top w:val="nil"/>
              <w:left w:val="nil"/>
              <w:bottom w:val="single" w:sz="4" w:space="0" w:color="auto"/>
              <w:right w:val="single" w:sz="4" w:space="0" w:color="auto"/>
            </w:tcBorders>
            <w:shd w:val="clear" w:color="auto" w:fill="auto"/>
            <w:noWrap/>
            <w:vAlign w:val="center"/>
            <w:hideMark/>
          </w:tcPr>
          <w:p w14:paraId="43C571A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7.80E+03</w:t>
            </w:r>
          </w:p>
        </w:tc>
        <w:tc>
          <w:tcPr>
            <w:tcW w:w="887" w:type="pct"/>
            <w:tcBorders>
              <w:top w:val="nil"/>
              <w:left w:val="nil"/>
              <w:bottom w:val="single" w:sz="4" w:space="0" w:color="auto"/>
              <w:right w:val="single" w:sz="4" w:space="0" w:color="auto"/>
            </w:tcBorders>
            <w:shd w:val="clear" w:color="auto" w:fill="auto"/>
            <w:noWrap/>
            <w:vAlign w:val="center"/>
            <w:hideMark/>
          </w:tcPr>
          <w:p w14:paraId="08A6641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2.75E-03</w:t>
            </w:r>
          </w:p>
        </w:tc>
        <w:tc>
          <w:tcPr>
            <w:tcW w:w="820" w:type="pct"/>
            <w:tcBorders>
              <w:top w:val="nil"/>
              <w:left w:val="nil"/>
              <w:bottom w:val="single" w:sz="4" w:space="0" w:color="auto"/>
              <w:right w:val="single" w:sz="4" w:space="0" w:color="auto"/>
            </w:tcBorders>
            <w:shd w:val="clear" w:color="auto" w:fill="auto"/>
            <w:noWrap/>
            <w:vAlign w:val="center"/>
            <w:hideMark/>
          </w:tcPr>
          <w:p w14:paraId="725A49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CB725F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1.19E-03</w:t>
            </w:r>
          </w:p>
        </w:tc>
        <w:tc>
          <w:tcPr>
            <w:tcW w:w="821" w:type="pct"/>
            <w:tcBorders>
              <w:top w:val="nil"/>
              <w:left w:val="nil"/>
              <w:bottom w:val="single" w:sz="4" w:space="0" w:color="auto"/>
              <w:right w:val="single" w:sz="4" w:space="0" w:color="auto"/>
            </w:tcBorders>
            <w:shd w:val="clear" w:color="auto" w:fill="auto"/>
            <w:noWrap/>
            <w:vAlign w:val="center"/>
            <w:hideMark/>
          </w:tcPr>
          <w:p w14:paraId="6939032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60CB30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0DAE40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887" w:type="pct"/>
            <w:tcBorders>
              <w:top w:val="nil"/>
              <w:left w:val="nil"/>
              <w:bottom w:val="single" w:sz="4" w:space="0" w:color="auto"/>
              <w:right w:val="single" w:sz="4" w:space="0" w:color="auto"/>
            </w:tcBorders>
            <w:shd w:val="clear" w:color="auto" w:fill="auto"/>
            <w:noWrap/>
            <w:vAlign w:val="center"/>
            <w:hideMark/>
          </w:tcPr>
          <w:p w14:paraId="0869DD1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9.23E+04</w:t>
            </w:r>
          </w:p>
        </w:tc>
        <w:tc>
          <w:tcPr>
            <w:tcW w:w="887" w:type="pct"/>
            <w:tcBorders>
              <w:top w:val="nil"/>
              <w:left w:val="nil"/>
              <w:bottom w:val="single" w:sz="4" w:space="0" w:color="auto"/>
              <w:right w:val="single" w:sz="4" w:space="0" w:color="auto"/>
            </w:tcBorders>
            <w:shd w:val="clear" w:color="auto" w:fill="auto"/>
            <w:noWrap/>
            <w:vAlign w:val="center"/>
            <w:hideMark/>
          </w:tcPr>
          <w:p w14:paraId="6054B12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3.27E-02</w:t>
            </w:r>
          </w:p>
        </w:tc>
        <w:tc>
          <w:tcPr>
            <w:tcW w:w="820" w:type="pct"/>
            <w:tcBorders>
              <w:top w:val="nil"/>
              <w:left w:val="nil"/>
              <w:bottom w:val="single" w:sz="4" w:space="0" w:color="auto"/>
              <w:right w:val="single" w:sz="4" w:space="0" w:color="auto"/>
            </w:tcBorders>
            <w:shd w:val="clear" w:color="auto" w:fill="auto"/>
            <w:noWrap/>
            <w:vAlign w:val="center"/>
            <w:hideMark/>
          </w:tcPr>
          <w:p w14:paraId="2C1DC6B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D5C48C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1.43E-02</w:t>
            </w:r>
          </w:p>
        </w:tc>
        <w:tc>
          <w:tcPr>
            <w:tcW w:w="821" w:type="pct"/>
            <w:tcBorders>
              <w:top w:val="nil"/>
              <w:left w:val="nil"/>
              <w:bottom w:val="single" w:sz="4" w:space="0" w:color="auto"/>
              <w:right w:val="single" w:sz="4" w:space="0" w:color="auto"/>
            </w:tcBorders>
            <w:shd w:val="clear" w:color="auto" w:fill="auto"/>
            <w:noWrap/>
            <w:vAlign w:val="center"/>
            <w:hideMark/>
          </w:tcPr>
          <w:p w14:paraId="285F961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4CF29DD6" w14:textId="61D72793"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C.5. Continued</w:t>
      </w:r>
    </w:p>
    <w:p w14:paraId="7E1AF48D" w14:textId="193C91F7" w:rsidR="0037777C" w:rsidRPr="00563EEF" w:rsidRDefault="0037777C"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8"/>
        <w:gridCol w:w="1810"/>
        <w:gridCol w:w="1619"/>
        <w:gridCol w:w="1498"/>
        <w:gridCol w:w="1619"/>
        <w:gridCol w:w="1496"/>
      </w:tblGrid>
      <w:tr w:rsidR="00563EEF" w:rsidRPr="00563EEF" w14:paraId="4C8D4733" w14:textId="77777777" w:rsidTr="00CC2785">
        <w:trPr>
          <w:trHeight w:val="320"/>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7E74F"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E171F4"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I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DD8D95"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J Activities (3100 K)</w:t>
            </w:r>
          </w:p>
        </w:tc>
      </w:tr>
      <w:tr w:rsidR="00563EEF" w:rsidRPr="00563EEF" w14:paraId="2659C05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2F140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68" w:type="pct"/>
            <w:tcBorders>
              <w:top w:val="nil"/>
              <w:left w:val="nil"/>
              <w:bottom w:val="single" w:sz="4" w:space="0" w:color="auto"/>
              <w:right w:val="single" w:sz="4" w:space="0" w:color="auto"/>
            </w:tcBorders>
            <w:shd w:val="clear" w:color="auto" w:fill="auto"/>
            <w:noWrap/>
            <w:vAlign w:val="center"/>
            <w:hideMark/>
          </w:tcPr>
          <w:p w14:paraId="5C481BF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556528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24CE72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1F1398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4DC554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75B3E41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tcPr>
          <w:p w14:paraId="68CC6C66" w14:textId="3983F8FC"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Rh103m</w:t>
            </w:r>
          </w:p>
        </w:tc>
        <w:tc>
          <w:tcPr>
            <w:tcW w:w="968" w:type="pct"/>
            <w:tcBorders>
              <w:top w:val="nil"/>
              <w:left w:val="nil"/>
              <w:bottom w:val="single" w:sz="4" w:space="0" w:color="auto"/>
              <w:right w:val="single" w:sz="4" w:space="0" w:color="auto"/>
            </w:tcBorders>
            <w:shd w:val="clear" w:color="auto" w:fill="auto"/>
            <w:noWrap/>
            <w:vAlign w:val="center"/>
          </w:tcPr>
          <w:p w14:paraId="056775FA" w14:textId="16F3A3B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5.91E+05</w:t>
            </w:r>
          </w:p>
        </w:tc>
        <w:tc>
          <w:tcPr>
            <w:tcW w:w="866" w:type="pct"/>
            <w:tcBorders>
              <w:top w:val="nil"/>
              <w:left w:val="nil"/>
              <w:bottom w:val="single" w:sz="4" w:space="0" w:color="auto"/>
              <w:right w:val="single" w:sz="4" w:space="0" w:color="auto"/>
            </w:tcBorders>
            <w:shd w:val="clear" w:color="auto" w:fill="auto"/>
            <w:noWrap/>
            <w:vAlign w:val="center"/>
          </w:tcPr>
          <w:p w14:paraId="6D25A107" w14:textId="1BDC0729"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2.09E-01</w:t>
            </w:r>
          </w:p>
        </w:tc>
        <w:tc>
          <w:tcPr>
            <w:tcW w:w="801" w:type="pct"/>
            <w:tcBorders>
              <w:top w:val="nil"/>
              <w:left w:val="nil"/>
              <w:bottom w:val="single" w:sz="4" w:space="0" w:color="auto"/>
              <w:right w:val="single" w:sz="4" w:space="0" w:color="auto"/>
            </w:tcBorders>
            <w:shd w:val="clear" w:color="auto" w:fill="auto"/>
            <w:noWrap/>
            <w:vAlign w:val="center"/>
          </w:tcPr>
          <w:p w14:paraId="579F85FF" w14:textId="630B7068"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tcPr>
          <w:p w14:paraId="1DE47C9A" w14:textId="48E42EAE"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9.14E-02</w:t>
            </w:r>
          </w:p>
        </w:tc>
        <w:tc>
          <w:tcPr>
            <w:tcW w:w="800" w:type="pct"/>
            <w:tcBorders>
              <w:top w:val="nil"/>
              <w:left w:val="nil"/>
              <w:bottom w:val="single" w:sz="4" w:space="0" w:color="auto"/>
              <w:right w:val="single" w:sz="4" w:space="0" w:color="auto"/>
            </w:tcBorders>
            <w:shd w:val="clear" w:color="auto" w:fill="auto"/>
            <w:noWrap/>
            <w:vAlign w:val="center"/>
          </w:tcPr>
          <w:p w14:paraId="618CE82D" w14:textId="74DFAE70"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969723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C352C1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Rh105</w:t>
            </w:r>
          </w:p>
        </w:tc>
        <w:tc>
          <w:tcPr>
            <w:tcW w:w="968" w:type="pct"/>
            <w:tcBorders>
              <w:top w:val="nil"/>
              <w:left w:val="nil"/>
              <w:bottom w:val="single" w:sz="4" w:space="0" w:color="auto"/>
              <w:right w:val="single" w:sz="4" w:space="0" w:color="auto"/>
            </w:tcBorders>
            <w:shd w:val="clear" w:color="auto" w:fill="auto"/>
            <w:noWrap/>
            <w:vAlign w:val="center"/>
            <w:hideMark/>
          </w:tcPr>
          <w:p w14:paraId="7EEA323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1.64E+04</w:t>
            </w:r>
          </w:p>
        </w:tc>
        <w:tc>
          <w:tcPr>
            <w:tcW w:w="866" w:type="pct"/>
            <w:tcBorders>
              <w:top w:val="nil"/>
              <w:left w:val="nil"/>
              <w:bottom w:val="single" w:sz="4" w:space="0" w:color="auto"/>
              <w:right w:val="single" w:sz="4" w:space="0" w:color="auto"/>
            </w:tcBorders>
            <w:shd w:val="clear" w:color="auto" w:fill="auto"/>
            <w:noWrap/>
            <w:vAlign w:val="center"/>
            <w:hideMark/>
          </w:tcPr>
          <w:p w14:paraId="799483F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5.53E-03</w:t>
            </w:r>
          </w:p>
        </w:tc>
        <w:tc>
          <w:tcPr>
            <w:tcW w:w="801" w:type="pct"/>
            <w:tcBorders>
              <w:top w:val="nil"/>
              <w:left w:val="nil"/>
              <w:bottom w:val="single" w:sz="4" w:space="0" w:color="auto"/>
              <w:right w:val="single" w:sz="4" w:space="0" w:color="auto"/>
            </w:tcBorders>
            <w:shd w:val="clear" w:color="auto" w:fill="auto"/>
            <w:noWrap/>
            <w:vAlign w:val="center"/>
            <w:hideMark/>
          </w:tcPr>
          <w:p w14:paraId="5196EEB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66" w:type="pct"/>
            <w:tcBorders>
              <w:top w:val="nil"/>
              <w:left w:val="nil"/>
              <w:bottom w:val="single" w:sz="4" w:space="0" w:color="auto"/>
              <w:right w:val="single" w:sz="4" w:space="0" w:color="auto"/>
            </w:tcBorders>
            <w:shd w:val="clear" w:color="auto" w:fill="auto"/>
            <w:noWrap/>
            <w:vAlign w:val="center"/>
            <w:hideMark/>
          </w:tcPr>
          <w:p w14:paraId="2651FDC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2.42E-03</w:t>
            </w:r>
          </w:p>
        </w:tc>
        <w:tc>
          <w:tcPr>
            <w:tcW w:w="800" w:type="pct"/>
            <w:tcBorders>
              <w:top w:val="nil"/>
              <w:left w:val="nil"/>
              <w:bottom w:val="single" w:sz="4" w:space="0" w:color="auto"/>
              <w:right w:val="single" w:sz="4" w:space="0" w:color="auto"/>
            </w:tcBorders>
            <w:shd w:val="clear" w:color="auto" w:fill="auto"/>
            <w:noWrap/>
            <w:vAlign w:val="center"/>
            <w:hideMark/>
          </w:tcPr>
          <w:p w14:paraId="3280FCA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CC2785" w:rsidRPr="00563EEF" w14:paraId="5A5A5FBE"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7D4EFF1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68" w:type="pct"/>
            <w:tcBorders>
              <w:top w:val="nil"/>
              <w:left w:val="nil"/>
              <w:bottom w:val="single" w:sz="4" w:space="0" w:color="auto"/>
              <w:right w:val="single" w:sz="4" w:space="0" w:color="auto"/>
            </w:tcBorders>
            <w:shd w:val="clear" w:color="auto" w:fill="auto"/>
            <w:noWrap/>
            <w:vAlign w:val="center"/>
            <w:hideMark/>
          </w:tcPr>
          <w:p w14:paraId="5A9C28A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2.16E+05</w:t>
            </w:r>
          </w:p>
        </w:tc>
        <w:tc>
          <w:tcPr>
            <w:tcW w:w="866" w:type="pct"/>
            <w:tcBorders>
              <w:top w:val="nil"/>
              <w:left w:val="nil"/>
              <w:bottom w:val="single" w:sz="4" w:space="0" w:color="auto"/>
              <w:right w:val="single" w:sz="4" w:space="0" w:color="auto"/>
            </w:tcBorders>
            <w:shd w:val="clear" w:color="auto" w:fill="auto"/>
            <w:noWrap/>
            <w:vAlign w:val="center"/>
            <w:hideMark/>
          </w:tcPr>
          <w:p w14:paraId="33CFB9A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7.67E-02</w:t>
            </w:r>
          </w:p>
        </w:tc>
        <w:tc>
          <w:tcPr>
            <w:tcW w:w="801" w:type="pct"/>
            <w:tcBorders>
              <w:top w:val="nil"/>
              <w:left w:val="nil"/>
              <w:bottom w:val="single" w:sz="4" w:space="0" w:color="auto"/>
              <w:right w:val="single" w:sz="4" w:space="0" w:color="auto"/>
            </w:tcBorders>
            <w:shd w:val="clear" w:color="auto" w:fill="auto"/>
            <w:noWrap/>
            <w:vAlign w:val="center"/>
            <w:hideMark/>
          </w:tcPr>
          <w:p w14:paraId="431102B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7EA3282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3.35E-02</w:t>
            </w:r>
          </w:p>
        </w:tc>
        <w:tc>
          <w:tcPr>
            <w:tcW w:w="800" w:type="pct"/>
            <w:tcBorders>
              <w:top w:val="nil"/>
              <w:left w:val="nil"/>
              <w:bottom w:val="single" w:sz="4" w:space="0" w:color="auto"/>
              <w:right w:val="single" w:sz="4" w:space="0" w:color="auto"/>
            </w:tcBorders>
            <w:shd w:val="clear" w:color="auto" w:fill="auto"/>
            <w:noWrap/>
            <w:vAlign w:val="center"/>
            <w:hideMark/>
          </w:tcPr>
          <w:p w14:paraId="54479CE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E43EB7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817ED7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Ru103</w:t>
            </w:r>
          </w:p>
        </w:tc>
        <w:tc>
          <w:tcPr>
            <w:tcW w:w="968" w:type="pct"/>
            <w:tcBorders>
              <w:top w:val="nil"/>
              <w:left w:val="nil"/>
              <w:bottom w:val="single" w:sz="4" w:space="0" w:color="auto"/>
              <w:right w:val="single" w:sz="4" w:space="0" w:color="auto"/>
            </w:tcBorders>
            <w:shd w:val="clear" w:color="auto" w:fill="auto"/>
            <w:noWrap/>
            <w:vAlign w:val="center"/>
            <w:hideMark/>
          </w:tcPr>
          <w:p w14:paraId="28FDC8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5.97E+05</w:t>
            </w:r>
          </w:p>
        </w:tc>
        <w:tc>
          <w:tcPr>
            <w:tcW w:w="866" w:type="pct"/>
            <w:tcBorders>
              <w:top w:val="nil"/>
              <w:left w:val="nil"/>
              <w:bottom w:val="single" w:sz="4" w:space="0" w:color="auto"/>
              <w:right w:val="single" w:sz="4" w:space="0" w:color="auto"/>
            </w:tcBorders>
            <w:shd w:val="clear" w:color="auto" w:fill="auto"/>
            <w:noWrap/>
            <w:vAlign w:val="center"/>
            <w:hideMark/>
          </w:tcPr>
          <w:p w14:paraId="2AF6EBF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2.11E-01</w:t>
            </w:r>
          </w:p>
        </w:tc>
        <w:tc>
          <w:tcPr>
            <w:tcW w:w="801" w:type="pct"/>
            <w:tcBorders>
              <w:top w:val="nil"/>
              <w:left w:val="nil"/>
              <w:bottom w:val="single" w:sz="4" w:space="0" w:color="auto"/>
              <w:right w:val="single" w:sz="4" w:space="0" w:color="auto"/>
            </w:tcBorders>
            <w:shd w:val="clear" w:color="auto" w:fill="auto"/>
            <w:noWrap/>
            <w:vAlign w:val="center"/>
            <w:hideMark/>
          </w:tcPr>
          <w:p w14:paraId="5DC6C0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CDED45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9.24E-02</w:t>
            </w:r>
          </w:p>
        </w:tc>
        <w:tc>
          <w:tcPr>
            <w:tcW w:w="800" w:type="pct"/>
            <w:tcBorders>
              <w:top w:val="nil"/>
              <w:left w:val="nil"/>
              <w:bottom w:val="single" w:sz="4" w:space="0" w:color="auto"/>
              <w:right w:val="single" w:sz="4" w:space="0" w:color="auto"/>
            </w:tcBorders>
            <w:shd w:val="clear" w:color="auto" w:fill="auto"/>
            <w:noWrap/>
            <w:vAlign w:val="center"/>
            <w:hideMark/>
          </w:tcPr>
          <w:p w14:paraId="7B85922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F2F5A93"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EADB25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68" w:type="pct"/>
            <w:tcBorders>
              <w:top w:val="nil"/>
              <w:left w:val="nil"/>
              <w:bottom w:val="single" w:sz="4" w:space="0" w:color="auto"/>
              <w:right w:val="single" w:sz="4" w:space="0" w:color="auto"/>
            </w:tcBorders>
            <w:shd w:val="clear" w:color="auto" w:fill="auto"/>
            <w:noWrap/>
            <w:vAlign w:val="center"/>
            <w:hideMark/>
          </w:tcPr>
          <w:p w14:paraId="089E7EB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2.16E+05</w:t>
            </w:r>
          </w:p>
        </w:tc>
        <w:tc>
          <w:tcPr>
            <w:tcW w:w="866" w:type="pct"/>
            <w:tcBorders>
              <w:top w:val="nil"/>
              <w:left w:val="nil"/>
              <w:bottom w:val="single" w:sz="4" w:space="0" w:color="auto"/>
              <w:right w:val="single" w:sz="4" w:space="0" w:color="auto"/>
            </w:tcBorders>
            <w:shd w:val="clear" w:color="auto" w:fill="auto"/>
            <w:noWrap/>
            <w:vAlign w:val="center"/>
            <w:hideMark/>
          </w:tcPr>
          <w:p w14:paraId="437093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7.67E-02</w:t>
            </w:r>
          </w:p>
        </w:tc>
        <w:tc>
          <w:tcPr>
            <w:tcW w:w="801" w:type="pct"/>
            <w:tcBorders>
              <w:top w:val="nil"/>
              <w:left w:val="nil"/>
              <w:bottom w:val="single" w:sz="4" w:space="0" w:color="auto"/>
              <w:right w:val="single" w:sz="4" w:space="0" w:color="auto"/>
            </w:tcBorders>
            <w:shd w:val="clear" w:color="auto" w:fill="auto"/>
            <w:noWrap/>
            <w:vAlign w:val="center"/>
            <w:hideMark/>
          </w:tcPr>
          <w:p w14:paraId="50D14E6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8BA223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3.35E-02</w:t>
            </w:r>
          </w:p>
        </w:tc>
        <w:tc>
          <w:tcPr>
            <w:tcW w:w="800" w:type="pct"/>
            <w:tcBorders>
              <w:top w:val="nil"/>
              <w:left w:val="nil"/>
              <w:bottom w:val="single" w:sz="4" w:space="0" w:color="auto"/>
              <w:right w:val="single" w:sz="4" w:space="0" w:color="auto"/>
            </w:tcBorders>
            <w:shd w:val="clear" w:color="auto" w:fill="auto"/>
            <w:noWrap/>
            <w:vAlign w:val="center"/>
            <w:hideMark/>
          </w:tcPr>
          <w:p w14:paraId="67C0169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B7676EB"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6B28A5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968" w:type="pct"/>
            <w:tcBorders>
              <w:top w:val="nil"/>
              <w:left w:val="nil"/>
              <w:bottom w:val="single" w:sz="4" w:space="0" w:color="auto"/>
              <w:right w:val="single" w:sz="4" w:space="0" w:color="auto"/>
            </w:tcBorders>
            <w:shd w:val="clear" w:color="auto" w:fill="auto"/>
            <w:noWrap/>
            <w:vAlign w:val="center"/>
            <w:hideMark/>
          </w:tcPr>
          <w:p w14:paraId="6A71729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5.58E+03</w:t>
            </w:r>
          </w:p>
        </w:tc>
        <w:tc>
          <w:tcPr>
            <w:tcW w:w="866" w:type="pct"/>
            <w:tcBorders>
              <w:top w:val="nil"/>
              <w:left w:val="nil"/>
              <w:bottom w:val="single" w:sz="4" w:space="0" w:color="auto"/>
              <w:right w:val="single" w:sz="4" w:space="0" w:color="auto"/>
            </w:tcBorders>
            <w:shd w:val="clear" w:color="auto" w:fill="auto"/>
            <w:noWrap/>
            <w:vAlign w:val="center"/>
            <w:hideMark/>
          </w:tcPr>
          <w:p w14:paraId="1D45B59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2.38E-03</w:t>
            </w:r>
          </w:p>
        </w:tc>
        <w:tc>
          <w:tcPr>
            <w:tcW w:w="801" w:type="pct"/>
            <w:tcBorders>
              <w:top w:val="nil"/>
              <w:left w:val="nil"/>
              <w:bottom w:val="single" w:sz="4" w:space="0" w:color="auto"/>
              <w:right w:val="single" w:sz="4" w:space="0" w:color="auto"/>
            </w:tcBorders>
            <w:shd w:val="clear" w:color="auto" w:fill="auto"/>
            <w:noWrap/>
            <w:vAlign w:val="center"/>
            <w:hideMark/>
          </w:tcPr>
          <w:p w14:paraId="165343A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358596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1.26E-03</w:t>
            </w:r>
          </w:p>
        </w:tc>
        <w:tc>
          <w:tcPr>
            <w:tcW w:w="800" w:type="pct"/>
            <w:tcBorders>
              <w:top w:val="nil"/>
              <w:left w:val="nil"/>
              <w:bottom w:val="single" w:sz="4" w:space="0" w:color="auto"/>
              <w:right w:val="single" w:sz="4" w:space="0" w:color="auto"/>
            </w:tcBorders>
            <w:shd w:val="clear" w:color="auto" w:fill="auto"/>
            <w:noWrap/>
            <w:vAlign w:val="center"/>
            <w:hideMark/>
          </w:tcPr>
          <w:p w14:paraId="3F6AB3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80CED2A"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ABD01A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Sb127</w:t>
            </w:r>
          </w:p>
        </w:tc>
        <w:tc>
          <w:tcPr>
            <w:tcW w:w="968" w:type="pct"/>
            <w:tcBorders>
              <w:top w:val="nil"/>
              <w:left w:val="nil"/>
              <w:bottom w:val="single" w:sz="4" w:space="0" w:color="auto"/>
              <w:right w:val="single" w:sz="4" w:space="0" w:color="auto"/>
            </w:tcBorders>
            <w:shd w:val="clear" w:color="auto" w:fill="auto"/>
            <w:noWrap/>
            <w:vAlign w:val="center"/>
            <w:hideMark/>
          </w:tcPr>
          <w:p w14:paraId="0FF4DC8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1.12E+04</w:t>
            </w:r>
          </w:p>
        </w:tc>
        <w:tc>
          <w:tcPr>
            <w:tcW w:w="866" w:type="pct"/>
            <w:tcBorders>
              <w:top w:val="nil"/>
              <w:left w:val="nil"/>
              <w:bottom w:val="single" w:sz="4" w:space="0" w:color="auto"/>
              <w:right w:val="single" w:sz="4" w:space="0" w:color="auto"/>
            </w:tcBorders>
            <w:shd w:val="clear" w:color="auto" w:fill="auto"/>
            <w:noWrap/>
            <w:vAlign w:val="center"/>
            <w:hideMark/>
          </w:tcPr>
          <w:p w14:paraId="3FBDDD3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4.70E-03</w:t>
            </w:r>
          </w:p>
        </w:tc>
        <w:tc>
          <w:tcPr>
            <w:tcW w:w="801" w:type="pct"/>
            <w:tcBorders>
              <w:top w:val="nil"/>
              <w:left w:val="nil"/>
              <w:bottom w:val="single" w:sz="4" w:space="0" w:color="auto"/>
              <w:right w:val="single" w:sz="4" w:space="0" w:color="auto"/>
            </w:tcBorders>
            <w:shd w:val="clear" w:color="auto" w:fill="auto"/>
            <w:noWrap/>
            <w:vAlign w:val="center"/>
            <w:hideMark/>
          </w:tcPr>
          <w:p w14:paraId="71DD936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5C6D98C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2.50E-03</w:t>
            </w:r>
          </w:p>
        </w:tc>
        <w:tc>
          <w:tcPr>
            <w:tcW w:w="800" w:type="pct"/>
            <w:tcBorders>
              <w:top w:val="nil"/>
              <w:left w:val="nil"/>
              <w:bottom w:val="single" w:sz="4" w:space="0" w:color="auto"/>
              <w:right w:val="single" w:sz="4" w:space="0" w:color="auto"/>
            </w:tcBorders>
            <w:shd w:val="clear" w:color="auto" w:fill="auto"/>
            <w:noWrap/>
            <w:vAlign w:val="center"/>
            <w:hideMark/>
          </w:tcPr>
          <w:p w14:paraId="738A347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A445803"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2F3360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Sm153</w:t>
            </w:r>
          </w:p>
        </w:tc>
        <w:tc>
          <w:tcPr>
            <w:tcW w:w="968" w:type="pct"/>
            <w:tcBorders>
              <w:top w:val="nil"/>
              <w:left w:val="nil"/>
              <w:bottom w:val="single" w:sz="4" w:space="0" w:color="auto"/>
              <w:right w:val="single" w:sz="4" w:space="0" w:color="auto"/>
            </w:tcBorders>
            <w:shd w:val="clear" w:color="auto" w:fill="auto"/>
            <w:noWrap/>
            <w:vAlign w:val="center"/>
            <w:hideMark/>
          </w:tcPr>
          <w:p w14:paraId="076BA4B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1.37E+04</w:t>
            </w:r>
          </w:p>
        </w:tc>
        <w:tc>
          <w:tcPr>
            <w:tcW w:w="866" w:type="pct"/>
            <w:tcBorders>
              <w:top w:val="nil"/>
              <w:left w:val="nil"/>
              <w:bottom w:val="single" w:sz="4" w:space="0" w:color="auto"/>
              <w:right w:val="single" w:sz="4" w:space="0" w:color="auto"/>
            </w:tcBorders>
            <w:shd w:val="clear" w:color="auto" w:fill="auto"/>
            <w:noWrap/>
            <w:vAlign w:val="center"/>
            <w:hideMark/>
          </w:tcPr>
          <w:p w14:paraId="479B175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4.65E-03</w:t>
            </w:r>
          </w:p>
        </w:tc>
        <w:tc>
          <w:tcPr>
            <w:tcW w:w="801" w:type="pct"/>
            <w:tcBorders>
              <w:top w:val="nil"/>
              <w:left w:val="nil"/>
              <w:bottom w:val="single" w:sz="4" w:space="0" w:color="auto"/>
              <w:right w:val="single" w:sz="4" w:space="0" w:color="auto"/>
            </w:tcBorders>
            <w:shd w:val="clear" w:color="auto" w:fill="auto"/>
            <w:noWrap/>
            <w:vAlign w:val="center"/>
            <w:hideMark/>
          </w:tcPr>
          <w:p w14:paraId="23DA243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66" w:type="pct"/>
            <w:tcBorders>
              <w:top w:val="nil"/>
              <w:left w:val="nil"/>
              <w:bottom w:val="single" w:sz="4" w:space="0" w:color="auto"/>
              <w:right w:val="single" w:sz="4" w:space="0" w:color="auto"/>
            </w:tcBorders>
            <w:shd w:val="clear" w:color="auto" w:fill="auto"/>
            <w:noWrap/>
            <w:vAlign w:val="center"/>
            <w:hideMark/>
          </w:tcPr>
          <w:p w14:paraId="02AB344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2.01E-03</w:t>
            </w:r>
          </w:p>
        </w:tc>
        <w:tc>
          <w:tcPr>
            <w:tcW w:w="800" w:type="pct"/>
            <w:tcBorders>
              <w:top w:val="nil"/>
              <w:left w:val="nil"/>
              <w:bottom w:val="single" w:sz="4" w:space="0" w:color="auto"/>
              <w:right w:val="single" w:sz="4" w:space="0" w:color="auto"/>
            </w:tcBorders>
            <w:shd w:val="clear" w:color="auto" w:fill="auto"/>
            <w:noWrap/>
            <w:vAlign w:val="center"/>
            <w:hideMark/>
          </w:tcPr>
          <w:p w14:paraId="7D00944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CC2785" w:rsidRPr="00563EEF" w14:paraId="04D5D708"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AF11FC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Sr89</w:t>
            </w:r>
          </w:p>
        </w:tc>
        <w:tc>
          <w:tcPr>
            <w:tcW w:w="968" w:type="pct"/>
            <w:tcBorders>
              <w:top w:val="nil"/>
              <w:left w:val="nil"/>
              <w:bottom w:val="single" w:sz="4" w:space="0" w:color="auto"/>
              <w:right w:val="single" w:sz="4" w:space="0" w:color="auto"/>
            </w:tcBorders>
            <w:shd w:val="clear" w:color="auto" w:fill="auto"/>
            <w:noWrap/>
            <w:vAlign w:val="center"/>
            <w:hideMark/>
          </w:tcPr>
          <w:p w14:paraId="1F5C70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5.72E+05</w:t>
            </w:r>
          </w:p>
        </w:tc>
        <w:tc>
          <w:tcPr>
            <w:tcW w:w="866" w:type="pct"/>
            <w:tcBorders>
              <w:top w:val="nil"/>
              <w:left w:val="nil"/>
              <w:bottom w:val="single" w:sz="4" w:space="0" w:color="auto"/>
              <w:right w:val="single" w:sz="4" w:space="0" w:color="auto"/>
            </w:tcBorders>
            <w:shd w:val="clear" w:color="auto" w:fill="auto"/>
            <w:noWrap/>
            <w:vAlign w:val="center"/>
            <w:hideMark/>
          </w:tcPr>
          <w:p w14:paraId="384C37F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4.95E-01</w:t>
            </w:r>
          </w:p>
        </w:tc>
        <w:tc>
          <w:tcPr>
            <w:tcW w:w="801" w:type="pct"/>
            <w:tcBorders>
              <w:top w:val="nil"/>
              <w:left w:val="nil"/>
              <w:bottom w:val="single" w:sz="4" w:space="0" w:color="auto"/>
              <w:right w:val="single" w:sz="4" w:space="0" w:color="auto"/>
            </w:tcBorders>
            <w:shd w:val="clear" w:color="auto" w:fill="auto"/>
            <w:noWrap/>
            <w:vAlign w:val="center"/>
            <w:hideMark/>
          </w:tcPr>
          <w:p w14:paraId="5F0C1FA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66" w:type="pct"/>
            <w:tcBorders>
              <w:top w:val="nil"/>
              <w:left w:val="nil"/>
              <w:bottom w:val="single" w:sz="4" w:space="0" w:color="auto"/>
              <w:right w:val="single" w:sz="4" w:space="0" w:color="auto"/>
            </w:tcBorders>
            <w:shd w:val="clear" w:color="auto" w:fill="auto"/>
            <w:noWrap/>
            <w:vAlign w:val="center"/>
            <w:hideMark/>
          </w:tcPr>
          <w:p w14:paraId="6F280FF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3.81E-01</w:t>
            </w:r>
          </w:p>
        </w:tc>
        <w:tc>
          <w:tcPr>
            <w:tcW w:w="800" w:type="pct"/>
            <w:tcBorders>
              <w:top w:val="nil"/>
              <w:left w:val="nil"/>
              <w:bottom w:val="single" w:sz="4" w:space="0" w:color="auto"/>
              <w:right w:val="single" w:sz="4" w:space="0" w:color="auto"/>
            </w:tcBorders>
            <w:shd w:val="clear" w:color="auto" w:fill="auto"/>
            <w:noWrap/>
            <w:vAlign w:val="center"/>
            <w:hideMark/>
          </w:tcPr>
          <w:p w14:paraId="6EF9EBB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6E4EC18C"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AA6FCE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68" w:type="pct"/>
            <w:tcBorders>
              <w:top w:val="nil"/>
              <w:left w:val="nil"/>
              <w:bottom w:val="single" w:sz="4" w:space="0" w:color="auto"/>
              <w:right w:val="single" w:sz="4" w:space="0" w:color="auto"/>
            </w:tcBorders>
            <w:shd w:val="clear" w:color="auto" w:fill="auto"/>
            <w:noWrap/>
            <w:vAlign w:val="center"/>
            <w:hideMark/>
          </w:tcPr>
          <w:p w14:paraId="1340660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9.61E+04</w:t>
            </w:r>
          </w:p>
        </w:tc>
        <w:tc>
          <w:tcPr>
            <w:tcW w:w="866" w:type="pct"/>
            <w:tcBorders>
              <w:top w:val="nil"/>
              <w:left w:val="nil"/>
              <w:bottom w:val="single" w:sz="4" w:space="0" w:color="auto"/>
              <w:right w:val="single" w:sz="4" w:space="0" w:color="auto"/>
            </w:tcBorders>
            <w:shd w:val="clear" w:color="auto" w:fill="auto"/>
            <w:noWrap/>
            <w:vAlign w:val="center"/>
            <w:hideMark/>
          </w:tcPr>
          <w:p w14:paraId="28972B6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8.33E-02</w:t>
            </w:r>
          </w:p>
        </w:tc>
        <w:tc>
          <w:tcPr>
            <w:tcW w:w="801" w:type="pct"/>
            <w:tcBorders>
              <w:top w:val="nil"/>
              <w:left w:val="nil"/>
              <w:bottom w:val="single" w:sz="4" w:space="0" w:color="auto"/>
              <w:right w:val="single" w:sz="4" w:space="0" w:color="auto"/>
            </w:tcBorders>
            <w:shd w:val="clear" w:color="auto" w:fill="auto"/>
            <w:noWrap/>
            <w:vAlign w:val="center"/>
            <w:hideMark/>
          </w:tcPr>
          <w:p w14:paraId="4A68065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66" w:type="pct"/>
            <w:tcBorders>
              <w:top w:val="nil"/>
              <w:left w:val="nil"/>
              <w:bottom w:val="single" w:sz="4" w:space="0" w:color="auto"/>
              <w:right w:val="single" w:sz="4" w:space="0" w:color="auto"/>
            </w:tcBorders>
            <w:shd w:val="clear" w:color="auto" w:fill="auto"/>
            <w:noWrap/>
            <w:vAlign w:val="center"/>
            <w:hideMark/>
          </w:tcPr>
          <w:p w14:paraId="13C8639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6.42E-02</w:t>
            </w:r>
          </w:p>
        </w:tc>
        <w:tc>
          <w:tcPr>
            <w:tcW w:w="800" w:type="pct"/>
            <w:tcBorders>
              <w:top w:val="nil"/>
              <w:left w:val="nil"/>
              <w:bottom w:val="single" w:sz="4" w:space="0" w:color="auto"/>
              <w:right w:val="single" w:sz="4" w:space="0" w:color="auto"/>
            </w:tcBorders>
            <w:shd w:val="clear" w:color="auto" w:fill="auto"/>
            <w:noWrap/>
            <w:vAlign w:val="center"/>
            <w:hideMark/>
          </w:tcPr>
          <w:p w14:paraId="09A0865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5D93FDE4"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E64010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Tc99m</w:t>
            </w:r>
          </w:p>
        </w:tc>
        <w:tc>
          <w:tcPr>
            <w:tcW w:w="968" w:type="pct"/>
            <w:tcBorders>
              <w:top w:val="nil"/>
              <w:left w:val="nil"/>
              <w:bottom w:val="single" w:sz="4" w:space="0" w:color="auto"/>
              <w:right w:val="single" w:sz="4" w:space="0" w:color="auto"/>
            </w:tcBorders>
            <w:shd w:val="clear" w:color="auto" w:fill="auto"/>
            <w:noWrap/>
            <w:vAlign w:val="center"/>
            <w:hideMark/>
          </w:tcPr>
          <w:p w14:paraId="3D89773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1.67E+05</w:t>
            </w:r>
          </w:p>
        </w:tc>
        <w:tc>
          <w:tcPr>
            <w:tcW w:w="866" w:type="pct"/>
            <w:tcBorders>
              <w:top w:val="nil"/>
              <w:left w:val="nil"/>
              <w:bottom w:val="single" w:sz="4" w:space="0" w:color="auto"/>
              <w:right w:val="single" w:sz="4" w:space="0" w:color="auto"/>
            </w:tcBorders>
            <w:shd w:val="clear" w:color="auto" w:fill="auto"/>
            <w:noWrap/>
            <w:vAlign w:val="center"/>
            <w:hideMark/>
          </w:tcPr>
          <w:p w14:paraId="5DAE450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5.76E-02</w:t>
            </w:r>
          </w:p>
        </w:tc>
        <w:tc>
          <w:tcPr>
            <w:tcW w:w="801" w:type="pct"/>
            <w:tcBorders>
              <w:top w:val="nil"/>
              <w:left w:val="nil"/>
              <w:bottom w:val="single" w:sz="4" w:space="0" w:color="auto"/>
              <w:right w:val="single" w:sz="4" w:space="0" w:color="auto"/>
            </w:tcBorders>
            <w:shd w:val="clear" w:color="auto" w:fill="auto"/>
            <w:noWrap/>
            <w:vAlign w:val="center"/>
            <w:hideMark/>
          </w:tcPr>
          <w:p w14:paraId="019A05A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66" w:type="pct"/>
            <w:tcBorders>
              <w:top w:val="nil"/>
              <w:left w:val="nil"/>
              <w:bottom w:val="single" w:sz="4" w:space="0" w:color="auto"/>
              <w:right w:val="single" w:sz="4" w:space="0" w:color="auto"/>
            </w:tcBorders>
            <w:shd w:val="clear" w:color="auto" w:fill="auto"/>
            <w:noWrap/>
            <w:vAlign w:val="center"/>
            <w:hideMark/>
          </w:tcPr>
          <w:p w14:paraId="0CD81D7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2.52E-02</w:t>
            </w:r>
          </w:p>
        </w:tc>
        <w:tc>
          <w:tcPr>
            <w:tcW w:w="800" w:type="pct"/>
            <w:tcBorders>
              <w:top w:val="nil"/>
              <w:left w:val="nil"/>
              <w:bottom w:val="single" w:sz="4" w:space="0" w:color="auto"/>
              <w:right w:val="single" w:sz="4" w:space="0" w:color="auto"/>
            </w:tcBorders>
            <w:shd w:val="clear" w:color="auto" w:fill="auto"/>
            <w:noWrap/>
            <w:vAlign w:val="center"/>
            <w:hideMark/>
          </w:tcPr>
          <w:p w14:paraId="59EFBF8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C199A52"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17FF37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w:t>
            </w:r>
          </w:p>
        </w:tc>
        <w:tc>
          <w:tcPr>
            <w:tcW w:w="968" w:type="pct"/>
            <w:tcBorders>
              <w:top w:val="nil"/>
              <w:left w:val="nil"/>
              <w:bottom w:val="single" w:sz="4" w:space="0" w:color="auto"/>
              <w:right w:val="single" w:sz="4" w:space="0" w:color="auto"/>
            </w:tcBorders>
            <w:shd w:val="clear" w:color="auto" w:fill="auto"/>
            <w:noWrap/>
            <w:vAlign w:val="center"/>
            <w:hideMark/>
          </w:tcPr>
          <w:p w14:paraId="74AAE0D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1.47E+04</w:t>
            </w:r>
          </w:p>
        </w:tc>
        <w:tc>
          <w:tcPr>
            <w:tcW w:w="866" w:type="pct"/>
            <w:tcBorders>
              <w:top w:val="nil"/>
              <w:left w:val="nil"/>
              <w:bottom w:val="single" w:sz="4" w:space="0" w:color="auto"/>
              <w:right w:val="single" w:sz="4" w:space="0" w:color="auto"/>
            </w:tcBorders>
            <w:shd w:val="clear" w:color="auto" w:fill="auto"/>
            <w:noWrap/>
            <w:vAlign w:val="center"/>
            <w:hideMark/>
          </w:tcPr>
          <w:p w14:paraId="5A8040B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5.11E-03</w:t>
            </w:r>
          </w:p>
        </w:tc>
        <w:tc>
          <w:tcPr>
            <w:tcW w:w="801" w:type="pct"/>
            <w:tcBorders>
              <w:top w:val="nil"/>
              <w:left w:val="nil"/>
              <w:bottom w:val="single" w:sz="4" w:space="0" w:color="auto"/>
              <w:right w:val="single" w:sz="4" w:space="0" w:color="auto"/>
            </w:tcBorders>
            <w:shd w:val="clear" w:color="auto" w:fill="auto"/>
            <w:noWrap/>
            <w:vAlign w:val="center"/>
            <w:hideMark/>
          </w:tcPr>
          <w:p w14:paraId="053F97B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66" w:type="pct"/>
            <w:tcBorders>
              <w:top w:val="nil"/>
              <w:left w:val="nil"/>
              <w:bottom w:val="single" w:sz="4" w:space="0" w:color="auto"/>
              <w:right w:val="single" w:sz="4" w:space="0" w:color="auto"/>
            </w:tcBorders>
            <w:shd w:val="clear" w:color="auto" w:fill="auto"/>
            <w:noWrap/>
            <w:vAlign w:val="center"/>
            <w:hideMark/>
          </w:tcPr>
          <w:p w14:paraId="73ABAB7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2.21E-03</w:t>
            </w:r>
          </w:p>
        </w:tc>
        <w:tc>
          <w:tcPr>
            <w:tcW w:w="800" w:type="pct"/>
            <w:tcBorders>
              <w:top w:val="nil"/>
              <w:left w:val="nil"/>
              <w:bottom w:val="single" w:sz="4" w:space="0" w:color="auto"/>
              <w:right w:val="single" w:sz="4" w:space="0" w:color="auto"/>
            </w:tcBorders>
            <w:shd w:val="clear" w:color="auto" w:fill="auto"/>
            <w:noWrap/>
            <w:vAlign w:val="center"/>
            <w:hideMark/>
          </w:tcPr>
          <w:p w14:paraId="1BDD83E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EBFF8B5"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D42032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w:t>
            </w:r>
          </w:p>
        </w:tc>
        <w:tc>
          <w:tcPr>
            <w:tcW w:w="968" w:type="pct"/>
            <w:tcBorders>
              <w:top w:val="nil"/>
              <w:left w:val="nil"/>
              <w:bottom w:val="single" w:sz="4" w:space="0" w:color="auto"/>
              <w:right w:val="single" w:sz="4" w:space="0" w:color="auto"/>
            </w:tcBorders>
            <w:shd w:val="clear" w:color="auto" w:fill="auto"/>
            <w:noWrap/>
            <w:vAlign w:val="center"/>
            <w:hideMark/>
          </w:tcPr>
          <w:p w14:paraId="087E931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1.61E+04</w:t>
            </w:r>
          </w:p>
        </w:tc>
        <w:tc>
          <w:tcPr>
            <w:tcW w:w="866" w:type="pct"/>
            <w:tcBorders>
              <w:top w:val="nil"/>
              <w:left w:val="nil"/>
              <w:bottom w:val="single" w:sz="4" w:space="0" w:color="auto"/>
              <w:right w:val="single" w:sz="4" w:space="0" w:color="auto"/>
            </w:tcBorders>
            <w:shd w:val="clear" w:color="auto" w:fill="auto"/>
            <w:noWrap/>
            <w:vAlign w:val="center"/>
            <w:hideMark/>
          </w:tcPr>
          <w:p w14:paraId="7ADE3A4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3.58E-03</w:t>
            </w:r>
          </w:p>
        </w:tc>
        <w:tc>
          <w:tcPr>
            <w:tcW w:w="801" w:type="pct"/>
            <w:tcBorders>
              <w:top w:val="nil"/>
              <w:left w:val="nil"/>
              <w:bottom w:val="single" w:sz="4" w:space="0" w:color="auto"/>
              <w:right w:val="single" w:sz="4" w:space="0" w:color="auto"/>
            </w:tcBorders>
            <w:shd w:val="clear" w:color="auto" w:fill="auto"/>
            <w:noWrap/>
            <w:vAlign w:val="center"/>
            <w:hideMark/>
          </w:tcPr>
          <w:p w14:paraId="3A6F0DA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c>
          <w:tcPr>
            <w:tcW w:w="866" w:type="pct"/>
            <w:tcBorders>
              <w:top w:val="nil"/>
              <w:left w:val="nil"/>
              <w:bottom w:val="single" w:sz="4" w:space="0" w:color="auto"/>
              <w:right w:val="single" w:sz="4" w:space="0" w:color="auto"/>
            </w:tcBorders>
            <w:shd w:val="clear" w:color="auto" w:fill="auto"/>
            <w:noWrap/>
            <w:vAlign w:val="center"/>
            <w:hideMark/>
          </w:tcPr>
          <w:p w14:paraId="516BF21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1.55E-03</w:t>
            </w:r>
          </w:p>
        </w:tc>
        <w:tc>
          <w:tcPr>
            <w:tcW w:w="800" w:type="pct"/>
            <w:tcBorders>
              <w:top w:val="nil"/>
              <w:left w:val="nil"/>
              <w:bottom w:val="single" w:sz="4" w:space="0" w:color="auto"/>
              <w:right w:val="single" w:sz="4" w:space="0" w:color="auto"/>
            </w:tcBorders>
            <w:shd w:val="clear" w:color="auto" w:fill="auto"/>
            <w:noWrap/>
            <w:vAlign w:val="center"/>
            <w:hideMark/>
          </w:tcPr>
          <w:p w14:paraId="3532890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CC2785" w:rsidRPr="00563EEF" w14:paraId="208A18E7"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5B51AC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Te129m</w:t>
            </w:r>
          </w:p>
        </w:tc>
        <w:tc>
          <w:tcPr>
            <w:tcW w:w="968" w:type="pct"/>
            <w:tcBorders>
              <w:top w:val="nil"/>
              <w:left w:val="nil"/>
              <w:bottom w:val="single" w:sz="4" w:space="0" w:color="auto"/>
              <w:right w:val="single" w:sz="4" w:space="0" w:color="auto"/>
            </w:tcBorders>
            <w:shd w:val="clear" w:color="auto" w:fill="auto"/>
            <w:noWrap/>
            <w:vAlign w:val="center"/>
            <w:hideMark/>
          </w:tcPr>
          <w:p w14:paraId="1FD2562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1.02E+04</w:t>
            </w:r>
          </w:p>
        </w:tc>
        <w:tc>
          <w:tcPr>
            <w:tcW w:w="866" w:type="pct"/>
            <w:tcBorders>
              <w:top w:val="nil"/>
              <w:left w:val="nil"/>
              <w:bottom w:val="single" w:sz="4" w:space="0" w:color="auto"/>
              <w:right w:val="single" w:sz="4" w:space="0" w:color="auto"/>
            </w:tcBorders>
            <w:shd w:val="clear" w:color="auto" w:fill="auto"/>
            <w:noWrap/>
            <w:vAlign w:val="center"/>
            <w:hideMark/>
          </w:tcPr>
          <w:p w14:paraId="633F358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5.67E-03</w:t>
            </w:r>
          </w:p>
        </w:tc>
        <w:tc>
          <w:tcPr>
            <w:tcW w:w="801" w:type="pct"/>
            <w:tcBorders>
              <w:top w:val="nil"/>
              <w:left w:val="nil"/>
              <w:bottom w:val="single" w:sz="4" w:space="0" w:color="auto"/>
              <w:right w:val="single" w:sz="4" w:space="0" w:color="auto"/>
            </w:tcBorders>
            <w:shd w:val="clear" w:color="auto" w:fill="auto"/>
            <w:noWrap/>
            <w:vAlign w:val="center"/>
            <w:hideMark/>
          </w:tcPr>
          <w:p w14:paraId="0AF4B04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0.00006%</w:t>
            </w:r>
          </w:p>
        </w:tc>
        <w:tc>
          <w:tcPr>
            <w:tcW w:w="866" w:type="pct"/>
            <w:tcBorders>
              <w:top w:val="nil"/>
              <w:left w:val="nil"/>
              <w:bottom w:val="single" w:sz="4" w:space="0" w:color="auto"/>
              <w:right w:val="single" w:sz="4" w:space="0" w:color="auto"/>
            </w:tcBorders>
            <w:shd w:val="clear" w:color="auto" w:fill="auto"/>
            <w:noWrap/>
            <w:vAlign w:val="center"/>
            <w:hideMark/>
          </w:tcPr>
          <w:p w14:paraId="681BEE9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2.46E-03</w:t>
            </w:r>
          </w:p>
        </w:tc>
        <w:tc>
          <w:tcPr>
            <w:tcW w:w="800" w:type="pct"/>
            <w:tcBorders>
              <w:top w:val="nil"/>
              <w:left w:val="nil"/>
              <w:bottom w:val="single" w:sz="4" w:space="0" w:color="auto"/>
              <w:right w:val="single" w:sz="4" w:space="0" w:color="auto"/>
            </w:tcBorders>
            <w:shd w:val="clear" w:color="auto" w:fill="auto"/>
            <w:noWrap/>
            <w:vAlign w:val="center"/>
            <w:hideMark/>
          </w:tcPr>
          <w:p w14:paraId="129CB2F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1FEFB29"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6CEA1CB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Te132</w:t>
            </w:r>
          </w:p>
        </w:tc>
        <w:tc>
          <w:tcPr>
            <w:tcW w:w="968" w:type="pct"/>
            <w:tcBorders>
              <w:top w:val="nil"/>
              <w:left w:val="nil"/>
              <w:bottom w:val="single" w:sz="4" w:space="0" w:color="auto"/>
              <w:right w:val="single" w:sz="4" w:space="0" w:color="auto"/>
            </w:tcBorders>
            <w:shd w:val="clear" w:color="auto" w:fill="auto"/>
            <w:noWrap/>
            <w:vAlign w:val="center"/>
            <w:hideMark/>
          </w:tcPr>
          <w:p w14:paraId="6C5CD7F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1.61E+05</w:t>
            </w:r>
          </w:p>
        </w:tc>
        <w:tc>
          <w:tcPr>
            <w:tcW w:w="866" w:type="pct"/>
            <w:tcBorders>
              <w:top w:val="nil"/>
              <w:left w:val="nil"/>
              <w:bottom w:val="single" w:sz="4" w:space="0" w:color="auto"/>
              <w:right w:val="single" w:sz="4" w:space="0" w:color="auto"/>
            </w:tcBorders>
            <w:shd w:val="clear" w:color="auto" w:fill="auto"/>
            <w:noWrap/>
            <w:vAlign w:val="center"/>
            <w:hideMark/>
          </w:tcPr>
          <w:p w14:paraId="40D735F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5.55E-02</w:t>
            </w:r>
          </w:p>
        </w:tc>
        <w:tc>
          <w:tcPr>
            <w:tcW w:w="801" w:type="pct"/>
            <w:tcBorders>
              <w:top w:val="nil"/>
              <w:left w:val="nil"/>
              <w:bottom w:val="single" w:sz="4" w:space="0" w:color="auto"/>
              <w:right w:val="single" w:sz="4" w:space="0" w:color="auto"/>
            </w:tcBorders>
            <w:shd w:val="clear" w:color="auto" w:fill="auto"/>
            <w:noWrap/>
            <w:vAlign w:val="center"/>
            <w:hideMark/>
          </w:tcPr>
          <w:p w14:paraId="1B3E26F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0.00003%</w:t>
            </w:r>
          </w:p>
        </w:tc>
        <w:tc>
          <w:tcPr>
            <w:tcW w:w="866" w:type="pct"/>
            <w:tcBorders>
              <w:top w:val="nil"/>
              <w:left w:val="nil"/>
              <w:bottom w:val="single" w:sz="4" w:space="0" w:color="auto"/>
              <w:right w:val="single" w:sz="4" w:space="0" w:color="auto"/>
            </w:tcBorders>
            <w:shd w:val="clear" w:color="auto" w:fill="auto"/>
            <w:noWrap/>
            <w:vAlign w:val="center"/>
            <w:hideMark/>
          </w:tcPr>
          <w:p w14:paraId="3A698A3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2.40E-02</w:t>
            </w:r>
          </w:p>
        </w:tc>
        <w:tc>
          <w:tcPr>
            <w:tcW w:w="800" w:type="pct"/>
            <w:tcBorders>
              <w:top w:val="nil"/>
              <w:left w:val="nil"/>
              <w:bottom w:val="single" w:sz="4" w:space="0" w:color="auto"/>
              <w:right w:val="single" w:sz="4" w:space="0" w:color="auto"/>
            </w:tcBorders>
            <w:shd w:val="clear" w:color="auto" w:fill="auto"/>
            <w:noWrap/>
            <w:vAlign w:val="center"/>
            <w:hideMark/>
          </w:tcPr>
          <w:p w14:paraId="7DE8AB4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0.00001%</w:t>
            </w:r>
          </w:p>
        </w:tc>
      </w:tr>
      <w:tr w:rsidR="00CC2785" w:rsidRPr="00563EEF" w14:paraId="2B495B8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0DF63B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68" w:type="pct"/>
            <w:tcBorders>
              <w:top w:val="nil"/>
              <w:left w:val="nil"/>
              <w:bottom w:val="single" w:sz="4" w:space="0" w:color="auto"/>
              <w:right w:val="single" w:sz="4" w:space="0" w:color="auto"/>
            </w:tcBorders>
            <w:shd w:val="clear" w:color="auto" w:fill="auto"/>
            <w:noWrap/>
            <w:vAlign w:val="center"/>
            <w:hideMark/>
          </w:tcPr>
          <w:p w14:paraId="3A4ABFB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1.95E+05</w:t>
            </w:r>
          </w:p>
        </w:tc>
        <w:tc>
          <w:tcPr>
            <w:tcW w:w="866" w:type="pct"/>
            <w:tcBorders>
              <w:top w:val="nil"/>
              <w:left w:val="nil"/>
              <w:bottom w:val="single" w:sz="4" w:space="0" w:color="auto"/>
              <w:right w:val="single" w:sz="4" w:space="0" w:color="auto"/>
            </w:tcBorders>
            <w:shd w:val="clear" w:color="auto" w:fill="auto"/>
            <w:noWrap/>
            <w:vAlign w:val="center"/>
            <w:hideMark/>
          </w:tcPr>
          <w:p w14:paraId="60A8B5C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6.84E-02</w:t>
            </w:r>
          </w:p>
        </w:tc>
        <w:tc>
          <w:tcPr>
            <w:tcW w:w="801" w:type="pct"/>
            <w:tcBorders>
              <w:top w:val="nil"/>
              <w:left w:val="nil"/>
              <w:bottom w:val="single" w:sz="4" w:space="0" w:color="auto"/>
              <w:right w:val="single" w:sz="4" w:space="0" w:color="auto"/>
            </w:tcBorders>
            <w:shd w:val="clear" w:color="auto" w:fill="auto"/>
            <w:noWrap/>
            <w:vAlign w:val="center"/>
            <w:hideMark/>
          </w:tcPr>
          <w:p w14:paraId="435364C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714DB79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2.98E-02</w:t>
            </w:r>
          </w:p>
        </w:tc>
        <w:tc>
          <w:tcPr>
            <w:tcW w:w="800" w:type="pct"/>
            <w:tcBorders>
              <w:top w:val="nil"/>
              <w:left w:val="nil"/>
              <w:bottom w:val="single" w:sz="4" w:space="0" w:color="auto"/>
              <w:right w:val="single" w:sz="4" w:space="0" w:color="auto"/>
            </w:tcBorders>
            <w:shd w:val="clear" w:color="auto" w:fill="auto"/>
            <w:noWrap/>
            <w:vAlign w:val="center"/>
            <w:hideMark/>
          </w:tcPr>
          <w:p w14:paraId="4D89673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D4682BD"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384A47B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w:t>
            </w:r>
          </w:p>
        </w:tc>
        <w:tc>
          <w:tcPr>
            <w:tcW w:w="968" w:type="pct"/>
            <w:tcBorders>
              <w:top w:val="nil"/>
              <w:left w:val="nil"/>
              <w:bottom w:val="single" w:sz="4" w:space="0" w:color="auto"/>
              <w:right w:val="single" w:sz="4" w:space="0" w:color="auto"/>
            </w:tcBorders>
            <w:shd w:val="clear" w:color="auto" w:fill="auto"/>
            <w:noWrap/>
            <w:vAlign w:val="center"/>
            <w:hideMark/>
          </w:tcPr>
          <w:p w14:paraId="14AE8F0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5.29E+05</w:t>
            </w:r>
          </w:p>
        </w:tc>
        <w:tc>
          <w:tcPr>
            <w:tcW w:w="866" w:type="pct"/>
            <w:tcBorders>
              <w:top w:val="nil"/>
              <w:left w:val="nil"/>
              <w:bottom w:val="single" w:sz="4" w:space="0" w:color="auto"/>
              <w:right w:val="single" w:sz="4" w:space="0" w:color="auto"/>
            </w:tcBorders>
            <w:shd w:val="clear" w:color="auto" w:fill="auto"/>
            <w:noWrap/>
            <w:vAlign w:val="center"/>
            <w:hideMark/>
          </w:tcPr>
          <w:p w14:paraId="07B2AF7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3.66E+00</w:t>
            </w:r>
          </w:p>
        </w:tc>
        <w:tc>
          <w:tcPr>
            <w:tcW w:w="801" w:type="pct"/>
            <w:tcBorders>
              <w:top w:val="nil"/>
              <w:left w:val="nil"/>
              <w:bottom w:val="single" w:sz="4" w:space="0" w:color="auto"/>
              <w:right w:val="single" w:sz="4" w:space="0" w:color="auto"/>
            </w:tcBorders>
            <w:shd w:val="clear" w:color="auto" w:fill="auto"/>
            <w:noWrap/>
            <w:vAlign w:val="center"/>
            <w:hideMark/>
          </w:tcPr>
          <w:p w14:paraId="6D01C4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0.00069%</w:t>
            </w:r>
          </w:p>
        </w:tc>
        <w:tc>
          <w:tcPr>
            <w:tcW w:w="866" w:type="pct"/>
            <w:tcBorders>
              <w:top w:val="nil"/>
              <w:left w:val="nil"/>
              <w:bottom w:val="single" w:sz="4" w:space="0" w:color="auto"/>
              <w:right w:val="single" w:sz="4" w:space="0" w:color="auto"/>
            </w:tcBorders>
            <w:shd w:val="clear" w:color="auto" w:fill="auto"/>
            <w:noWrap/>
            <w:vAlign w:val="center"/>
            <w:hideMark/>
          </w:tcPr>
          <w:p w14:paraId="77E7567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1.57E+00</w:t>
            </w:r>
          </w:p>
        </w:tc>
        <w:tc>
          <w:tcPr>
            <w:tcW w:w="800" w:type="pct"/>
            <w:tcBorders>
              <w:top w:val="nil"/>
              <w:left w:val="nil"/>
              <w:bottom w:val="single" w:sz="4" w:space="0" w:color="auto"/>
              <w:right w:val="single" w:sz="4" w:space="0" w:color="auto"/>
            </w:tcBorders>
            <w:shd w:val="clear" w:color="auto" w:fill="auto"/>
            <w:noWrap/>
            <w:vAlign w:val="center"/>
            <w:hideMark/>
          </w:tcPr>
          <w:p w14:paraId="00EC1DF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51E7E00F"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1512901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Xe133m</w:t>
            </w:r>
          </w:p>
        </w:tc>
        <w:tc>
          <w:tcPr>
            <w:tcW w:w="968" w:type="pct"/>
            <w:tcBorders>
              <w:top w:val="nil"/>
              <w:left w:val="nil"/>
              <w:bottom w:val="single" w:sz="4" w:space="0" w:color="auto"/>
              <w:right w:val="single" w:sz="4" w:space="0" w:color="auto"/>
            </w:tcBorders>
            <w:shd w:val="clear" w:color="auto" w:fill="auto"/>
            <w:noWrap/>
            <w:vAlign w:val="center"/>
            <w:hideMark/>
          </w:tcPr>
          <w:p w14:paraId="042E71F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5.90E+03</w:t>
            </w:r>
          </w:p>
        </w:tc>
        <w:tc>
          <w:tcPr>
            <w:tcW w:w="866" w:type="pct"/>
            <w:tcBorders>
              <w:top w:val="nil"/>
              <w:left w:val="nil"/>
              <w:bottom w:val="single" w:sz="4" w:space="0" w:color="auto"/>
              <w:right w:val="single" w:sz="4" w:space="0" w:color="auto"/>
            </w:tcBorders>
            <w:shd w:val="clear" w:color="auto" w:fill="auto"/>
            <w:noWrap/>
            <w:vAlign w:val="center"/>
            <w:hideMark/>
          </w:tcPr>
          <w:p w14:paraId="04D5C4C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4.00E-02</w:t>
            </w:r>
          </w:p>
        </w:tc>
        <w:tc>
          <w:tcPr>
            <w:tcW w:w="801" w:type="pct"/>
            <w:tcBorders>
              <w:top w:val="nil"/>
              <w:left w:val="nil"/>
              <w:bottom w:val="single" w:sz="4" w:space="0" w:color="auto"/>
              <w:right w:val="single" w:sz="4" w:space="0" w:color="auto"/>
            </w:tcBorders>
            <w:shd w:val="clear" w:color="auto" w:fill="auto"/>
            <w:noWrap/>
            <w:vAlign w:val="center"/>
            <w:hideMark/>
          </w:tcPr>
          <w:p w14:paraId="17EACFC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0.00068%</w:t>
            </w:r>
          </w:p>
        </w:tc>
        <w:tc>
          <w:tcPr>
            <w:tcW w:w="866" w:type="pct"/>
            <w:tcBorders>
              <w:top w:val="nil"/>
              <w:left w:val="nil"/>
              <w:bottom w:val="single" w:sz="4" w:space="0" w:color="auto"/>
              <w:right w:val="single" w:sz="4" w:space="0" w:color="auto"/>
            </w:tcBorders>
            <w:shd w:val="clear" w:color="auto" w:fill="auto"/>
            <w:noWrap/>
            <w:vAlign w:val="center"/>
            <w:hideMark/>
          </w:tcPr>
          <w:p w14:paraId="2632A63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1.71E-02</w:t>
            </w:r>
          </w:p>
        </w:tc>
        <w:tc>
          <w:tcPr>
            <w:tcW w:w="800" w:type="pct"/>
            <w:tcBorders>
              <w:top w:val="nil"/>
              <w:left w:val="nil"/>
              <w:bottom w:val="single" w:sz="4" w:space="0" w:color="auto"/>
              <w:right w:val="single" w:sz="4" w:space="0" w:color="auto"/>
            </w:tcBorders>
            <w:shd w:val="clear" w:color="auto" w:fill="auto"/>
            <w:noWrap/>
            <w:vAlign w:val="center"/>
            <w:hideMark/>
          </w:tcPr>
          <w:p w14:paraId="001F756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0.00029%</w:t>
            </w:r>
          </w:p>
        </w:tc>
      </w:tr>
      <w:tr w:rsidR="00CC2785" w:rsidRPr="00563EEF" w14:paraId="6BE1E17A"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478B920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68" w:type="pct"/>
            <w:tcBorders>
              <w:top w:val="nil"/>
              <w:left w:val="nil"/>
              <w:bottom w:val="single" w:sz="4" w:space="0" w:color="auto"/>
              <w:right w:val="single" w:sz="4" w:space="0" w:color="auto"/>
            </w:tcBorders>
            <w:shd w:val="clear" w:color="auto" w:fill="auto"/>
            <w:noWrap/>
            <w:vAlign w:val="center"/>
            <w:hideMark/>
          </w:tcPr>
          <w:p w14:paraId="506D814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9.64E+04</w:t>
            </w:r>
          </w:p>
        </w:tc>
        <w:tc>
          <w:tcPr>
            <w:tcW w:w="866" w:type="pct"/>
            <w:tcBorders>
              <w:top w:val="nil"/>
              <w:left w:val="nil"/>
              <w:bottom w:val="single" w:sz="4" w:space="0" w:color="auto"/>
              <w:right w:val="single" w:sz="4" w:space="0" w:color="auto"/>
            </w:tcBorders>
            <w:shd w:val="clear" w:color="auto" w:fill="auto"/>
            <w:noWrap/>
            <w:vAlign w:val="center"/>
            <w:hideMark/>
          </w:tcPr>
          <w:p w14:paraId="1404D11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3.42E-02</w:t>
            </w:r>
          </w:p>
        </w:tc>
        <w:tc>
          <w:tcPr>
            <w:tcW w:w="801" w:type="pct"/>
            <w:tcBorders>
              <w:top w:val="nil"/>
              <w:left w:val="nil"/>
              <w:bottom w:val="single" w:sz="4" w:space="0" w:color="auto"/>
              <w:right w:val="single" w:sz="4" w:space="0" w:color="auto"/>
            </w:tcBorders>
            <w:shd w:val="clear" w:color="auto" w:fill="auto"/>
            <w:noWrap/>
            <w:vAlign w:val="center"/>
            <w:hideMark/>
          </w:tcPr>
          <w:p w14:paraId="17D537F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9D0E0C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1.49E-02</w:t>
            </w:r>
          </w:p>
        </w:tc>
        <w:tc>
          <w:tcPr>
            <w:tcW w:w="800" w:type="pct"/>
            <w:tcBorders>
              <w:top w:val="nil"/>
              <w:left w:val="nil"/>
              <w:bottom w:val="single" w:sz="4" w:space="0" w:color="auto"/>
              <w:right w:val="single" w:sz="4" w:space="0" w:color="auto"/>
            </w:tcBorders>
            <w:shd w:val="clear" w:color="auto" w:fill="auto"/>
            <w:noWrap/>
            <w:vAlign w:val="center"/>
            <w:hideMark/>
          </w:tcPr>
          <w:p w14:paraId="0D4D5C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74BC68E"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393FCC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Y91</w:t>
            </w:r>
          </w:p>
        </w:tc>
        <w:tc>
          <w:tcPr>
            <w:tcW w:w="968" w:type="pct"/>
            <w:tcBorders>
              <w:top w:val="nil"/>
              <w:left w:val="nil"/>
              <w:bottom w:val="single" w:sz="4" w:space="0" w:color="auto"/>
              <w:right w:val="single" w:sz="4" w:space="0" w:color="auto"/>
            </w:tcBorders>
            <w:shd w:val="clear" w:color="auto" w:fill="auto"/>
            <w:noWrap/>
            <w:vAlign w:val="center"/>
            <w:hideMark/>
          </w:tcPr>
          <w:p w14:paraId="6F5466A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7.39E+05</w:t>
            </w:r>
          </w:p>
        </w:tc>
        <w:tc>
          <w:tcPr>
            <w:tcW w:w="866" w:type="pct"/>
            <w:tcBorders>
              <w:top w:val="nil"/>
              <w:left w:val="nil"/>
              <w:bottom w:val="single" w:sz="4" w:space="0" w:color="auto"/>
              <w:right w:val="single" w:sz="4" w:space="0" w:color="auto"/>
            </w:tcBorders>
            <w:shd w:val="clear" w:color="auto" w:fill="auto"/>
            <w:noWrap/>
            <w:vAlign w:val="center"/>
            <w:hideMark/>
          </w:tcPr>
          <w:p w14:paraId="13F22B9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2.62E-01</w:t>
            </w:r>
          </w:p>
        </w:tc>
        <w:tc>
          <w:tcPr>
            <w:tcW w:w="801" w:type="pct"/>
            <w:tcBorders>
              <w:top w:val="nil"/>
              <w:left w:val="nil"/>
              <w:bottom w:val="single" w:sz="4" w:space="0" w:color="auto"/>
              <w:right w:val="single" w:sz="4" w:space="0" w:color="auto"/>
            </w:tcBorders>
            <w:shd w:val="clear" w:color="auto" w:fill="auto"/>
            <w:noWrap/>
            <w:vAlign w:val="center"/>
            <w:hideMark/>
          </w:tcPr>
          <w:p w14:paraId="4C80336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D41AD1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1.14E-01</w:t>
            </w:r>
          </w:p>
        </w:tc>
        <w:tc>
          <w:tcPr>
            <w:tcW w:w="800" w:type="pct"/>
            <w:tcBorders>
              <w:top w:val="nil"/>
              <w:left w:val="nil"/>
              <w:bottom w:val="single" w:sz="4" w:space="0" w:color="auto"/>
              <w:right w:val="single" w:sz="4" w:space="0" w:color="auto"/>
            </w:tcBorders>
            <w:shd w:val="clear" w:color="auto" w:fill="auto"/>
            <w:noWrap/>
            <w:vAlign w:val="center"/>
            <w:hideMark/>
          </w:tcPr>
          <w:p w14:paraId="0B99688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5AC5F43" w14:textId="77777777" w:rsidTr="00CC2785">
        <w:trPr>
          <w:trHeight w:val="320"/>
        </w:trPr>
        <w:tc>
          <w:tcPr>
            <w:tcW w:w="699" w:type="pct"/>
            <w:tcBorders>
              <w:top w:val="nil"/>
              <w:left w:val="single" w:sz="4" w:space="0" w:color="auto"/>
              <w:bottom w:val="single" w:sz="4" w:space="0" w:color="auto"/>
              <w:right w:val="single" w:sz="4" w:space="0" w:color="auto"/>
            </w:tcBorders>
            <w:shd w:val="clear" w:color="auto" w:fill="auto"/>
            <w:noWrap/>
            <w:vAlign w:val="center"/>
            <w:hideMark/>
          </w:tcPr>
          <w:p w14:paraId="510D025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Zr95</w:t>
            </w:r>
          </w:p>
        </w:tc>
        <w:tc>
          <w:tcPr>
            <w:tcW w:w="968" w:type="pct"/>
            <w:tcBorders>
              <w:top w:val="nil"/>
              <w:left w:val="nil"/>
              <w:bottom w:val="single" w:sz="4" w:space="0" w:color="auto"/>
              <w:right w:val="single" w:sz="4" w:space="0" w:color="auto"/>
            </w:tcBorders>
            <w:shd w:val="clear" w:color="auto" w:fill="auto"/>
            <w:noWrap/>
            <w:vAlign w:val="center"/>
            <w:hideMark/>
          </w:tcPr>
          <w:p w14:paraId="7B1E90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9.05E+05</w:t>
            </w:r>
          </w:p>
        </w:tc>
        <w:tc>
          <w:tcPr>
            <w:tcW w:w="866" w:type="pct"/>
            <w:tcBorders>
              <w:top w:val="nil"/>
              <w:left w:val="nil"/>
              <w:bottom w:val="single" w:sz="4" w:space="0" w:color="auto"/>
              <w:right w:val="single" w:sz="4" w:space="0" w:color="auto"/>
            </w:tcBorders>
            <w:shd w:val="clear" w:color="auto" w:fill="auto"/>
            <w:noWrap/>
            <w:vAlign w:val="center"/>
            <w:hideMark/>
          </w:tcPr>
          <w:p w14:paraId="5EA9BF9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3.21E-01</w:t>
            </w:r>
          </w:p>
        </w:tc>
        <w:tc>
          <w:tcPr>
            <w:tcW w:w="801" w:type="pct"/>
            <w:tcBorders>
              <w:top w:val="nil"/>
              <w:left w:val="nil"/>
              <w:bottom w:val="single" w:sz="4" w:space="0" w:color="auto"/>
              <w:right w:val="single" w:sz="4" w:space="0" w:color="auto"/>
            </w:tcBorders>
            <w:shd w:val="clear" w:color="auto" w:fill="auto"/>
            <w:noWrap/>
            <w:vAlign w:val="center"/>
            <w:hideMark/>
          </w:tcPr>
          <w:p w14:paraId="3127DD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16547D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1.40E-01</w:t>
            </w:r>
          </w:p>
        </w:tc>
        <w:tc>
          <w:tcPr>
            <w:tcW w:w="800" w:type="pct"/>
            <w:tcBorders>
              <w:top w:val="nil"/>
              <w:left w:val="nil"/>
              <w:bottom w:val="single" w:sz="4" w:space="0" w:color="auto"/>
              <w:right w:val="single" w:sz="4" w:space="0" w:color="auto"/>
            </w:tcBorders>
            <w:shd w:val="clear" w:color="auto" w:fill="auto"/>
            <w:noWrap/>
            <w:vAlign w:val="center"/>
            <w:hideMark/>
          </w:tcPr>
          <w:p w14:paraId="0582601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4FC14E96" w14:textId="77777777" w:rsidR="00A045CD" w:rsidRPr="00563EEF" w:rsidRDefault="00A045CD" w:rsidP="00BB3788">
      <w:pPr>
        <w:contextualSpacing/>
        <w:jc w:val="center"/>
        <w:rPr>
          <w:rFonts w:ascii="Arial" w:hAnsi="Arial" w:cs="Arial"/>
          <w:color w:val="000000" w:themeColor="text1"/>
        </w:rPr>
      </w:pPr>
    </w:p>
    <w:p w14:paraId="43B86ACD" w14:textId="77777777" w:rsidR="0037777C" w:rsidRPr="00563EEF" w:rsidRDefault="0037777C" w:rsidP="00BB3788">
      <w:pPr>
        <w:contextualSpacing/>
        <w:jc w:val="center"/>
        <w:rPr>
          <w:rFonts w:ascii="Arial" w:hAnsi="Arial" w:cs="Arial"/>
          <w:color w:val="000000" w:themeColor="text1"/>
        </w:rPr>
      </w:pPr>
    </w:p>
    <w:p w14:paraId="1A6E110B" w14:textId="0D7DDB49" w:rsidR="00CC4405" w:rsidRPr="00563EEF" w:rsidRDefault="00CC4405" w:rsidP="00BB3788">
      <w:pPr>
        <w:contextualSpacing/>
        <w:rPr>
          <w:rFonts w:ascii="Arial" w:hAnsi="Arial" w:cs="Arial"/>
          <w:color w:val="000000" w:themeColor="text1"/>
        </w:rPr>
      </w:pPr>
      <w:r w:rsidRPr="00563EEF">
        <w:rPr>
          <w:rFonts w:ascii="Arial" w:hAnsi="Arial" w:cs="Arial"/>
          <w:color w:val="000000" w:themeColor="text1"/>
        </w:rPr>
        <w:br w:type="page"/>
      </w:r>
    </w:p>
    <w:p w14:paraId="16162A4A" w14:textId="51B5BE22"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C.6. Day 1875 Source Terms</w:t>
      </w:r>
    </w:p>
    <w:p w14:paraId="6DDBCB43"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05"/>
        <w:gridCol w:w="1659"/>
        <w:gridCol w:w="1659"/>
        <w:gridCol w:w="1533"/>
        <w:gridCol w:w="1659"/>
        <w:gridCol w:w="1535"/>
      </w:tblGrid>
      <w:tr w:rsidR="00563EEF" w:rsidRPr="00563EEF" w14:paraId="03AAE06C"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28590"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1875 (EOC + 50 Days)</w:t>
            </w:r>
          </w:p>
        </w:tc>
      </w:tr>
      <w:tr w:rsidR="00563EEF" w:rsidRPr="00563EEF" w14:paraId="67598963"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0536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693D14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99.98%</w:t>
            </w:r>
          </w:p>
        </w:tc>
      </w:tr>
      <w:tr w:rsidR="00563EEF" w:rsidRPr="00563EEF" w14:paraId="1E0FA7C9"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896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0BAD9A9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6.03E+06</w:t>
            </w:r>
          </w:p>
        </w:tc>
      </w:tr>
      <w:tr w:rsidR="00563EEF" w:rsidRPr="00563EEF" w14:paraId="54B91635" w14:textId="77777777" w:rsidTr="00A045CD">
        <w:trPr>
          <w:trHeight w:val="320"/>
        </w:trPr>
        <w:tc>
          <w:tcPr>
            <w:tcW w:w="247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48E3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8" w:type="pct"/>
            <w:gridSpan w:val="3"/>
            <w:tcBorders>
              <w:top w:val="single" w:sz="4" w:space="0" w:color="auto"/>
              <w:left w:val="nil"/>
              <w:bottom w:val="single" w:sz="4" w:space="0" w:color="auto"/>
              <w:right w:val="single" w:sz="4" w:space="0" w:color="auto"/>
            </w:tcBorders>
            <w:shd w:val="clear" w:color="auto" w:fill="auto"/>
            <w:noWrap/>
            <w:vAlign w:val="center"/>
            <w:hideMark/>
          </w:tcPr>
          <w:p w14:paraId="18F045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6.03E+06</w:t>
            </w:r>
          </w:p>
        </w:tc>
      </w:tr>
      <w:tr w:rsidR="00563EEF" w:rsidRPr="00563EEF" w14:paraId="30E8DC18" w14:textId="77777777" w:rsidTr="00CC2785">
        <w:trPr>
          <w:trHeight w:val="320"/>
        </w:trPr>
        <w:tc>
          <w:tcPr>
            <w:tcW w:w="1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5C44C"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B9877AC"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K Activities (2073 K)</w:t>
            </w:r>
          </w:p>
        </w:tc>
        <w:tc>
          <w:tcPr>
            <w:tcW w:w="17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333AFB7"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L Activities (3100 K)</w:t>
            </w:r>
          </w:p>
        </w:tc>
      </w:tr>
      <w:tr w:rsidR="00563EEF" w:rsidRPr="00563EEF" w14:paraId="699FFC06"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0504BA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7" w:type="pct"/>
            <w:tcBorders>
              <w:top w:val="nil"/>
              <w:left w:val="nil"/>
              <w:bottom w:val="single" w:sz="4" w:space="0" w:color="auto"/>
              <w:right w:val="single" w:sz="4" w:space="0" w:color="auto"/>
            </w:tcBorders>
            <w:shd w:val="clear" w:color="auto" w:fill="auto"/>
            <w:noWrap/>
            <w:vAlign w:val="center"/>
            <w:hideMark/>
          </w:tcPr>
          <w:p w14:paraId="537406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7" w:type="pct"/>
            <w:tcBorders>
              <w:top w:val="nil"/>
              <w:left w:val="nil"/>
              <w:bottom w:val="single" w:sz="4" w:space="0" w:color="auto"/>
              <w:right w:val="single" w:sz="4" w:space="0" w:color="auto"/>
            </w:tcBorders>
            <w:shd w:val="clear" w:color="auto" w:fill="auto"/>
            <w:noWrap/>
            <w:vAlign w:val="center"/>
            <w:hideMark/>
          </w:tcPr>
          <w:p w14:paraId="251F21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0" w:type="pct"/>
            <w:tcBorders>
              <w:top w:val="nil"/>
              <w:left w:val="nil"/>
              <w:bottom w:val="single" w:sz="4" w:space="0" w:color="auto"/>
              <w:right w:val="single" w:sz="4" w:space="0" w:color="auto"/>
            </w:tcBorders>
            <w:shd w:val="clear" w:color="auto" w:fill="auto"/>
            <w:noWrap/>
            <w:vAlign w:val="center"/>
            <w:hideMark/>
          </w:tcPr>
          <w:p w14:paraId="3662990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7" w:type="pct"/>
            <w:tcBorders>
              <w:top w:val="nil"/>
              <w:left w:val="nil"/>
              <w:bottom w:val="single" w:sz="4" w:space="0" w:color="auto"/>
              <w:right w:val="single" w:sz="4" w:space="0" w:color="auto"/>
            </w:tcBorders>
            <w:shd w:val="clear" w:color="auto" w:fill="auto"/>
            <w:noWrap/>
            <w:vAlign w:val="center"/>
            <w:hideMark/>
          </w:tcPr>
          <w:p w14:paraId="7F95DD3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21" w:type="pct"/>
            <w:tcBorders>
              <w:top w:val="nil"/>
              <w:left w:val="nil"/>
              <w:bottom w:val="single" w:sz="4" w:space="0" w:color="auto"/>
              <w:right w:val="single" w:sz="4" w:space="0" w:color="auto"/>
            </w:tcBorders>
            <w:shd w:val="clear" w:color="auto" w:fill="auto"/>
            <w:noWrap/>
            <w:vAlign w:val="center"/>
            <w:hideMark/>
          </w:tcPr>
          <w:p w14:paraId="335547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5364E86A"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9945D5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7" w:type="pct"/>
            <w:tcBorders>
              <w:top w:val="nil"/>
              <w:left w:val="nil"/>
              <w:bottom w:val="single" w:sz="4" w:space="0" w:color="auto"/>
              <w:right w:val="single" w:sz="4" w:space="0" w:color="auto"/>
            </w:tcBorders>
            <w:shd w:val="clear" w:color="auto" w:fill="auto"/>
            <w:noWrap/>
            <w:vAlign w:val="center"/>
            <w:hideMark/>
          </w:tcPr>
          <w:p w14:paraId="0BCD2F9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6.03E+06</w:t>
            </w:r>
          </w:p>
        </w:tc>
        <w:tc>
          <w:tcPr>
            <w:tcW w:w="887" w:type="pct"/>
            <w:tcBorders>
              <w:top w:val="nil"/>
              <w:left w:val="nil"/>
              <w:bottom w:val="single" w:sz="4" w:space="0" w:color="auto"/>
              <w:right w:val="single" w:sz="4" w:space="0" w:color="auto"/>
            </w:tcBorders>
            <w:shd w:val="clear" w:color="auto" w:fill="auto"/>
            <w:noWrap/>
            <w:vAlign w:val="center"/>
            <w:hideMark/>
          </w:tcPr>
          <w:p w14:paraId="59A87A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2.60E+00</w:t>
            </w:r>
          </w:p>
        </w:tc>
        <w:tc>
          <w:tcPr>
            <w:tcW w:w="820" w:type="pct"/>
            <w:tcBorders>
              <w:top w:val="nil"/>
              <w:left w:val="nil"/>
              <w:bottom w:val="single" w:sz="4" w:space="0" w:color="auto"/>
              <w:right w:val="single" w:sz="4" w:space="0" w:color="auto"/>
            </w:tcBorders>
            <w:shd w:val="clear" w:color="auto" w:fill="auto"/>
            <w:noWrap/>
            <w:vAlign w:val="center"/>
            <w:hideMark/>
          </w:tcPr>
          <w:p w14:paraId="2F71FE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33EB8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1.32E+00</w:t>
            </w:r>
          </w:p>
        </w:tc>
        <w:tc>
          <w:tcPr>
            <w:tcW w:w="821" w:type="pct"/>
            <w:tcBorders>
              <w:top w:val="nil"/>
              <w:left w:val="nil"/>
              <w:bottom w:val="single" w:sz="4" w:space="0" w:color="auto"/>
              <w:right w:val="single" w:sz="4" w:space="0" w:color="auto"/>
            </w:tcBorders>
            <w:shd w:val="clear" w:color="auto" w:fill="auto"/>
            <w:noWrap/>
            <w:vAlign w:val="center"/>
            <w:hideMark/>
          </w:tcPr>
          <w:p w14:paraId="582661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8F6B7F7"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134FE0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Ag110m</w:t>
            </w:r>
          </w:p>
        </w:tc>
        <w:tc>
          <w:tcPr>
            <w:tcW w:w="887" w:type="pct"/>
            <w:tcBorders>
              <w:top w:val="nil"/>
              <w:left w:val="nil"/>
              <w:bottom w:val="single" w:sz="4" w:space="0" w:color="auto"/>
              <w:right w:val="single" w:sz="4" w:space="0" w:color="auto"/>
            </w:tcBorders>
            <w:shd w:val="clear" w:color="auto" w:fill="auto"/>
            <w:noWrap/>
            <w:vAlign w:val="center"/>
            <w:hideMark/>
          </w:tcPr>
          <w:p w14:paraId="490326D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7.92E+02</w:t>
            </w:r>
          </w:p>
        </w:tc>
        <w:tc>
          <w:tcPr>
            <w:tcW w:w="887" w:type="pct"/>
            <w:tcBorders>
              <w:top w:val="nil"/>
              <w:left w:val="nil"/>
              <w:bottom w:val="single" w:sz="4" w:space="0" w:color="auto"/>
              <w:right w:val="single" w:sz="4" w:space="0" w:color="auto"/>
            </w:tcBorders>
            <w:shd w:val="clear" w:color="auto" w:fill="auto"/>
            <w:noWrap/>
            <w:vAlign w:val="center"/>
            <w:hideMark/>
          </w:tcPr>
          <w:p w14:paraId="18F6ECF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2.27E-03</w:t>
            </w:r>
          </w:p>
        </w:tc>
        <w:tc>
          <w:tcPr>
            <w:tcW w:w="820" w:type="pct"/>
            <w:tcBorders>
              <w:top w:val="nil"/>
              <w:left w:val="nil"/>
              <w:bottom w:val="single" w:sz="4" w:space="0" w:color="auto"/>
              <w:right w:val="single" w:sz="4" w:space="0" w:color="auto"/>
            </w:tcBorders>
            <w:shd w:val="clear" w:color="auto" w:fill="auto"/>
            <w:noWrap/>
            <w:vAlign w:val="center"/>
            <w:hideMark/>
          </w:tcPr>
          <w:p w14:paraId="53EC884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0.00029%</w:t>
            </w:r>
          </w:p>
        </w:tc>
        <w:tc>
          <w:tcPr>
            <w:tcW w:w="887" w:type="pct"/>
            <w:tcBorders>
              <w:top w:val="nil"/>
              <w:left w:val="nil"/>
              <w:bottom w:val="single" w:sz="4" w:space="0" w:color="auto"/>
              <w:right w:val="single" w:sz="4" w:space="0" w:color="auto"/>
            </w:tcBorders>
            <w:shd w:val="clear" w:color="auto" w:fill="auto"/>
            <w:noWrap/>
            <w:vAlign w:val="center"/>
            <w:hideMark/>
          </w:tcPr>
          <w:p w14:paraId="3435FF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2.11E-03</w:t>
            </w:r>
          </w:p>
        </w:tc>
        <w:tc>
          <w:tcPr>
            <w:tcW w:w="821" w:type="pct"/>
            <w:tcBorders>
              <w:top w:val="nil"/>
              <w:left w:val="nil"/>
              <w:bottom w:val="single" w:sz="4" w:space="0" w:color="auto"/>
              <w:right w:val="single" w:sz="4" w:space="0" w:color="auto"/>
            </w:tcBorders>
            <w:shd w:val="clear" w:color="auto" w:fill="auto"/>
            <w:noWrap/>
            <w:vAlign w:val="center"/>
            <w:hideMark/>
          </w:tcPr>
          <w:p w14:paraId="169263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0.00027%</w:t>
            </w:r>
          </w:p>
        </w:tc>
      </w:tr>
      <w:tr w:rsidR="00563EEF" w:rsidRPr="00563EEF" w14:paraId="70ACB7B0"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BFC422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Ag111</w:t>
            </w:r>
          </w:p>
        </w:tc>
        <w:tc>
          <w:tcPr>
            <w:tcW w:w="887" w:type="pct"/>
            <w:tcBorders>
              <w:top w:val="nil"/>
              <w:left w:val="nil"/>
              <w:bottom w:val="single" w:sz="4" w:space="0" w:color="auto"/>
              <w:right w:val="single" w:sz="4" w:space="0" w:color="auto"/>
            </w:tcBorders>
            <w:shd w:val="clear" w:color="auto" w:fill="auto"/>
            <w:noWrap/>
            <w:vAlign w:val="center"/>
            <w:hideMark/>
          </w:tcPr>
          <w:p w14:paraId="1783316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1.81E+02</w:t>
            </w:r>
          </w:p>
        </w:tc>
        <w:tc>
          <w:tcPr>
            <w:tcW w:w="887" w:type="pct"/>
            <w:tcBorders>
              <w:top w:val="nil"/>
              <w:left w:val="nil"/>
              <w:bottom w:val="single" w:sz="4" w:space="0" w:color="auto"/>
              <w:right w:val="single" w:sz="4" w:space="0" w:color="auto"/>
            </w:tcBorders>
            <w:shd w:val="clear" w:color="auto" w:fill="auto"/>
            <w:noWrap/>
            <w:vAlign w:val="center"/>
            <w:hideMark/>
          </w:tcPr>
          <w:p w14:paraId="1F0A34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1.69E-04</w:t>
            </w:r>
          </w:p>
        </w:tc>
        <w:tc>
          <w:tcPr>
            <w:tcW w:w="820" w:type="pct"/>
            <w:tcBorders>
              <w:top w:val="nil"/>
              <w:left w:val="nil"/>
              <w:bottom w:val="single" w:sz="4" w:space="0" w:color="auto"/>
              <w:right w:val="single" w:sz="4" w:space="0" w:color="auto"/>
            </w:tcBorders>
            <w:shd w:val="clear" w:color="auto" w:fill="auto"/>
            <w:noWrap/>
            <w:vAlign w:val="center"/>
            <w:hideMark/>
          </w:tcPr>
          <w:p w14:paraId="658439B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1CA63A7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1.33E-04</w:t>
            </w:r>
          </w:p>
        </w:tc>
        <w:tc>
          <w:tcPr>
            <w:tcW w:w="821" w:type="pct"/>
            <w:tcBorders>
              <w:top w:val="nil"/>
              <w:left w:val="nil"/>
              <w:bottom w:val="single" w:sz="4" w:space="0" w:color="auto"/>
              <w:right w:val="single" w:sz="4" w:space="0" w:color="auto"/>
            </w:tcBorders>
            <w:shd w:val="clear" w:color="auto" w:fill="auto"/>
            <w:noWrap/>
            <w:vAlign w:val="center"/>
            <w:hideMark/>
          </w:tcPr>
          <w:p w14:paraId="301D575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1B051D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D0FCA4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Ba136m</w:t>
            </w:r>
          </w:p>
        </w:tc>
        <w:tc>
          <w:tcPr>
            <w:tcW w:w="887" w:type="pct"/>
            <w:tcBorders>
              <w:top w:val="nil"/>
              <w:left w:val="nil"/>
              <w:bottom w:val="single" w:sz="4" w:space="0" w:color="auto"/>
              <w:right w:val="single" w:sz="4" w:space="0" w:color="auto"/>
            </w:tcBorders>
            <w:shd w:val="clear" w:color="auto" w:fill="auto"/>
            <w:noWrap/>
            <w:vAlign w:val="center"/>
            <w:hideMark/>
          </w:tcPr>
          <w:p w14:paraId="51D002F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2.02E+02</w:t>
            </w:r>
          </w:p>
        </w:tc>
        <w:tc>
          <w:tcPr>
            <w:tcW w:w="887" w:type="pct"/>
            <w:tcBorders>
              <w:top w:val="nil"/>
              <w:left w:val="nil"/>
              <w:bottom w:val="single" w:sz="4" w:space="0" w:color="auto"/>
              <w:right w:val="single" w:sz="4" w:space="0" w:color="auto"/>
            </w:tcBorders>
            <w:shd w:val="clear" w:color="auto" w:fill="auto"/>
            <w:noWrap/>
            <w:vAlign w:val="center"/>
            <w:hideMark/>
          </w:tcPr>
          <w:p w14:paraId="340FDE7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1.75E-04</w:t>
            </w:r>
          </w:p>
        </w:tc>
        <w:tc>
          <w:tcPr>
            <w:tcW w:w="820" w:type="pct"/>
            <w:tcBorders>
              <w:top w:val="nil"/>
              <w:left w:val="nil"/>
              <w:bottom w:val="single" w:sz="4" w:space="0" w:color="auto"/>
              <w:right w:val="single" w:sz="4" w:space="0" w:color="auto"/>
            </w:tcBorders>
            <w:shd w:val="clear" w:color="auto" w:fill="auto"/>
            <w:noWrap/>
            <w:vAlign w:val="center"/>
            <w:hideMark/>
          </w:tcPr>
          <w:p w14:paraId="5FD6F97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552D097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1.34E-04</w:t>
            </w:r>
          </w:p>
        </w:tc>
        <w:tc>
          <w:tcPr>
            <w:tcW w:w="821" w:type="pct"/>
            <w:tcBorders>
              <w:top w:val="nil"/>
              <w:left w:val="nil"/>
              <w:bottom w:val="single" w:sz="4" w:space="0" w:color="auto"/>
              <w:right w:val="single" w:sz="4" w:space="0" w:color="auto"/>
            </w:tcBorders>
            <w:shd w:val="clear" w:color="auto" w:fill="auto"/>
            <w:noWrap/>
            <w:vAlign w:val="center"/>
            <w:hideMark/>
          </w:tcPr>
          <w:p w14:paraId="3BD1261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750D14B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43FC7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7" w:type="pct"/>
            <w:tcBorders>
              <w:top w:val="nil"/>
              <w:left w:val="nil"/>
              <w:bottom w:val="single" w:sz="4" w:space="0" w:color="auto"/>
              <w:right w:val="single" w:sz="4" w:space="0" w:color="auto"/>
            </w:tcBorders>
            <w:shd w:val="clear" w:color="auto" w:fill="auto"/>
            <w:noWrap/>
            <w:vAlign w:val="center"/>
            <w:hideMark/>
          </w:tcPr>
          <w:p w14:paraId="5DE757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1.06E+05</w:t>
            </w:r>
          </w:p>
        </w:tc>
        <w:tc>
          <w:tcPr>
            <w:tcW w:w="887" w:type="pct"/>
            <w:tcBorders>
              <w:top w:val="nil"/>
              <w:left w:val="nil"/>
              <w:bottom w:val="single" w:sz="4" w:space="0" w:color="auto"/>
              <w:right w:val="single" w:sz="4" w:space="0" w:color="auto"/>
            </w:tcBorders>
            <w:shd w:val="clear" w:color="auto" w:fill="auto"/>
            <w:noWrap/>
            <w:vAlign w:val="center"/>
            <w:hideMark/>
          </w:tcPr>
          <w:p w14:paraId="0F10C9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9.16E-02</w:t>
            </w:r>
          </w:p>
        </w:tc>
        <w:tc>
          <w:tcPr>
            <w:tcW w:w="820" w:type="pct"/>
            <w:tcBorders>
              <w:top w:val="nil"/>
              <w:left w:val="nil"/>
              <w:bottom w:val="single" w:sz="4" w:space="0" w:color="auto"/>
              <w:right w:val="single" w:sz="4" w:space="0" w:color="auto"/>
            </w:tcBorders>
            <w:shd w:val="clear" w:color="auto" w:fill="auto"/>
            <w:noWrap/>
            <w:vAlign w:val="center"/>
            <w:hideMark/>
          </w:tcPr>
          <w:p w14:paraId="121DB7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1908E5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7.06E-02</w:t>
            </w:r>
          </w:p>
        </w:tc>
        <w:tc>
          <w:tcPr>
            <w:tcW w:w="821" w:type="pct"/>
            <w:tcBorders>
              <w:top w:val="nil"/>
              <w:left w:val="nil"/>
              <w:bottom w:val="single" w:sz="4" w:space="0" w:color="auto"/>
              <w:right w:val="single" w:sz="4" w:space="0" w:color="auto"/>
            </w:tcBorders>
            <w:shd w:val="clear" w:color="auto" w:fill="auto"/>
            <w:noWrap/>
            <w:vAlign w:val="center"/>
            <w:hideMark/>
          </w:tcPr>
          <w:p w14:paraId="054CF9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41A14D19"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1DFBF0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Ba140</w:t>
            </w:r>
          </w:p>
        </w:tc>
        <w:tc>
          <w:tcPr>
            <w:tcW w:w="887" w:type="pct"/>
            <w:tcBorders>
              <w:top w:val="nil"/>
              <w:left w:val="nil"/>
              <w:bottom w:val="single" w:sz="4" w:space="0" w:color="auto"/>
              <w:right w:val="single" w:sz="4" w:space="0" w:color="auto"/>
            </w:tcBorders>
            <w:shd w:val="clear" w:color="auto" w:fill="auto"/>
            <w:noWrap/>
            <w:vAlign w:val="center"/>
            <w:hideMark/>
          </w:tcPr>
          <w:p w14:paraId="4FB0BC7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6.37E+04</w:t>
            </w:r>
          </w:p>
        </w:tc>
        <w:tc>
          <w:tcPr>
            <w:tcW w:w="887" w:type="pct"/>
            <w:tcBorders>
              <w:top w:val="nil"/>
              <w:left w:val="nil"/>
              <w:bottom w:val="single" w:sz="4" w:space="0" w:color="auto"/>
              <w:right w:val="single" w:sz="4" w:space="0" w:color="auto"/>
            </w:tcBorders>
            <w:shd w:val="clear" w:color="auto" w:fill="auto"/>
            <w:noWrap/>
            <w:vAlign w:val="center"/>
            <w:hideMark/>
          </w:tcPr>
          <w:p w14:paraId="4A3B3F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5.49E-02</w:t>
            </w:r>
          </w:p>
        </w:tc>
        <w:tc>
          <w:tcPr>
            <w:tcW w:w="820" w:type="pct"/>
            <w:tcBorders>
              <w:top w:val="nil"/>
              <w:left w:val="nil"/>
              <w:bottom w:val="single" w:sz="4" w:space="0" w:color="auto"/>
              <w:right w:val="single" w:sz="4" w:space="0" w:color="auto"/>
            </w:tcBorders>
            <w:shd w:val="clear" w:color="auto" w:fill="auto"/>
            <w:noWrap/>
            <w:vAlign w:val="center"/>
            <w:hideMark/>
          </w:tcPr>
          <w:p w14:paraId="5E04DC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7B9A71F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4.23E-02</w:t>
            </w:r>
          </w:p>
        </w:tc>
        <w:tc>
          <w:tcPr>
            <w:tcW w:w="821" w:type="pct"/>
            <w:tcBorders>
              <w:top w:val="nil"/>
              <w:left w:val="nil"/>
              <w:bottom w:val="single" w:sz="4" w:space="0" w:color="auto"/>
              <w:right w:val="single" w:sz="4" w:space="0" w:color="auto"/>
            </w:tcBorders>
            <w:shd w:val="clear" w:color="auto" w:fill="auto"/>
            <w:noWrap/>
            <w:vAlign w:val="center"/>
            <w:hideMark/>
          </w:tcPr>
          <w:p w14:paraId="6F12DC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ED5758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417A00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Ce141</w:t>
            </w:r>
          </w:p>
        </w:tc>
        <w:tc>
          <w:tcPr>
            <w:tcW w:w="887" w:type="pct"/>
            <w:tcBorders>
              <w:top w:val="nil"/>
              <w:left w:val="nil"/>
              <w:bottom w:val="single" w:sz="4" w:space="0" w:color="auto"/>
              <w:right w:val="single" w:sz="4" w:space="0" w:color="auto"/>
            </w:tcBorders>
            <w:shd w:val="clear" w:color="auto" w:fill="auto"/>
            <w:noWrap/>
            <w:vAlign w:val="center"/>
            <w:hideMark/>
          </w:tcPr>
          <w:p w14:paraId="7962441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3.17E+05</w:t>
            </w:r>
          </w:p>
        </w:tc>
        <w:tc>
          <w:tcPr>
            <w:tcW w:w="887" w:type="pct"/>
            <w:tcBorders>
              <w:top w:val="nil"/>
              <w:left w:val="nil"/>
              <w:bottom w:val="single" w:sz="4" w:space="0" w:color="auto"/>
              <w:right w:val="single" w:sz="4" w:space="0" w:color="auto"/>
            </w:tcBorders>
            <w:shd w:val="clear" w:color="auto" w:fill="auto"/>
            <w:noWrap/>
            <w:vAlign w:val="center"/>
            <w:hideMark/>
          </w:tcPr>
          <w:p w14:paraId="49DB1E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1.11E-01</w:t>
            </w:r>
          </w:p>
        </w:tc>
        <w:tc>
          <w:tcPr>
            <w:tcW w:w="820" w:type="pct"/>
            <w:tcBorders>
              <w:top w:val="nil"/>
              <w:left w:val="nil"/>
              <w:bottom w:val="single" w:sz="4" w:space="0" w:color="auto"/>
              <w:right w:val="single" w:sz="4" w:space="0" w:color="auto"/>
            </w:tcBorders>
            <w:shd w:val="clear" w:color="auto" w:fill="auto"/>
            <w:noWrap/>
            <w:vAlign w:val="center"/>
            <w:hideMark/>
          </w:tcPr>
          <w:p w14:paraId="76325B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4E96D9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4.83E-02</w:t>
            </w:r>
          </w:p>
        </w:tc>
        <w:tc>
          <w:tcPr>
            <w:tcW w:w="821" w:type="pct"/>
            <w:tcBorders>
              <w:top w:val="nil"/>
              <w:left w:val="nil"/>
              <w:bottom w:val="single" w:sz="4" w:space="0" w:color="auto"/>
              <w:right w:val="single" w:sz="4" w:space="0" w:color="auto"/>
            </w:tcBorders>
            <w:shd w:val="clear" w:color="auto" w:fill="auto"/>
            <w:noWrap/>
            <w:vAlign w:val="center"/>
            <w:hideMark/>
          </w:tcPr>
          <w:p w14:paraId="0A1EE8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A7E406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E0ACE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7" w:type="pct"/>
            <w:tcBorders>
              <w:top w:val="nil"/>
              <w:left w:val="nil"/>
              <w:bottom w:val="single" w:sz="4" w:space="0" w:color="auto"/>
              <w:right w:val="single" w:sz="4" w:space="0" w:color="auto"/>
            </w:tcBorders>
            <w:shd w:val="clear" w:color="auto" w:fill="auto"/>
            <w:noWrap/>
            <w:vAlign w:val="center"/>
            <w:hideMark/>
          </w:tcPr>
          <w:p w14:paraId="3FA7AE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7.36E+05</w:t>
            </w:r>
          </w:p>
        </w:tc>
        <w:tc>
          <w:tcPr>
            <w:tcW w:w="887" w:type="pct"/>
            <w:tcBorders>
              <w:top w:val="nil"/>
              <w:left w:val="nil"/>
              <w:bottom w:val="single" w:sz="4" w:space="0" w:color="auto"/>
              <w:right w:val="single" w:sz="4" w:space="0" w:color="auto"/>
            </w:tcBorders>
            <w:shd w:val="clear" w:color="auto" w:fill="auto"/>
            <w:noWrap/>
            <w:vAlign w:val="center"/>
            <w:hideMark/>
          </w:tcPr>
          <w:p w14:paraId="1EE79E7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2.59E-01</w:t>
            </w:r>
          </w:p>
        </w:tc>
        <w:tc>
          <w:tcPr>
            <w:tcW w:w="820" w:type="pct"/>
            <w:tcBorders>
              <w:top w:val="nil"/>
              <w:left w:val="nil"/>
              <w:bottom w:val="single" w:sz="4" w:space="0" w:color="auto"/>
              <w:right w:val="single" w:sz="4" w:space="0" w:color="auto"/>
            </w:tcBorders>
            <w:shd w:val="clear" w:color="auto" w:fill="auto"/>
            <w:noWrap/>
            <w:vAlign w:val="center"/>
            <w:hideMark/>
          </w:tcPr>
          <w:p w14:paraId="36B632B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6C44BE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1.12E-01</w:t>
            </w:r>
          </w:p>
        </w:tc>
        <w:tc>
          <w:tcPr>
            <w:tcW w:w="821" w:type="pct"/>
            <w:tcBorders>
              <w:top w:val="nil"/>
              <w:left w:val="nil"/>
              <w:bottom w:val="single" w:sz="4" w:space="0" w:color="auto"/>
              <w:right w:val="single" w:sz="4" w:space="0" w:color="auto"/>
            </w:tcBorders>
            <w:shd w:val="clear" w:color="auto" w:fill="auto"/>
            <w:noWrap/>
            <w:vAlign w:val="center"/>
            <w:hideMark/>
          </w:tcPr>
          <w:p w14:paraId="33A0CA5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E7F6D6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8793A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7" w:type="pct"/>
            <w:tcBorders>
              <w:top w:val="nil"/>
              <w:left w:val="nil"/>
              <w:bottom w:val="single" w:sz="4" w:space="0" w:color="auto"/>
              <w:right w:val="single" w:sz="4" w:space="0" w:color="auto"/>
            </w:tcBorders>
            <w:shd w:val="clear" w:color="auto" w:fill="auto"/>
            <w:noWrap/>
            <w:vAlign w:val="center"/>
            <w:hideMark/>
          </w:tcPr>
          <w:p w14:paraId="7DCC224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3.29E+04</w:t>
            </w:r>
          </w:p>
        </w:tc>
        <w:tc>
          <w:tcPr>
            <w:tcW w:w="887" w:type="pct"/>
            <w:tcBorders>
              <w:top w:val="nil"/>
              <w:left w:val="nil"/>
              <w:bottom w:val="single" w:sz="4" w:space="0" w:color="auto"/>
              <w:right w:val="single" w:sz="4" w:space="0" w:color="auto"/>
            </w:tcBorders>
            <w:shd w:val="clear" w:color="auto" w:fill="auto"/>
            <w:noWrap/>
            <w:vAlign w:val="center"/>
            <w:hideMark/>
          </w:tcPr>
          <w:p w14:paraId="1B4D246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1.17E-02</w:t>
            </w:r>
          </w:p>
        </w:tc>
        <w:tc>
          <w:tcPr>
            <w:tcW w:w="820" w:type="pct"/>
            <w:tcBorders>
              <w:top w:val="nil"/>
              <w:left w:val="nil"/>
              <w:bottom w:val="single" w:sz="4" w:space="0" w:color="auto"/>
              <w:right w:val="single" w:sz="4" w:space="0" w:color="auto"/>
            </w:tcBorders>
            <w:shd w:val="clear" w:color="auto" w:fill="auto"/>
            <w:noWrap/>
            <w:vAlign w:val="center"/>
            <w:hideMark/>
          </w:tcPr>
          <w:p w14:paraId="7979D5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1F4698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5.09E-03</w:t>
            </w:r>
          </w:p>
        </w:tc>
        <w:tc>
          <w:tcPr>
            <w:tcW w:w="821" w:type="pct"/>
            <w:tcBorders>
              <w:top w:val="nil"/>
              <w:left w:val="nil"/>
              <w:bottom w:val="single" w:sz="4" w:space="0" w:color="auto"/>
              <w:right w:val="single" w:sz="4" w:space="0" w:color="auto"/>
            </w:tcBorders>
            <w:shd w:val="clear" w:color="auto" w:fill="auto"/>
            <w:noWrap/>
            <w:vAlign w:val="center"/>
            <w:hideMark/>
          </w:tcPr>
          <w:p w14:paraId="288056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C906D2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9950D4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Cm244</w:t>
            </w:r>
          </w:p>
        </w:tc>
        <w:tc>
          <w:tcPr>
            <w:tcW w:w="887" w:type="pct"/>
            <w:tcBorders>
              <w:top w:val="nil"/>
              <w:left w:val="nil"/>
              <w:bottom w:val="single" w:sz="4" w:space="0" w:color="auto"/>
              <w:right w:val="single" w:sz="4" w:space="0" w:color="auto"/>
            </w:tcBorders>
            <w:shd w:val="clear" w:color="auto" w:fill="auto"/>
            <w:noWrap/>
            <w:vAlign w:val="center"/>
            <w:hideMark/>
          </w:tcPr>
          <w:p w14:paraId="462AC56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4.72E+02</w:t>
            </w:r>
          </w:p>
        </w:tc>
        <w:tc>
          <w:tcPr>
            <w:tcW w:w="887" w:type="pct"/>
            <w:tcBorders>
              <w:top w:val="nil"/>
              <w:left w:val="nil"/>
              <w:bottom w:val="single" w:sz="4" w:space="0" w:color="auto"/>
              <w:right w:val="single" w:sz="4" w:space="0" w:color="auto"/>
            </w:tcBorders>
            <w:shd w:val="clear" w:color="auto" w:fill="auto"/>
            <w:noWrap/>
            <w:vAlign w:val="center"/>
            <w:hideMark/>
          </w:tcPr>
          <w:p w14:paraId="71E459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1.67E-04</w:t>
            </w:r>
          </w:p>
        </w:tc>
        <w:tc>
          <w:tcPr>
            <w:tcW w:w="820" w:type="pct"/>
            <w:tcBorders>
              <w:top w:val="nil"/>
              <w:left w:val="nil"/>
              <w:bottom w:val="single" w:sz="4" w:space="0" w:color="auto"/>
              <w:right w:val="single" w:sz="4" w:space="0" w:color="auto"/>
            </w:tcBorders>
            <w:shd w:val="clear" w:color="auto" w:fill="auto"/>
            <w:noWrap/>
            <w:vAlign w:val="center"/>
            <w:hideMark/>
          </w:tcPr>
          <w:p w14:paraId="605B0B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1FCC7A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7.28E-05</w:t>
            </w:r>
          </w:p>
        </w:tc>
        <w:tc>
          <w:tcPr>
            <w:tcW w:w="821" w:type="pct"/>
            <w:tcBorders>
              <w:top w:val="nil"/>
              <w:left w:val="nil"/>
              <w:bottom w:val="single" w:sz="4" w:space="0" w:color="auto"/>
              <w:right w:val="single" w:sz="4" w:space="0" w:color="auto"/>
            </w:tcBorders>
            <w:shd w:val="clear" w:color="auto" w:fill="auto"/>
            <w:noWrap/>
            <w:vAlign w:val="center"/>
            <w:hideMark/>
          </w:tcPr>
          <w:p w14:paraId="0285A82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C053EB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BB7751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7" w:type="pct"/>
            <w:tcBorders>
              <w:top w:val="nil"/>
              <w:left w:val="nil"/>
              <w:bottom w:val="single" w:sz="4" w:space="0" w:color="auto"/>
              <w:right w:val="single" w:sz="4" w:space="0" w:color="auto"/>
            </w:tcBorders>
            <w:shd w:val="clear" w:color="auto" w:fill="auto"/>
            <w:noWrap/>
            <w:vAlign w:val="center"/>
            <w:hideMark/>
          </w:tcPr>
          <w:p w14:paraId="3813C5A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9.12E+04</w:t>
            </w:r>
          </w:p>
        </w:tc>
        <w:tc>
          <w:tcPr>
            <w:tcW w:w="887" w:type="pct"/>
            <w:tcBorders>
              <w:top w:val="nil"/>
              <w:left w:val="nil"/>
              <w:bottom w:val="single" w:sz="4" w:space="0" w:color="auto"/>
              <w:right w:val="single" w:sz="4" w:space="0" w:color="auto"/>
            </w:tcBorders>
            <w:shd w:val="clear" w:color="auto" w:fill="auto"/>
            <w:noWrap/>
            <w:vAlign w:val="center"/>
            <w:hideMark/>
          </w:tcPr>
          <w:p w14:paraId="699175E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4.11E-02</w:t>
            </w:r>
          </w:p>
        </w:tc>
        <w:tc>
          <w:tcPr>
            <w:tcW w:w="820" w:type="pct"/>
            <w:tcBorders>
              <w:top w:val="nil"/>
              <w:left w:val="nil"/>
              <w:bottom w:val="single" w:sz="4" w:space="0" w:color="auto"/>
              <w:right w:val="single" w:sz="4" w:space="0" w:color="auto"/>
            </w:tcBorders>
            <w:shd w:val="clear" w:color="auto" w:fill="auto"/>
            <w:noWrap/>
            <w:vAlign w:val="center"/>
            <w:hideMark/>
          </w:tcPr>
          <w:p w14:paraId="0C64CC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0.00005%</w:t>
            </w:r>
          </w:p>
        </w:tc>
        <w:tc>
          <w:tcPr>
            <w:tcW w:w="887" w:type="pct"/>
            <w:tcBorders>
              <w:top w:val="nil"/>
              <w:left w:val="nil"/>
              <w:bottom w:val="single" w:sz="4" w:space="0" w:color="auto"/>
              <w:right w:val="single" w:sz="4" w:space="0" w:color="auto"/>
            </w:tcBorders>
            <w:shd w:val="clear" w:color="auto" w:fill="auto"/>
            <w:noWrap/>
            <w:vAlign w:val="center"/>
            <w:hideMark/>
          </w:tcPr>
          <w:p w14:paraId="11F9A9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2.28E-02</w:t>
            </w:r>
          </w:p>
        </w:tc>
        <w:tc>
          <w:tcPr>
            <w:tcW w:w="821" w:type="pct"/>
            <w:tcBorders>
              <w:top w:val="nil"/>
              <w:left w:val="nil"/>
              <w:bottom w:val="single" w:sz="4" w:space="0" w:color="auto"/>
              <w:right w:val="single" w:sz="4" w:space="0" w:color="auto"/>
            </w:tcBorders>
            <w:shd w:val="clear" w:color="auto" w:fill="auto"/>
            <w:noWrap/>
            <w:vAlign w:val="center"/>
            <w:hideMark/>
          </w:tcPr>
          <w:p w14:paraId="31D8FA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F0599C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044E28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Cs136</w:t>
            </w:r>
          </w:p>
        </w:tc>
        <w:tc>
          <w:tcPr>
            <w:tcW w:w="887" w:type="pct"/>
            <w:tcBorders>
              <w:top w:val="nil"/>
              <w:left w:val="nil"/>
              <w:bottom w:val="single" w:sz="4" w:space="0" w:color="auto"/>
              <w:right w:val="single" w:sz="4" w:space="0" w:color="auto"/>
            </w:tcBorders>
            <w:shd w:val="clear" w:color="auto" w:fill="auto"/>
            <w:noWrap/>
            <w:vAlign w:val="center"/>
            <w:hideMark/>
          </w:tcPr>
          <w:p w14:paraId="0DB337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1.82E+03</w:t>
            </w:r>
          </w:p>
        </w:tc>
        <w:tc>
          <w:tcPr>
            <w:tcW w:w="887" w:type="pct"/>
            <w:tcBorders>
              <w:top w:val="nil"/>
              <w:left w:val="nil"/>
              <w:bottom w:val="single" w:sz="4" w:space="0" w:color="auto"/>
              <w:right w:val="single" w:sz="4" w:space="0" w:color="auto"/>
            </w:tcBorders>
            <w:shd w:val="clear" w:color="auto" w:fill="auto"/>
            <w:noWrap/>
            <w:vAlign w:val="center"/>
            <w:hideMark/>
          </w:tcPr>
          <w:p w14:paraId="2F5C574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7.27E-04</w:t>
            </w:r>
          </w:p>
        </w:tc>
        <w:tc>
          <w:tcPr>
            <w:tcW w:w="820" w:type="pct"/>
            <w:tcBorders>
              <w:top w:val="nil"/>
              <w:left w:val="nil"/>
              <w:bottom w:val="single" w:sz="4" w:space="0" w:color="auto"/>
              <w:right w:val="single" w:sz="4" w:space="0" w:color="auto"/>
            </w:tcBorders>
            <w:shd w:val="clear" w:color="auto" w:fill="auto"/>
            <w:noWrap/>
            <w:vAlign w:val="center"/>
            <w:hideMark/>
          </w:tcPr>
          <w:p w14:paraId="048D8A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4F6CC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3.64E-04</w:t>
            </w:r>
          </w:p>
        </w:tc>
        <w:tc>
          <w:tcPr>
            <w:tcW w:w="821" w:type="pct"/>
            <w:tcBorders>
              <w:top w:val="nil"/>
              <w:left w:val="nil"/>
              <w:bottom w:val="single" w:sz="4" w:space="0" w:color="auto"/>
              <w:right w:val="single" w:sz="4" w:space="0" w:color="auto"/>
            </w:tcBorders>
            <w:shd w:val="clear" w:color="auto" w:fill="auto"/>
            <w:noWrap/>
            <w:vAlign w:val="center"/>
            <w:hideMark/>
          </w:tcPr>
          <w:p w14:paraId="4B18BC8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CC36E7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4E84D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7" w:type="pct"/>
            <w:tcBorders>
              <w:top w:val="nil"/>
              <w:left w:val="nil"/>
              <w:bottom w:val="single" w:sz="4" w:space="0" w:color="auto"/>
              <w:right w:val="single" w:sz="4" w:space="0" w:color="auto"/>
            </w:tcBorders>
            <w:shd w:val="clear" w:color="auto" w:fill="auto"/>
            <w:noWrap/>
            <w:vAlign w:val="center"/>
            <w:hideMark/>
          </w:tcPr>
          <w:p w14:paraId="3EF66B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1.12E+05</w:t>
            </w:r>
          </w:p>
        </w:tc>
        <w:tc>
          <w:tcPr>
            <w:tcW w:w="887" w:type="pct"/>
            <w:tcBorders>
              <w:top w:val="nil"/>
              <w:left w:val="nil"/>
              <w:bottom w:val="single" w:sz="4" w:space="0" w:color="auto"/>
              <w:right w:val="single" w:sz="4" w:space="0" w:color="auto"/>
            </w:tcBorders>
            <w:shd w:val="clear" w:color="auto" w:fill="auto"/>
            <w:noWrap/>
            <w:vAlign w:val="center"/>
            <w:hideMark/>
          </w:tcPr>
          <w:p w14:paraId="0E8079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5.01E-02</w:t>
            </w:r>
          </w:p>
        </w:tc>
        <w:tc>
          <w:tcPr>
            <w:tcW w:w="820" w:type="pct"/>
            <w:tcBorders>
              <w:top w:val="nil"/>
              <w:left w:val="nil"/>
              <w:bottom w:val="single" w:sz="4" w:space="0" w:color="auto"/>
              <w:right w:val="single" w:sz="4" w:space="0" w:color="auto"/>
            </w:tcBorders>
            <w:shd w:val="clear" w:color="auto" w:fill="auto"/>
            <w:noWrap/>
            <w:vAlign w:val="center"/>
            <w:hideMark/>
          </w:tcPr>
          <w:p w14:paraId="71D1DE4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1B48FC3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2.78E-02</w:t>
            </w:r>
          </w:p>
        </w:tc>
        <w:tc>
          <w:tcPr>
            <w:tcW w:w="821" w:type="pct"/>
            <w:tcBorders>
              <w:top w:val="nil"/>
              <w:left w:val="nil"/>
              <w:bottom w:val="single" w:sz="4" w:space="0" w:color="auto"/>
              <w:right w:val="single" w:sz="4" w:space="0" w:color="auto"/>
            </w:tcBorders>
            <w:shd w:val="clear" w:color="auto" w:fill="auto"/>
            <w:noWrap/>
            <w:vAlign w:val="center"/>
            <w:hideMark/>
          </w:tcPr>
          <w:p w14:paraId="5A00D39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2DE5B4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0711D0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Eu154</w:t>
            </w:r>
          </w:p>
        </w:tc>
        <w:tc>
          <w:tcPr>
            <w:tcW w:w="887" w:type="pct"/>
            <w:tcBorders>
              <w:top w:val="nil"/>
              <w:left w:val="nil"/>
              <w:bottom w:val="single" w:sz="4" w:space="0" w:color="auto"/>
              <w:right w:val="single" w:sz="4" w:space="0" w:color="auto"/>
            </w:tcBorders>
            <w:shd w:val="clear" w:color="auto" w:fill="auto"/>
            <w:noWrap/>
            <w:vAlign w:val="center"/>
            <w:hideMark/>
          </w:tcPr>
          <w:p w14:paraId="2E72602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3.38E+03</w:t>
            </w:r>
          </w:p>
        </w:tc>
        <w:tc>
          <w:tcPr>
            <w:tcW w:w="887" w:type="pct"/>
            <w:tcBorders>
              <w:top w:val="nil"/>
              <w:left w:val="nil"/>
              <w:bottom w:val="single" w:sz="4" w:space="0" w:color="auto"/>
              <w:right w:val="single" w:sz="4" w:space="0" w:color="auto"/>
            </w:tcBorders>
            <w:shd w:val="clear" w:color="auto" w:fill="auto"/>
            <w:noWrap/>
            <w:vAlign w:val="center"/>
            <w:hideMark/>
          </w:tcPr>
          <w:p w14:paraId="74DF286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2.93E-03</w:t>
            </w:r>
          </w:p>
        </w:tc>
        <w:tc>
          <w:tcPr>
            <w:tcW w:w="820" w:type="pct"/>
            <w:tcBorders>
              <w:top w:val="nil"/>
              <w:left w:val="nil"/>
              <w:bottom w:val="single" w:sz="4" w:space="0" w:color="auto"/>
              <w:right w:val="single" w:sz="4" w:space="0" w:color="auto"/>
            </w:tcBorders>
            <w:shd w:val="clear" w:color="auto" w:fill="auto"/>
            <w:noWrap/>
            <w:vAlign w:val="center"/>
            <w:hideMark/>
          </w:tcPr>
          <w:p w14:paraId="301EFE9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301ADA9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2.26E-03</w:t>
            </w:r>
          </w:p>
        </w:tc>
        <w:tc>
          <w:tcPr>
            <w:tcW w:w="821" w:type="pct"/>
            <w:tcBorders>
              <w:top w:val="nil"/>
              <w:left w:val="nil"/>
              <w:bottom w:val="single" w:sz="4" w:space="0" w:color="auto"/>
              <w:right w:val="single" w:sz="4" w:space="0" w:color="auto"/>
            </w:tcBorders>
            <w:shd w:val="clear" w:color="auto" w:fill="auto"/>
            <w:noWrap/>
            <w:vAlign w:val="center"/>
            <w:hideMark/>
          </w:tcPr>
          <w:p w14:paraId="114017D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5849AFD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0761A9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Eu155</w:t>
            </w:r>
          </w:p>
        </w:tc>
        <w:tc>
          <w:tcPr>
            <w:tcW w:w="887" w:type="pct"/>
            <w:tcBorders>
              <w:top w:val="nil"/>
              <w:left w:val="nil"/>
              <w:bottom w:val="single" w:sz="4" w:space="0" w:color="auto"/>
              <w:right w:val="single" w:sz="4" w:space="0" w:color="auto"/>
            </w:tcBorders>
            <w:shd w:val="clear" w:color="auto" w:fill="auto"/>
            <w:noWrap/>
            <w:vAlign w:val="center"/>
            <w:hideMark/>
          </w:tcPr>
          <w:p w14:paraId="48BF282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1.77E+03</w:t>
            </w:r>
          </w:p>
        </w:tc>
        <w:tc>
          <w:tcPr>
            <w:tcW w:w="887" w:type="pct"/>
            <w:tcBorders>
              <w:top w:val="nil"/>
              <w:left w:val="nil"/>
              <w:bottom w:val="single" w:sz="4" w:space="0" w:color="auto"/>
              <w:right w:val="single" w:sz="4" w:space="0" w:color="auto"/>
            </w:tcBorders>
            <w:shd w:val="clear" w:color="auto" w:fill="auto"/>
            <w:noWrap/>
            <w:vAlign w:val="center"/>
            <w:hideMark/>
          </w:tcPr>
          <w:p w14:paraId="687547D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1.54E-03</w:t>
            </w:r>
          </w:p>
        </w:tc>
        <w:tc>
          <w:tcPr>
            <w:tcW w:w="820" w:type="pct"/>
            <w:tcBorders>
              <w:top w:val="nil"/>
              <w:left w:val="nil"/>
              <w:bottom w:val="single" w:sz="4" w:space="0" w:color="auto"/>
              <w:right w:val="single" w:sz="4" w:space="0" w:color="auto"/>
            </w:tcBorders>
            <w:shd w:val="clear" w:color="auto" w:fill="auto"/>
            <w:noWrap/>
            <w:vAlign w:val="center"/>
            <w:hideMark/>
          </w:tcPr>
          <w:p w14:paraId="76513EB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7" w:type="pct"/>
            <w:tcBorders>
              <w:top w:val="nil"/>
              <w:left w:val="nil"/>
              <w:bottom w:val="single" w:sz="4" w:space="0" w:color="auto"/>
              <w:right w:val="single" w:sz="4" w:space="0" w:color="auto"/>
            </w:tcBorders>
            <w:shd w:val="clear" w:color="auto" w:fill="auto"/>
            <w:noWrap/>
            <w:vAlign w:val="center"/>
            <w:hideMark/>
          </w:tcPr>
          <w:p w14:paraId="25DF12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1.18E-03</w:t>
            </w:r>
          </w:p>
        </w:tc>
        <w:tc>
          <w:tcPr>
            <w:tcW w:w="821" w:type="pct"/>
            <w:tcBorders>
              <w:top w:val="nil"/>
              <w:left w:val="nil"/>
              <w:bottom w:val="single" w:sz="4" w:space="0" w:color="auto"/>
              <w:right w:val="single" w:sz="4" w:space="0" w:color="auto"/>
            </w:tcBorders>
            <w:shd w:val="clear" w:color="auto" w:fill="auto"/>
            <w:noWrap/>
            <w:vAlign w:val="center"/>
            <w:hideMark/>
          </w:tcPr>
          <w:p w14:paraId="79DE17F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05E59F0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DEB16E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Eu156</w:t>
            </w:r>
          </w:p>
        </w:tc>
        <w:tc>
          <w:tcPr>
            <w:tcW w:w="887" w:type="pct"/>
            <w:tcBorders>
              <w:top w:val="nil"/>
              <w:left w:val="nil"/>
              <w:bottom w:val="single" w:sz="4" w:space="0" w:color="auto"/>
              <w:right w:val="single" w:sz="4" w:space="0" w:color="auto"/>
            </w:tcBorders>
            <w:shd w:val="clear" w:color="auto" w:fill="auto"/>
            <w:noWrap/>
            <w:vAlign w:val="center"/>
            <w:hideMark/>
          </w:tcPr>
          <w:p w14:paraId="5ED99E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6.43E+03</w:t>
            </w:r>
          </w:p>
        </w:tc>
        <w:tc>
          <w:tcPr>
            <w:tcW w:w="887" w:type="pct"/>
            <w:tcBorders>
              <w:top w:val="nil"/>
              <w:left w:val="nil"/>
              <w:bottom w:val="single" w:sz="4" w:space="0" w:color="auto"/>
              <w:right w:val="single" w:sz="4" w:space="0" w:color="auto"/>
            </w:tcBorders>
            <w:shd w:val="clear" w:color="auto" w:fill="auto"/>
            <w:noWrap/>
            <w:vAlign w:val="center"/>
            <w:hideMark/>
          </w:tcPr>
          <w:p w14:paraId="5DAD78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2.26E-03</w:t>
            </w:r>
          </w:p>
        </w:tc>
        <w:tc>
          <w:tcPr>
            <w:tcW w:w="820" w:type="pct"/>
            <w:tcBorders>
              <w:top w:val="nil"/>
              <w:left w:val="nil"/>
              <w:bottom w:val="single" w:sz="4" w:space="0" w:color="auto"/>
              <w:right w:val="single" w:sz="4" w:space="0" w:color="auto"/>
            </w:tcBorders>
            <w:shd w:val="clear" w:color="auto" w:fill="auto"/>
            <w:noWrap/>
            <w:vAlign w:val="center"/>
            <w:hideMark/>
          </w:tcPr>
          <w:p w14:paraId="62E883E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D1842A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9.78E-04</w:t>
            </w:r>
          </w:p>
        </w:tc>
        <w:tc>
          <w:tcPr>
            <w:tcW w:w="821" w:type="pct"/>
            <w:tcBorders>
              <w:top w:val="nil"/>
              <w:left w:val="nil"/>
              <w:bottom w:val="single" w:sz="4" w:space="0" w:color="auto"/>
              <w:right w:val="single" w:sz="4" w:space="0" w:color="auto"/>
            </w:tcBorders>
            <w:shd w:val="clear" w:color="auto" w:fill="auto"/>
            <w:noWrap/>
            <w:vAlign w:val="center"/>
            <w:hideMark/>
          </w:tcPr>
          <w:p w14:paraId="76C1DA6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63F9A7C"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5512AD2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I131</w:t>
            </w:r>
          </w:p>
        </w:tc>
        <w:tc>
          <w:tcPr>
            <w:tcW w:w="887" w:type="pct"/>
            <w:tcBorders>
              <w:top w:val="nil"/>
              <w:left w:val="nil"/>
              <w:bottom w:val="single" w:sz="4" w:space="0" w:color="auto"/>
              <w:right w:val="single" w:sz="4" w:space="0" w:color="auto"/>
            </w:tcBorders>
            <w:shd w:val="clear" w:color="auto" w:fill="auto"/>
            <w:noWrap/>
            <w:vAlign w:val="center"/>
            <w:hideMark/>
          </w:tcPr>
          <w:p w14:paraId="48889F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6.92E+03</w:t>
            </w:r>
          </w:p>
        </w:tc>
        <w:tc>
          <w:tcPr>
            <w:tcW w:w="887" w:type="pct"/>
            <w:tcBorders>
              <w:top w:val="nil"/>
              <w:left w:val="nil"/>
              <w:bottom w:val="single" w:sz="4" w:space="0" w:color="auto"/>
              <w:right w:val="single" w:sz="4" w:space="0" w:color="auto"/>
            </w:tcBorders>
            <w:shd w:val="clear" w:color="auto" w:fill="auto"/>
            <w:noWrap/>
            <w:vAlign w:val="center"/>
            <w:hideMark/>
          </w:tcPr>
          <w:p w14:paraId="3C67935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4.80E-02</w:t>
            </w:r>
          </w:p>
        </w:tc>
        <w:tc>
          <w:tcPr>
            <w:tcW w:w="820" w:type="pct"/>
            <w:tcBorders>
              <w:top w:val="nil"/>
              <w:left w:val="nil"/>
              <w:bottom w:val="single" w:sz="4" w:space="0" w:color="auto"/>
              <w:right w:val="single" w:sz="4" w:space="0" w:color="auto"/>
            </w:tcBorders>
            <w:shd w:val="clear" w:color="auto" w:fill="auto"/>
            <w:noWrap/>
            <w:vAlign w:val="center"/>
            <w:hideMark/>
          </w:tcPr>
          <w:p w14:paraId="6C8CC4A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0.00069%</w:t>
            </w:r>
          </w:p>
        </w:tc>
        <w:tc>
          <w:tcPr>
            <w:tcW w:w="887" w:type="pct"/>
            <w:tcBorders>
              <w:top w:val="nil"/>
              <w:left w:val="nil"/>
              <w:bottom w:val="single" w:sz="4" w:space="0" w:color="auto"/>
              <w:right w:val="single" w:sz="4" w:space="0" w:color="auto"/>
            </w:tcBorders>
            <w:shd w:val="clear" w:color="auto" w:fill="auto"/>
            <w:noWrap/>
            <w:vAlign w:val="center"/>
            <w:hideMark/>
          </w:tcPr>
          <w:p w14:paraId="6F61162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2.06E-02</w:t>
            </w:r>
          </w:p>
        </w:tc>
        <w:tc>
          <w:tcPr>
            <w:tcW w:w="821" w:type="pct"/>
            <w:tcBorders>
              <w:top w:val="nil"/>
              <w:left w:val="nil"/>
              <w:bottom w:val="single" w:sz="4" w:space="0" w:color="auto"/>
              <w:right w:val="single" w:sz="4" w:space="0" w:color="auto"/>
            </w:tcBorders>
            <w:shd w:val="clear" w:color="auto" w:fill="auto"/>
            <w:noWrap/>
            <w:vAlign w:val="center"/>
            <w:hideMark/>
          </w:tcPr>
          <w:p w14:paraId="7A9BCE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5D2D6D7C"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11660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7" w:type="pct"/>
            <w:tcBorders>
              <w:top w:val="nil"/>
              <w:left w:val="nil"/>
              <w:bottom w:val="single" w:sz="4" w:space="0" w:color="auto"/>
              <w:right w:val="single" w:sz="4" w:space="0" w:color="auto"/>
            </w:tcBorders>
            <w:shd w:val="clear" w:color="auto" w:fill="auto"/>
            <w:noWrap/>
            <w:vAlign w:val="center"/>
            <w:hideMark/>
          </w:tcPr>
          <w:p w14:paraId="227E76E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1.33E+04</w:t>
            </w:r>
          </w:p>
        </w:tc>
        <w:tc>
          <w:tcPr>
            <w:tcW w:w="887" w:type="pct"/>
            <w:tcBorders>
              <w:top w:val="nil"/>
              <w:left w:val="nil"/>
              <w:bottom w:val="single" w:sz="4" w:space="0" w:color="auto"/>
              <w:right w:val="single" w:sz="4" w:space="0" w:color="auto"/>
            </w:tcBorders>
            <w:shd w:val="clear" w:color="auto" w:fill="auto"/>
            <w:noWrap/>
            <w:vAlign w:val="center"/>
            <w:hideMark/>
          </w:tcPr>
          <w:p w14:paraId="68A4BA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9.34E-02</w:t>
            </w:r>
          </w:p>
        </w:tc>
        <w:tc>
          <w:tcPr>
            <w:tcW w:w="820" w:type="pct"/>
            <w:tcBorders>
              <w:top w:val="nil"/>
              <w:left w:val="nil"/>
              <w:bottom w:val="single" w:sz="4" w:space="0" w:color="auto"/>
              <w:right w:val="single" w:sz="4" w:space="0" w:color="auto"/>
            </w:tcBorders>
            <w:shd w:val="clear" w:color="auto" w:fill="auto"/>
            <w:noWrap/>
            <w:vAlign w:val="center"/>
            <w:hideMark/>
          </w:tcPr>
          <w:p w14:paraId="129D96D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0.00070%</w:t>
            </w:r>
          </w:p>
        </w:tc>
        <w:tc>
          <w:tcPr>
            <w:tcW w:w="887" w:type="pct"/>
            <w:tcBorders>
              <w:top w:val="nil"/>
              <w:left w:val="nil"/>
              <w:bottom w:val="single" w:sz="4" w:space="0" w:color="auto"/>
              <w:right w:val="single" w:sz="4" w:space="0" w:color="auto"/>
            </w:tcBorders>
            <w:shd w:val="clear" w:color="auto" w:fill="auto"/>
            <w:noWrap/>
            <w:vAlign w:val="center"/>
            <w:hideMark/>
          </w:tcPr>
          <w:p w14:paraId="42AFB0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4.00E-02</w:t>
            </w:r>
          </w:p>
        </w:tc>
        <w:tc>
          <w:tcPr>
            <w:tcW w:w="821" w:type="pct"/>
            <w:tcBorders>
              <w:top w:val="nil"/>
              <w:left w:val="nil"/>
              <w:bottom w:val="single" w:sz="4" w:space="0" w:color="auto"/>
              <w:right w:val="single" w:sz="4" w:space="0" w:color="auto"/>
            </w:tcBorders>
            <w:shd w:val="clear" w:color="auto" w:fill="auto"/>
            <w:noWrap/>
            <w:vAlign w:val="center"/>
            <w:hideMark/>
          </w:tcPr>
          <w:p w14:paraId="691EC9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77D76DC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2CE1F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La140</w:t>
            </w:r>
          </w:p>
        </w:tc>
        <w:tc>
          <w:tcPr>
            <w:tcW w:w="887" w:type="pct"/>
            <w:tcBorders>
              <w:top w:val="nil"/>
              <w:left w:val="nil"/>
              <w:bottom w:val="single" w:sz="4" w:space="0" w:color="auto"/>
              <w:right w:val="single" w:sz="4" w:space="0" w:color="auto"/>
            </w:tcBorders>
            <w:shd w:val="clear" w:color="auto" w:fill="auto"/>
            <w:noWrap/>
            <w:vAlign w:val="center"/>
            <w:hideMark/>
          </w:tcPr>
          <w:p w14:paraId="289AD8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7.34E+04</w:t>
            </w:r>
          </w:p>
        </w:tc>
        <w:tc>
          <w:tcPr>
            <w:tcW w:w="887" w:type="pct"/>
            <w:tcBorders>
              <w:top w:val="nil"/>
              <w:left w:val="nil"/>
              <w:bottom w:val="single" w:sz="4" w:space="0" w:color="auto"/>
              <w:right w:val="single" w:sz="4" w:space="0" w:color="auto"/>
            </w:tcBorders>
            <w:shd w:val="clear" w:color="auto" w:fill="auto"/>
            <w:noWrap/>
            <w:vAlign w:val="center"/>
            <w:hideMark/>
          </w:tcPr>
          <w:p w14:paraId="576CA0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2.57E-02</w:t>
            </w:r>
          </w:p>
        </w:tc>
        <w:tc>
          <w:tcPr>
            <w:tcW w:w="820" w:type="pct"/>
            <w:tcBorders>
              <w:top w:val="nil"/>
              <w:left w:val="nil"/>
              <w:bottom w:val="single" w:sz="4" w:space="0" w:color="auto"/>
              <w:right w:val="single" w:sz="4" w:space="0" w:color="auto"/>
            </w:tcBorders>
            <w:shd w:val="clear" w:color="auto" w:fill="auto"/>
            <w:noWrap/>
            <w:vAlign w:val="center"/>
            <w:hideMark/>
          </w:tcPr>
          <w:p w14:paraId="7D5C6AE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D7E154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1.11E-02</w:t>
            </w:r>
          </w:p>
        </w:tc>
        <w:tc>
          <w:tcPr>
            <w:tcW w:w="821" w:type="pct"/>
            <w:tcBorders>
              <w:top w:val="nil"/>
              <w:left w:val="nil"/>
              <w:bottom w:val="single" w:sz="4" w:space="0" w:color="auto"/>
              <w:right w:val="single" w:sz="4" w:space="0" w:color="auto"/>
            </w:tcBorders>
            <w:shd w:val="clear" w:color="auto" w:fill="auto"/>
            <w:noWrap/>
            <w:vAlign w:val="center"/>
            <w:hideMark/>
          </w:tcPr>
          <w:p w14:paraId="490249D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102693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E9C7A9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w:t>
            </w:r>
          </w:p>
        </w:tc>
        <w:tc>
          <w:tcPr>
            <w:tcW w:w="887" w:type="pct"/>
            <w:tcBorders>
              <w:top w:val="nil"/>
              <w:left w:val="nil"/>
              <w:bottom w:val="single" w:sz="4" w:space="0" w:color="auto"/>
              <w:right w:val="single" w:sz="4" w:space="0" w:color="auto"/>
            </w:tcBorders>
            <w:shd w:val="clear" w:color="auto" w:fill="auto"/>
            <w:noWrap/>
            <w:vAlign w:val="center"/>
            <w:hideMark/>
          </w:tcPr>
          <w:p w14:paraId="7417A4F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8.19E+05</w:t>
            </w:r>
          </w:p>
        </w:tc>
        <w:tc>
          <w:tcPr>
            <w:tcW w:w="887" w:type="pct"/>
            <w:tcBorders>
              <w:top w:val="nil"/>
              <w:left w:val="nil"/>
              <w:bottom w:val="single" w:sz="4" w:space="0" w:color="auto"/>
              <w:right w:val="single" w:sz="4" w:space="0" w:color="auto"/>
            </w:tcBorders>
            <w:shd w:val="clear" w:color="auto" w:fill="auto"/>
            <w:noWrap/>
            <w:vAlign w:val="center"/>
            <w:hideMark/>
          </w:tcPr>
          <w:p w14:paraId="4A211EE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2.91E-01</w:t>
            </w:r>
          </w:p>
        </w:tc>
        <w:tc>
          <w:tcPr>
            <w:tcW w:w="820" w:type="pct"/>
            <w:tcBorders>
              <w:top w:val="nil"/>
              <w:left w:val="nil"/>
              <w:bottom w:val="single" w:sz="4" w:space="0" w:color="auto"/>
              <w:right w:val="single" w:sz="4" w:space="0" w:color="auto"/>
            </w:tcBorders>
            <w:shd w:val="clear" w:color="auto" w:fill="auto"/>
            <w:noWrap/>
            <w:vAlign w:val="center"/>
            <w:hideMark/>
          </w:tcPr>
          <w:p w14:paraId="73AA749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6D473F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1.27E-01</w:t>
            </w:r>
          </w:p>
        </w:tc>
        <w:tc>
          <w:tcPr>
            <w:tcW w:w="821" w:type="pct"/>
            <w:tcBorders>
              <w:top w:val="nil"/>
              <w:left w:val="nil"/>
              <w:bottom w:val="single" w:sz="4" w:space="0" w:color="auto"/>
              <w:right w:val="single" w:sz="4" w:space="0" w:color="auto"/>
            </w:tcBorders>
            <w:shd w:val="clear" w:color="auto" w:fill="auto"/>
            <w:noWrap/>
            <w:vAlign w:val="center"/>
            <w:hideMark/>
          </w:tcPr>
          <w:p w14:paraId="616028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4B362E3"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48A876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Nb95m</w:t>
            </w:r>
          </w:p>
        </w:tc>
        <w:tc>
          <w:tcPr>
            <w:tcW w:w="887" w:type="pct"/>
            <w:tcBorders>
              <w:top w:val="nil"/>
              <w:left w:val="nil"/>
              <w:bottom w:val="single" w:sz="4" w:space="0" w:color="auto"/>
              <w:right w:val="single" w:sz="4" w:space="0" w:color="auto"/>
            </w:tcBorders>
            <w:shd w:val="clear" w:color="auto" w:fill="auto"/>
            <w:noWrap/>
            <w:vAlign w:val="center"/>
            <w:hideMark/>
          </w:tcPr>
          <w:p w14:paraId="2179EF1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6.51E+03</w:t>
            </w:r>
          </w:p>
        </w:tc>
        <w:tc>
          <w:tcPr>
            <w:tcW w:w="887" w:type="pct"/>
            <w:tcBorders>
              <w:top w:val="nil"/>
              <w:left w:val="nil"/>
              <w:bottom w:val="single" w:sz="4" w:space="0" w:color="auto"/>
              <w:right w:val="single" w:sz="4" w:space="0" w:color="auto"/>
            </w:tcBorders>
            <w:shd w:val="clear" w:color="auto" w:fill="auto"/>
            <w:noWrap/>
            <w:vAlign w:val="center"/>
            <w:hideMark/>
          </w:tcPr>
          <w:p w14:paraId="5DD4EE7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2.31E-03</w:t>
            </w:r>
          </w:p>
        </w:tc>
        <w:tc>
          <w:tcPr>
            <w:tcW w:w="820" w:type="pct"/>
            <w:tcBorders>
              <w:top w:val="nil"/>
              <w:left w:val="nil"/>
              <w:bottom w:val="single" w:sz="4" w:space="0" w:color="auto"/>
              <w:right w:val="single" w:sz="4" w:space="0" w:color="auto"/>
            </w:tcBorders>
            <w:shd w:val="clear" w:color="auto" w:fill="auto"/>
            <w:noWrap/>
            <w:vAlign w:val="center"/>
            <w:hideMark/>
          </w:tcPr>
          <w:p w14:paraId="4CCD00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6FA4B3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1.01E-03</w:t>
            </w:r>
          </w:p>
        </w:tc>
        <w:tc>
          <w:tcPr>
            <w:tcW w:w="821" w:type="pct"/>
            <w:tcBorders>
              <w:top w:val="nil"/>
              <w:left w:val="nil"/>
              <w:bottom w:val="single" w:sz="4" w:space="0" w:color="auto"/>
              <w:right w:val="single" w:sz="4" w:space="0" w:color="auto"/>
            </w:tcBorders>
            <w:shd w:val="clear" w:color="auto" w:fill="auto"/>
            <w:noWrap/>
            <w:vAlign w:val="center"/>
            <w:hideMark/>
          </w:tcPr>
          <w:p w14:paraId="1C92BE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C415B51"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30E581A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Nd147</w:t>
            </w:r>
          </w:p>
        </w:tc>
        <w:tc>
          <w:tcPr>
            <w:tcW w:w="887" w:type="pct"/>
            <w:tcBorders>
              <w:top w:val="nil"/>
              <w:left w:val="nil"/>
              <w:bottom w:val="single" w:sz="4" w:space="0" w:color="auto"/>
              <w:right w:val="single" w:sz="4" w:space="0" w:color="auto"/>
            </w:tcBorders>
            <w:shd w:val="clear" w:color="auto" w:fill="auto"/>
            <w:noWrap/>
            <w:vAlign w:val="center"/>
            <w:hideMark/>
          </w:tcPr>
          <w:p w14:paraId="6FAC69D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1.50E+04</w:t>
            </w:r>
          </w:p>
        </w:tc>
        <w:tc>
          <w:tcPr>
            <w:tcW w:w="887" w:type="pct"/>
            <w:tcBorders>
              <w:top w:val="nil"/>
              <w:left w:val="nil"/>
              <w:bottom w:val="single" w:sz="4" w:space="0" w:color="auto"/>
              <w:right w:val="single" w:sz="4" w:space="0" w:color="auto"/>
            </w:tcBorders>
            <w:shd w:val="clear" w:color="auto" w:fill="auto"/>
            <w:noWrap/>
            <w:vAlign w:val="center"/>
            <w:hideMark/>
          </w:tcPr>
          <w:p w14:paraId="44654C7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5.27E-03</w:t>
            </w:r>
          </w:p>
        </w:tc>
        <w:tc>
          <w:tcPr>
            <w:tcW w:w="820" w:type="pct"/>
            <w:tcBorders>
              <w:top w:val="nil"/>
              <w:left w:val="nil"/>
              <w:bottom w:val="single" w:sz="4" w:space="0" w:color="auto"/>
              <w:right w:val="single" w:sz="4" w:space="0" w:color="auto"/>
            </w:tcBorders>
            <w:shd w:val="clear" w:color="auto" w:fill="auto"/>
            <w:noWrap/>
            <w:vAlign w:val="center"/>
            <w:hideMark/>
          </w:tcPr>
          <w:p w14:paraId="7D32AE9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1C61D13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2.28E-03</w:t>
            </w:r>
          </w:p>
        </w:tc>
        <w:tc>
          <w:tcPr>
            <w:tcW w:w="821" w:type="pct"/>
            <w:tcBorders>
              <w:top w:val="nil"/>
              <w:left w:val="nil"/>
              <w:bottom w:val="single" w:sz="4" w:space="0" w:color="auto"/>
              <w:right w:val="single" w:sz="4" w:space="0" w:color="auto"/>
            </w:tcBorders>
            <w:shd w:val="clear" w:color="auto" w:fill="auto"/>
            <w:noWrap/>
            <w:vAlign w:val="center"/>
            <w:hideMark/>
          </w:tcPr>
          <w:p w14:paraId="6FA51C7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3B4824D"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62590F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7" w:type="pct"/>
            <w:tcBorders>
              <w:top w:val="nil"/>
              <w:left w:val="nil"/>
              <w:bottom w:val="single" w:sz="4" w:space="0" w:color="auto"/>
              <w:right w:val="single" w:sz="4" w:space="0" w:color="auto"/>
            </w:tcBorders>
            <w:shd w:val="clear" w:color="auto" w:fill="auto"/>
            <w:noWrap/>
            <w:vAlign w:val="center"/>
            <w:hideMark/>
          </w:tcPr>
          <w:p w14:paraId="0DC2582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1.87E+05</w:t>
            </w:r>
          </w:p>
        </w:tc>
        <w:tc>
          <w:tcPr>
            <w:tcW w:w="887" w:type="pct"/>
            <w:tcBorders>
              <w:top w:val="nil"/>
              <w:left w:val="nil"/>
              <w:bottom w:val="single" w:sz="4" w:space="0" w:color="auto"/>
              <w:right w:val="single" w:sz="4" w:space="0" w:color="auto"/>
            </w:tcBorders>
            <w:shd w:val="clear" w:color="auto" w:fill="auto"/>
            <w:noWrap/>
            <w:vAlign w:val="center"/>
            <w:hideMark/>
          </w:tcPr>
          <w:p w14:paraId="73BD3D0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6.58E-02</w:t>
            </w:r>
          </w:p>
        </w:tc>
        <w:tc>
          <w:tcPr>
            <w:tcW w:w="820" w:type="pct"/>
            <w:tcBorders>
              <w:top w:val="nil"/>
              <w:left w:val="nil"/>
              <w:bottom w:val="single" w:sz="4" w:space="0" w:color="auto"/>
              <w:right w:val="single" w:sz="4" w:space="0" w:color="auto"/>
            </w:tcBorders>
            <w:shd w:val="clear" w:color="auto" w:fill="auto"/>
            <w:noWrap/>
            <w:vAlign w:val="center"/>
            <w:hideMark/>
          </w:tcPr>
          <w:p w14:paraId="3DDAA2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079F0F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2.85E-02</w:t>
            </w:r>
          </w:p>
        </w:tc>
        <w:tc>
          <w:tcPr>
            <w:tcW w:w="821" w:type="pct"/>
            <w:tcBorders>
              <w:top w:val="nil"/>
              <w:left w:val="nil"/>
              <w:bottom w:val="single" w:sz="4" w:space="0" w:color="auto"/>
              <w:right w:val="single" w:sz="4" w:space="0" w:color="auto"/>
            </w:tcBorders>
            <w:shd w:val="clear" w:color="auto" w:fill="auto"/>
            <w:noWrap/>
            <w:vAlign w:val="center"/>
            <w:hideMark/>
          </w:tcPr>
          <w:p w14:paraId="7C32CB7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9A3F438"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EF797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w:t>
            </w:r>
          </w:p>
        </w:tc>
        <w:tc>
          <w:tcPr>
            <w:tcW w:w="887" w:type="pct"/>
            <w:tcBorders>
              <w:top w:val="nil"/>
              <w:left w:val="nil"/>
              <w:bottom w:val="single" w:sz="4" w:space="0" w:color="auto"/>
              <w:right w:val="single" w:sz="4" w:space="0" w:color="auto"/>
            </w:tcBorders>
            <w:shd w:val="clear" w:color="auto" w:fill="auto"/>
            <w:noWrap/>
            <w:vAlign w:val="center"/>
            <w:hideMark/>
          </w:tcPr>
          <w:p w14:paraId="7B76D15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5.98E+02</w:t>
            </w:r>
          </w:p>
        </w:tc>
        <w:tc>
          <w:tcPr>
            <w:tcW w:w="887" w:type="pct"/>
            <w:tcBorders>
              <w:top w:val="nil"/>
              <w:left w:val="nil"/>
              <w:bottom w:val="single" w:sz="4" w:space="0" w:color="auto"/>
              <w:right w:val="single" w:sz="4" w:space="0" w:color="auto"/>
            </w:tcBorders>
            <w:shd w:val="clear" w:color="auto" w:fill="auto"/>
            <w:noWrap/>
            <w:vAlign w:val="center"/>
            <w:hideMark/>
          </w:tcPr>
          <w:p w14:paraId="184A729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2.11E-04</w:t>
            </w:r>
          </w:p>
        </w:tc>
        <w:tc>
          <w:tcPr>
            <w:tcW w:w="820" w:type="pct"/>
            <w:tcBorders>
              <w:top w:val="nil"/>
              <w:left w:val="nil"/>
              <w:bottom w:val="single" w:sz="4" w:space="0" w:color="auto"/>
              <w:right w:val="single" w:sz="4" w:space="0" w:color="auto"/>
            </w:tcBorders>
            <w:shd w:val="clear" w:color="auto" w:fill="auto"/>
            <w:noWrap/>
            <w:vAlign w:val="center"/>
            <w:hideMark/>
          </w:tcPr>
          <w:p w14:paraId="7B1ADF4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0F55BA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9.13E-05</w:t>
            </w:r>
          </w:p>
        </w:tc>
        <w:tc>
          <w:tcPr>
            <w:tcW w:w="821" w:type="pct"/>
            <w:tcBorders>
              <w:top w:val="nil"/>
              <w:left w:val="nil"/>
              <w:bottom w:val="single" w:sz="4" w:space="0" w:color="auto"/>
              <w:right w:val="single" w:sz="4" w:space="0" w:color="auto"/>
            </w:tcBorders>
            <w:shd w:val="clear" w:color="auto" w:fill="auto"/>
            <w:noWrap/>
            <w:vAlign w:val="center"/>
            <w:hideMark/>
          </w:tcPr>
          <w:p w14:paraId="6FC9BEA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9E2514F"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11DCE36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Pm148m</w:t>
            </w:r>
          </w:p>
        </w:tc>
        <w:tc>
          <w:tcPr>
            <w:tcW w:w="887" w:type="pct"/>
            <w:tcBorders>
              <w:top w:val="nil"/>
              <w:left w:val="nil"/>
              <w:bottom w:val="single" w:sz="4" w:space="0" w:color="auto"/>
              <w:right w:val="single" w:sz="4" w:space="0" w:color="auto"/>
            </w:tcBorders>
            <w:shd w:val="clear" w:color="auto" w:fill="auto"/>
            <w:noWrap/>
            <w:vAlign w:val="center"/>
            <w:hideMark/>
          </w:tcPr>
          <w:p w14:paraId="620BF4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9.87E+03</w:t>
            </w:r>
          </w:p>
        </w:tc>
        <w:tc>
          <w:tcPr>
            <w:tcW w:w="887" w:type="pct"/>
            <w:tcBorders>
              <w:top w:val="nil"/>
              <w:left w:val="nil"/>
              <w:bottom w:val="single" w:sz="4" w:space="0" w:color="auto"/>
              <w:right w:val="single" w:sz="4" w:space="0" w:color="auto"/>
            </w:tcBorders>
            <w:shd w:val="clear" w:color="auto" w:fill="auto"/>
            <w:noWrap/>
            <w:vAlign w:val="center"/>
            <w:hideMark/>
          </w:tcPr>
          <w:p w14:paraId="7FB6750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3.49E-03</w:t>
            </w:r>
          </w:p>
        </w:tc>
        <w:tc>
          <w:tcPr>
            <w:tcW w:w="820" w:type="pct"/>
            <w:tcBorders>
              <w:top w:val="nil"/>
              <w:left w:val="nil"/>
              <w:bottom w:val="single" w:sz="4" w:space="0" w:color="auto"/>
              <w:right w:val="single" w:sz="4" w:space="0" w:color="auto"/>
            </w:tcBorders>
            <w:shd w:val="clear" w:color="auto" w:fill="auto"/>
            <w:noWrap/>
            <w:vAlign w:val="center"/>
            <w:hideMark/>
          </w:tcPr>
          <w:p w14:paraId="15B461C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441755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1.51E-03</w:t>
            </w:r>
          </w:p>
        </w:tc>
        <w:tc>
          <w:tcPr>
            <w:tcW w:w="821" w:type="pct"/>
            <w:tcBorders>
              <w:top w:val="nil"/>
              <w:left w:val="nil"/>
              <w:bottom w:val="single" w:sz="4" w:space="0" w:color="auto"/>
              <w:right w:val="single" w:sz="4" w:space="0" w:color="auto"/>
            </w:tcBorders>
            <w:shd w:val="clear" w:color="auto" w:fill="auto"/>
            <w:noWrap/>
            <w:vAlign w:val="center"/>
            <w:hideMark/>
          </w:tcPr>
          <w:p w14:paraId="4E4A0D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5E8A4A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4A560B0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Pr143</w:t>
            </w:r>
          </w:p>
        </w:tc>
        <w:tc>
          <w:tcPr>
            <w:tcW w:w="887" w:type="pct"/>
            <w:tcBorders>
              <w:top w:val="nil"/>
              <w:left w:val="nil"/>
              <w:bottom w:val="single" w:sz="4" w:space="0" w:color="auto"/>
              <w:right w:val="single" w:sz="4" w:space="0" w:color="auto"/>
            </w:tcBorders>
            <w:shd w:val="clear" w:color="auto" w:fill="auto"/>
            <w:noWrap/>
            <w:vAlign w:val="center"/>
            <w:hideMark/>
          </w:tcPr>
          <w:p w14:paraId="61F208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7.71E+04</w:t>
            </w:r>
          </w:p>
        </w:tc>
        <w:tc>
          <w:tcPr>
            <w:tcW w:w="887" w:type="pct"/>
            <w:tcBorders>
              <w:top w:val="nil"/>
              <w:left w:val="nil"/>
              <w:bottom w:val="single" w:sz="4" w:space="0" w:color="auto"/>
              <w:right w:val="single" w:sz="4" w:space="0" w:color="auto"/>
            </w:tcBorders>
            <w:shd w:val="clear" w:color="auto" w:fill="auto"/>
            <w:noWrap/>
            <w:vAlign w:val="center"/>
            <w:hideMark/>
          </w:tcPr>
          <w:p w14:paraId="1D46753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2.70E-02</w:t>
            </w:r>
          </w:p>
        </w:tc>
        <w:tc>
          <w:tcPr>
            <w:tcW w:w="820" w:type="pct"/>
            <w:tcBorders>
              <w:top w:val="nil"/>
              <w:left w:val="nil"/>
              <w:bottom w:val="single" w:sz="4" w:space="0" w:color="auto"/>
              <w:right w:val="single" w:sz="4" w:space="0" w:color="auto"/>
            </w:tcBorders>
            <w:shd w:val="clear" w:color="auto" w:fill="auto"/>
            <w:noWrap/>
            <w:vAlign w:val="center"/>
            <w:hideMark/>
          </w:tcPr>
          <w:p w14:paraId="330C3D3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7795263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1.17E-02</w:t>
            </w:r>
          </w:p>
        </w:tc>
        <w:tc>
          <w:tcPr>
            <w:tcW w:w="821" w:type="pct"/>
            <w:tcBorders>
              <w:top w:val="nil"/>
              <w:left w:val="nil"/>
              <w:bottom w:val="single" w:sz="4" w:space="0" w:color="auto"/>
              <w:right w:val="single" w:sz="4" w:space="0" w:color="auto"/>
            </w:tcBorders>
            <w:shd w:val="clear" w:color="auto" w:fill="auto"/>
            <w:noWrap/>
            <w:vAlign w:val="center"/>
            <w:hideMark/>
          </w:tcPr>
          <w:p w14:paraId="2FE817D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1B2288E"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901379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7" w:type="pct"/>
            <w:tcBorders>
              <w:top w:val="nil"/>
              <w:left w:val="nil"/>
              <w:bottom w:val="single" w:sz="4" w:space="0" w:color="auto"/>
              <w:right w:val="single" w:sz="4" w:space="0" w:color="auto"/>
            </w:tcBorders>
            <w:shd w:val="clear" w:color="auto" w:fill="auto"/>
            <w:noWrap/>
            <w:vAlign w:val="center"/>
            <w:hideMark/>
          </w:tcPr>
          <w:p w14:paraId="3EBE7A3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7.36E+05</w:t>
            </w:r>
          </w:p>
        </w:tc>
        <w:tc>
          <w:tcPr>
            <w:tcW w:w="887" w:type="pct"/>
            <w:tcBorders>
              <w:top w:val="nil"/>
              <w:left w:val="nil"/>
              <w:bottom w:val="single" w:sz="4" w:space="0" w:color="auto"/>
              <w:right w:val="single" w:sz="4" w:space="0" w:color="auto"/>
            </w:tcBorders>
            <w:shd w:val="clear" w:color="auto" w:fill="auto"/>
            <w:noWrap/>
            <w:vAlign w:val="center"/>
            <w:hideMark/>
          </w:tcPr>
          <w:p w14:paraId="2C6277A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2.59E-01</w:t>
            </w:r>
          </w:p>
        </w:tc>
        <w:tc>
          <w:tcPr>
            <w:tcW w:w="820" w:type="pct"/>
            <w:tcBorders>
              <w:top w:val="nil"/>
              <w:left w:val="nil"/>
              <w:bottom w:val="single" w:sz="4" w:space="0" w:color="auto"/>
              <w:right w:val="single" w:sz="4" w:space="0" w:color="auto"/>
            </w:tcBorders>
            <w:shd w:val="clear" w:color="auto" w:fill="auto"/>
            <w:noWrap/>
            <w:vAlign w:val="center"/>
            <w:hideMark/>
          </w:tcPr>
          <w:p w14:paraId="589510F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69B7CE2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1.12E-01</w:t>
            </w:r>
          </w:p>
        </w:tc>
        <w:tc>
          <w:tcPr>
            <w:tcW w:w="821" w:type="pct"/>
            <w:tcBorders>
              <w:top w:val="nil"/>
              <w:left w:val="nil"/>
              <w:bottom w:val="single" w:sz="4" w:space="0" w:color="auto"/>
              <w:right w:val="single" w:sz="4" w:space="0" w:color="auto"/>
            </w:tcBorders>
            <w:shd w:val="clear" w:color="auto" w:fill="auto"/>
            <w:noWrap/>
            <w:vAlign w:val="center"/>
            <w:hideMark/>
          </w:tcPr>
          <w:p w14:paraId="4B6BCD5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9B2399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ACA72C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7" w:type="pct"/>
            <w:tcBorders>
              <w:top w:val="nil"/>
              <w:left w:val="nil"/>
              <w:bottom w:val="single" w:sz="4" w:space="0" w:color="auto"/>
              <w:right w:val="single" w:sz="4" w:space="0" w:color="auto"/>
            </w:tcBorders>
            <w:shd w:val="clear" w:color="auto" w:fill="auto"/>
            <w:noWrap/>
            <w:vAlign w:val="center"/>
            <w:hideMark/>
          </w:tcPr>
          <w:p w14:paraId="33A30A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7.03E+03</w:t>
            </w:r>
          </w:p>
        </w:tc>
        <w:tc>
          <w:tcPr>
            <w:tcW w:w="887" w:type="pct"/>
            <w:tcBorders>
              <w:top w:val="nil"/>
              <w:left w:val="nil"/>
              <w:bottom w:val="single" w:sz="4" w:space="0" w:color="auto"/>
              <w:right w:val="single" w:sz="4" w:space="0" w:color="auto"/>
            </w:tcBorders>
            <w:shd w:val="clear" w:color="auto" w:fill="auto"/>
            <w:noWrap/>
            <w:vAlign w:val="center"/>
            <w:hideMark/>
          </w:tcPr>
          <w:p w14:paraId="10D8992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2.48E-03</w:t>
            </w:r>
          </w:p>
        </w:tc>
        <w:tc>
          <w:tcPr>
            <w:tcW w:w="820" w:type="pct"/>
            <w:tcBorders>
              <w:top w:val="nil"/>
              <w:left w:val="nil"/>
              <w:bottom w:val="single" w:sz="4" w:space="0" w:color="auto"/>
              <w:right w:val="single" w:sz="4" w:space="0" w:color="auto"/>
            </w:tcBorders>
            <w:shd w:val="clear" w:color="auto" w:fill="auto"/>
            <w:noWrap/>
            <w:vAlign w:val="center"/>
            <w:hideMark/>
          </w:tcPr>
          <w:p w14:paraId="6078C7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147F2C2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1.07E-03</w:t>
            </w:r>
          </w:p>
        </w:tc>
        <w:tc>
          <w:tcPr>
            <w:tcW w:w="821" w:type="pct"/>
            <w:tcBorders>
              <w:top w:val="nil"/>
              <w:left w:val="nil"/>
              <w:bottom w:val="single" w:sz="4" w:space="0" w:color="auto"/>
              <w:right w:val="single" w:sz="4" w:space="0" w:color="auto"/>
            </w:tcBorders>
            <w:shd w:val="clear" w:color="auto" w:fill="auto"/>
            <w:noWrap/>
            <w:vAlign w:val="center"/>
            <w:hideMark/>
          </w:tcPr>
          <w:p w14:paraId="6DCC82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BD3F252"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255785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Pu238</w:t>
            </w:r>
          </w:p>
        </w:tc>
        <w:tc>
          <w:tcPr>
            <w:tcW w:w="887" w:type="pct"/>
            <w:tcBorders>
              <w:top w:val="nil"/>
              <w:left w:val="nil"/>
              <w:bottom w:val="single" w:sz="4" w:space="0" w:color="auto"/>
              <w:right w:val="single" w:sz="4" w:space="0" w:color="auto"/>
            </w:tcBorders>
            <w:shd w:val="clear" w:color="auto" w:fill="auto"/>
            <w:noWrap/>
            <w:vAlign w:val="center"/>
            <w:hideMark/>
          </w:tcPr>
          <w:p w14:paraId="29B336A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1.95E+03</w:t>
            </w:r>
          </w:p>
        </w:tc>
        <w:tc>
          <w:tcPr>
            <w:tcW w:w="887" w:type="pct"/>
            <w:tcBorders>
              <w:top w:val="nil"/>
              <w:left w:val="nil"/>
              <w:bottom w:val="single" w:sz="4" w:space="0" w:color="auto"/>
              <w:right w:val="single" w:sz="4" w:space="0" w:color="auto"/>
            </w:tcBorders>
            <w:shd w:val="clear" w:color="auto" w:fill="auto"/>
            <w:noWrap/>
            <w:vAlign w:val="center"/>
            <w:hideMark/>
          </w:tcPr>
          <w:p w14:paraId="5B44499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6.91E-04</w:t>
            </w:r>
          </w:p>
        </w:tc>
        <w:tc>
          <w:tcPr>
            <w:tcW w:w="820" w:type="pct"/>
            <w:tcBorders>
              <w:top w:val="nil"/>
              <w:left w:val="nil"/>
              <w:bottom w:val="single" w:sz="4" w:space="0" w:color="auto"/>
              <w:right w:val="single" w:sz="4" w:space="0" w:color="auto"/>
            </w:tcBorders>
            <w:shd w:val="clear" w:color="auto" w:fill="auto"/>
            <w:noWrap/>
            <w:vAlign w:val="center"/>
            <w:hideMark/>
          </w:tcPr>
          <w:p w14:paraId="65C8AE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5ECFD42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3.01E-04</w:t>
            </w:r>
          </w:p>
        </w:tc>
        <w:tc>
          <w:tcPr>
            <w:tcW w:w="821" w:type="pct"/>
            <w:tcBorders>
              <w:top w:val="nil"/>
              <w:left w:val="nil"/>
              <w:bottom w:val="single" w:sz="4" w:space="0" w:color="auto"/>
              <w:right w:val="single" w:sz="4" w:space="0" w:color="auto"/>
            </w:tcBorders>
            <w:shd w:val="clear" w:color="auto" w:fill="auto"/>
            <w:noWrap/>
            <w:vAlign w:val="center"/>
            <w:hideMark/>
          </w:tcPr>
          <w:p w14:paraId="660A14F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BD6B785" w14:textId="77777777" w:rsidTr="00CC2785">
        <w:trPr>
          <w:trHeight w:val="320"/>
        </w:trPr>
        <w:tc>
          <w:tcPr>
            <w:tcW w:w="698" w:type="pct"/>
            <w:tcBorders>
              <w:top w:val="nil"/>
              <w:left w:val="single" w:sz="4" w:space="0" w:color="auto"/>
              <w:bottom w:val="single" w:sz="4" w:space="0" w:color="auto"/>
              <w:right w:val="single" w:sz="4" w:space="0" w:color="auto"/>
            </w:tcBorders>
            <w:shd w:val="clear" w:color="auto" w:fill="auto"/>
            <w:noWrap/>
            <w:vAlign w:val="center"/>
            <w:hideMark/>
          </w:tcPr>
          <w:p w14:paraId="7D04076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Pu240</w:t>
            </w:r>
          </w:p>
        </w:tc>
        <w:tc>
          <w:tcPr>
            <w:tcW w:w="887" w:type="pct"/>
            <w:tcBorders>
              <w:top w:val="nil"/>
              <w:left w:val="nil"/>
              <w:bottom w:val="single" w:sz="4" w:space="0" w:color="auto"/>
              <w:right w:val="single" w:sz="4" w:space="0" w:color="auto"/>
            </w:tcBorders>
            <w:shd w:val="clear" w:color="auto" w:fill="auto"/>
            <w:noWrap/>
            <w:vAlign w:val="center"/>
            <w:hideMark/>
          </w:tcPr>
          <w:p w14:paraId="1E9D15E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2.65E+02</w:t>
            </w:r>
          </w:p>
        </w:tc>
        <w:tc>
          <w:tcPr>
            <w:tcW w:w="887" w:type="pct"/>
            <w:tcBorders>
              <w:top w:val="nil"/>
              <w:left w:val="nil"/>
              <w:bottom w:val="single" w:sz="4" w:space="0" w:color="auto"/>
              <w:right w:val="single" w:sz="4" w:space="0" w:color="auto"/>
            </w:tcBorders>
            <w:shd w:val="clear" w:color="auto" w:fill="auto"/>
            <w:noWrap/>
            <w:vAlign w:val="center"/>
            <w:hideMark/>
          </w:tcPr>
          <w:p w14:paraId="0B5DC8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9.40E-05</w:t>
            </w:r>
          </w:p>
        </w:tc>
        <w:tc>
          <w:tcPr>
            <w:tcW w:w="820" w:type="pct"/>
            <w:tcBorders>
              <w:top w:val="nil"/>
              <w:left w:val="nil"/>
              <w:bottom w:val="single" w:sz="4" w:space="0" w:color="auto"/>
              <w:right w:val="single" w:sz="4" w:space="0" w:color="auto"/>
            </w:tcBorders>
            <w:shd w:val="clear" w:color="auto" w:fill="auto"/>
            <w:noWrap/>
            <w:vAlign w:val="center"/>
            <w:hideMark/>
          </w:tcPr>
          <w:p w14:paraId="27DF26C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7" w:type="pct"/>
            <w:tcBorders>
              <w:top w:val="nil"/>
              <w:left w:val="nil"/>
              <w:bottom w:val="single" w:sz="4" w:space="0" w:color="auto"/>
              <w:right w:val="single" w:sz="4" w:space="0" w:color="auto"/>
            </w:tcBorders>
            <w:shd w:val="clear" w:color="auto" w:fill="auto"/>
            <w:noWrap/>
            <w:vAlign w:val="center"/>
            <w:hideMark/>
          </w:tcPr>
          <w:p w14:paraId="36DFCC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4.10E-05</w:t>
            </w:r>
          </w:p>
        </w:tc>
        <w:tc>
          <w:tcPr>
            <w:tcW w:w="821" w:type="pct"/>
            <w:tcBorders>
              <w:top w:val="nil"/>
              <w:left w:val="nil"/>
              <w:bottom w:val="single" w:sz="4" w:space="0" w:color="auto"/>
              <w:right w:val="single" w:sz="4" w:space="0" w:color="auto"/>
            </w:tcBorders>
            <w:shd w:val="clear" w:color="auto" w:fill="auto"/>
            <w:noWrap/>
            <w:vAlign w:val="center"/>
            <w:hideMark/>
          </w:tcPr>
          <w:p w14:paraId="42B16E0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08BBCDB7" w14:textId="55A273AB"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C.6. Continued</w:t>
      </w:r>
    </w:p>
    <w:p w14:paraId="295E4867" w14:textId="210C7142" w:rsidR="0037777C" w:rsidRPr="00563EEF" w:rsidRDefault="0037777C"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21"/>
        <w:gridCol w:w="1797"/>
        <w:gridCol w:w="1619"/>
        <w:gridCol w:w="1498"/>
        <w:gridCol w:w="1619"/>
        <w:gridCol w:w="1496"/>
      </w:tblGrid>
      <w:tr w:rsidR="00563EEF" w:rsidRPr="00563EEF" w14:paraId="5710D4D6" w14:textId="77777777" w:rsidTr="00CC2785">
        <w:trPr>
          <w:trHeight w:val="320"/>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9AB38"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217A5B16"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K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6E05295D"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L Activities (3100 K)</w:t>
            </w:r>
          </w:p>
        </w:tc>
      </w:tr>
      <w:tr w:rsidR="00563EEF" w:rsidRPr="00563EEF" w14:paraId="1AA906A4"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3BC1FF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61" w:type="pct"/>
            <w:tcBorders>
              <w:top w:val="nil"/>
              <w:left w:val="nil"/>
              <w:bottom w:val="single" w:sz="4" w:space="0" w:color="auto"/>
              <w:right w:val="single" w:sz="4" w:space="0" w:color="auto"/>
            </w:tcBorders>
            <w:shd w:val="clear" w:color="auto" w:fill="auto"/>
            <w:noWrap/>
            <w:vAlign w:val="center"/>
            <w:hideMark/>
          </w:tcPr>
          <w:p w14:paraId="1C839C9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001BD60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46EE9D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4B2540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6F3335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28E1F00F"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tcPr>
          <w:p w14:paraId="39ACE2FE" w14:textId="396E2626"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961" w:type="pct"/>
            <w:tcBorders>
              <w:top w:val="nil"/>
              <w:left w:val="nil"/>
              <w:bottom w:val="single" w:sz="4" w:space="0" w:color="auto"/>
              <w:right w:val="single" w:sz="4" w:space="0" w:color="auto"/>
            </w:tcBorders>
            <w:shd w:val="clear" w:color="auto" w:fill="auto"/>
            <w:noWrap/>
            <w:vAlign w:val="center"/>
          </w:tcPr>
          <w:p w14:paraId="388CFE58" w14:textId="51BA5D64"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9.18E+04</w:t>
            </w:r>
          </w:p>
        </w:tc>
        <w:tc>
          <w:tcPr>
            <w:tcW w:w="866" w:type="pct"/>
            <w:tcBorders>
              <w:top w:val="nil"/>
              <w:left w:val="nil"/>
              <w:bottom w:val="single" w:sz="4" w:space="0" w:color="auto"/>
              <w:right w:val="single" w:sz="4" w:space="0" w:color="auto"/>
            </w:tcBorders>
            <w:shd w:val="clear" w:color="auto" w:fill="auto"/>
            <w:noWrap/>
            <w:vAlign w:val="center"/>
          </w:tcPr>
          <w:p w14:paraId="1406482B" w14:textId="759D9A2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3.25E-02</w:t>
            </w:r>
          </w:p>
        </w:tc>
        <w:tc>
          <w:tcPr>
            <w:tcW w:w="801" w:type="pct"/>
            <w:tcBorders>
              <w:top w:val="nil"/>
              <w:left w:val="nil"/>
              <w:bottom w:val="single" w:sz="4" w:space="0" w:color="auto"/>
              <w:right w:val="single" w:sz="4" w:space="0" w:color="auto"/>
            </w:tcBorders>
            <w:shd w:val="clear" w:color="auto" w:fill="auto"/>
            <w:noWrap/>
            <w:vAlign w:val="center"/>
          </w:tcPr>
          <w:p w14:paraId="500B5710" w14:textId="3A2F6EF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tcPr>
          <w:p w14:paraId="5E17D88D" w14:textId="48C08E09"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1.42E-02</w:t>
            </w:r>
          </w:p>
        </w:tc>
        <w:tc>
          <w:tcPr>
            <w:tcW w:w="800" w:type="pct"/>
            <w:tcBorders>
              <w:top w:val="nil"/>
              <w:left w:val="nil"/>
              <w:bottom w:val="single" w:sz="4" w:space="0" w:color="auto"/>
              <w:right w:val="single" w:sz="4" w:space="0" w:color="auto"/>
            </w:tcBorders>
            <w:shd w:val="clear" w:color="auto" w:fill="auto"/>
            <w:noWrap/>
            <w:vAlign w:val="center"/>
          </w:tcPr>
          <w:p w14:paraId="53DB8DF6" w14:textId="1E15D1BA"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2A7C4B2"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1707B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Rh103m</w:t>
            </w:r>
          </w:p>
        </w:tc>
        <w:tc>
          <w:tcPr>
            <w:tcW w:w="961" w:type="pct"/>
            <w:tcBorders>
              <w:top w:val="nil"/>
              <w:left w:val="nil"/>
              <w:bottom w:val="single" w:sz="4" w:space="0" w:color="auto"/>
              <w:right w:val="single" w:sz="4" w:space="0" w:color="auto"/>
            </w:tcBorders>
            <w:shd w:val="clear" w:color="auto" w:fill="auto"/>
            <w:noWrap/>
            <w:vAlign w:val="center"/>
            <w:hideMark/>
          </w:tcPr>
          <w:p w14:paraId="334FDFD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2.76E+05</w:t>
            </w:r>
          </w:p>
        </w:tc>
        <w:tc>
          <w:tcPr>
            <w:tcW w:w="866" w:type="pct"/>
            <w:tcBorders>
              <w:top w:val="nil"/>
              <w:left w:val="nil"/>
              <w:bottom w:val="single" w:sz="4" w:space="0" w:color="auto"/>
              <w:right w:val="single" w:sz="4" w:space="0" w:color="auto"/>
            </w:tcBorders>
            <w:shd w:val="clear" w:color="auto" w:fill="auto"/>
            <w:noWrap/>
            <w:vAlign w:val="center"/>
            <w:hideMark/>
          </w:tcPr>
          <w:p w14:paraId="1A4BD8C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9.79E-02</w:t>
            </w:r>
          </w:p>
        </w:tc>
        <w:tc>
          <w:tcPr>
            <w:tcW w:w="801" w:type="pct"/>
            <w:tcBorders>
              <w:top w:val="nil"/>
              <w:left w:val="nil"/>
              <w:bottom w:val="single" w:sz="4" w:space="0" w:color="auto"/>
              <w:right w:val="single" w:sz="4" w:space="0" w:color="auto"/>
            </w:tcBorders>
            <w:shd w:val="clear" w:color="auto" w:fill="auto"/>
            <w:noWrap/>
            <w:vAlign w:val="center"/>
            <w:hideMark/>
          </w:tcPr>
          <w:p w14:paraId="6AC9478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46C9E71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4.28E-02</w:t>
            </w:r>
          </w:p>
        </w:tc>
        <w:tc>
          <w:tcPr>
            <w:tcW w:w="800" w:type="pct"/>
            <w:tcBorders>
              <w:top w:val="nil"/>
              <w:left w:val="nil"/>
              <w:bottom w:val="single" w:sz="4" w:space="0" w:color="auto"/>
              <w:right w:val="single" w:sz="4" w:space="0" w:color="auto"/>
            </w:tcBorders>
            <w:shd w:val="clear" w:color="auto" w:fill="auto"/>
            <w:noWrap/>
            <w:vAlign w:val="center"/>
            <w:hideMark/>
          </w:tcPr>
          <w:p w14:paraId="4AB2A66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0A14957"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3931A85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61" w:type="pct"/>
            <w:tcBorders>
              <w:top w:val="nil"/>
              <w:left w:val="nil"/>
              <w:bottom w:val="single" w:sz="4" w:space="0" w:color="auto"/>
              <w:right w:val="single" w:sz="4" w:space="0" w:color="auto"/>
            </w:tcBorders>
            <w:shd w:val="clear" w:color="auto" w:fill="auto"/>
            <w:noWrap/>
            <w:vAlign w:val="center"/>
            <w:hideMark/>
          </w:tcPr>
          <w:p w14:paraId="411517D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1.99E+05</w:t>
            </w:r>
          </w:p>
        </w:tc>
        <w:tc>
          <w:tcPr>
            <w:tcW w:w="866" w:type="pct"/>
            <w:tcBorders>
              <w:top w:val="nil"/>
              <w:left w:val="nil"/>
              <w:bottom w:val="single" w:sz="4" w:space="0" w:color="auto"/>
              <w:right w:val="single" w:sz="4" w:space="0" w:color="auto"/>
            </w:tcBorders>
            <w:shd w:val="clear" w:color="auto" w:fill="auto"/>
            <w:noWrap/>
            <w:vAlign w:val="center"/>
            <w:hideMark/>
          </w:tcPr>
          <w:p w14:paraId="61401F9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7.08E-02</w:t>
            </w:r>
          </w:p>
        </w:tc>
        <w:tc>
          <w:tcPr>
            <w:tcW w:w="801" w:type="pct"/>
            <w:tcBorders>
              <w:top w:val="nil"/>
              <w:left w:val="nil"/>
              <w:bottom w:val="single" w:sz="4" w:space="0" w:color="auto"/>
              <w:right w:val="single" w:sz="4" w:space="0" w:color="auto"/>
            </w:tcBorders>
            <w:shd w:val="clear" w:color="auto" w:fill="auto"/>
            <w:noWrap/>
            <w:vAlign w:val="center"/>
            <w:hideMark/>
          </w:tcPr>
          <w:p w14:paraId="7409D70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88BE1B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3.09E-02</w:t>
            </w:r>
          </w:p>
        </w:tc>
        <w:tc>
          <w:tcPr>
            <w:tcW w:w="800" w:type="pct"/>
            <w:tcBorders>
              <w:top w:val="nil"/>
              <w:left w:val="nil"/>
              <w:bottom w:val="single" w:sz="4" w:space="0" w:color="auto"/>
              <w:right w:val="single" w:sz="4" w:space="0" w:color="auto"/>
            </w:tcBorders>
            <w:shd w:val="clear" w:color="auto" w:fill="auto"/>
            <w:noWrap/>
            <w:vAlign w:val="center"/>
            <w:hideMark/>
          </w:tcPr>
          <w:p w14:paraId="695F1B2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CA13629"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46873B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Ru103</w:t>
            </w:r>
          </w:p>
        </w:tc>
        <w:tc>
          <w:tcPr>
            <w:tcW w:w="961" w:type="pct"/>
            <w:tcBorders>
              <w:top w:val="nil"/>
              <w:left w:val="nil"/>
              <w:bottom w:val="single" w:sz="4" w:space="0" w:color="auto"/>
              <w:right w:val="single" w:sz="4" w:space="0" w:color="auto"/>
            </w:tcBorders>
            <w:shd w:val="clear" w:color="auto" w:fill="auto"/>
            <w:noWrap/>
            <w:vAlign w:val="center"/>
            <w:hideMark/>
          </w:tcPr>
          <w:p w14:paraId="4D01FCA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2.79E+05</w:t>
            </w:r>
          </w:p>
        </w:tc>
        <w:tc>
          <w:tcPr>
            <w:tcW w:w="866" w:type="pct"/>
            <w:tcBorders>
              <w:top w:val="nil"/>
              <w:left w:val="nil"/>
              <w:bottom w:val="single" w:sz="4" w:space="0" w:color="auto"/>
              <w:right w:val="single" w:sz="4" w:space="0" w:color="auto"/>
            </w:tcBorders>
            <w:shd w:val="clear" w:color="auto" w:fill="auto"/>
            <w:noWrap/>
            <w:vAlign w:val="center"/>
            <w:hideMark/>
          </w:tcPr>
          <w:p w14:paraId="6047957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9.89E-02</w:t>
            </w:r>
          </w:p>
        </w:tc>
        <w:tc>
          <w:tcPr>
            <w:tcW w:w="801" w:type="pct"/>
            <w:tcBorders>
              <w:top w:val="nil"/>
              <w:left w:val="nil"/>
              <w:bottom w:val="single" w:sz="4" w:space="0" w:color="auto"/>
              <w:right w:val="single" w:sz="4" w:space="0" w:color="auto"/>
            </w:tcBorders>
            <w:shd w:val="clear" w:color="auto" w:fill="auto"/>
            <w:noWrap/>
            <w:vAlign w:val="center"/>
            <w:hideMark/>
          </w:tcPr>
          <w:p w14:paraId="353D286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642F5A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4.32E-02</w:t>
            </w:r>
          </w:p>
        </w:tc>
        <w:tc>
          <w:tcPr>
            <w:tcW w:w="800" w:type="pct"/>
            <w:tcBorders>
              <w:top w:val="nil"/>
              <w:left w:val="nil"/>
              <w:bottom w:val="single" w:sz="4" w:space="0" w:color="auto"/>
              <w:right w:val="single" w:sz="4" w:space="0" w:color="auto"/>
            </w:tcBorders>
            <w:shd w:val="clear" w:color="auto" w:fill="auto"/>
            <w:noWrap/>
            <w:vAlign w:val="center"/>
            <w:hideMark/>
          </w:tcPr>
          <w:p w14:paraId="51D67DB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54AB37B"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3FA79F9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61" w:type="pct"/>
            <w:tcBorders>
              <w:top w:val="nil"/>
              <w:left w:val="nil"/>
              <w:bottom w:val="single" w:sz="4" w:space="0" w:color="auto"/>
              <w:right w:val="single" w:sz="4" w:space="0" w:color="auto"/>
            </w:tcBorders>
            <w:shd w:val="clear" w:color="auto" w:fill="auto"/>
            <w:noWrap/>
            <w:vAlign w:val="center"/>
            <w:hideMark/>
          </w:tcPr>
          <w:p w14:paraId="1CA1E50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1.99E+05</w:t>
            </w:r>
          </w:p>
        </w:tc>
        <w:tc>
          <w:tcPr>
            <w:tcW w:w="866" w:type="pct"/>
            <w:tcBorders>
              <w:top w:val="nil"/>
              <w:left w:val="nil"/>
              <w:bottom w:val="single" w:sz="4" w:space="0" w:color="auto"/>
              <w:right w:val="single" w:sz="4" w:space="0" w:color="auto"/>
            </w:tcBorders>
            <w:shd w:val="clear" w:color="auto" w:fill="auto"/>
            <w:noWrap/>
            <w:vAlign w:val="center"/>
            <w:hideMark/>
          </w:tcPr>
          <w:p w14:paraId="09DD205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7.08E-02</w:t>
            </w:r>
          </w:p>
        </w:tc>
        <w:tc>
          <w:tcPr>
            <w:tcW w:w="801" w:type="pct"/>
            <w:tcBorders>
              <w:top w:val="nil"/>
              <w:left w:val="nil"/>
              <w:bottom w:val="single" w:sz="4" w:space="0" w:color="auto"/>
              <w:right w:val="single" w:sz="4" w:space="0" w:color="auto"/>
            </w:tcBorders>
            <w:shd w:val="clear" w:color="auto" w:fill="auto"/>
            <w:noWrap/>
            <w:vAlign w:val="center"/>
            <w:hideMark/>
          </w:tcPr>
          <w:p w14:paraId="032E12F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99AE0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3.09E-02</w:t>
            </w:r>
          </w:p>
        </w:tc>
        <w:tc>
          <w:tcPr>
            <w:tcW w:w="800" w:type="pct"/>
            <w:tcBorders>
              <w:top w:val="nil"/>
              <w:left w:val="nil"/>
              <w:bottom w:val="single" w:sz="4" w:space="0" w:color="auto"/>
              <w:right w:val="single" w:sz="4" w:space="0" w:color="auto"/>
            </w:tcBorders>
            <w:shd w:val="clear" w:color="auto" w:fill="auto"/>
            <w:noWrap/>
            <w:vAlign w:val="center"/>
            <w:hideMark/>
          </w:tcPr>
          <w:p w14:paraId="65980D7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BB756C7"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DD4303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961" w:type="pct"/>
            <w:tcBorders>
              <w:top w:val="nil"/>
              <w:left w:val="nil"/>
              <w:bottom w:val="single" w:sz="4" w:space="0" w:color="auto"/>
              <w:right w:val="single" w:sz="4" w:space="0" w:color="auto"/>
            </w:tcBorders>
            <w:shd w:val="clear" w:color="auto" w:fill="auto"/>
            <w:noWrap/>
            <w:vAlign w:val="center"/>
            <w:hideMark/>
          </w:tcPr>
          <w:p w14:paraId="004A0F6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5.44E+03</w:t>
            </w:r>
          </w:p>
        </w:tc>
        <w:tc>
          <w:tcPr>
            <w:tcW w:w="866" w:type="pct"/>
            <w:tcBorders>
              <w:top w:val="nil"/>
              <w:left w:val="nil"/>
              <w:bottom w:val="single" w:sz="4" w:space="0" w:color="auto"/>
              <w:right w:val="single" w:sz="4" w:space="0" w:color="auto"/>
            </w:tcBorders>
            <w:shd w:val="clear" w:color="auto" w:fill="auto"/>
            <w:noWrap/>
            <w:vAlign w:val="center"/>
            <w:hideMark/>
          </w:tcPr>
          <w:p w14:paraId="343E04C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2.32E-03</w:t>
            </w:r>
          </w:p>
        </w:tc>
        <w:tc>
          <w:tcPr>
            <w:tcW w:w="801" w:type="pct"/>
            <w:tcBorders>
              <w:top w:val="nil"/>
              <w:left w:val="nil"/>
              <w:bottom w:val="single" w:sz="4" w:space="0" w:color="auto"/>
              <w:right w:val="single" w:sz="4" w:space="0" w:color="auto"/>
            </w:tcBorders>
            <w:shd w:val="clear" w:color="auto" w:fill="auto"/>
            <w:noWrap/>
            <w:vAlign w:val="center"/>
            <w:hideMark/>
          </w:tcPr>
          <w:p w14:paraId="4A4A847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7C88B3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1.23E-03</w:t>
            </w:r>
          </w:p>
        </w:tc>
        <w:tc>
          <w:tcPr>
            <w:tcW w:w="800" w:type="pct"/>
            <w:tcBorders>
              <w:top w:val="nil"/>
              <w:left w:val="nil"/>
              <w:bottom w:val="single" w:sz="4" w:space="0" w:color="auto"/>
              <w:right w:val="single" w:sz="4" w:space="0" w:color="auto"/>
            </w:tcBorders>
            <w:shd w:val="clear" w:color="auto" w:fill="auto"/>
            <w:noWrap/>
            <w:vAlign w:val="center"/>
            <w:hideMark/>
          </w:tcPr>
          <w:p w14:paraId="5392A45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5991D96"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0388DA7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Sm151</w:t>
            </w:r>
          </w:p>
        </w:tc>
        <w:tc>
          <w:tcPr>
            <w:tcW w:w="961" w:type="pct"/>
            <w:tcBorders>
              <w:top w:val="nil"/>
              <w:left w:val="nil"/>
              <w:bottom w:val="single" w:sz="4" w:space="0" w:color="auto"/>
              <w:right w:val="single" w:sz="4" w:space="0" w:color="auto"/>
            </w:tcBorders>
            <w:shd w:val="clear" w:color="auto" w:fill="auto"/>
            <w:noWrap/>
            <w:vAlign w:val="center"/>
            <w:hideMark/>
          </w:tcPr>
          <w:p w14:paraId="3432270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4.60E+02</w:t>
            </w:r>
          </w:p>
        </w:tc>
        <w:tc>
          <w:tcPr>
            <w:tcW w:w="866" w:type="pct"/>
            <w:tcBorders>
              <w:top w:val="nil"/>
              <w:left w:val="nil"/>
              <w:bottom w:val="single" w:sz="4" w:space="0" w:color="auto"/>
              <w:right w:val="single" w:sz="4" w:space="0" w:color="auto"/>
            </w:tcBorders>
            <w:shd w:val="clear" w:color="auto" w:fill="auto"/>
            <w:noWrap/>
            <w:vAlign w:val="center"/>
            <w:hideMark/>
          </w:tcPr>
          <w:p w14:paraId="0311086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1.62E-04</w:t>
            </w:r>
          </w:p>
        </w:tc>
        <w:tc>
          <w:tcPr>
            <w:tcW w:w="801" w:type="pct"/>
            <w:tcBorders>
              <w:top w:val="nil"/>
              <w:left w:val="nil"/>
              <w:bottom w:val="single" w:sz="4" w:space="0" w:color="auto"/>
              <w:right w:val="single" w:sz="4" w:space="0" w:color="auto"/>
            </w:tcBorders>
            <w:shd w:val="clear" w:color="auto" w:fill="auto"/>
            <w:noWrap/>
            <w:vAlign w:val="center"/>
            <w:hideMark/>
          </w:tcPr>
          <w:p w14:paraId="3F7CE3E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53F4E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7.02E-05</w:t>
            </w:r>
          </w:p>
        </w:tc>
        <w:tc>
          <w:tcPr>
            <w:tcW w:w="800" w:type="pct"/>
            <w:tcBorders>
              <w:top w:val="nil"/>
              <w:left w:val="nil"/>
              <w:bottom w:val="single" w:sz="4" w:space="0" w:color="auto"/>
              <w:right w:val="single" w:sz="4" w:space="0" w:color="auto"/>
            </w:tcBorders>
            <w:shd w:val="clear" w:color="auto" w:fill="auto"/>
            <w:noWrap/>
            <w:vAlign w:val="center"/>
            <w:hideMark/>
          </w:tcPr>
          <w:p w14:paraId="58AD260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C19977B"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5E10AFB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Sn123</w:t>
            </w:r>
          </w:p>
        </w:tc>
        <w:tc>
          <w:tcPr>
            <w:tcW w:w="961" w:type="pct"/>
            <w:tcBorders>
              <w:top w:val="nil"/>
              <w:left w:val="nil"/>
              <w:bottom w:val="single" w:sz="4" w:space="0" w:color="auto"/>
              <w:right w:val="single" w:sz="4" w:space="0" w:color="auto"/>
            </w:tcBorders>
            <w:shd w:val="clear" w:color="auto" w:fill="auto"/>
            <w:noWrap/>
            <w:vAlign w:val="center"/>
            <w:hideMark/>
          </w:tcPr>
          <w:p w14:paraId="4131464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4.03E+02</w:t>
            </w:r>
          </w:p>
        </w:tc>
        <w:tc>
          <w:tcPr>
            <w:tcW w:w="866" w:type="pct"/>
            <w:tcBorders>
              <w:top w:val="nil"/>
              <w:left w:val="nil"/>
              <w:bottom w:val="single" w:sz="4" w:space="0" w:color="auto"/>
              <w:right w:val="single" w:sz="4" w:space="0" w:color="auto"/>
            </w:tcBorders>
            <w:shd w:val="clear" w:color="auto" w:fill="auto"/>
            <w:noWrap/>
            <w:vAlign w:val="center"/>
            <w:hideMark/>
          </w:tcPr>
          <w:p w14:paraId="1A632E3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1.43E-04</w:t>
            </w:r>
          </w:p>
        </w:tc>
        <w:tc>
          <w:tcPr>
            <w:tcW w:w="801" w:type="pct"/>
            <w:tcBorders>
              <w:top w:val="nil"/>
              <w:left w:val="nil"/>
              <w:bottom w:val="single" w:sz="4" w:space="0" w:color="auto"/>
              <w:right w:val="single" w:sz="4" w:space="0" w:color="auto"/>
            </w:tcBorders>
            <w:shd w:val="clear" w:color="auto" w:fill="auto"/>
            <w:noWrap/>
            <w:vAlign w:val="center"/>
            <w:hideMark/>
          </w:tcPr>
          <w:p w14:paraId="69F02AC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DA5DC6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6.24E-05</w:t>
            </w:r>
          </w:p>
        </w:tc>
        <w:tc>
          <w:tcPr>
            <w:tcW w:w="800" w:type="pct"/>
            <w:tcBorders>
              <w:top w:val="nil"/>
              <w:left w:val="nil"/>
              <w:bottom w:val="single" w:sz="4" w:space="0" w:color="auto"/>
              <w:right w:val="single" w:sz="4" w:space="0" w:color="auto"/>
            </w:tcBorders>
            <w:shd w:val="clear" w:color="auto" w:fill="auto"/>
            <w:noWrap/>
            <w:vAlign w:val="center"/>
            <w:hideMark/>
          </w:tcPr>
          <w:p w14:paraId="1F041EA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10898E1"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7CD532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Sr89</w:t>
            </w:r>
          </w:p>
        </w:tc>
        <w:tc>
          <w:tcPr>
            <w:tcW w:w="961" w:type="pct"/>
            <w:tcBorders>
              <w:top w:val="nil"/>
              <w:left w:val="nil"/>
              <w:bottom w:val="single" w:sz="4" w:space="0" w:color="auto"/>
              <w:right w:val="single" w:sz="4" w:space="0" w:color="auto"/>
            </w:tcBorders>
            <w:shd w:val="clear" w:color="auto" w:fill="auto"/>
            <w:noWrap/>
            <w:vAlign w:val="center"/>
            <w:hideMark/>
          </w:tcPr>
          <w:p w14:paraId="19F4041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3.17E+05</w:t>
            </w:r>
          </w:p>
        </w:tc>
        <w:tc>
          <w:tcPr>
            <w:tcW w:w="866" w:type="pct"/>
            <w:tcBorders>
              <w:top w:val="nil"/>
              <w:left w:val="nil"/>
              <w:bottom w:val="single" w:sz="4" w:space="0" w:color="auto"/>
              <w:right w:val="single" w:sz="4" w:space="0" w:color="auto"/>
            </w:tcBorders>
            <w:shd w:val="clear" w:color="auto" w:fill="auto"/>
            <w:noWrap/>
            <w:vAlign w:val="center"/>
            <w:hideMark/>
          </w:tcPr>
          <w:p w14:paraId="414D519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2.74E-01</w:t>
            </w:r>
          </w:p>
        </w:tc>
        <w:tc>
          <w:tcPr>
            <w:tcW w:w="801" w:type="pct"/>
            <w:tcBorders>
              <w:top w:val="nil"/>
              <w:left w:val="nil"/>
              <w:bottom w:val="single" w:sz="4" w:space="0" w:color="auto"/>
              <w:right w:val="single" w:sz="4" w:space="0" w:color="auto"/>
            </w:tcBorders>
            <w:shd w:val="clear" w:color="auto" w:fill="auto"/>
            <w:noWrap/>
            <w:vAlign w:val="center"/>
            <w:hideMark/>
          </w:tcPr>
          <w:p w14:paraId="4E404EB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66" w:type="pct"/>
            <w:tcBorders>
              <w:top w:val="nil"/>
              <w:left w:val="nil"/>
              <w:bottom w:val="single" w:sz="4" w:space="0" w:color="auto"/>
              <w:right w:val="single" w:sz="4" w:space="0" w:color="auto"/>
            </w:tcBorders>
            <w:shd w:val="clear" w:color="auto" w:fill="auto"/>
            <w:noWrap/>
            <w:vAlign w:val="center"/>
            <w:hideMark/>
          </w:tcPr>
          <w:p w14:paraId="1418D78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2.11E-01</w:t>
            </w:r>
          </w:p>
        </w:tc>
        <w:tc>
          <w:tcPr>
            <w:tcW w:w="800" w:type="pct"/>
            <w:tcBorders>
              <w:top w:val="nil"/>
              <w:left w:val="nil"/>
              <w:bottom w:val="single" w:sz="4" w:space="0" w:color="auto"/>
              <w:right w:val="single" w:sz="4" w:space="0" w:color="auto"/>
            </w:tcBorders>
            <w:shd w:val="clear" w:color="auto" w:fill="auto"/>
            <w:noWrap/>
            <w:vAlign w:val="center"/>
            <w:hideMark/>
          </w:tcPr>
          <w:p w14:paraId="1810A14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7A426F48"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51DDD9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61" w:type="pct"/>
            <w:tcBorders>
              <w:top w:val="nil"/>
              <w:left w:val="nil"/>
              <w:bottom w:val="single" w:sz="4" w:space="0" w:color="auto"/>
              <w:right w:val="single" w:sz="4" w:space="0" w:color="auto"/>
            </w:tcBorders>
            <w:shd w:val="clear" w:color="auto" w:fill="auto"/>
            <w:noWrap/>
            <w:vAlign w:val="center"/>
            <w:hideMark/>
          </w:tcPr>
          <w:p w14:paraId="46E9892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9.58E+04</w:t>
            </w:r>
          </w:p>
        </w:tc>
        <w:tc>
          <w:tcPr>
            <w:tcW w:w="866" w:type="pct"/>
            <w:tcBorders>
              <w:top w:val="nil"/>
              <w:left w:val="nil"/>
              <w:bottom w:val="single" w:sz="4" w:space="0" w:color="auto"/>
              <w:right w:val="single" w:sz="4" w:space="0" w:color="auto"/>
            </w:tcBorders>
            <w:shd w:val="clear" w:color="auto" w:fill="auto"/>
            <w:noWrap/>
            <w:vAlign w:val="center"/>
            <w:hideMark/>
          </w:tcPr>
          <w:p w14:paraId="083F5D0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8.31E-02</w:t>
            </w:r>
          </w:p>
        </w:tc>
        <w:tc>
          <w:tcPr>
            <w:tcW w:w="801" w:type="pct"/>
            <w:tcBorders>
              <w:top w:val="nil"/>
              <w:left w:val="nil"/>
              <w:bottom w:val="single" w:sz="4" w:space="0" w:color="auto"/>
              <w:right w:val="single" w:sz="4" w:space="0" w:color="auto"/>
            </w:tcBorders>
            <w:shd w:val="clear" w:color="auto" w:fill="auto"/>
            <w:noWrap/>
            <w:vAlign w:val="center"/>
            <w:hideMark/>
          </w:tcPr>
          <w:p w14:paraId="01DFE64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66" w:type="pct"/>
            <w:tcBorders>
              <w:top w:val="nil"/>
              <w:left w:val="nil"/>
              <w:bottom w:val="single" w:sz="4" w:space="0" w:color="auto"/>
              <w:right w:val="single" w:sz="4" w:space="0" w:color="auto"/>
            </w:tcBorders>
            <w:shd w:val="clear" w:color="auto" w:fill="auto"/>
            <w:noWrap/>
            <w:vAlign w:val="center"/>
            <w:hideMark/>
          </w:tcPr>
          <w:p w14:paraId="0591EF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6.40E-02</w:t>
            </w:r>
          </w:p>
        </w:tc>
        <w:tc>
          <w:tcPr>
            <w:tcW w:w="800" w:type="pct"/>
            <w:tcBorders>
              <w:top w:val="nil"/>
              <w:left w:val="nil"/>
              <w:bottom w:val="single" w:sz="4" w:space="0" w:color="auto"/>
              <w:right w:val="single" w:sz="4" w:space="0" w:color="auto"/>
            </w:tcBorders>
            <w:shd w:val="clear" w:color="auto" w:fill="auto"/>
            <w:noWrap/>
            <w:vAlign w:val="center"/>
            <w:hideMark/>
          </w:tcPr>
          <w:p w14:paraId="4A9968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472B3B14"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1B4059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Te125m</w:t>
            </w:r>
          </w:p>
        </w:tc>
        <w:tc>
          <w:tcPr>
            <w:tcW w:w="961" w:type="pct"/>
            <w:tcBorders>
              <w:top w:val="nil"/>
              <w:left w:val="nil"/>
              <w:bottom w:val="single" w:sz="4" w:space="0" w:color="auto"/>
              <w:right w:val="single" w:sz="4" w:space="0" w:color="auto"/>
            </w:tcBorders>
            <w:shd w:val="clear" w:color="auto" w:fill="auto"/>
            <w:noWrap/>
            <w:vAlign w:val="center"/>
            <w:hideMark/>
          </w:tcPr>
          <w:p w14:paraId="5247ED3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1.26E+03</w:t>
            </w:r>
          </w:p>
        </w:tc>
        <w:tc>
          <w:tcPr>
            <w:tcW w:w="866" w:type="pct"/>
            <w:tcBorders>
              <w:top w:val="nil"/>
              <w:left w:val="nil"/>
              <w:bottom w:val="single" w:sz="4" w:space="0" w:color="auto"/>
              <w:right w:val="single" w:sz="4" w:space="0" w:color="auto"/>
            </w:tcBorders>
            <w:shd w:val="clear" w:color="auto" w:fill="auto"/>
            <w:noWrap/>
            <w:vAlign w:val="center"/>
            <w:hideMark/>
          </w:tcPr>
          <w:p w14:paraId="2C65268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4.45E-04</w:t>
            </w:r>
          </w:p>
        </w:tc>
        <w:tc>
          <w:tcPr>
            <w:tcW w:w="801" w:type="pct"/>
            <w:tcBorders>
              <w:top w:val="nil"/>
              <w:left w:val="nil"/>
              <w:bottom w:val="single" w:sz="4" w:space="0" w:color="auto"/>
              <w:right w:val="single" w:sz="4" w:space="0" w:color="auto"/>
            </w:tcBorders>
            <w:shd w:val="clear" w:color="auto" w:fill="auto"/>
            <w:noWrap/>
            <w:vAlign w:val="center"/>
            <w:hideMark/>
          </w:tcPr>
          <w:p w14:paraId="3F8331E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71E3B3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1.92E-04</w:t>
            </w:r>
          </w:p>
        </w:tc>
        <w:tc>
          <w:tcPr>
            <w:tcW w:w="800" w:type="pct"/>
            <w:tcBorders>
              <w:top w:val="nil"/>
              <w:left w:val="nil"/>
              <w:bottom w:val="single" w:sz="4" w:space="0" w:color="auto"/>
              <w:right w:val="single" w:sz="4" w:space="0" w:color="auto"/>
            </w:tcBorders>
            <w:shd w:val="clear" w:color="auto" w:fill="auto"/>
            <w:noWrap/>
            <w:vAlign w:val="center"/>
            <w:hideMark/>
          </w:tcPr>
          <w:p w14:paraId="4DD3889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2E84A707"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08659A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w:t>
            </w:r>
          </w:p>
        </w:tc>
        <w:tc>
          <w:tcPr>
            <w:tcW w:w="961" w:type="pct"/>
            <w:tcBorders>
              <w:top w:val="nil"/>
              <w:left w:val="nil"/>
              <w:bottom w:val="single" w:sz="4" w:space="0" w:color="auto"/>
              <w:right w:val="single" w:sz="4" w:space="0" w:color="auto"/>
            </w:tcBorders>
            <w:shd w:val="clear" w:color="auto" w:fill="auto"/>
            <w:noWrap/>
            <w:vAlign w:val="center"/>
            <w:hideMark/>
          </w:tcPr>
          <w:p w14:paraId="1D29A73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3.31E+03</w:t>
            </w:r>
          </w:p>
        </w:tc>
        <w:tc>
          <w:tcPr>
            <w:tcW w:w="866" w:type="pct"/>
            <w:tcBorders>
              <w:top w:val="nil"/>
              <w:left w:val="nil"/>
              <w:bottom w:val="single" w:sz="4" w:space="0" w:color="auto"/>
              <w:right w:val="single" w:sz="4" w:space="0" w:color="auto"/>
            </w:tcBorders>
            <w:shd w:val="clear" w:color="auto" w:fill="auto"/>
            <w:noWrap/>
            <w:vAlign w:val="center"/>
            <w:hideMark/>
          </w:tcPr>
          <w:p w14:paraId="6200E3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1.17E-03</w:t>
            </w:r>
          </w:p>
        </w:tc>
        <w:tc>
          <w:tcPr>
            <w:tcW w:w="801" w:type="pct"/>
            <w:tcBorders>
              <w:top w:val="nil"/>
              <w:left w:val="nil"/>
              <w:bottom w:val="single" w:sz="4" w:space="0" w:color="auto"/>
              <w:right w:val="single" w:sz="4" w:space="0" w:color="auto"/>
            </w:tcBorders>
            <w:shd w:val="clear" w:color="auto" w:fill="auto"/>
            <w:noWrap/>
            <w:vAlign w:val="center"/>
            <w:hideMark/>
          </w:tcPr>
          <w:p w14:paraId="57240B9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CDCE61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5.05E-04</w:t>
            </w:r>
          </w:p>
        </w:tc>
        <w:tc>
          <w:tcPr>
            <w:tcW w:w="800" w:type="pct"/>
            <w:tcBorders>
              <w:top w:val="nil"/>
              <w:left w:val="nil"/>
              <w:bottom w:val="single" w:sz="4" w:space="0" w:color="auto"/>
              <w:right w:val="single" w:sz="4" w:space="0" w:color="auto"/>
            </w:tcBorders>
            <w:shd w:val="clear" w:color="auto" w:fill="auto"/>
            <w:noWrap/>
            <w:vAlign w:val="center"/>
            <w:hideMark/>
          </w:tcPr>
          <w:p w14:paraId="6173B21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AB16853"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32087CA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Te127m</w:t>
            </w:r>
          </w:p>
        </w:tc>
        <w:tc>
          <w:tcPr>
            <w:tcW w:w="961" w:type="pct"/>
            <w:tcBorders>
              <w:top w:val="nil"/>
              <w:left w:val="nil"/>
              <w:bottom w:val="single" w:sz="4" w:space="0" w:color="auto"/>
              <w:right w:val="single" w:sz="4" w:space="0" w:color="auto"/>
            </w:tcBorders>
            <w:shd w:val="clear" w:color="auto" w:fill="auto"/>
            <w:noWrap/>
            <w:vAlign w:val="center"/>
            <w:hideMark/>
          </w:tcPr>
          <w:p w14:paraId="0AA1F21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3.38E+03</w:t>
            </w:r>
          </w:p>
        </w:tc>
        <w:tc>
          <w:tcPr>
            <w:tcW w:w="866" w:type="pct"/>
            <w:tcBorders>
              <w:top w:val="nil"/>
              <w:left w:val="nil"/>
              <w:bottom w:val="single" w:sz="4" w:space="0" w:color="auto"/>
              <w:right w:val="single" w:sz="4" w:space="0" w:color="auto"/>
            </w:tcBorders>
            <w:shd w:val="clear" w:color="auto" w:fill="auto"/>
            <w:noWrap/>
            <w:vAlign w:val="center"/>
            <w:hideMark/>
          </w:tcPr>
          <w:p w14:paraId="01D1791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1.19E-03</w:t>
            </w:r>
          </w:p>
        </w:tc>
        <w:tc>
          <w:tcPr>
            <w:tcW w:w="801" w:type="pct"/>
            <w:tcBorders>
              <w:top w:val="nil"/>
              <w:left w:val="nil"/>
              <w:bottom w:val="single" w:sz="4" w:space="0" w:color="auto"/>
              <w:right w:val="single" w:sz="4" w:space="0" w:color="auto"/>
            </w:tcBorders>
            <w:shd w:val="clear" w:color="auto" w:fill="auto"/>
            <w:noWrap/>
            <w:vAlign w:val="center"/>
            <w:hideMark/>
          </w:tcPr>
          <w:p w14:paraId="5C1FDA5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4D08647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5.15E-04</w:t>
            </w:r>
          </w:p>
        </w:tc>
        <w:tc>
          <w:tcPr>
            <w:tcW w:w="800" w:type="pct"/>
            <w:tcBorders>
              <w:top w:val="nil"/>
              <w:left w:val="nil"/>
              <w:bottom w:val="single" w:sz="4" w:space="0" w:color="auto"/>
              <w:right w:val="single" w:sz="4" w:space="0" w:color="auto"/>
            </w:tcBorders>
            <w:shd w:val="clear" w:color="auto" w:fill="auto"/>
            <w:noWrap/>
            <w:vAlign w:val="center"/>
            <w:hideMark/>
          </w:tcPr>
          <w:p w14:paraId="560436A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EBA6EE4"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02FC392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w:t>
            </w:r>
          </w:p>
        </w:tc>
        <w:tc>
          <w:tcPr>
            <w:tcW w:w="961" w:type="pct"/>
            <w:tcBorders>
              <w:top w:val="nil"/>
              <w:left w:val="nil"/>
              <w:bottom w:val="single" w:sz="4" w:space="0" w:color="auto"/>
              <w:right w:val="single" w:sz="4" w:space="0" w:color="auto"/>
            </w:tcBorders>
            <w:shd w:val="clear" w:color="auto" w:fill="auto"/>
            <w:noWrap/>
            <w:vAlign w:val="center"/>
            <w:hideMark/>
          </w:tcPr>
          <w:p w14:paraId="212A6B7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4.20E+03</w:t>
            </w:r>
          </w:p>
        </w:tc>
        <w:tc>
          <w:tcPr>
            <w:tcW w:w="866" w:type="pct"/>
            <w:tcBorders>
              <w:top w:val="nil"/>
              <w:left w:val="nil"/>
              <w:bottom w:val="single" w:sz="4" w:space="0" w:color="auto"/>
              <w:right w:val="single" w:sz="4" w:space="0" w:color="auto"/>
            </w:tcBorders>
            <w:shd w:val="clear" w:color="auto" w:fill="auto"/>
            <w:noWrap/>
            <w:vAlign w:val="center"/>
            <w:hideMark/>
          </w:tcPr>
          <w:p w14:paraId="736947D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1.47E-03</w:t>
            </w:r>
          </w:p>
        </w:tc>
        <w:tc>
          <w:tcPr>
            <w:tcW w:w="801" w:type="pct"/>
            <w:tcBorders>
              <w:top w:val="nil"/>
              <w:left w:val="nil"/>
              <w:bottom w:val="single" w:sz="4" w:space="0" w:color="auto"/>
              <w:right w:val="single" w:sz="4" w:space="0" w:color="auto"/>
            </w:tcBorders>
            <w:shd w:val="clear" w:color="auto" w:fill="auto"/>
            <w:noWrap/>
            <w:vAlign w:val="center"/>
            <w:hideMark/>
          </w:tcPr>
          <w:p w14:paraId="28F6CA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EBF47C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6.38E-04</w:t>
            </w:r>
          </w:p>
        </w:tc>
        <w:tc>
          <w:tcPr>
            <w:tcW w:w="800" w:type="pct"/>
            <w:tcBorders>
              <w:top w:val="nil"/>
              <w:left w:val="nil"/>
              <w:bottom w:val="single" w:sz="4" w:space="0" w:color="auto"/>
              <w:right w:val="single" w:sz="4" w:space="0" w:color="auto"/>
            </w:tcBorders>
            <w:shd w:val="clear" w:color="auto" w:fill="auto"/>
            <w:noWrap/>
            <w:vAlign w:val="center"/>
            <w:hideMark/>
          </w:tcPr>
          <w:p w14:paraId="2B3080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A856C8E"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513D169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Te129m</w:t>
            </w:r>
          </w:p>
        </w:tc>
        <w:tc>
          <w:tcPr>
            <w:tcW w:w="961" w:type="pct"/>
            <w:tcBorders>
              <w:top w:val="nil"/>
              <w:left w:val="nil"/>
              <w:bottom w:val="single" w:sz="4" w:space="0" w:color="auto"/>
              <w:right w:val="single" w:sz="4" w:space="0" w:color="auto"/>
            </w:tcBorders>
            <w:shd w:val="clear" w:color="auto" w:fill="auto"/>
            <w:noWrap/>
            <w:vAlign w:val="center"/>
            <w:hideMark/>
          </w:tcPr>
          <w:p w14:paraId="2F99738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6.65E+03</w:t>
            </w:r>
          </w:p>
        </w:tc>
        <w:tc>
          <w:tcPr>
            <w:tcW w:w="866" w:type="pct"/>
            <w:tcBorders>
              <w:top w:val="nil"/>
              <w:left w:val="nil"/>
              <w:bottom w:val="single" w:sz="4" w:space="0" w:color="auto"/>
              <w:right w:val="single" w:sz="4" w:space="0" w:color="auto"/>
            </w:tcBorders>
            <w:shd w:val="clear" w:color="auto" w:fill="auto"/>
            <w:noWrap/>
            <w:vAlign w:val="center"/>
            <w:hideMark/>
          </w:tcPr>
          <w:p w14:paraId="2CF2E55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2.34E-03</w:t>
            </w:r>
          </w:p>
        </w:tc>
        <w:tc>
          <w:tcPr>
            <w:tcW w:w="801" w:type="pct"/>
            <w:tcBorders>
              <w:top w:val="nil"/>
              <w:left w:val="nil"/>
              <w:bottom w:val="single" w:sz="4" w:space="0" w:color="auto"/>
              <w:right w:val="single" w:sz="4" w:space="0" w:color="auto"/>
            </w:tcBorders>
            <w:shd w:val="clear" w:color="auto" w:fill="auto"/>
            <w:noWrap/>
            <w:vAlign w:val="center"/>
            <w:hideMark/>
          </w:tcPr>
          <w:p w14:paraId="7D55949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57318DF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1.01E-03</w:t>
            </w:r>
          </w:p>
        </w:tc>
        <w:tc>
          <w:tcPr>
            <w:tcW w:w="800" w:type="pct"/>
            <w:tcBorders>
              <w:top w:val="nil"/>
              <w:left w:val="nil"/>
              <w:bottom w:val="single" w:sz="4" w:space="0" w:color="auto"/>
              <w:right w:val="single" w:sz="4" w:space="0" w:color="auto"/>
            </w:tcBorders>
            <w:shd w:val="clear" w:color="auto" w:fill="auto"/>
            <w:noWrap/>
            <w:vAlign w:val="center"/>
            <w:hideMark/>
          </w:tcPr>
          <w:p w14:paraId="231F15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0A4865F"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BA276C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61" w:type="pct"/>
            <w:tcBorders>
              <w:top w:val="nil"/>
              <w:left w:val="nil"/>
              <w:bottom w:val="single" w:sz="4" w:space="0" w:color="auto"/>
              <w:right w:val="single" w:sz="4" w:space="0" w:color="auto"/>
            </w:tcBorders>
            <w:shd w:val="clear" w:color="auto" w:fill="auto"/>
            <w:noWrap/>
            <w:vAlign w:val="center"/>
            <w:hideMark/>
          </w:tcPr>
          <w:p w14:paraId="52B284A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2.36E+03</w:t>
            </w:r>
          </w:p>
        </w:tc>
        <w:tc>
          <w:tcPr>
            <w:tcW w:w="866" w:type="pct"/>
            <w:tcBorders>
              <w:top w:val="nil"/>
              <w:left w:val="nil"/>
              <w:bottom w:val="single" w:sz="4" w:space="0" w:color="auto"/>
              <w:right w:val="single" w:sz="4" w:space="0" w:color="auto"/>
            </w:tcBorders>
            <w:shd w:val="clear" w:color="auto" w:fill="auto"/>
            <w:noWrap/>
            <w:vAlign w:val="center"/>
            <w:hideMark/>
          </w:tcPr>
          <w:p w14:paraId="25970F7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8.28E-04</w:t>
            </w:r>
          </w:p>
        </w:tc>
        <w:tc>
          <w:tcPr>
            <w:tcW w:w="801" w:type="pct"/>
            <w:tcBorders>
              <w:top w:val="nil"/>
              <w:left w:val="nil"/>
              <w:bottom w:val="single" w:sz="4" w:space="0" w:color="auto"/>
              <w:right w:val="single" w:sz="4" w:space="0" w:color="auto"/>
            </w:tcBorders>
            <w:shd w:val="clear" w:color="auto" w:fill="auto"/>
            <w:noWrap/>
            <w:vAlign w:val="center"/>
            <w:hideMark/>
          </w:tcPr>
          <w:p w14:paraId="2F38650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188848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3.61E-04</w:t>
            </w:r>
          </w:p>
        </w:tc>
        <w:tc>
          <w:tcPr>
            <w:tcW w:w="800" w:type="pct"/>
            <w:tcBorders>
              <w:top w:val="nil"/>
              <w:left w:val="nil"/>
              <w:bottom w:val="single" w:sz="4" w:space="0" w:color="auto"/>
              <w:right w:val="single" w:sz="4" w:space="0" w:color="auto"/>
            </w:tcBorders>
            <w:shd w:val="clear" w:color="auto" w:fill="auto"/>
            <w:noWrap/>
            <w:vAlign w:val="center"/>
            <w:hideMark/>
          </w:tcPr>
          <w:p w14:paraId="0D4FFCD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80B3EBA"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52C3CD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Xe131m</w:t>
            </w:r>
          </w:p>
        </w:tc>
        <w:tc>
          <w:tcPr>
            <w:tcW w:w="961" w:type="pct"/>
            <w:tcBorders>
              <w:top w:val="nil"/>
              <w:left w:val="nil"/>
              <w:bottom w:val="single" w:sz="4" w:space="0" w:color="auto"/>
              <w:right w:val="single" w:sz="4" w:space="0" w:color="auto"/>
            </w:tcBorders>
            <w:shd w:val="clear" w:color="auto" w:fill="auto"/>
            <w:noWrap/>
            <w:vAlign w:val="center"/>
            <w:hideMark/>
          </w:tcPr>
          <w:p w14:paraId="3CAC52B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7.66E+02</w:t>
            </w:r>
          </w:p>
        </w:tc>
        <w:tc>
          <w:tcPr>
            <w:tcW w:w="866" w:type="pct"/>
            <w:tcBorders>
              <w:top w:val="nil"/>
              <w:left w:val="nil"/>
              <w:bottom w:val="single" w:sz="4" w:space="0" w:color="auto"/>
              <w:right w:val="single" w:sz="4" w:space="0" w:color="auto"/>
            </w:tcBorders>
            <w:shd w:val="clear" w:color="auto" w:fill="auto"/>
            <w:noWrap/>
            <w:vAlign w:val="center"/>
            <w:hideMark/>
          </w:tcPr>
          <w:p w14:paraId="39EE364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5.33E-03</w:t>
            </w:r>
          </w:p>
        </w:tc>
        <w:tc>
          <w:tcPr>
            <w:tcW w:w="801" w:type="pct"/>
            <w:tcBorders>
              <w:top w:val="nil"/>
              <w:left w:val="nil"/>
              <w:bottom w:val="single" w:sz="4" w:space="0" w:color="auto"/>
              <w:right w:val="single" w:sz="4" w:space="0" w:color="auto"/>
            </w:tcBorders>
            <w:shd w:val="clear" w:color="auto" w:fill="auto"/>
            <w:noWrap/>
            <w:vAlign w:val="center"/>
            <w:hideMark/>
          </w:tcPr>
          <w:p w14:paraId="02A649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0.00070%</w:t>
            </w:r>
          </w:p>
        </w:tc>
        <w:tc>
          <w:tcPr>
            <w:tcW w:w="866" w:type="pct"/>
            <w:tcBorders>
              <w:top w:val="nil"/>
              <w:left w:val="nil"/>
              <w:bottom w:val="single" w:sz="4" w:space="0" w:color="auto"/>
              <w:right w:val="single" w:sz="4" w:space="0" w:color="auto"/>
            </w:tcBorders>
            <w:shd w:val="clear" w:color="auto" w:fill="auto"/>
            <w:noWrap/>
            <w:vAlign w:val="center"/>
            <w:hideMark/>
          </w:tcPr>
          <w:p w14:paraId="406D9DD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2.29E-03</w:t>
            </w:r>
          </w:p>
        </w:tc>
        <w:tc>
          <w:tcPr>
            <w:tcW w:w="800" w:type="pct"/>
            <w:tcBorders>
              <w:top w:val="nil"/>
              <w:left w:val="nil"/>
              <w:bottom w:val="single" w:sz="4" w:space="0" w:color="auto"/>
              <w:right w:val="single" w:sz="4" w:space="0" w:color="auto"/>
            </w:tcBorders>
            <w:shd w:val="clear" w:color="auto" w:fill="auto"/>
            <w:noWrap/>
            <w:vAlign w:val="center"/>
            <w:hideMark/>
          </w:tcPr>
          <w:p w14:paraId="484C740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0AF9BA58"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227242C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Xe133</w:t>
            </w:r>
          </w:p>
        </w:tc>
        <w:tc>
          <w:tcPr>
            <w:tcW w:w="961" w:type="pct"/>
            <w:tcBorders>
              <w:top w:val="nil"/>
              <w:left w:val="nil"/>
              <w:bottom w:val="single" w:sz="4" w:space="0" w:color="auto"/>
              <w:right w:val="single" w:sz="4" w:space="0" w:color="auto"/>
            </w:tcBorders>
            <w:shd w:val="clear" w:color="auto" w:fill="auto"/>
            <w:noWrap/>
            <w:vAlign w:val="center"/>
            <w:hideMark/>
          </w:tcPr>
          <w:p w14:paraId="1478CB0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1.82E+03</w:t>
            </w:r>
          </w:p>
        </w:tc>
        <w:tc>
          <w:tcPr>
            <w:tcW w:w="866" w:type="pct"/>
            <w:tcBorders>
              <w:top w:val="nil"/>
              <w:left w:val="nil"/>
              <w:bottom w:val="single" w:sz="4" w:space="0" w:color="auto"/>
              <w:right w:val="single" w:sz="4" w:space="0" w:color="auto"/>
            </w:tcBorders>
            <w:shd w:val="clear" w:color="auto" w:fill="auto"/>
            <w:noWrap/>
            <w:vAlign w:val="center"/>
            <w:hideMark/>
          </w:tcPr>
          <w:p w14:paraId="7910786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1.25E-02</w:t>
            </w:r>
          </w:p>
        </w:tc>
        <w:tc>
          <w:tcPr>
            <w:tcW w:w="801" w:type="pct"/>
            <w:tcBorders>
              <w:top w:val="nil"/>
              <w:left w:val="nil"/>
              <w:bottom w:val="single" w:sz="4" w:space="0" w:color="auto"/>
              <w:right w:val="single" w:sz="4" w:space="0" w:color="auto"/>
            </w:tcBorders>
            <w:shd w:val="clear" w:color="auto" w:fill="auto"/>
            <w:noWrap/>
            <w:vAlign w:val="center"/>
            <w:hideMark/>
          </w:tcPr>
          <w:p w14:paraId="07E799C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0.00069%</w:t>
            </w:r>
          </w:p>
        </w:tc>
        <w:tc>
          <w:tcPr>
            <w:tcW w:w="866" w:type="pct"/>
            <w:tcBorders>
              <w:top w:val="nil"/>
              <w:left w:val="nil"/>
              <w:bottom w:val="single" w:sz="4" w:space="0" w:color="auto"/>
              <w:right w:val="single" w:sz="4" w:space="0" w:color="auto"/>
            </w:tcBorders>
            <w:shd w:val="clear" w:color="auto" w:fill="auto"/>
            <w:noWrap/>
            <w:vAlign w:val="center"/>
            <w:hideMark/>
          </w:tcPr>
          <w:p w14:paraId="5B032E1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5.38E-03</w:t>
            </w:r>
          </w:p>
        </w:tc>
        <w:tc>
          <w:tcPr>
            <w:tcW w:w="800" w:type="pct"/>
            <w:tcBorders>
              <w:top w:val="nil"/>
              <w:left w:val="nil"/>
              <w:bottom w:val="single" w:sz="4" w:space="0" w:color="auto"/>
              <w:right w:val="single" w:sz="4" w:space="0" w:color="auto"/>
            </w:tcBorders>
            <w:shd w:val="clear" w:color="auto" w:fill="auto"/>
            <w:noWrap/>
            <w:vAlign w:val="center"/>
            <w:hideMark/>
          </w:tcPr>
          <w:p w14:paraId="240C67E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CC2785" w:rsidRPr="00563EEF" w14:paraId="31427186"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296E7D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61" w:type="pct"/>
            <w:tcBorders>
              <w:top w:val="nil"/>
              <w:left w:val="nil"/>
              <w:bottom w:val="single" w:sz="4" w:space="0" w:color="auto"/>
              <w:right w:val="single" w:sz="4" w:space="0" w:color="auto"/>
            </w:tcBorders>
            <w:shd w:val="clear" w:color="auto" w:fill="auto"/>
            <w:noWrap/>
            <w:vAlign w:val="center"/>
            <w:hideMark/>
          </w:tcPr>
          <w:p w14:paraId="0EDB79B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9.59E+04</w:t>
            </w:r>
          </w:p>
        </w:tc>
        <w:tc>
          <w:tcPr>
            <w:tcW w:w="866" w:type="pct"/>
            <w:tcBorders>
              <w:top w:val="nil"/>
              <w:left w:val="nil"/>
              <w:bottom w:val="single" w:sz="4" w:space="0" w:color="auto"/>
              <w:right w:val="single" w:sz="4" w:space="0" w:color="auto"/>
            </w:tcBorders>
            <w:shd w:val="clear" w:color="auto" w:fill="auto"/>
            <w:noWrap/>
            <w:vAlign w:val="center"/>
            <w:hideMark/>
          </w:tcPr>
          <w:p w14:paraId="14D9D74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3.40E-02</w:t>
            </w:r>
          </w:p>
        </w:tc>
        <w:tc>
          <w:tcPr>
            <w:tcW w:w="801" w:type="pct"/>
            <w:tcBorders>
              <w:top w:val="nil"/>
              <w:left w:val="nil"/>
              <w:bottom w:val="single" w:sz="4" w:space="0" w:color="auto"/>
              <w:right w:val="single" w:sz="4" w:space="0" w:color="auto"/>
            </w:tcBorders>
            <w:shd w:val="clear" w:color="auto" w:fill="auto"/>
            <w:noWrap/>
            <w:vAlign w:val="center"/>
            <w:hideMark/>
          </w:tcPr>
          <w:p w14:paraId="04235D5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5BC070B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1.49E-02</w:t>
            </w:r>
          </w:p>
        </w:tc>
        <w:tc>
          <w:tcPr>
            <w:tcW w:w="800" w:type="pct"/>
            <w:tcBorders>
              <w:top w:val="nil"/>
              <w:left w:val="nil"/>
              <w:bottom w:val="single" w:sz="4" w:space="0" w:color="auto"/>
              <w:right w:val="single" w:sz="4" w:space="0" w:color="auto"/>
            </w:tcBorders>
            <w:shd w:val="clear" w:color="auto" w:fill="auto"/>
            <w:noWrap/>
            <w:vAlign w:val="center"/>
            <w:hideMark/>
          </w:tcPr>
          <w:p w14:paraId="00B16A2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4B153E4"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5D09F8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Y91</w:t>
            </w:r>
          </w:p>
        </w:tc>
        <w:tc>
          <w:tcPr>
            <w:tcW w:w="961" w:type="pct"/>
            <w:tcBorders>
              <w:top w:val="nil"/>
              <w:left w:val="nil"/>
              <w:bottom w:val="single" w:sz="4" w:space="0" w:color="auto"/>
              <w:right w:val="single" w:sz="4" w:space="0" w:color="auto"/>
            </w:tcBorders>
            <w:shd w:val="clear" w:color="auto" w:fill="auto"/>
            <w:noWrap/>
            <w:vAlign w:val="center"/>
            <w:hideMark/>
          </w:tcPr>
          <w:p w14:paraId="6284802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4.44E+05</w:t>
            </w:r>
          </w:p>
        </w:tc>
        <w:tc>
          <w:tcPr>
            <w:tcW w:w="866" w:type="pct"/>
            <w:tcBorders>
              <w:top w:val="nil"/>
              <w:left w:val="nil"/>
              <w:bottom w:val="single" w:sz="4" w:space="0" w:color="auto"/>
              <w:right w:val="single" w:sz="4" w:space="0" w:color="auto"/>
            </w:tcBorders>
            <w:shd w:val="clear" w:color="auto" w:fill="auto"/>
            <w:noWrap/>
            <w:vAlign w:val="center"/>
            <w:hideMark/>
          </w:tcPr>
          <w:p w14:paraId="1036423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1.57E-01</w:t>
            </w:r>
          </w:p>
        </w:tc>
        <w:tc>
          <w:tcPr>
            <w:tcW w:w="801" w:type="pct"/>
            <w:tcBorders>
              <w:top w:val="nil"/>
              <w:left w:val="nil"/>
              <w:bottom w:val="single" w:sz="4" w:space="0" w:color="auto"/>
              <w:right w:val="single" w:sz="4" w:space="0" w:color="auto"/>
            </w:tcBorders>
            <w:shd w:val="clear" w:color="auto" w:fill="auto"/>
            <w:noWrap/>
            <w:vAlign w:val="center"/>
            <w:hideMark/>
          </w:tcPr>
          <w:p w14:paraId="0C97529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447073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6.88E-02</w:t>
            </w:r>
          </w:p>
        </w:tc>
        <w:tc>
          <w:tcPr>
            <w:tcW w:w="800" w:type="pct"/>
            <w:tcBorders>
              <w:top w:val="nil"/>
              <w:left w:val="nil"/>
              <w:bottom w:val="single" w:sz="4" w:space="0" w:color="auto"/>
              <w:right w:val="single" w:sz="4" w:space="0" w:color="auto"/>
            </w:tcBorders>
            <w:shd w:val="clear" w:color="auto" w:fill="auto"/>
            <w:noWrap/>
            <w:vAlign w:val="center"/>
            <w:hideMark/>
          </w:tcPr>
          <w:p w14:paraId="53ECF64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C805546" w14:textId="77777777" w:rsidTr="00CC2785">
        <w:trPr>
          <w:trHeight w:val="32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1EC37F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Zr95</w:t>
            </w:r>
          </w:p>
        </w:tc>
        <w:tc>
          <w:tcPr>
            <w:tcW w:w="961" w:type="pct"/>
            <w:tcBorders>
              <w:top w:val="nil"/>
              <w:left w:val="nil"/>
              <w:bottom w:val="single" w:sz="4" w:space="0" w:color="auto"/>
              <w:right w:val="single" w:sz="4" w:space="0" w:color="auto"/>
            </w:tcBorders>
            <w:shd w:val="clear" w:color="auto" w:fill="auto"/>
            <w:noWrap/>
            <w:vAlign w:val="center"/>
            <w:hideMark/>
          </w:tcPr>
          <w:p w14:paraId="3E2B7B9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5.68E+05</w:t>
            </w:r>
          </w:p>
        </w:tc>
        <w:tc>
          <w:tcPr>
            <w:tcW w:w="866" w:type="pct"/>
            <w:tcBorders>
              <w:top w:val="nil"/>
              <w:left w:val="nil"/>
              <w:bottom w:val="single" w:sz="4" w:space="0" w:color="auto"/>
              <w:right w:val="single" w:sz="4" w:space="0" w:color="auto"/>
            </w:tcBorders>
            <w:shd w:val="clear" w:color="auto" w:fill="auto"/>
            <w:noWrap/>
            <w:vAlign w:val="center"/>
            <w:hideMark/>
          </w:tcPr>
          <w:p w14:paraId="2530EB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2.01E-01</w:t>
            </w:r>
          </w:p>
        </w:tc>
        <w:tc>
          <w:tcPr>
            <w:tcW w:w="801" w:type="pct"/>
            <w:tcBorders>
              <w:top w:val="nil"/>
              <w:left w:val="nil"/>
              <w:bottom w:val="single" w:sz="4" w:space="0" w:color="auto"/>
              <w:right w:val="single" w:sz="4" w:space="0" w:color="auto"/>
            </w:tcBorders>
            <w:shd w:val="clear" w:color="auto" w:fill="auto"/>
            <w:noWrap/>
            <w:vAlign w:val="center"/>
            <w:hideMark/>
          </w:tcPr>
          <w:p w14:paraId="60BC0F3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99FBAD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8.81E-02</w:t>
            </w:r>
          </w:p>
        </w:tc>
        <w:tc>
          <w:tcPr>
            <w:tcW w:w="800" w:type="pct"/>
            <w:tcBorders>
              <w:top w:val="nil"/>
              <w:left w:val="nil"/>
              <w:bottom w:val="single" w:sz="4" w:space="0" w:color="auto"/>
              <w:right w:val="single" w:sz="4" w:space="0" w:color="auto"/>
            </w:tcBorders>
            <w:shd w:val="clear" w:color="auto" w:fill="auto"/>
            <w:noWrap/>
            <w:vAlign w:val="center"/>
            <w:hideMark/>
          </w:tcPr>
          <w:p w14:paraId="6FCED2F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7561C2A5" w14:textId="77777777" w:rsidR="0037777C" w:rsidRPr="00563EEF" w:rsidRDefault="0037777C" w:rsidP="00BB3788">
      <w:pPr>
        <w:contextualSpacing/>
        <w:jc w:val="center"/>
        <w:rPr>
          <w:rFonts w:ascii="Arial" w:hAnsi="Arial" w:cs="Arial"/>
          <w:color w:val="000000" w:themeColor="text1"/>
        </w:rPr>
      </w:pPr>
    </w:p>
    <w:p w14:paraId="38417CF5" w14:textId="728C89FF" w:rsidR="00CC4405" w:rsidRPr="00563EEF" w:rsidRDefault="00CC4405" w:rsidP="00BB3788">
      <w:pPr>
        <w:contextualSpacing/>
        <w:rPr>
          <w:rFonts w:ascii="Arial" w:hAnsi="Arial" w:cs="Arial"/>
          <w:color w:val="000000" w:themeColor="text1"/>
        </w:rPr>
      </w:pPr>
    </w:p>
    <w:p w14:paraId="7D49FFC4" w14:textId="77777777" w:rsidR="00DD4C12" w:rsidRPr="00563EEF" w:rsidRDefault="00DD4C12" w:rsidP="00BB3788">
      <w:pPr>
        <w:contextualSpacing/>
        <w:rPr>
          <w:rFonts w:ascii="Arial" w:hAnsi="Arial" w:cs="Arial"/>
          <w:color w:val="000000" w:themeColor="text1"/>
        </w:rPr>
      </w:pPr>
      <w:r w:rsidRPr="00563EEF">
        <w:rPr>
          <w:rFonts w:ascii="Arial" w:hAnsi="Arial" w:cs="Arial"/>
          <w:color w:val="000000" w:themeColor="text1"/>
        </w:rPr>
        <w:br w:type="page"/>
      </w:r>
    </w:p>
    <w:p w14:paraId="444BEF33" w14:textId="1496EE8B"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C.7. Day 3650 Source Terms</w:t>
      </w:r>
    </w:p>
    <w:p w14:paraId="2E61FE90" w14:textId="77777777" w:rsidR="00A045CD" w:rsidRPr="00563EEF" w:rsidRDefault="00A045CD" w:rsidP="00BB3788">
      <w:pPr>
        <w:contextualSpacing/>
        <w:jc w:val="center"/>
        <w:rPr>
          <w:rFonts w:ascii="Arial" w:hAnsi="Arial" w:cs="Arial"/>
          <w:color w:val="000000" w:themeColor="text1"/>
        </w:rPr>
      </w:pPr>
    </w:p>
    <w:tbl>
      <w:tblPr>
        <w:tblW w:w="5000" w:type="pct"/>
        <w:tblLook w:val="04A0" w:firstRow="1" w:lastRow="0" w:firstColumn="1" w:lastColumn="0" w:noHBand="0" w:noVBand="1"/>
      </w:tblPr>
      <w:tblGrid>
        <w:gridCol w:w="1325"/>
        <w:gridCol w:w="1655"/>
        <w:gridCol w:w="1655"/>
        <w:gridCol w:w="1532"/>
        <w:gridCol w:w="1655"/>
        <w:gridCol w:w="1528"/>
      </w:tblGrid>
      <w:tr w:rsidR="00563EEF" w:rsidRPr="00563EEF" w14:paraId="6EF37D77" w14:textId="77777777" w:rsidTr="00A045CD">
        <w:trPr>
          <w:trHeight w:val="3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801A3"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Day 3650 (EOC + 5 Years)</w:t>
            </w:r>
          </w:p>
        </w:tc>
      </w:tr>
      <w:tr w:rsidR="00563EEF" w:rsidRPr="00563EEF" w14:paraId="1621E753"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121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Top 50 % of Total</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2809AC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100.00%</w:t>
            </w:r>
          </w:p>
        </w:tc>
      </w:tr>
      <w:tr w:rsidR="00563EEF" w:rsidRPr="00563EEF" w14:paraId="4611B570"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406F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Total Core Activity</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6E7CD55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5.61E+05</w:t>
            </w:r>
          </w:p>
        </w:tc>
      </w:tr>
      <w:tr w:rsidR="00563EEF" w:rsidRPr="00563EEF" w14:paraId="4FC17D7D" w14:textId="77777777" w:rsidTr="00CC2785">
        <w:trPr>
          <w:trHeight w:val="320"/>
        </w:trPr>
        <w:tc>
          <w:tcPr>
            <w:tcW w:w="247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A58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Initial Top 50 Activity</w:t>
            </w:r>
          </w:p>
        </w:tc>
        <w:tc>
          <w:tcPr>
            <w:tcW w:w="2521" w:type="pct"/>
            <w:gridSpan w:val="3"/>
            <w:tcBorders>
              <w:top w:val="single" w:sz="4" w:space="0" w:color="auto"/>
              <w:left w:val="nil"/>
              <w:bottom w:val="single" w:sz="4" w:space="0" w:color="auto"/>
              <w:right w:val="single" w:sz="4" w:space="0" w:color="auto"/>
            </w:tcBorders>
            <w:shd w:val="clear" w:color="auto" w:fill="auto"/>
            <w:noWrap/>
            <w:vAlign w:val="center"/>
            <w:hideMark/>
          </w:tcPr>
          <w:p w14:paraId="7AC4175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5.61E+05</w:t>
            </w:r>
          </w:p>
        </w:tc>
      </w:tr>
      <w:tr w:rsidR="00563EEF" w:rsidRPr="00563EEF" w14:paraId="0F31A928" w14:textId="77777777" w:rsidTr="00CC2785">
        <w:trPr>
          <w:trHeight w:val="320"/>
        </w:trPr>
        <w:tc>
          <w:tcPr>
            <w:tcW w:w="15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8067E"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704" w:type="pct"/>
            <w:gridSpan w:val="2"/>
            <w:tcBorders>
              <w:top w:val="single" w:sz="4" w:space="0" w:color="auto"/>
              <w:left w:val="nil"/>
              <w:bottom w:val="single" w:sz="4" w:space="0" w:color="auto"/>
              <w:right w:val="single" w:sz="4" w:space="0" w:color="auto"/>
            </w:tcBorders>
            <w:shd w:val="clear" w:color="auto" w:fill="auto"/>
            <w:noWrap/>
            <w:vAlign w:val="center"/>
            <w:hideMark/>
          </w:tcPr>
          <w:p w14:paraId="621DE0B2"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M Activities (2073 K)</w:t>
            </w:r>
          </w:p>
        </w:tc>
        <w:tc>
          <w:tcPr>
            <w:tcW w:w="1702" w:type="pct"/>
            <w:gridSpan w:val="2"/>
            <w:tcBorders>
              <w:top w:val="single" w:sz="4" w:space="0" w:color="auto"/>
              <w:left w:val="nil"/>
              <w:bottom w:val="single" w:sz="4" w:space="0" w:color="auto"/>
              <w:right w:val="single" w:sz="4" w:space="0" w:color="auto"/>
            </w:tcBorders>
            <w:shd w:val="clear" w:color="auto" w:fill="auto"/>
            <w:noWrap/>
            <w:vAlign w:val="center"/>
            <w:hideMark/>
          </w:tcPr>
          <w:p w14:paraId="2F41ED19"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N Activities (3100 K)</w:t>
            </w:r>
          </w:p>
        </w:tc>
      </w:tr>
      <w:tr w:rsidR="00563EEF" w:rsidRPr="00563EEF" w14:paraId="62C191C3"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7F332B8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885" w:type="pct"/>
            <w:tcBorders>
              <w:top w:val="nil"/>
              <w:left w:val="nil"/>
              <w:bottom w:val="single" w:sz="4" w:space="0" w:color="auto"/>
              <w:right w:val="single" w:sz="4" w:space="0" w:color="auto"/>
            </w:tcBorders>
            <w:shd w:val="clear" w:color="auto" w:fill="auto"/>
            <w:noWrap/>
            <w:vAlign w:val="center"/>
            <w:hideMark/>
          </w:tcPr>
          <w:p w14:paraId="691A15F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85" w:type="pct"/>
            <w:tcBorders>
              <w:top w:val="nil"/>
              <w:left w:val="nil"/>
              <w:bottom w:val="single" w:sz="4" w:space="0" w:color="auto"/>
              <w:right w:val="single" w:sz="4" w:space="0" w:color="auto"/>
            </w:tcBorders>
            <w:shd w:val="clear" w:color="auto" w:fill="auto"/>
            <w:noWrap/>
            <w:vAlign w:val="center"/>
            <w:hideMark/>
          </w:tcPr>
          <w:p w14:paraId="28C96D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19" w:type="pct"/>
            <w:tcBorders>
              <w:top w:val="nil"/>
              <w:left w:val="nil"/>
              <w:bottom w:val="single" w:sz="4" w:space="0" w:color="auto"/>
              <w:right w:val="single" w:sz="4" w:space="0" w:color="auto"/>
            </w:tcBorders>
            <w:shd w:val="clear" w:color="auto" w:fill="auto"/>
            <w:noWrap/>
            <w:vAlign w:val="center"/>
            <w:hideMark/>
          </w:tcPr>
          <w:p w14:paraId="527A163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85" w:type="pct"/>
            <w:tcBorders>
              <w:top w:val="nil"/>
              <w:left w:val="nil"/>
              <w:bottom w:val="single" w:sz="4" w:space="0" w:color="auto"/>
              <w:right w:val="single" w:sz="4" w:space="0" w:color="auto"/>
            </w:tcBorders>
            <w:shd w:val="clear" w:color="auto" w:fill="auto"/>
            <w:noWrap/>
            <w:vAlign w:val="center"/>
            <w:hideMark/>
          </w:tcPr>
          <w:p w14:paraId="30B268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17" w:type="pct"/>
            <w:tcBorders>
              <w:top w:val="nil"/>
              <w:left w:val="nil"/>
              <w:bottom w:val="single" w:sz="4" w:space="0" w:color="auto"/>
              <w:right w:val="single" w:sz="4" w:space="0" w:color="auto"/>
            </w:tcBorders>
            <w:shd w:val="clear" w:color="auto" w:fill="auto"/>
            <w:noWrap/>
            <w:vAlign w:val="center"/>
            <w:hideMark/>
          </w:tcPr>
          <w:p w14:paraId="475D563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563EEF" w:rsidRPr="00563EEF" w14:paraId="3944681E"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701C38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Total</w:t>
            </w:r>
          </w:p>
        </w:tc>
        <w:tc>
          <w:tcPr>
            <w:tcW w:w="885" w:type="pct"/>
            <w:tcBorders>
              <w:top w:val="nil"/>
              <w:left w:val="nil"/>
              <w:bottom w:val="single" w:sz="4" w:space="0" w:color="auto"/>
              <w:right w:val="single" w:sz="4" w:space="0" w:color="auto"/>
            </w:tcBorders>
            <w:shd w:val="clear" w:color="auto" w:fill="auto"/>
            <w:noWrap/>
            <w:vAlign w:val="center"/>
            <w:hideMark/>
          </w:tcPr>
          <w:p w14:paraId="59B5E14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5.61E+05</w:t>
            </w:r>
          </w:p>
        </w:tc>
        <w:tc>
          <w:tcPr>
            <w:tcW w:w="885" w:type="pct"/>
            <w:tcBorders>
              <w:top w:val="nil"/>
              <w:left w:val="nil"/>
              <w:bottom w:val="single" w:sz="4" w:space="0" w:color="auto"/>
              <w:right w:val="single" w:sz="4" w:space="0" w:color="auto"/>
            </w:tcBorders>
            <w:shd w:val="clear" w:color="auto" w:fill="auto"/>
            <w:noWrap/>
            <w:vAlign w:val="center"/>
            <w:hideMark/>
          </w:tcPr>
          <w:p w14:paraId="31909AE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3.68E-01</w:t>
            </w:r>
          </w:p>
        </w:tc>
        <w:tc>
          <w:tcPr>
            <w:tcW w:w="819" w:type="pct"/>
            <w:tcBorders>
              <w:top w:val="nil"/>
              <w:left w:val="nil"/>
              <w:bottom w:val="single" w:sz="4" w:space="0" w:color="auto"/>
              <w:right w:val="single" w:sz="4" w:space="0" w:color="auto"/>
            </w:tcBorders>
            <w:shd w:val="clear" w:color="auto" w:fill="auto"/>
            <w:noWrap/>
            <w:vAlign w:val="center"/>
            <w:hideMark/>
          </w:tcPr>
          <w:p w14:paraId="1393E45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c>
          <w:tcPr>
            <w:tcW w:w="885" w:type="pct"/>
            <w:tcBorders>
              <w:top w:val="nil"/>
              <w:left w:val="nil"/>
              <w:bottom w:val="single" w:sz="4" w:space="0" w:color="auto"/>
              <w:right w:val="single" w:sz="4" w:space="0" w:color="auto"/>
            </w:tcBorders>
            <w:shd w:val="clear" w:color="auto" w:fill="auto"/>
            <w:noWrap/>
            <w:vAlign w:val="center"/>
            <w:hideMark/>
          </w:tcPr>
          <w:p w14:paraId="2BABB59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2.19E-01</w:t>
            </w:r>
          </w:p>
        </w:tc>
        <w:tc>
          <w:tcPr>
            <w:tcW w:w="817" w:type="pct"/>
            <w:tcBorders>
              <w:top w:val="nil"/>
              <w:left w:val="nil"/>
              <w:bottom w:val="single" w:sz="4" w:space="0" w:color="auto"/>
              <w:right w:val="single" w:sz="4" w:space="0" w:color="auto"/>
            </w:tcBorders>
            <w:shd w:val="clear" w:color="auto" w:fill="auto"/>
            <w:noWrap/>
            <w:vAlign w:val="center"/>
            <w:hideMark/>
          </w:tcPr>
          <w:p w14:paraId="756185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r>
      <w:tr w:rsidR="00563EEF" w:rsidRPr="00563EEF" w14:paraId="4ED19F7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05B0B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Ag110m</w:t>
            </w:r>
          </w:p>
        </w:tc>
        <w:tc>
          <w:tcPr>
            <w:tcW w:w="885" w:type="pct"/>
            <w:tcBorders>
              <w:top w:val="nil"/>
              <w:left w:val="nil"/>
              <w:bottom w:val="single" w:sz="4" w:space="0" w:color="auto"/>
              <w:right w:val="single" w:sz="4" w:space="0" w:color="auto"/>
            </w:tcBorders>
            <w:shd w:val="clear" w:color="auto" w:fill="auto"/>
            <w:noWrap/>
            <w:vAlign w:val="center"/>
            <w:hideMark/>
          </w:tcPr>
          <w:p w14:paraId="0FDEE88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5.75E+00</w:t>
            </w:r>
          </w:p>
        </w:tc>
        <w:tc>
          <w:tcPr>
            <w:tcW w:w="885" w:type="pct"/>
            <w:tcBorders>
              <w:top w:val="nil"/>
              <w:left w:val="nil"/>
              <w:bottom w:val="single" w:sz="4" w:space="0" w:color="auto"/>
              <w:right w:val="single" w:sz="4" w:space="0" w:color="auto"/>
            </w:tcBorders>
            <w:shd w:val="clear" w:color="auto" w:fill="auto"/>
            <w:noWrap/>
            <w:vAlign w:val="center"/>
            <w:hideMark/>
          </w:tcPr>
          <w:p w14:paraId="758BF8E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1.65E-05</w:t>
            </w:r>
          </w:p>
        </w:tc>
        <w:tc>
          <w:tcPr>
            <w:tcW w:w="819" w:type="pct"/>
            <w:tcBorders>
              <w:top w:val="nil"/>
              <w:left w:val="nil"/>
              <w:bottom w:val="single" w:sz="4" w:space="0" w:color="auto"/>
              <w:right w:val="single" w:sz="4" w:space="0" w:color="auto"/>
            </w:tcBorders>
            <w:shd w:val="clear" w:color="auto" w:fill="auto"/>
            <w:noWrap/>
            <w:vAlign w:val="center"/>
            <w:hideMark/>
          </w:tcPr>
          <w:p w14:paraId="15D7CE8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0.00029%</w:t>
            </w:r>
          </w:p>
        </w:tc>
        <w:tc>
          <w:tcPr>
            <w:tcW w:w="885" w:type="pct"/>
            <w:tcBorders>
              <w:top w:val="nil"/>
              <w:left w:val="nil"/>
              <w:bottom w:val="single" w:sz="4" w:space="0" w:color="auto"/>
              <w:right w:val="single" w:sz="4" w:space="0" w:color="auto"/>
            </w:tcBorders>
            <w:shd w:val="clear" w:color="auto" w:fill="auto"/>
            <w:noWrap/>
            <w:vAlign w:val="center"/>
            <w:hideMark/>
          </w:tcPr>
          <w:p w14:paraId="131A84A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1.53E-05</w:t>
            </w:r>
          </w:p>
        </w:tc>
        <w:tc>
          <w:tcPr>
            <w:tcW w:w="817" w:type="pct"/>
            <w:tcBorders>
              <w:top w:val="nil"/>
              <w:left w:val="nil"/>
              <w:bottom w:val="single" w:sz="4" w:space="0" w:color="auto"/>
              <w:right w:val="single" w:sz="4" w:space="0" w:color="auto"/>
            </w:tcBorders>
            <w:shd w:val="clear" w:color="auto" w:fill="auto"/>
            <w:noWrap/>
            <w:vAlign w:val="center"/>
            <w:hideMark/>
          </w:tcPr>
          <w:p w14:paraId="7B60E22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0.00027%</w:t>
            </w:r>
          </w:p>
        </w:tc>
      </w:tr>
      <w:tr w:rsidR="00563EEF" w:rsidRPr="00563EEF" w14:paraId="7CE67CB8"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ADF0D8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Am241</w:t>
            </w:r>
          </w:p>
        </w:tc>
        <w:tc>
          <w:tcPr>
            <w:tcW w:w="885" w:type="pct"/>
            <w:tcBorders>
              <w:top w:val="nil"/>
              <w:left w:val="nil"/>
              <w:bottom w:val="single" w:sz="4" w:space="0" w:color="auto"/>
              <w:right w:val="single" w:sz="4" w:space="0" w:color="auto"/>
            </w:tcBorders>
            <w:shd w:val="clear" w:color="auto" w:fill="auto"/>
            <w:noWrap/>
            <w:vAlign w:val="center"/>
            <w:hideMark/>
          </w:tcPr>
          <w:p w14:paraId="3A165BC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7.86E+02</w:t>
            </w:r>
          </w:p>
        </w:tc>
        <w:tc>
          <w:tcPr>
            <w:tcW w:w="885" w:type="pct"/>
            <w:tcBorders>
              <w:top w:val="nil"/>
              <w:left w:val="nil"/>
              <w:bottom w:val="single" w:sz="4" w:space="0" w:color="auto"/>
              <w:right w:val="single" w:sz="4" w:space="0" w:color="auto"/>
            </w:tcBorders>
            <w:shd w:val="clear" w:color="auto" w:fill="auto"/>
            <w:noWrap/>
            <w:vAlign w:val="center"/>
            <w:hideMark/>
          </w:tcPr>
          <w:p w14:paraId="06CB4DB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2.79E-04</w:t>
            </w:r>
          </w:p>
        </w:tc>
        <w:tc>
          <w:tcPr>
            <w:tcW w:w="819" w:type="pct"/>
            <w:tcBorders>
              <w:top w:val="nil"/>
              <w:left w:val="nil"/>
              <w:bottom w:val="single" w:sz="4" w:space="0" w:color="auto"/>
              <w:right w:val="single" w:sz="4" w:space="0" w:color="auto"/>
            </w:tcBorders>
            <w:shd w:val="clear" w:color="auto" w:fill="auto"/>
            <w:noWrap/>
            <w:vAlign w:val="center"/>
            <w:hideMark/>
          </w:tcPr>
          <w:p w14:paraId="407215D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73BCAC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1.21E-04</w:t>
            </w:r>
          </w:p>
        </w:tc>
        <w:tc>
          <w:tcPr>
            <w:tcW w:w="817" w:type="pct"/>
            <w:tcBorders>
              <w:top w:val="nil"/>
              <w:left w:val="nil"/>
              <w:bottom w:val="single" w:sz="4" w:space="0" w:color="auto"/>
              <w:right w:val="single" w:sz="4" w:space="0" w:color="auto"/>
            </w:tcBorders>
            <w:shd w:val="clear" w:color="auto" w:fill="auto"/>
            <w:noWrap/>
            <w:vAlign w:val="center"/>
            <w:hideMark/>
          </w:tcPr>
          <w:p w14:paraId="28270B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8EE07F0"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14B98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Am242</w:t>
            </w:r>
          </w:p>
        </w:tc>
        <w:tc>
          <w:tcPr>
            <w:tcW w:w="885" w:type="pct"/>
            <w:tcBorders>
              <w:top w:val="nil"/>
              <w:left w:val="nil"/>
              <w:bottom w:val="single" w:sz="4" w:space="0" w:color="auto"/>
              <w:right w:val="single" w:sz="4" w:space="0" w:color="auto"/>
            </w:tcBorders>
            <w:shd w:val="clear" w:color="auto" w:fill="auto"/>
            <w:noWrap/>
            <w:vAlign w:val="center"/>
            <w:hideMark/>
          </w:tcPr>
          <w:p w14:paraId="3C160D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7.43E+00</w:t>
            </w:r>
          </w:p>
        </w:tc>
        <w:tc>
          <w:tcPr>
            <w:tcW w:w="885" w:type="pct"/>
            <w:tcBorders>
              <w:top w:val="nil"/>
              <w:left w:val="nil"/>
              <w:bottom w:val="single" w:sz="4" w:space="0" w:color="auto"/>
              <w:right w:val="single" w:sz="4" w:space="0" w:color="auto"/>
            </w:tcBorders>
            <w:shd w:val="clear" w:color="auto" w:fill="auto"/>
            <w:noWrap/>
            <w:vAlign w:val="center"/>
            <w:hideMark/>
          </w:tcPr>
          <w:p w14:paraId="3505913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2.63E-06</w:t>
            </w:r>
          </w:p>
        </w:tc>
        <w:tc>
          <w:tcPr>
            <w:tcW w:w="819" w:type="pct"/>
            <w:tcBorders>
              <w:top w:val="nil"/>
              <w:left w:val="nil"/>
              <w:bottom w:val="single" w:sz="4" w:space="0" w:color="auto"/>
              <w:right w:val="single" w:sz="4" w:space="0" w:color="auto"/>
            </w:tcBorders>
            <w:shd w:val="clear" w:color="auto" w:fill="auto"/>
            <w:noWrap/>
            <w:vAlign w:val="center"/>
            <w:hideMark/>
          </w:tcPr>
          <w:p w14:paraId="31A067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71B95E9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1.15E-06</w:t>
            </w:r>
          </w:p>
        </w:tc>
        <w:tc>
          <w:tcPr>
            <w:tcW w:w="817" w:type="pct"/>
            <w:tcBorders>
              <w:top w:val="nil"/>
              <w:left w:val="nil"/>
              <w:bottom w:val="single" w:sz="4" w:space="0" w:color="auto"/>
              <w:right w:val="single" w:sz="4" w:space="0" w:color="auto"/>
            </w:tcBorders>
            <w:shd w:val="clear" w:color="auto" w:fill="auto"/>
            <w:noWrap/>
            <w:vAlign w:val="center"/>
            <w:hideMark/>
          </w:tcPr>
          <w:p w14:paraId="6F6E638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C84395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EB37BC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Am242m</w:t>
            </w:r>
          </w:p>
        </w:tc>
        <w:tc>
          <w:tcPr>
            <w:tcW w:w="885" w:type="pct"/>
            <w:tcBorders>
              <w:top w:val="nil"/>
              <w:left w:val="nil"/>
              <w:bottom w:val="single" w:sz="4" w:space="0" w:color="auto"/>
              <w:right w:val="single" w:sz="4" w:space="0" w:color="auto"/>
            </w:tcBorders>
            <w:shd w:val="clear" w:color="auto" w:fill="auto"/>
            <w:noWrap/>
            <w:vAlign w:val="center"/>
            <w:hideMark/>
          </w:tcPr>
          <w:p w14:paraId="26A1137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7.47E+00</w:t>
            </w:r>
          </w:p>
        </w:tc>
        <w:tc>
          <w:tcPr>
            <w:tcW w:w="885" w:type="pct"/>
            <w:tcBorders>
              <w:top w:val="nil"/>
              <w:left w:val="nil"/>
              <w:bottom w:val="single" w:sz="4" w:space="0" w:color="auto"/>
              <w:right w:val="single" w:sz="4" w:space="0" w:color="auto"/>
            </w:tcBorders>
            <w:shd w:val="clear" w:color="auto" w:fill="auto"/>
            <w:noWrap/>
            <w:vAlign w:val="center"/>
            <w:hideMark/>
          </w:tcPr>
          <w:p w14:paraId="0C743A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2.65E-06</w:t>
            </w:r>
          </w:p>
        </w:tc>
        <w:tc>
          <w:tcPr>
            <w:tcW w:w="819" w:type="pct"/>
            <w:tcBorders>
              <w:top w:val="nil"/>
              <w:left w:val="nil"/>
              <w:bottom w:val="single" w:sz="4" w:space="0" w:color="auto"/>
              <w:right w:val="single" w:sz="4" w:space="0" w:color="auto"/>
            </w:tcBorders>
            <w:shd w:val="clear" w:color="auto" w:fill="auto"/>
            <w:noWrap/>
            <w:vAlign w:val="center"/>
            <w:hideMark/>
          </w:tcPr>
          <w:p w14:paraId="6203BF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44DA461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1.15E-06</w:t>
            </w:r>
          </w:p>
        </w:tc>
        <w:tc>
          <w:tcPr>
            <w:tcW w:w="817" w:type="pct"/>
            <w:tcBorders>
              <w:top w:val="nil"/>
              <w:left w:val="nil"/>
              <w:bottom w:val="single" w:sz="4" w:space="0" w:color="auto"/>
              <w:right w:val="single" w:sz="4" w:space="0" w:color="auto"/>
            </w:tcBorders>
            <w:shd w:val="clear" w:color="auto" w:fill="auto"/>
            <w:noWrap/>
            <w:vAlign w:val="center"/>
            <w:hideMark/>
          </w:tcPr>
          <w:p w14:paraId="04BEF3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1D7BA9F"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7980A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Am243</w:t>
            </w:r>
          </w:p>
        </w:tc>
        <w:tc>
          <w:tcPr>
            <w:tcW w:w="885" w:type="pct"/>
            <w:tcBorders>
              <w:top w:val="nil"/>
              <w:left w:val="nil"/>
              <w:bottom w:val="single" w:sz="4" w:space="0" w:color="auto"/>
              <w:right w:val="single" w:sz="4" w:space="0" w:color="auto"/>
            </w:tcBorders>
            <w:shd w:val="clear" w:color="auto" w:fill="auto"/>
            <w:noWrap/>
            <w:vAlign w:val="center"/>
            <w:hideMark/>
          </w:tcPr>
          <w:p w14:paraId="4ED8D40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6.47E+00</w:t>
            </w:r>
          </w:p>
        </w:tc>
        <w:tc>
          <w:tcPr>
            <w:tcW w:w="885" w:type="pct"/>
            <w:tcBorders>
              <w:top w:val="nil"/>
              <w:left w:val="nil"/>
              <w:bottom w:val="single" w:sz="4" w:space="0" w:color="auto"/>
              <w:right w:val="single" w:sz="4" w:space="0" w:color="auto"/>
            </w:tcBorders>
            <w:shd w:val="clear" w:color="auto" w:fill="auto"/>
            <w:noWrap/>
            <w:vAlign w:val="center"/>
            <w:hideMark/>
          </w:tcPr>
          <w:p w14:paraId="6F4AFB7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2.29E-06</w:t>
            </w:r>
          </w:p>
        </w:tc>
        <w:tc>
          <w:tcPr>
            <w:tcW w:w="819" w:type="pct"/>
            <w:tcBorders>
              <w:top w:val="nil"/>
              <w:left w:val="nil"/>
              <w:bottom w:val="single" w:sz="4" w:space="0" w:color="auto"/>
              <w:right w:val="single" w:sz="4" w:space="0" w:color="auto"/>
            </w:tcBorders>
            <w:shd w:val="clear" w:color="auto" w:fill="auto"/>
            <w:noWrap/>
            <w:vAlign w:val="center"/>
            <w:hideMark/>
          </w:tcPr>
          <w:p w14:paraId="2A9DE5C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06853D0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1.00E-06</w:t>
            </w:r>
          </w:p>
        </w:tc>
        <w:tc>
          <w:tcPr>
            <w:tcW w:w="817" w:type="pct"/>
            <w:tcBorders>
              <w:top w:val="nil"/>
              <w:left w:val="nil"/>
              <w:bottom w:val="single" w:sz="4" w:space="0" w:color="auto"/>
              <w:right w:val="single" w:sz="4" w:space="0" w:color="auto"/>
            </w:tcBorders>
            <w:shd w:val="clear" w:color="auto" w:fill="auto"/>
            <w:noWrap/>
            <w:vAlign w:val="center"/>
            <w:hideMark/>
          </w:tcPr>
          <w:p w14:paraId="40838D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DD77F3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C1F20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Ba137m</w:t>
            </w:r>
          </w:p>
        </w:tc>
        <w:tc>
          <w:tcPr>
            <w:tcW w:w="885" w:type="pct"/>
            <w:tcBorders>
              <w:top w:val="nil"/>
              <w:left w:val="nil"/>
              <w:bottom w:val="single" w:sz="4" w:space="0" w:color="auto"/>
              <w:right w:val="single" w:sz="4" w:space="0" w:color="auto"/>
            </w:tcBorders>
            <w:shd w:val="clear" w:color="auto" w:fill="auto"/>
            <w:noWrap/>
            <w:vAlign w:val="center"/>
            <w:hideMark/>
          </w:tcPr>
          <w:p w14:paraId="713A5DC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9.45E+04</w:t>
            </w:r>
          </w:p>
        </w:tc>
        <w:tc>
          <w:tcPr>
            <w:tcW w:w="885" w:type="pct"/>
            <w:tcBorders>
              <w:top w:val="nil"/>
              <w:left w:val="nil"/>
              <w:bottom w:val="single" w:sz="4" w:space="0" w:color="auto"/>
              <w:right w:val="single" w:sz="4" w:space="0" w:color="auto"/>
            </w:tcBorders>
            <w:shd w:val="clear" w:color="auto" w:fill="auto"/>
            <w:noWrap/>
            <w:vAlign w:val="center"/>
            <w:hideMark/>
          </w:tcPr>
          <w:p w14:paraId="672C2DB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8.19E-02</w:t>
            </w:r>
          </w:p>
        </w:tc>
        <w:tc>
          <w:tcPr>
            <w:tcW w:w="819" w:type="pct"/>
            <w:tcBorders>
              <w:top w:val="nil"/>
              <w:left w:val="nil"/>
              <w:bottom w:val="single" w:sz="4" w:space="0" w:color="auto"/>
              <w:right w:val="single" w:sz="4" w:space="0" w:color="auto"/>
            </w:tcBorders>
            <w:shd w:val="clear" w:color="auto" w:fill="auto"/>
            <w:noWrap/>
            <w:vAlign w:val="center"/>
            <w:hideMark/>
          </w:tcPr>
          <w:p w14:paraId="24E3066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5" w:type="pct"/>
            <w:tcBorders>
              <w:top w:val="nil"/>
              <w:left w:val="nil"/>
              <w:bottom w:val="single" w:sz="4" w:space="0" w:color="auto"/>
              <w:right w:val="single" w:sz="4" w:space="0" w:color="auto"/>
            </w:tcBorders>
            <w:shd w:val="clear" w:color="auto" w:fill="auto"/>
            <w:noWrap/>
            <w:vAlign w:val="center"/>
            <w:hideMark/>
          </w:tcPr>
          <w:p w14:paraId="347A2C8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6.31E-02</w:t>
            </w:r>
          </w:p>
        </w:tc>
        <w:tc>
          <w:tcPr>
            <w:tcW w:w="817" w:type="pct"/>
            <w:tcBorders>
              <w:top w:val="nil"/>
              <w:left w:val="nil"/>
              <w:bottom w:val="single" w:sz="4" w:space="0" w:color="auto"/>
              <w:right w:val="single" w:sz="4" w:space="0" w:color="auto"/>
            </w:tcBorders>
            <w:shd w:val="clear" w:color="auto" w:fill="auto"/>
            <w:noWrap/>
            <w:vAlign w:val="center"/>
            <w:hideMark/>
          </w:tcPr>
          <w:p w14:paraId="4E0A57C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4DE624D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F37FA6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Cd113m</w:t>
            </w:r>
          </w:p>
        </w:tc>
        <w:tc>
          <w:tcPr>
            <w:tcW w:w="885" w:type="pct"/>
            <w:tcBorders>
              <w:top w:val="nil"/>
              <w:left w:val="nil"/>
              <w:bottom w:val="single" w:sz="4" w:space="0" w:color="auto"/>
              <w:right w:val="single" w:sz="4" w:space="0" w:color="auto"/>
            </w:tcBorders>
            <w:shd w:val="clear" w:color="auto" w:fill="auto"/>
            <w:noWrap/>
            <w:vAlign w:val="center"/>
            <w:hideMark/>
          </w:tcPr>
          <w:p w14:paraId="318D4B4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9.49E+00</w:t>
            </w:r>
          </w:p>
        </w:tc>
        <w:tc>
          <w:tcPr>
            <w:tcW w:w="885" w:type="pct"/>
            <w:tcBorders>
              <w:top w:val="nil"/>
              <w:left w:val="nil"/>
              <w:bottom w:val="single" w:sz="4" w:space="0" w:color="auto"/>
              <w:right w:val="single" w:sz="4" w:space="0" w:color="auto"/>
            </w:tcBorders>
            <w:shd w:val="clear" w:color="auto" w:fill="auto"/>
            <w:noWrap/>
            <w:vAlign w:val="center"/>
            <w:hideMark/>
          </w:tcPr>
          <w:p w14:paraId="148CEBA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3.37E-06</w:t>
            </w:r>
          </w:p>
        </w:tc>
        <w:tc>
          <w:tcPr>
            <w:tcW w:w="819" w:type="pct"/>
            <w:tcBorders>
              <w:top w:val="nil"/>
              <w:left w:val="nil"/>
              <w:bottom w:val="single" w:sz="4" w:space="0" w:color="auto"/>
              <w:right w:val="single" w:sz="4" w:space="0" w:color="auto"/>
            </w:tcBorders>
            <w:shd w:val="clear" w:color="auto" w:fill="auto"/>
            <w:noWrap/>
            <w:vAlign w:val="center"/>
            <w:hideMark/>
          </w:tcPr>
          <w:p w14:paraId="7D396D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1F1FA10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1.47E-06</w:t>
            </w:r>
          </w:p>
        </w:tc>
        <w:tc>
          <w:tcPr>
            <w:tcW w:w="817" w:type="pct"/>
            <w:tcBorders>
              <w:top w:val="nil"/>
              <w:left w:val="nil"/>
              <w:bottom w:val="single" w:sz="4" w:space="0" w:color="auto"/>
              <w:right w:val="single" w:sz="4" w:space="0" w:color="auto"/>
            </w:tcBorders>
            <w:shd w:val="clear" w:color="auto" w:fill="auto"/>
            <w:noWrap/>
            <w:vAlign w:val="center"/>
            <w:hideMark/>
          </w:tcPr>
          <w:p w14:paraId="1B70B5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BF0D2E8"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11FA4E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Ce144</w:t>
            </w:r>
          </w:p>
        </w:tc>
        <w:tc>
          <w:tcPr>
            <w:tcW w:w="885" w:type="pct"/>
            <w:tcBorders>
              <w:top w:val="nil"/>
              <w:left w:val="nil"/>
              <w:bottom w:val="single" w:sz="4" w:space="0" w:color="auto"/>
              <w:right w:val="single" w:sz="4" w:space="0" w:color="auto"/>
            </w:tcBorders>
            <w:shd w:val="clear" w:color="auto" w:fill="auto"/>
            <w:noWrap/>
            <w:vAlign w:val="center"/>
            <w:hideMark/>
          </w:tcPr>
          <w:p w14:paraId="0606A54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9.80E+03</w:t>
            </w:r>
          </w:p>
        </w:tc>
        <w:tc>
          <w:tcPr>
            <w:tcW w:w="885" w:type="pct"/>
            <w:tcBorders>
              <w:top w:val="nil"/>
              <w:left w:val="nil"/>
              <w:bottom w:val="single" w:sz="4" w:space="0" w:color="auto"/>
              <w:right w:val="single" w:sz="4" w:space="0" w:color="auto"/>
            </w:tcBorders>
            <w:shd w:val="clear" w:color="auto" w:fill="auto"/>
            <w:noWrap/>
            <w:vAlign w:val="center"/>
            <w:hideMark/>
          </w:tcPr>
          <w:p w14:paraId="47FFBA2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3.46E-03</w:t>
            </w:r>
          </w:p>
        </w:tc>
        <w:tc>
          <w:tcPr>
            <w:tcW w:w="819" w:type="pct"/>
            <w:tcBorders>
              <w:top w:val="nil"/>
              <w:left w:val="nil"/>
              <w:bottom w:val="single" w:sz="4" w:space="0" w:color="auto"/>
              <w:right w:val="single" w:sz="4" w:space="0" w:color="auto"/>
            </w:tcBorders>
            <w:shd w:val="clear" w:color="auto" w:fill="auto"/>
            <w:noWrap/>
            <w:vAlign w:val="center"/>
            <w:hideMark/>
          </w:tcPr>
          <w:p w14:paraId="38958C2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5C2EF5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1.50E-03</w:t>
            </w:r>
          </w:p>
        </w:tc>
        <w:tc>
          <w:tcPr>
            <w:tcW w:w="817" w:type="pct"/>
            <w:tcBorders>
              <w:top w:val="nil"/>
              <w:left w:val="nil"/>
              <w:bottom w:val="single" w:sz="4" w:space="0" w:color="auto"/>
              <w:right w:val="single" w:sz="4" w:space="0" w:color="auto"/>
            </w:tcBorders>
            <w:shd w:val="clear" w:color="auto" w:fill="auto"/>
            <w:noWrap/>
            <w:vAlign w:val="center"/>
            <w:hideMark/>
          </w:tcPr>
          <w:p w14:paraId="109AC12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2AA25E0"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0D7CAA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Cm242</w:t>
            </w:r>
          </w:p>
        </w:tc>
        <w:tc>
          <w:tcPr>
            <w:tcW w:w="885" w:type="pct"/>
            <w:tcBorders>
              <w:top w:val="nil"/>
              <w:left w:val="nil"/>
              <w:bottom w:val="single" w:sz="4" w:space="0" w:color="auto"/>
              <w:right w:val="single" w:sz="4" w:space="0" w:color="auto"/>
            </w:tcBorders>
            <w:shd w:val="clear" w:color="auto" w:fill="auto"/>
            <w:noWrap/>
            <w:vAlign w:val="center"/>
            <w:hideMark/>
          </w:tcPr>
          <w:p w14:paraId="718711C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2.35E+01</w:t>
            </w:r>
          </w:p>
        </w:tc>
        <w:tc>
          <w:tcPr>
            <w:tcW w:w="885" w:type="pct"/>
            <w:tcBorders>
              <w:top w:val="nil"/>
              <w:left w:val="nil"/>
              <w:bottom w:val="single" w:sz="4" w:space="0" w:color="auto"/>
              <w:right w:val="single" w:sz="4" w:space="0" w:color="auto"/>
            </w:tcBorders>
            <w:shd w:val="clear" w:color="auto" w:fill="auto"/>
            <w:noWrap/>
            <w:vAlign w:val="center"/>
            <w:hideMark/>
          </w:tcPr>
          <w:p w14:paraId="65C121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8.32E-06</w:t>
            </w:r>
          </w:p>
        </w:tc>
        <w:tc>
          <w:tcPr>
            <w:tcW w:w="819" w:type="pct"/>
            <w:tcBorders>
              <w:top w:val="nil"/>
              <w:left w:val="nil"/>
              <w:bottom w:val="single" w:sz="4" w:space="0" w:color="auto"/>
              <w:right w:val="single" w:sz="4" w:space="0" w:color="auto"/>
            </w:tcBorders>
            <w:shd w:val="clear" w:color="auto" w:fill="auto"/>
            <w:noWrap/>
            <w:vAlign w:val="center"/>
            <w:hideMark/>
          </w:tcPr>
          <w:p w14:paraId="3D22E80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7F2D551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3.63E-06</w:t>
            </w:r>
          </w:p>
        </w:tc>
        <w:tc>
          <w:tcPr>
            <w:tcW w:w="817" w:type="pct"/>
            <w:tcBorders>
              <w:top w:val="nil"/>
              <w:left w:val="nil"/>
              <w:bottom w:val="single" w:sz="4" w:space="0" w:color="auto"/>
              <w:right w:val="single" w:sz="4" w:space="0" w:color="auto"/>
            </w:tcBorders>
            <w:shd w:val="clear" w:color="auto" w:fill="auto"/>
            <w:noWrap/>
            <w:vAlign w:val="center"/>
            <w:hideMark/>
          </w:tcPr>
          <w:p w14:paraId="09259AA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1B78786"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47BC0D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Cm243</w:t>
            </w:r>
          </w:p>
        </w:tc>
        <w:tc>
          <w:tcPr>
            <w:tcW w:w="885" w:type="pct"/>
            <w:tcBorders>
              <w:top w:val="nil"/>
              <w:left w:val="nil"/>
              <w:bottom w:val="single" w:sz="4" w:space="0" w:color="auto"/>
              <w:right w:val="single" w:sz="4" w:space="0" w:color="auto"/>
            </w:tcBorders>
            <w:shd w:val="clear" w:color="auto" w:fill="auto"/>
            <w:noWrap/>
            <w:vAlign w:val="center"/>
            <w:hideMark/>
          </w:tcPr>
          <w:p w14:paraId="2AA2CA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8.40E+00</w:t>
            </w:r>
          </w:p>
        </w:tc>
        <w:tc>
          <w:tcPr>
            <w:tcW w:w="885" w:type="pct"/>
            <w:tcBorders>
              <w:top w:val="nil"/>
              <w:left w:val="nil"/>
              <w:bottom w:val="single" w:sz="4" w:space="0" w:color="auto"/>
              <w:right w:val="single" w:sz="4" w:space="0" w:color="auto"/>
            </w:tcBorders>
            <w:shd w:val="clear" w:color="auto" w:fill="auto"/>
            <w:noWrap/>
            <w:vAlign w:val="center"/>
            <w:hideMark/>
          </w:tcPr>
          <w:p w14:paraId="424D2B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2.98E-06</w:t>
            </w:r>
          </w:p>
        </w:tc>
        <w:tc>
          <w:tcPr>
            <w:tcW w:w="819" w:type="pct"/>
            <w:tcBorders>
              <w:top w:val="nil"/>
              <w:left w:val="nil"/>
              <w:bottom w:val="single" w:sz="4" w:space="0" w:color="auto"/>
              <w:right w:val="single" w:sz="4" w:space="0" w:color="auto"/>
            </w:tcBorders>
            <w:shd w:val="clear" w:color="auto" w:fill="auto"/>
            <w:noWrap/>
            <w:vAlign w:val="center"/>
            <w:hideMark/>
          </w:tcPr>
          <w:p w14:paraId="259C9EF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048B235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1.30E-06</w:t>
            </w:r>
          </w:p>
        </w:tc>
        <w:tc>
          <w:tcPr>
            <w:tcW w:w="817" w:type="pct"/>
            <w:tcBorders>
              <w:top w:val="nil"/>
              <w:left w:val="nil"/>
              <w:bottom w:val="single" w:sz="4" w:space="0" w:color="auto"/>
              <w:right w:val="single" w:sz="4" w:space="0" w:color="auto"/>
            </w:tcBorders>
            <w:shd w:val="clear" w:color="auto" w:fill="auto"/>
            <w:noWrap/>
            <w:vAlign w:val="center"/>
            <w:hideMark/>
          </w:tcPr>
          <w:p w14:paraId="68D801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1D74E47"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8D6E64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Cm244</w:t>
            </w:r>
          </w:p>
        </w:tc>
        <w:tc>
          <w:tcPr>
            <w:tcW w:w="885" w:type="pct"/>
            <w:tcBorders>
              <w:top w:val="nil"/>
              <w:left w:val="nil"/>
              <w:bottom w:val="single" w:sz="4" w:space="0" w:color="auto"/>
              <w:right w:val="single" w:sz="4" w:space="0" w:color="auto"/>
            </w:tcBorders>
            <w:shd w:val="clear" w:color="auto" w:fill="auto"/>
            <w:noWrap/>
            <w:vAlign w:val="center"/>
            <w:hideMark/>
          </w:tcPr>
          <w:p w14:paraId="274C76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3.91E+02</w:t>
            </w:r>
          </w:p>
        </w:tc>
        <w:tc>
          <w:tcPr>
            <w:tcW w:w="885" w:type="pct"/>
            <w:tcBorders>
              <w:top w:val="nil"/>
              <w:left w:val="nil"/>
              <w:bottom w:val="single" w:sz="4" w:space="0" w:color="auto"/>
              <w:right w:val="single" w:sz="4" w:space="0" w:color="auto"/>
            </w:tcBorders>
            <w:shd w:val="clear" w:color="auto" w:fill="auto"/>
            <w:noWrap/>
            <w:vAlign w:val="center"/>
            <w:hideMark/>
          </w:tcPr>
          <w:p w14:paraId="3B60596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1.39E-04</w:t>
            </w:r>
          </w:p>
        </w:tc>
        <w:tc>
          <w:tcPr>
            <w:tcW w:w="819" w:type="pct"/>
            <w:tcBorders>
              <w:top w:val="nil"/>
              <w:left w:val="nil"/>
              <w:bottom w:val="single" w:sz="4" w:space="0" w:color="auto"/>
              <w:right w:val="single" w:sz="4" w:space="0" w:color="auto"/>
            </w:tcBorders>
            <w:shd w:val="clear" w:color="auto" w:fill="auto"/>
            <w:noWrap/>
            <w:vAlign w:val="center"/>
            <w:hideMark/>
          </w:tcPr>
          <w:p w14:paraId="7A527F1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49E2517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6.04E-05</w:t>
            </w:r>
          </w:p>
        </w:tc>
        <w:tc>
          <w:tcPr>
            <w:tcW w:w="817" w:type="pct"/>
            <w:tcBorders>
              <w:top w:val="nil"/>
              <w:left w:val="nil"/>
              <w:bottom w:val="single" w:sz="4" w:space="0" w:color="auto"/>
              <w:right w:val="single" w:sz="4" w:space="0" w:color="auto"/>
            </w:tcBorders>
            <w:shd w:val="clear" w:color="auto" w:fill="auto"/>
            <w:noWrap/>
            <w:vAlign w:val="center"/>
            <w:hideMark/>
          </w:tcPr>
          <w:p w14:paraId="0A5B765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98B6D6C"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BE2EAD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Cs134</w:t>
            </w:r>
          </w:p>
        </w:tc>
        <w:tc>
          <w:tcPr>
            <w:tcW w:w="885" w:type="pct"/>
            <w:tcBorders>
              <w:top w:val="nil"/>
              <w:left w:val="nil"/>
              <w:bottom w:val="single" w:sz="4" w:space="0" w:color="auto"/>
              <w:right w:val="single" w:sz="4" w:space="0" w:color="auto"/>
            </w:tcBorders>
            <w:shd w:val="clear" w:color="auto" w:fill="auto"/>
            <w:noWrap/>
            <w:vAlign w:val="center"/>
            <w:hideMark/>
          </w:tcPr>
          <w:p w14:paraId="7B58D78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1.79E+04</w:t>
            </w:r>
          </w:p>
        </w:tc>
        <w:tc>
          <w:tcPr>
            <w:tcW w:w="885" w:type="pct"/>
            <w:tcBorders>
              <w:top w:val="nil"/>
              <w:left w:val="nil"/>
              <w:bottom w:val="single" w:sz="4" w:space="0" w:color="auto"/>
              <w:right w:val="single" w:sz="4" w:space="0" w:color="auto"/>
            </w:tcBorders>
            <w:shd w:val="clear" w:color="auto" w:fill="auto"/>
            <w:noWrap/>
            <w:vAlign w:val="center"/>
            <w:hideMark/>
          </w:tcPr>
          <w:p w14:paraId="1A506B1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8.04E-03</w:t>
            </w:r>
          </w:p>
        </w:tc>
        <w:tc>
          <w:tcPr>
            <w:tcW w:w="819" w:type="pct"/>
            <w:tcBorders>
              <w:top w:val="nil"/>
              <w:left w:val="nil"/>
              <w:bottom w:val="single" w:sz="4" w:space="0" w:color="auto"/>
              <w:right w:val="single" w:sz="4" w:space="0" w:color="auto"/>
            </w:tcBorders>
            <w:shd w:val="clear" w:color="auto" w:fill="auto"/>
            <w:noWrap/>
            <w:vAlign w:val="center"/>
            <w:hideMark/>
          </w:tcPr>
          <w:p w14:paraId="1A2A567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6543AA4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4.46E-03</w:t>
            </w:r>
          </w:p>
        </w:tc>
        <w:tc>
          <w:tcPr>
            <w:tcW w:w="817" w:type="pct"/>
            <w:tcBorders>
              <w:top w:val="nil"/>
              <w:left w:val="nil"/>
              <w:bottom w:val="single" w:sz="4" w:space="0" w:color="auto"/>
              <w:right w:val="single" w:sz="4" w:space="0" w:color="auto"/>
            </w:tcBorders>
            <w:shd w:val="clear" w:color="auto" w:fill="auto"/>
            <w:noWrap/>
            <w:vAlign w:val="center"/>
            <w:hideMark/>
          </w:tcPr>
          <w:p w14:paraId="6FE970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1C7A9B30"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24F1C87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Cs135</w:t>
            </w:r>
          </w:p>
        </w:tc>
        <w:tc>
          <w:tcPr>
            <w:tcW w:w="885" w:type="pct"/>
            <w:tcBorders>
              <w:top w:val="nil"/>
              <w:left w:val="nil"/>
              <w:bottom w:val="single" w:sz="4" w:space="0" w:color="auto"/>
              <w:right w:val="single" w:sz="4" w:space="0" w:color="auto"/>
            </w:tcBorders>
            <w:shd w:val="clear" w:color="auto" w:fill="auto"/>
            <w:noWrap/>
            <w:vAlign w:val="center"/>
            <w:hideMark/>
          </w:tcPr>
          <w:p w14:paraId="6AA3425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9.59E-01</w:t>
            </w:r>
          </w:p>
        </w:tc>
        <w:tc>
          <w:tcPr>
            <w:tcW w:w="885" w:type="pct"/>
            <w:tcBorders>
              <w:top w:val="nil"/>
              <w:left w:val="nil"/>
              <w:bottom w:val="single" w:sz="4" w:space="0" w:color="auto"/>
              <w:right w:val="single" w:sz="4" w:space="0" w:color="auto"/>
            </w:tcBorders>
            <w:shd w:val="clear" w:color="auto" w:fill="auto"/>
            <w:noWrap/>
            <w:vAlign w:val="center"/>
            <w:hideMark/>
          </w:tcPr>
          <w:p w14:paraId="14359C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3.84E-07</w:t>
            </w:r>
          </w:p>
        </w:tc>
        <w:tc>
          <w:tcPr>
            <w:tcW w:w="819" w:type="pct"/>
            <w:tcBorders>
              <w:top w:val="nil"/>
              <w:left w:val="nil"/>
              <w:bottom w:val="single" w:sz="4" w:space="0" w:color="auto"/>
              <w:right w:val="single" w:sz="4" w:space="0" w:color="auto"/>
            </w:tcBorders>
            <w:shd w:val="clear" w:color="auto" w:fill="auto"/>
            <w:noWrap/>
            <w:vAlign w:val="center"/>
            <w:hideMark/>
          </w:tcPr>
          <w:p w14:paraId="67CDA5C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575E022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1.92E-07</w:t>
            </w:r>
          </w:p>
        </w:tc>
        <w:tc>
          <w:tcPr>
            <w:tcW w:w="817" w:type="pct"/>
            <w:tcBorders>
              <w:top w:val="nil"/>
              <w:left w:val="nil"/>
              <w:bottom w:val="single" w:sz="4" w:space="0" w:color="auto"/>
              <w:right w:val="single" w:sz="4" w:space="0" w:color="auto"/>
            </w:tcBorders>
            <w:shd w:val="clear" w:color="auto" w:fill="auto"/>
            <w:noWrap/>
            <w:vAlign w:val="center"/>
            <w:hideMark/>
          </w:tcPr>
          <w:p w14:paraId="4C84C4B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976EF21"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26A02E9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Cs137</w:t>
            </w:r>
          </w:p>
        </w:tc>
        <w:tc>
          <w:tcPr>
            <w:tcW w:w="885" w:type="pct"/>
            <w:tcBorders>
              <w:top w:val="nil"/>
              <w:left w:val="nil"/>
              <w:bottom w:val="single" w:sz="4" w:space="0" w:color="auto"/>
              <w:right w:val="single" w:sz="4" w:space="0" w:color="auto"/>
            </w:tcBorders>
            <w:shd w:val="clear" w:color="auto" w:fill="auto"/>
            <w:noWrap/>
            <w:vAlign w:val="center"/>
            <w:hideMark/>
          </w:tcPr>
          <w:p w14:paraId="6A2852D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9.98E+04</w:t>
            </w:r>
          </w:p>
        </w:tc>
        <w:tc>
          <w:tcPr>
            <w:tcW w:w="885" w:type="pct"/>
            <w:tcBorders>
              <w:top w:val="nil"/>
              <w:left w:val="nil"/>
              <w:bottom w:val="single" w:sz="4" w:space="0" w:color="auto"/>
              <w:right w:val="single" w:sz="4" w:space="0" w:color="auto"/>
            </w:tcBorders>
            <w:shd w:val="clear" w:color="auto" w:fill="auto"/>
            <w:noWrap/>
            <w:vAlign w:val="center"/>
            <w:hideMark/>
          </w:tcPr>
          <w:p w14:paraId="27FFB35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4.48E-02</w:t>
            </w:r>
          </w:p>
        </w:tc>
        <w:tc>
          <w:tcPr>
            <w:tcW w:w="819" w:type="pct"/>
            <w:tcBorders>
              <w:top w:val="nil"/>
              <w:left w:val="nil"/>
              <w:bottom w:val="single" w:sz="4" w:space="0" w:color="auto"/>
              <w:right w:val="single" w:sz="4" w:space="0" w:color="auto"/>
            </w:tcBorders>
            <w:shd w:val="clear" w:color="auto" w:fill="auto"/>
            <w:noWrap/>
            <w:vAlign w:val="center"/>
            <w:hideMark/>
          </w:tcPr>
          <w:p w14:paraId="1790D0C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29A61B8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2.49E-02</w:t>
            </w:r>
          </w:p>
        </w:tc>
        <w:tc>
          <w:tcPr>
            <w:tcW w:w="817" w:type="pct"/>
            <w:tcBorders>
              <w:top w:val="nil"/>
              <w:left w:val="nil"/>
              <w:bottom w:val="single" w:sz="4" w:space="0" w:color="auto"/>
              <w:right w:val="single" w:sz="4" w:space="0" w:color="auto"/>
            </w:tcBorders>
            <w:shd w:val="clear" w:color="auto" w:fill="auto"/>
            <w:noWrap/>
            <w:vAlign w:val="center"/>
            <w:hideMark/>
          </w:tcPr>
          <w:p w14:paraId="647B4E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7072220"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2C0B01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Eu152</w:t>
            </w:r>
          </w:p>
        </w:tc>
        <w:tc>
          <w:tcPr>
            <w:tcW w:w="885" w:type="pct"/>
            <w:tcBorders>
              <w:top w:val="nil"/>
              <w:left w:val="nil"/>
              <w:bottom w:val="single" w:sz="4" w:space="0" w:color="auto"/>
              <w:right w:val="single" w:sz="4" w:space="0" w:color="auto"/>
            </w:tcBorders>
            <w:shd w:val="clear" w:color="auto" w:fill="auto"/>
            <w:noWrap/>
            <w:vAlign w:val="center"/>
            <w:hideMark/>
          </w:tcPr>
          <w:p w14:paraId="052F1E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1.06E+01</w:t>
            </w:r>
          </w:p>
        </w:tc>
        <w:tc>
          <w:tcPr>
            <w:tcW w:w="885" w:type="pct"/>
            <w:tcBorders>
              <w:top w:val="nil"/>
              <w:left w:val="nil"/>
              <w:bottom w:val="single" w:sz="4" w:space="0" w:color="auto"/>
              <w:right w:val="single" w:sz="4" w:space="0" w:color="auto"/>
            </w:tcBorders>
            <w:shd w:val="clear" w:color="auto" w:fill="auto"/>
            <w:noWrap/>
            <w:vAlign w:val="center"/>
            <w:hideMark/>
          </w:tcPr>
          <w:p w14:paraId="7BC2E82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9.18E-06</w:t>
            </w:r>
          </w:p>
        </w:tc>
        <w:tc>
          <w:tcPr>
            <w:tcW w:w="819" w:type="pct"/>
            <w:tcBorders>
              <w:top w:val="nil"/>
              <w:left w:val="nil"/>
              <w:bottom w:val="single" w:sz="4" w:space="0" w:color="auto"/>
              <w:right w:val="single" w:sz="4" w:space="0" w:color="auto"/>
            </w:tcBorders>
            <w:shd w:val="clear" w:color="auto" w:fill="auto"/>
            <w:noWrap/>
            <w:vAlign w:val="center"/>
            <w:hideMark/>
          </w:tcPr>
          <w:p w14:paraId="7F52046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5" w:type="pct"/>
            <w:tcBorders>
              <w:top w:val="nil"/>
              <w:left w:val="nil"/>
              <w:bottom w:val="single" w:sz="4" w:space="0" w:color="auto"/>
              <w:right w:val="single" w:sz="4" w:space="0" w:color="auto"/>
            </w:tcBorders>
            <w:shd w:val="clear" w:color="auto" w:fill="auto"/>
            <w:noWrap/>
            <w:vAlign w:val="center"/>
            <w:hideMark/>
          </w:tcPr>
          <w:p w14:paraId="087EC4C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7.07E-06</w:t>
            </w:r>
          </w:p>
        </w:tc>
        <w:tc>
          <w:tcPr>
            <w:tcW w:w="817" w:type="pct"/>
            <w:tcBorders>
              <w:top w:val="nil"/>
              <w:left w:val="nil"/>
              <w:bottom w:val="single" w:sz="4" w:space="0" w:color="auto"/>
              <w:right w:val="single" w:sz="4" w:space="0" w:color="auto"/>
            </w:tcBorders>
            <w:shd w:val="clear" w:color="auto" w:fill="auto"/>
            <w:noWrap/>
            <w:vAlign w:val="center"/>
            <w:hideMark/>
          </w:tcPr>
          <w:p w14:paraId="02508B9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621D778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7B5076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Eu154</w:t>
            </w:r>
          </w:p>
        </w:tc>
        <w:tc>
          <w:tcPr>
            <w:tcW w:w="885" w:type="pct"/>
            <w:tcBorders>
              <w:top w:val="nil"/>
              <w:left w:val="nil"/>
              <w:bottom w:val="single" w:sz="4" w:space="0" w:color="auto"/>
              <w:right w:val="single" w:sz="4" w:space="0" w:color="auto"/>
            </w:tcBorders>
            <w:shd w:val="clear" w:color="auto" w:fill="auto"/>
            <w:noWrap/>
            <w:vAlign w:val="center"/>
            <w:hideMark/>
          </w:tcPr>
          <w:p w14:paraId="16EA133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2.29E+03</w:t>
            </w:r>
          </w:p>
        </w:tc>
        <w:tc>
          <w:tcPr>
            <w:tcW w:w="885" w:type="pct"/>
            <w:tcBorders>
              <w:top w:val="nil"/>
              <w:left w:val="nil"/>
              <w:bottom w:val="single" w:sz="4" w:space="0" w:color="auto"/>
              <w:right w:val="single" w:sz="4" w:space="0" w:color="auto"/>
            </w:tcBorders>
            <w:shd w:val="clear" w:color="auto" w:fill="auto"/>
            <w:noWrap/>
            <w:vAlign w:val="center"/>
            <w:hideMark/>
          </w:tcPr>
          <w:p w14:paraId="2CEF4D0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1.98E-03</w:t>
            </w:r>
          </w:p>
        </w:tc>
        <w:tc>
          <w:tcPr>
            <w:tcW w:w="819" w:type="pct"/>
            <w:tcBorders>
              <w:top w:val="nil"/>
              <w:left w:val="nil"/>
              <w:bottom w:val="single" w:sz="4" w:space="0" w:color="auto"/>
              <w:right w:val="single" w:sz="4" w:space="0" w:color="auto"/>
            </w:tcBorders>
            <w:shd w:val="clear" w:color="auto" w:fill="auto"/>
            <w:noWrap/>
            <w:vAlign w:val="center"/>
            <w:hideMark/>
          </w:tcPr>
          <w:p w14:paraId="736A62D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5" w:type="pct"/>
            <w:tcBorders>
              <w:top w:val="nil"/>
              <w:left w:val="nil"/>
              <w:bottom w:val="single" w:sz="4" w:space="0" w:color="auto"/>
              <w:right w:val="single" w:sz="4" w:space="0" w:color="auto"/>
            </w:tcBorders>
            <w:shd w:val="clear" w:color="auto" w:fill="auto"/>
            <w:noWrap/>
            <w:vAlign w:val="center"/>
            <w:hideMark/>
          </w:tcPr>
          <w:p w14:paraId="535F1B3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1.53E-03</w:t>
            </w:r>
          </w:p>
        </w:tc>
        <w:tc>
          <w:tcPr>
            <w:tcW w:w="817" w:type="pct"/>
            <w:tcBorders>
              <w:top w:val="nil"/>
              <w:left w:val="nil"/>
              <w:bottom w:val="single" w:sz="4" w:space="0" w:color="auto"/>
              <w:right w:val="single" w:sz="4" w:space="0" w:color="auto"/>
            </w:tcBorders>
            <w:shd w:val="clear" w:color="auto" w:fill="auto"/>
            <w:noWrap/>
            <w:vAlign w:val="center"/>
            <w:hideMark/>
          </w:tcPr>
          <w:p w14:paraId="02A3D48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28F9541B"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F7EE4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Eu155</w:t>
            </w:r>
          </w:p>
        </w:tc>
        <w:tc>
          <w:tcPr>
            <w:tcW w:w="885" w:type="pct"/>
            <w:tcBorders>
              <w:top w:val="nil"/>
              <w:left w:val="nil"/>
              <w:bottom w:val="single" w:sz="4" w:space="0" w:color="auto"/>
              <w:right w:val="single" w:sz="4" w:space="0" w:color="auto"/>
            </w:tcBorders>
            <w:shd w:val="clear" w:color="auto" w:fill="auto"/>
            <w:noWrap/>
            <w:vAlign w:val="center"/>
            <w:hideMark/>
          </w:tcPr>
          <w:p w14:paraId="620E733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8.72E+02</w:t>
            </w:r>
          </w:p>
        </w:tc>
        <w:tc>
          <w:tcPr>
            <w:tcW w:w="885" w:type="pct"/>
            <w:tcBorders>
              <w:top w:val="nil"/>
              <w:left w:val="nil"/>
              <w:bottom w:val="single" w:sz="4" w:space="0" w:color="auto"/>
              <w:right w:val="single" w:sz="4" w:space="0" w:color="auto"/>
            </w:tcBorders>
            <w:shd w:val="clear" w:color="auto" w:fill="auto"/>
            <w:noWrap/>
            <w:vAlign w:val="center"/>
            <w:hideMark/>
          </w:tcPr>
          <w:p w14:paraId="5F67706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7.56E-04</w:t>
            </w:r>
          </w:p>
        </w:tc>
        <w:tc>
          <w:tcPr>
            <w:tcW w:w="819" w:type="pct"/>
            <w:tcBorders>
              <w:top w:val="nil"/>
              <w:left w:val="nil"/>
              <w:bottom w:val="single" w:sz="4" w:space="0" w:color="auto"/>
              <w:right w:val="single" w:sz="4" w:space="0" w:color="auto"/>
            </w:tcBorders>
            <w:shd w:val="clear" w:color="auto" w:fill="auto"/>
            <w:noWrap/>
            <w:vAlign w:val="center"/>
            <w:hideMark/>
          </w:tcPr>
          <w:p w14:paraId="1E5014A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85" w:type="pct"/>
            <w:tcBorders>
              <w:top w:val="nil"/>
              <w:left w:val="nil"/>
              <w:bottom w:val="single" w:sz="4" w:space="0" w:color="auto"/>
              <w:right w:val="single" w:sz="4" w:space="0" w:color="auto"/>
            </w:tcBorders>
            <w:shd w:val="clear" w:color="auto" w:fill="auto"/>
            <w:noWrap/>
            <w:vAlign w:val="center"/>
            <w:hideMark/>
          </w:tcPr>
          <w:p w14:paraId="01363B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5.82E-04</w:t>
            </w:r>
          </w:p>
        </w:tc>
        <w:tc>
          <w:tcPr>
            <w:tcW w:w="817" w:type="pct"/>
            <w:tcBorders>
              <w:top w:val="nil"/>
              <w:left w:val="nil"/>
              <w:bottom w:val="single" w:sz="4" w:space="0" w:color="auto"/>
              <w:right w:val="single" w:sz="4" w:space="0" w:color="auto"/>
            </w:tcBorders>
            <w:shd w:val="clear" w:color="auto" w:fill="auto"/>
            <w:noWrap/>
            <w:vAlign w:val="center"/>
            <w:hideMark/>
          </w:tcPr>
          <w:p w14:paraId="188E5FA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563EEF" w:rsidRPr="00563EEF" w14:paraId="722AA3C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01C502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Kr85</w:t>
            </w:r>
          </w:p>
        </w:tc>
        <w:tc>
          <w:tcPr>
            <w:tcW w:w="885" w:type="pct"/>
            <w:tcBorders>
              <w:top w:val="nil"/>
              <w:left w:val="nil"/>
              <w:bottom w:val="single" w:sz="4" w:space="0" w:color="auto"/>
              <w:right w:val="single" w:sz="4" w:space="0" w:color="auto"/>
            </w:tcBorders>
            <w:shd w:val="clear" w:color="auto" w:fill="auto"/>
            <w:noWrap/>
            <w:vAlign w:val="center"/>
            <w:hideMark/>
          </w:tcPr>
          <w:p w14:paraId="593B130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9.75E+03</w:t>
            </w:r>
          </w:p>
        </w:tc>
        <w:tc>
          <w:tcPr>
            <w:tcW w:w="885" w:type="pct"/>
            <w:tcBorders>
              <w:top w:val="nil"/>
              <w:left w:val="nil"/>
              <w:bottom w:val="single" w:sz="4" w:space="0" w:color="auto"/>
              <w:right w:val="single" w:sz="4" w:space="0" w:color="auto"/>
            </w:tcBorders>
            <w:shd w:val="clear" w:color="auto" w:fill="auto"/>
            <w:noWrap/>
            <w:vAlign w:val="center"/>
            <w:hideMark/>
          </w:tcPr>
          <w:p w14:paraId="4A5536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6.83E-02</w:t>
            </w:r>
          </w:p>
        </w:tc>
        <w:tc>
          <w:tcPr>
            <w:tcW w:w="819" w:type="pct"/>
            <w:tcBorders>
              <w:top w:val="nil"/>
              <w:left w:val="nil"/>
              <w:bottom w:val="single" w:sz="4" w:space="0" w:color="auto"/>
              <w:right w:val="single" w:sz="4" w:space="0" w:color="auto"/>
            </w:tcBorders>
            <w:shd w:val="clear" w:color="auto" w:fill="auto"/>
            <w:noWrap/>
            <w:vAlign w:val="center"/>
            <w:hideMark/>
          </w:tcPr>
          <w:p w14:paraId="42165D2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0.00070%</w:t>
            </w:r>
          </w:p>
        </w:tc>
        <w:tc>
          <w:tcPr>
            <w:tcW w:w="885" w:type="pct"/>
            <w:tcBorders>
              <w:top w:val="nil"/>
              <w:left w:val="nil"/>
              <w:bottom w:val="single" w:sz="4" w:space="0" w:color="auto"/>
              <w:right w:val="single" w:sz="4" w:space="0" w:color="auto"/>
            </w:tcBorders>
            <w:shd w:val="clear" w:color="auto" w:fill="auto"/>
            <w:noWrap/>
            <w:vAlign w:val="center"/>
            <w:hideMark/>
          </w:tcPr>
          <w:p w14:paraId="6F005B4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2.93E-02</w:t>
            </w:r>
          </w:p>
        </w:tc>
        <w:tc>
          <w:tcPr>
            <w:tcW w:w="817" w:type="pct"/>
            <w:tcBorders>
              <w:top w:val="nil"/>
              <w:left w:val="nil"/>
              <w:bottom w:val="single" w:sz="4" w:space="0" w:color="auto"/>
              <w:right w:val="single" w:sz="4" w:space="0" w:color="auto"/>
            </w:tcBorders>
            <w:shd w:val="clear" w:color="auto" w:fill="auto"/>
            <w:noWrap/>
            <w:vAlign w:val="center"/>
            <w:hideMark/>
          </w:tcPr>
          <w:p w14:paraId="7BBBE41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0.00030%</w:t>
            </w:r>
          </w:p>
        </w:tc>
      </w:tr>
      <w:tr w:rsidR="00563EEF" w:rsidRPr="00563EEF" w14:paraId="7BF3C7AE"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8D98C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Nb93m</w:t>
            </w:r>
          </w:p>
        </w:tc>
        <w:tc>
          <w:tcPr>
            <w:tcW w:w="885" w:type="pct"/>
            <w:tcBorders>
              <w:top w:val="nil"/>
              <w:left w:val="nil"/>
              <w:bottom w:val="single" w:sz="4" w:space="0" w:color="auto"/>
              <w:right w:val="single" w:sz="4" w:space="0" w:color="auto"/>
            </w:tcBorders>
            <w:shd w:val="clear" w:color="auto" w:fill="auto"/>
            <w:noWrap/>
            <w:vAlign w:val="center"/>
            <w:hideMark/>
          </w:tcPr>
          <w:p w14:paraId="7CFBF6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5.95E-01</w:t>
            </w:r>
          </w:p>
        </w:tc>
        <w:tc>
          <w:tcPr>
            <w:tcW w:w="885" w:type="pct"/>
            <w:tcBorders>
              <w:top w:val="nil"/>
              <w:left w:val="nil"/>
              <w:bottom w:val="single" w:sz="4" w:space="0" w:color="auto"/>
              <w:right w:val="single" w:sz="4" w:space="0" w:color="auto"/>
            </w:tcBorders>
            <w:shd w:val="clear" w:color="auto" w:fill="auto"/>
            <w:noWrap/>
            <w:vAlign w:val="center"/>
            <w:hideMark/>
          </w:tcPr>
          <w:p w14:paraId="691C5A6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2.11E-07</w:t>
            </w:r>
          </w:p>
        </w:tc>
        <w:tc>
          <w:tcPr>
            <w:tcW w:w="819" w:type="pct"/>
            <w:tcBorders>
              <w:top w:val="nil"/>
              <w:left w:val="nil"/>
              <w:bottom w:val="single" w:sz="4" w:space="0" w:color="auto"/>
              <w:right w:val="single" w:sz="4" w:space="0" w:color="auto"/>
            </w:tcBorders>
            <w:shd w:val="clear" w:color="auto" w:fill="auto"/>
            <w:noWrap/>
            <w:vAlign w:val="center"/>
            <w:hideMark/>
          </w:tcPr>
          <w:p w14:paraId="7FC4BBB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396252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9.23E-08</w:t>
            </w:r>
          </w:p>
        </w:tc>
        <w:tc>
          <w:tcPr>
            <w:tcW w:w="817" w:type="pct"/>
            <w:tcBorders>
              <w:top w:val="nil"/>
              <w:left w:val="nil"/>
              <w:bottom w:val="single" w:sz="4" w:space="0" w:color="auto"/>
              <w:right w:val="single" w:sz="4" w:space="0" w:color="auto"/>
            </w:tcBorders>
            <w:shd w:val="clear" w:color="auto" w:fill="auto"/>
            <w:noWrap/>
            <w:vAlign w:val="center"/>
            <w:hideMark/>
          </w:tcPr>
          <w:p w14:paraId="0BFCCA9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B273834"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5240687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Np237</w:t>
            </w:r>
          </w:p>
        </w:tc>
        <w:tc>
          <w:tcPr>
            <w:tcW w:w="885" w:type="pct"/>
            <w:tcBorders>
              <w:top w:val="nil"/>
              <w:left w:val="nil"/>
              <w:bottom w:val="single" w:sz="4" w:space="0" w:color="auto"/>
              <w:right w:val="single" w:sz="4" w:space="0" w:color="auto"/>
            </w:tcBorders>
            <w:shd w:val="clear" w:color="auto" w:fill="auto"/>
            <w:noWrap/>
            <w:vAlign w:val="center"/>
            <w:hideMark/>
          </w:tcPr>
          <w:p w14:paraId="0BF408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2.58E-01</w:t>
            </w:r>
          </w:p>
        </w:tc>
        <w:tc>
          <w:tcPr>
            <w:tcW w:w="885" w:type="pct"/>
            <w:tcBorders>
              <w:top w:val="nil"/>
              <w:left w:val="nil"/>
              <w:bottom w:val="single" w:sz="4" w:space="0" w:color="auto"/>
              <w:right w:val="single" w:sz="4" w:space="0" w:color="auto"/>
            </w:tcBorders>
            <w:shd w:val="clear" w:color="auto" w:fill="auto"/>
            <w:noWrap/>
            <w:vAlign w:val="center"/>
            <w:hideMark/>
          </w:tcPr>
          <w:p w14:paraId="2C073D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9.16E-08</w:t>
            </w:r>
          </w:p>
        </w:tc>
        <w:tc>
          <w:tcPr>
            <w:tcW w:w="819" w:type="pct"/>
            <w:tcBorders>
              <w:top w:val="nil"/>
              <w:left w:val="nil"/>
              <w:bottom w:val="single" w:sz="4" w:space="0" w:color="auto"/>
              <w:right w:val="single" w:sz="4" w:space="0" w:color="auto"/>
            </w:tcBorders>
            <w:shd w:val="clear" w:color="auto" w:fill="auto"/>
            <w:noWrap/>
            <w:vAlign w:val="center"/>
            <w:hideMark/>
          </w:tcPr>
          <w:p w14:paraId="2CC848B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1A9B14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3.99E-08</w:t>
            </w:r>
          </w:p>
        </w:tc>
        <w:tc>
          <w:tcPr>
            <w:tcW w:w="817" w:type="pct"/>
            <w:tcBorders>
              <w:top w:val="nil"/>
              <w:left w:val="nil"/>
              <w:bottom w:val="single" w:sz="4" w:space="0" w:color="auto"/>
              <w:right w:val="single" w:sz="4" w:space="0" w:color="auto"/>
            </w:tcBorders>
            <w:shd w:val="clear" w:color="auto" w:fill="auto"/>
            <w:noWrap/>
            <w:vAlign w:val="center"/>
            <w:hideMark/>
          </w:tcPr>
          <w:p w14:paraId="4A7D11F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7BB1778D"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AA3E5F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Np239</w:t>
            </w:r>
          </w:p>
        </w:tc>
        <w:tc>
          <w:tcPr>
            <w:tcW w:w="885" w:type="pct"/>
            <w:tcBorders>
              <w:top w:val="nil"/>
              <w:left w:val="nil"/>
              <w:bottom w:val="single" w:sz="4" w:space="0" w:color="auto"/>
              <w:right w:val="single" w:sz="4" w:space="0" w:color="auto"/>
            </w:tcBorders>
            <w:shd w:val="clear" w:color="auto" w:fill="auto"/>
            <w:noWrap/>
            <w:vAlign w:val="center"/>
            <w:hideMark/>
          </w:tcPr>
          <w:p w14:paraId="2CB98AE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6.47E+00</w:t>
            </w:r>
          </w:p>
        </w:tc>
        <w:tc>
          <w:tcPr>
            <w:tcW w:w="885" w:type="pct"/>
            <w:tcBorders>
              <w:top w:val="nil"/>
              <w:left w:val="nil"/>
              <w:bottom w:val="single" w:sz="4" w:space="0" w:color="auto"/>
              <w:right w:val="single" w:sz="4" w:space="0" w:color="auto"/>
            </w:tcBorders>
            <w:shd w:val="clear" w:color="auto" w:fill="auto"/>
            <w:noWrap/>
            <w:vAlign w:val="center"/>
            <w:hideMark/>
          </w:tcPr>
          <w:p w14:paraId="65134BE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2.29E-06</w:t>
            </w:r>
          </w:p>
        </w:tc>
        <w:tc>
          <w:tcPr>
            <w:tcW w:w="819" w:type="pct"/>
            <w:tcBorders>
              <w:top w:val="nil"/>
              <w:left w:val="nil"/>
              <w:bottom w:val="single" w:sz="4" w:space="0" w:color="auto"/>
              <w:right w:val="single" w:sz="4" w:space="0" w:color="auto"/>
            </w:tcBorders>
            <w:shd w:val="clear" w:color="auto" w:fill="auto"/>
            <w:noWrap/>
            <w:vAlign w:val="center"/>
            <w:hideMark/>
          </w:tcPr>
          <w:p w14:paraId="3055059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48C5203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1.00E-06</w:t>
            </w:r>
          </w:p>
        </w:tc>
        <w:tc>
          <w:tcPr>
            <w:tcW w:w="817" w:type="pct"/>
            <w:tcBorders>
              <w:top w:val="nil"/>
              <w:left w:val="nil"/>
              <w:bottom w:val="single" w:sz="4" w:space="0" w:color="auto"/>
              <w:right w:val="single" w:sz="4" w:space="0" w:color="auto"/>
            </w:tcBorders>
            <w:shd w:val="clear" w:color="auto" w:fill="auto"/>
            <w:noWrap/>
            <w:vAlign w:val="center"/>
            <w:hideMark/>
          </w:tcPr>
          <w:p w14:paraId="4D70CE9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30A28F01"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244451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Pa233</w:t>
            </w:r>
          </w:p>
        </w:tc>
        <w:tc>
          <w:tcPr>
            <w:tcW w:w="885" w:type="pct"/>
            <w:tcBorders>
              <w:top w:val="nil"/>
              <w:left w:val="nil"/>
              <w:bottom w:val="single" w:sz="4" w:space="0" w:color="auto"/>
              <w:right w:val="single" w:sz="4" w:space="0" w:color="auto"/>
            </w:tcBorders>
            <w:shd w:val="clear" w:color="auto" w:fill="auto"/>
            <w:noWrap/>
            <w:vAlign w:val="center"/>
            <w:hideMark/>
          </w:tcPr>
          <w:p w14:paraId="701C9B7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2.58E-01</w:t>
            </w:r>
          </w:p>
        </w:tc>
        <w:tc>
          <w:tcPr>
            <w:tcW w:w="885" w:type="pct"/>
            <w:tcBorders>
              <w:top w:val="nil"/>
              <w:left w:val="nil"/>
              <w:bottom w:val="single" w:sz="4" w:space="0" w:color="auto"/>
              <w:right w:val="single" w:sz="4" w:space="0" w:color="auto"/>
            </w:tcBorders>
            <w:shd w:val="clear" w:color="auto" w:fill="auto"/>
            <w:noWrap/>
            <w:vAlign w:val="center"/>
            <w:hideMark/>
          </w:tcPr>
          <w:p w14:paraId="1485F37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9.16E-08</w:t>
            </w:r>
          </w:p>
        </w:tc>
        <w:tc>
          <w:tcPr>
            <w:tcW w:w="819" w:type="pct"/>
            <w:tcBorders>
              <w:top w:val="nil"/>
              <w:left w:val="nil"/>
              <w:bottom w:val="single" w:sz="4" w:space="0" w:color="auto"/>
              <w:right w:val="single" w:sz="4" w:space="0" w:color="auto"/>
            </w:tcBorders>
            <w:shd w:val="clear" w:color="auto" w:fill="auto"/>
            <w:noWrap/>
            <w:vAlign w:val="center"/>
            <w:hideMark/>
          </w:tcPr>
          <w:p w14:paraId="71D9C2D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4A13BAA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3.99E-08</w:t>
            </w:r>
          </w:p>
        </w:tc>
        <w:tc>
          <w:tcPr>
            <w:tcW w:w="817" w:type="pct"/>
            <w:tcBorders>
              <w:top w:val="nil"/>
              <w:left w:val="nil"/>
              <w:bottom w:val="single" w:sz="4" w:space="0" w:color="auto"/>
              <w:right w:val="single" w:sz="4" w:space="0" w:color="auto"/>
            </w:tcBorders>
            <w:shd w:val="clear" w:color="auto" w:fill="auto"/>
            <w:noWrap/>
            <w:vAlign w:val="center"/>
            <w:hideMark/>
          </w:tcPr>
          <w:p w14:paraId="71ED1DF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5FDC9EC"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754D4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Pa234m</w:t>
            </w:r>
          </w:p>
        </w:tc>
        <w:tc>
          <w:tcPr>
            <w:tcW w:w="885" w:type="pct"/>
            <w:tcBorders>
              <w:top w:val="nil"/>
              <w:left w:val="nil"/>
              <w:bottom w:val="single" w:sz="4" w:space="0" w:color="auto"/>
              <w:right w:val="single" w:sz="4" w:space="0" w:color="auto"/>
            </w:tcBorders>
            <w:shd w:val="clear" w:color="auto" w:fill="auto"/>
            <w:noWrap/>
            <w:vAlign w:val="center"/>
            <w:hideMark/>
          </w:tcPr>
          <w:p w14:paraId="3C7997D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8.98E-02</w:t>
            </w:r>
          </w:p>
        </w:tc>
        <w:tc>
          <w:tcPr>
            <w:tcW w:w="885" w:type="pct"/>
            <w:tcBorders>
              <w:top w:val="nil"/>
              <w:left w:val="nil"/>
              <w:bottom w:val="single" w:sz="4" w:space="0" w:color="auto"/>
              <w:right w:val="single" w:sz="4" w:space="0" w:color="auto"/>
            </w:tcBorders>
            <w:shd w:val="clear" w:color="auto" w:fill="auto"/>
            <w:noWrap/>
            <w:vAlign w:val="center"/>
            <w:hideMark/>
          </w:tcPr>
          <w:p w14:paraId="1FC1C8E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3.18E-08</w:t>
            </w:r>
          </w:p>
        </w:tc>
        <w:tc>
          <w:tcPr>
            <w:tcW w:w="819" w:type="pct"/>
            <w:tcBorders>
              <w:top w:val="nil"/>
              <w:left w:val="nil"/>
              <w:bottom w:val="single" w:sz="4" w:space="0" w:color="auto"/>
              <w:right w:val="single" w:sz="4" w:space="0" w:color="auto"/>
            </w:tcBorders>
            <w:shd w:val="clear" w:color="auto" w:fill="auto"/>
            <w:noWrap/>
            <w:vAlign w:val="center"/>
            <w:hideMark/>
          </w:tcPr>
          <w:p w14:paraId="684409B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1534E714"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1.39E-08</w:t>
            </w:r>
          </w:p>
        </w:tc>
        <w:tc>
          <w:tcPr>
            <w:tcW w:w="817" w:type="pct"/>
            <w:tcBorders>
              <w:top w:val="nil"/>
              <w:left w:val="nil"/>
              <w:bottom w:val="single" w:sz="4" w:space="0" w:color="auto"/>
              <w:right w:val="single" w:sz="4" w:space="0" w:color="auto"/>
            </w:tcBorders>
            <w:shd w:val="clear" w:color="auto" w:fill="auto"/>
            <w:noWrap/>
            <w:vAlign w:val="center"/>
            <w:hideMark/>
          </w:tcPr>
          <w:p w14:paraId="2991B5F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C93DA06"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043847B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Pm147</w:t>
            </w:r>
          </w:p>
        </w:tc>
        <w:tc>
          <w:tcPr>
            <w:tcW w:w="885" w:type="pct"/>
            <w:tcBorders>
              <w:top w:val="nil"/>
              <w:left w:val="nil"/>
              <w:bottom w:val="single" w:sz="4" w:space="0" w:color="auto"/>
              <w:right w:val="single" w:sz="4" w:space="0" w:color="auto"/>
            </w:tcBorders>
            <w:shd w:val="clear" w:color="auto" w:fill="auto"/>
            <w:noWrap/>
            <w:vAlign w:val="center"/>
            <w:hideMark/>
          </w:tcPr>
          <w:p w14:paraId="7E24F1C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5.17E+04</w:t>
            </w:r>
          </w:p>
        </w:tc>
        <w:tc>
          <w:tcPr>
            <w:tcW w:w="885" w:type="pct"/>
            <w:tcBorders>
              <w:top w:val="nil"/>
              <w:left w:val="nil"/>
              <w:bottom w:val="single" w:sz="4" w:space="0" w:color="auto"/>
              <w:right w:val="single" w:sz="4" w:space="0" w:color="auto"/>
            </w:tcBorders>
            <w:shd w:val="clear" w:color="auto" w:fill="auto"/>
            <w:noWrap/>
            <w:vAlign w:val="center"/>
            <w:hideMark/>
          </w:tcPr>
          <w:p w14:paraId="6A5D450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1.82E-02</w:t>
            </w:r>
          </w:p>
        </w:tc>
        <w:tc>
          <w:tcPr>
            <w:tcW w:w="819" w:type="pct"/>
            <w:tcBorders>
              <w:top w:val="nil"/>
              <w:left w:val="nil"/>
              <w:bottom w:val="single" w:sz="4" w:space="0" w:color="auto"/>
              <w:right w:val="single" w:sz="4" w:space="0" w:color="auto"/>
            </w:tcBorders>
            <w:shd w:val="clear" w:color="auto" w:fill="auto"/>
            <w:noWrap/>
            <w:vAlign w:val="center"/>
            <w:hideMark/>
          </w:tcPr>
          <w:p w14:paraId="172CF0D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3220016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7.90E-03</w:t>
            </w:r>
          </w:p>
        </w:tc>
        <w:tc>
          <w:tcPr>
            <w:tcW w:w="817" w:type="pct"/>
            <w:tcBorders>
              <w:top w:val="nil"/>
              <w:left w:val="nil"/>
              <w:bottom w:val="single" w:sz="4" w:space="0" w:color="auto"/>
              <w:right w:val="single" w:sz="4" w:space="0" w:color="auto"/>
            </w:tcBorders>
            <w:shd w:val="clear" w:color="auto" w:fill="auto"/>
            <w:noWrap/>
            <w:vAlign w:val="center"/>
            <w:hideMark/>
          </w:tcPr>
          <w:p w14:paraId="10E3C1F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61B06261"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F1FD6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w:t>
            </w:r>
          </w:p>
        </w:tc>
        <w:tc>
          <w:tcPr>
            <w:tcW w:w="885" w:type="pct"/>
            <w:tcBorders>
              <w:top w:val="nil"/>
              <w:left w:val="nil"/>
              <w:bottom w:val="single" w:sz="4" w:space="0" w:color="auto"/>
              <w:right w:val="single" w:sz="4" w:space="0" w:color="auto"/>
            </w:tcBorders>
            <w:shd w:val="clear" w:color="auto" w:fill="auto"/>
            <w:noWrap/>
            <w:vAlign w:val="center"/>
            <w:hideMark/>
          </w:tcPr>
          <w:p w14:paraId="237E2A9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9.81E+03</w:t>
            </w:r>
          </w:p>
        </w:tc>
        <w:tc>
          <w:tcPr>
            <w:tcW w:w="885" w:type="pct"/>
            <w:tcBorders>
              <w:top w:val="nil"/>
              <w:left w:val="nil"/>
              <w:bottom w:val="single" w:sz="4" w:space="0" w:color="auto"/>
              <w:right w:val="single" w:sz="4" w:space="0" w:color="auto"/>
            </w:tcBorders>
            <w:shd w:val="clear" w:color="auto" w:fill="auto"/>
            <w:noWrap/>
            <w:vAlign w:val="center"/>
            <w:hideMark/>
          </w:tcPr>
          <w:p w14:paraId="3A33B39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3.46E-03</w:t>
            </w:r>
          </w:p>
        </w:tc>
        <w:tc>
          <w:tcPr>
            <w:tcW w:w="819" w:type="pct"/>
            <w:tcBorders>
              <w:top w:val="nil"/>
              <w:left w:val="nil"/>
              <w:bottom w:val="single" w:sz="4" w:space="0" w:color="auto"/>
              <w:right w:val="single" w:sz="4" w:space="0" w:color="auto"/>
            </w:tcBorders>
            <w:shd w:val="clear" w:color="auto" w:fill="auto"/>
            <w:noWrap/>
            <w:vAlign w:val="center"/>
            <w:hideMark/>
          </w:tcPr>
          <w:p w14:paraId="6C7DD3E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3236AD7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1.50E-03</w:t>
            </w:r>
          </w:p>
        </w:tc>
        <w:tc>
          <w:tcPr>
            <w:tcW w:w="817" w:type="pct"/>
            <w:tcBorders>
              <w:top w:val="nil"/>
              <w:left w:val="nil"/>
              <w:bottom w:val="single" w:sz="4" w:space="0" w:color="auto"/>
              <w:right w:val="single" w:sz="4" w:space="0" w:color="auto"/>
            </w:tcBorders>
            <w:shd w:val="clear" w:color="auto" w:fill="auto"/>
            <w:noWrap/>
            <w:vAlign w:val="center"/>
            <w:hideMark/>
          </w:tcPr>
          <w:p w14:paraId="76A98DC3"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477840B0"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46BB1CD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Pr144m</w:t>
            </w:r>
          </w:p>
        </w:tc>
        <w:tc>
          <w:tcPr>
            <w:tcW w:w="885" w:type="pct"/>
            <w:tcBorders>
              <w:top w:val="nil"/>
              <w:left w:val="nil"/>
              <w:bottom w:val="single" w:sz="4" w:space="0" w:color="auto"/>
              <w:right w:val="single" w:sz="4" w:space="0" w:color="auto"/>
            </w:tcBorders>
            <w:shd w:val="clear" w:color="auto" w:fill="auto"/>
            <w:noWrap/>
            <w:vAlign w:val="center"/>
            <w:hideMark/>
          </w:tcPr>
          <w:p w14:paraId="134E831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9.36E+01</w:t>
            </w:r>
          </w:p>
        </w:tc>
        <w:tc>
          <w:tcPr>
            <w:tcW w:w="885" w:type="pct"/>
            <w:tcBorders>
              <w:top w:val="nil"/>
              <w:left w:val="nil"/>
              <w:bottom w:val="single" w:sz="4" w:space="0" w:color="auto"/>
              <w:right w:val="single" w:sz="4" w:space="0" w:color="auto"/>
            </w:tcBorders>
            <w:shd w:val="clear" w:color="auto" w:fill="auto"/>
            <w:noWrap/>
            <w:vAlign w:val="center"/>
            <w:hideMark/>
          </w:tcPr>
          <w:p w14:paraId="46086738"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3.30E-05</w:t>
            </w:r>
          </w:p>
        </w:tc>
        <w:tc>
          <w:tcPr>
            <w:tcW w:w="819" w:type="pct"/>
            <w:tcBorders>
              <w:top w:val="nil"/>
              <w:left w:val="nil"/>
              <w:bottom w:val="single" w:sz="4" w:space="0" w:color="auto"/>
              <w:right w:val="single" w:sz="4" w:space="0" w:color="auto"/>
            </w:tcBorders>
            <w:shd w:val="clear" w:color="auto" w:fill="auto"/>
            <w:noWrap/>
            <w:vAlign w:val="center"/>
            <w:hideMark/>
          </w:tcPr>
          <w:p w14:paraId="4B6CA2F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21B4AC7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1.43E-05</w:t>
            </w:r>
          </w:p>
        </w:tc>
        <w:tc>
          <w:tcPr>
            <w:tcW w:w="817" w:type="pct"/>
            <w:tcBorders>
              <w:top w:val="nil"/>
              <w:left w:val="nil"/>
              <w:bottom w:val="single" w:sz="4" w:space="0" w:color="auto"/>
              <w:right w:val="single" w:sz="4" w:space="0" w:color="auto"/>
            </w:tcBorders>
            <w:shd w:val="clear" w:color="auto" w:fill="auto"/>
            <w:noWrap/>
            <w:vAlign w:val="center"/>
            <w:hideMark/>
          </w:tcPr>
          <w:p w14:paraId="2B49C0D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51FB982D"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6B56837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Pu238</w:t>
            </w:r>
          </w:p>
        </w:tc>
        <w:tc>
          <w:tcPr>
            <w:tcW w:w="885" w:type="pct"/>
            <w:tcBorders>
              <w:top w:val="nil"/>
              <w:left w:val="nil"/>
              <w:bottom w:val="single" w:sz="4" w:space="0" w:color="auto"/>
              <w:right w:val="single" w:sz="4" w:space="0" w:color="auto"/>
            </w:tcBorders>
            <w:shd w:val="clear" w:color="auto" w:fill="auto"/>
            <w:noWrap/>
            <w:vAlign w:val="center"/>
            <w:hideMark/>
          </w:tcPr>
          <w:p w14:paraId="70FD684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2.04E+03</w:t>
            </w:r>
          </w:p>
        </w:tc>
        <w:tc>
          <w:tcPr>
            <w:tcW w:w="885" w:type="pct"/>
            <w:tcBorders>
              <w:top w:val="nil"/>
              <w:left w:val="nil"/>
              <w:bottom w:val="single" w:sz="4" w:space="0" w:color="auto"/>
              <w:right w:val="single" w:sz="4" w:space="0" w:color="auto"/>
            </w:tcBorders>
            <w:shd w:val="clear" w:color="auto" w:fill="auto"/>
            <w:noWrap/>
            <w:vAlign w:val="center"/>
            <w:hideMark/>
          </w:tcPr>
          <w:p w14:paraId="4496711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7.23E-04</w:t>
            </w:r>
          </w:p>
        </w:tc>
        <w:tc>
          <w:tcPr>
            <w:tcW w:w="819" w:type="pct"/>
            <w:tcBorders>
              <w:top w:val="nil"/>
              <w:left w:val="nil"/>
              <w:bottom w:val="single" w:sz="4" w:space="0" w:color="auto"/>
              <w:right w:val="single" w:sz="4" w:space="0" w:color="auto"/>
            </w:tcBorders>
            <w:shd w:val="clear" w:color="auto" w:fill="auto"/>
            <w:noWrap/>
            <w:vAlign w:val="center"/>
            <w:hideMark/>
          </w:tcPr>
          <w:p w14:paraId="5A7D5E9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16A29B87"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3.15E-04</w:t>
            </w:r>
          </w:p>
        </w:tc>
        <w:tc>
          <w:tcPr>
            <w:tcW w:w="817" w:type="pct"/>
            <w:tcBorders>
              <w:top w:val="nil"/>
              <w:left w:val="nil"/>
              <w:bottom w:val="single" w:sz="4" w:space="0" w:color="auto"/>
              <w:right w:val="single" w:sz="4" w:space="0" w:color="auto"/>
            </w:tcBorders>
            <w:shd w:val="clear" w:color="auto" w:fill="auto"/>
            <w:noWrap/>
            <w:vAlign w:val="center"/>
            <w:hideMark/>
          </w:tcPr>
          <w:p w14:paraId="7735474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2FD85ECA"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3C09D116"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Pu239</w:t>
            </w:r>
          </w:p>
        </w:tc>
        <w:tc>
          <w:tcPr>
            <w:tcW w:w="885" w:type="pct"/>
            <w:tcBorders>
              <w:top w:val="nil"/>
              <w:left w:val="nil"/>
              <w:bottom w:val="single" w:sz="4" w:space="0" w:color="auto"/>
              <w:right w:val="single" w:sz="4" w:space="0" w:color="auto"/>
            </w:tcBorders>
            <w:shd w:val="clear" w:color="auto" w:fill="auto"/>
            <w:noWrap/>
            <w:vAlign w:val="center"/>
            <w:hideMark/>
          </w:tcPr>
          <w:p w14:paraId="5FA7118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1.45E+02</w:t>
            </w:r>
          </w:p>
        </w:tc>
        <w:tc>
          <w:tcPr>
            <w:tcW w:w="885" w:type="pct"/>
            <w:tcBorders>
              <w:top w:val="nil"/>
              <w:left w:val="nil"/>
              <w:bottom w:val="single" w:sz="4" w:space="0" w:color="auto"/>
              <w:right w:val="single" w:sz="4" w:space="0" w:color="auto"/>
            </w:tcBorders>
            <w:shd w:val="clear" w:color="auto" w:fill="auto"/>
            <w:noWrap/>
            <w:vAlign w:val="center"/>
            <w:hideMark/>
          </w:tcPr>
          <w:p w14:paraId="2759694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5.14E-05</w:t>
            </w:r>
          </w:p>
        </w:tc>
        <w:tc>
          <w:tcPr>
            <w:tcW w:w="819" w:type="pct"/>
            <w:tcBorders>
              <w:top w:val="nil"/>
              <w:left w:val="nil"/>
              <w:bottom w:val="single" w:sz="4" w:space="0" w:color="auto"/>
              <w:right w:val="single" w:sz="4" w:space="0" w:color="auto"/>
            </w:tcBorders>
            <w:shd w:val="clear" w:color="auto" w:fill="auto"/>
            <w:noWrap/>
            <w:vAlign w:val="center"/>
            <w:hideMark/>
          </w:tcPr>
          <w:p w14:paraId="2C278EF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04A4AE5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2.24E-05</w:t>
            </w:r>
          </w:p>
        </w:tc>
        <w:tc>
          <w:tcPr>
            <w:tcW w:w="817" w:type="pct"/>
            <w:tcBorders>
              <w:top w:val="nil"/>
              <w:left w:val="nil"/>
              <w:bottom w:val="single" w:sz="4" w:space="0" w:color="auto"/>
              <w:right w:val="single" w:sz="4" w:space="0" w:color="auto"/>
            </w:tcBorders>
            <w:shd w:val="clear" w:color="auto" w:fill="auto"/>
            <w:noWrap/>
            <w:vAlign w:val="center"/>
            <w:hideMark/>
          </w:tcPr>
          <w:p w14:paraId="3CC01452"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563EEF" w:rsidRPr="00563EEF" w14:paraId="0EF1A7B1" w14:textId="77777777" w:rsidTr="00CC2785">
        <w:trPr>
          <w:trHeight w:val="320"/>
        </w:trPr>
        <w:tc>
          <w:tcPr>
            <w:tcW w:w="709" w:type="pct"/>
            <w:tcBorders>
              <w:top w:val="nil"/>
              <w:left w:val="single" w:sz="4" w:space="0" w:color="auto"/>
              <w:bottom w:val="single" w:sz="4" w:space="0" w:color="auto"/>
              <w:right w:val="single" w:sz="4" w:space="0" w:color="auto"/>
            </w:tcBorders>
            <w:shd w:val="clear" w:color="auto" w:fill="auto"/>
            <w:noWrap/>
            <w:vAlign w:val="center"/>
            <w:hideMark/>
          </w:tcPr>
          <w:p w14:paraId="1AB92C6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Pu240</w:t>
            </w:r>
          </w:p>
        </w:tc>
        <w:tc>
          <w:tcPr>
            <w:tcW w:w="885" w:type="pct"/>
            <w:tcBorders>
              <w:top w:val="nil"/>
              <w:left w:val="nil"/>
              <w:bottom w:val="single" w:sz="4" w:space="0" w:color="auto"/>
              <w:right w:val="single" w:sz="4" w:space="0" w:color="auto"/>
            </w:tcBorders>
            <w:shd w:val="clear" w:color="auto" w:fill="auto"/>
            <w:noWrap/>
            <w:vAlign w:val="center"/>
            <w:hideMark/>
          </w:tcPr>
          <w:p w14:paraId="4CE9F82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2.65E+02</w:t>
            </w:r>
          </w:p>
        </w:tc>
        <w:tc>
          <w:tcPr>
            <w:tcW w:w="885" w:type="pct"/>
            <w:tcBorders>
              <w:top w:val="nil"/>
              <w:left w:val="nil"/>
              <w:bottom w:val="single" w:sz="4" w:space="0" w:color="auto"/>
              <w:right w:val="single" w:sz="4" w:space="0" w:color="auto"/>
            </w:tcBorders>
            <w:shd w:val="clear" w:color="auto" w:fill="auto"/>
            <w:noWrap/>
            <w:vAlign w:val="center"/>
            <w:hideMark/>
          </w:tcPr>
          <w:p w14:paraId="46E311D1"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9.40E-05</w:t>
            </w:r>
          </w:p>
        </w:tc>
        <w:tc>
          <w:tcPr>
            <w:tcW w:w="819" w:type="pct"/>
            <w:tcBorders>
              <w:top w:val="nil"/>
              <w:left w:val="nil"/>
              <w:bottom w:val="single" w:sz="4" w:space="0" w:color="auto"/>
              <w:right w:val="single" w:sz="4" w:space="0" w:color="auto"/>
            </w:tcBorders>
            <w:shd w:val="clear" w:color="auto" w:fill="auto"/>
            <w:noWrap/>
            <w:vAlign w:val="center"/>
            <w:hideMark/>
          </w:tcPr>
          <w:p w14:paraId="102F6A9A"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85" w:type="pct"/>
            <w:tcBorders>
              <w:top w:val="nil"/>
              <w:left w:val="nil"/>
              <w:bottom w:val="single" w:sz="4" w:space="0" w:color="auto"/>
              <w:right w:val="single" w:sz="4" w:space="0" w:color="auto"/>
            </w:tcBorders>
            <w:shd w:val="clear" w:color="auto" w:fill="auto"/>
            <w:noWrap/>
            <w:vAlign w:val="center"/>
            <w:hideMark/>
          </w:tcPr>
          <w:p w14:paraId="06194A19"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4.10E-05</w:t>
            </w:r>
          </w:p>
        </w:tc>
        <w:tc>
          <w:tcPr>
            <w:tcW w:w="817" w:type="pct"/>
            <w:tcBorders>
              <w:top w:val="nil"/>
              <w:left w:val="nil"/>
              <w:bottom w:val="single" w:sz="4" w:space="0" w:color="auto"/>
              <w:right w:val="single" w:sz="4" w:space="0" w:color="auto"/>
            </w:tcBorders>
            <w:shd w:val="clear" w:color="auto" w:fill="auto"/>
            <w:noWrap/>
            <w:vAlign w:val="center"/>
            <w:hideMark/>
          </w:tcPr>
          <w:p w14:paraId="133C64BF"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7C43F577" w14:textId="297E1578" w:rsidR="00A045CD" w:rsidRPr="00563EEF" w:rsidRDefault="00A045CD" w:rsidP="00BB3788">
      <w:pPr>
        <w:contextualSpacing/>
        <w:jc w:val="center"/>
        <w:rPr>
          <w:rFonts w:ascii="Arial" w:hAnsi="Arial" w:cs="Arial"/>
          <w:color w:val="000000" w:themeColor="text1"/>
        </w:rPr>
      </w:pPr>
      <w:r w:rsidRPr="00563EEF">
        <w:rPr>
          <w:rFonts w:ascii="Arial" w:hAnsi="Arial" w:cs="Arial"/>
          <w:color w:val="000000" w:themeColor="text1"/>
        </w:rPr>
        <w:lastRenderedPageBreak/>
        <w:t>Table C.7. Continued</w:t>
      </w:r>
    </w:p>
    <w:p w14:paraId="740FB7F4" w14:textId="77777777" w:rsidR="00867206" w:rsidRPr="00563EEF" w:rsidRDefault="00867206" w:rsidP="00BB3788">
      <w:pPr>
        <w:contextualSpacing/>
        <w:jc w:val="center"/>
        <w:rPr>
          <w:rFonts w:ascii="Arial" w:hAnsi="Arial" w:cs="Arial"/>
          <w:b/>
          <w:bCs/>
          <w:color w:val="000000" w:themeColor="text1"/>
        </w:rPr>
      </w:pPr>
    </w:p>
    <w:tbl>
      <w:tblPr>
        <w:tblW w:w="5000" w:type="pct"/>
        <w:tblLook w:val="04A0" w:firstRow="1" w:lastRow="0" w:firstColumn="1" w:lastColumn="0" w:noHBand="0" w:noVBand="1"/>
      </w:tblPr>
      <w:tblGrid>
        <w:gridCol w:w="1317"/>
        <w:gridCol w:w="1801"/>
        <w:gridCol w:w="1619"/>
        <w:gridCol w:w="1498"/>
        <w:gridCol w:w="1619"/>
        <w:gridCol w:w="1496"/>
      </w:tblGrid>
      <w:tr w:rsidR="00563EEF" w:rsidRPr="00563EEF" w14:paraId="10BE9B33" w14:textId="77777777" w:rsidTr="00CC2785">
        <w:trPr>
          <w:trHeight w:val="320"/>
        </w:trPr>
        <w:tc>
          <w:tcPr>
            <w:tcW w:w="16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52834"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Initial Activities</w:t>
            </w:r>
          </w:p>
        </w:tc>
        <w:tc>
          <w:tcPr>
            <w:tcW w:w="166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C4466E"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M Activities (2073 K)</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CEC73F" w14:textId="77777777" w:rsidR="00A045CD" w:rsidRPr="00563EEF" w:rsidRDefault="00A045CD" w:rsidP="00BB3788">
            <w:pPr>
              <w:contextualSpacing/>
              <w:jc w:val="center"/>
              <w:rPr>
                <w:rFonts w:ascii="Calibri" w:hAnsi="Calibri" w:cs="Calibri"/>
                <w:b/>
                <w:bCs/>
                <w:color w:val="000000" w:themeColor="text1"/>
              </w:rPr>
            </w:pPr>
            <w:r w:rsidRPr="00563EEF">
              <w:rPr>
                <w:rFonts w:ascii="Calibri" w:hAnsi="Calibri" w:cs="Calibri"/>
                <w:b/>
                <w:bCs/>
                <w:color w:val="000000" w:themeColor="text1"/>
              </w:rPr>
              <w:t>Case N Activities (3100 K)</w:t>
            </w:r>
          </w:p>
        </w:tc>
      </w:tr>
      <w:tr w:rsidR="00563EEF" w:rsidRPr="00563EEF" w14:paraId="28CD29FE"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B54A8CC"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Isotope</w:t>
            </w:r>
          </w:p>
        </w:tc>
        <w:tc>
          <w:tcPr>
            <w:tcW w:w="963" w:type="pct"/>
            <w:tcBorders>
              <w:top w:val="nil"/>
              <w:left w:val="nil"/>
              <w:bottom w:val="single" w:sz="4" w:space="0" w:color="auto"/>
              <w:right w:val="single" w:sz="4" w:space="0" w:color="auto"/>
            </w:tcBorders>
            <w:shd w:val="clear" w:color="auto" w:fill="auto"/>
            <w:noWrap/>
            <w:vAlign w:val="center"/>
            <w:hideMark/>
          </w:tcPr>
          <w:p w14:paraId="79DC9FEE"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66" w:type="pct"/>
            <w:tcBorders>
              <w:top w:val="nil"/>
              <w:left w:val="nil"/>
              <w:bottom w:val="single" w:sz="4" w:space="0" w:color="auto"/>
              <w:right w:val="single" w:sz="4" w:space="0" w:color="auto"/>
            </w:tcBorders>
            <w:shd w:val="clear" w:color="auto" w:fill="auto"/>
            <w:noWrap/>
            <w:vAlign w:val="center"/>
            <w:hideMark/>
          </w:tcPr>
          <w:p w14:paraId="1FF05730"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1" w:type="pct"/>
            <w:tcBorders>
              <w:top w:val="nil"/>
              <w:left w:val="nil"/>
              <w:bottom w:val="single" w:sz="4" w:space="0" w:color="auto"/>
              <w:right w:val="single" w:sz="4" w:space="0" w:color="auto"/>
            </w:tcBorders>
            <w:shd w:val="clear" w:color="auto" w:fill="auto"/>
            <w:noWrap/>
            <w:vAlign w:val="center"/>
            <w:hideMark/>
          </w:tcPr>
          <w:p w14:paraId="624D8B4D"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c>
          <w:tcPr>
            <w:tcW w:w="866" w:type="pct"/>
            <w:tcBorders>
              <w:top w:val="nil"/>
              <w:left w:val="nil"/>
              <w:bottom w:val="single" w:sz="4" w:space="0" w:color="auto"/>
              <w:right w:val="single" w:sz="4" w:space="0" w:color="auto"/>
            </w:tcBorders>
            <w:shd w:val="clear" w:color="auto" w:fill="auto"/>
            <w:noWrap/>
            <w:vAlign w:val="center"/>
            <w:hideMark/>
          </w:tcPr>
          <w:p w14:paraId="53E5F205"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Activity (Ci)</w:t>
            </w:r>
          </w:p>
        </w:tc>
        <w:tc>
          <w:tcPr>
            <w:tcW w:w="800" w:type="pct"/>
            <w:tcBorders>
              <w:top w:val="nil"/>
              <w:left w:val="nil"/>
              <w:bottom w:val="single" w:sz="4" w:space="0" w:color="auto"/>
              <w:right w:val="single" w:sz="4" w:space="0" w:color="auto"/>
            </w:tcBorders>
            <w:shd w:val="clear" w:color="auto" w:fill="auto"/>
            <w:noWrap/>
            <w:vAlign w:val="center"/>
            <w:hideMark/>
          </w:tcPr>
          <w:p w14:paraId="37829CFB" w14:textId="77777777" w:rsidR="00A045CD" w:rsidRPr="00563EEF" w:rsidRDefault="00A045CD" w:rsidP="00BB3788">
            <w:pPr>
              <w:contextualSpacing/>
              <w:jc w:val="center"/>
              <w:rPr>
                <w:rFonts w:ascii="Calibri" w:hAnsi="Calibri" w:cs="Calibri"/>
                <w:color w:val="000000" w:themeColor="text1"/>
              </w:rPr>
            </w:pPr>
            <w:r w:rsidRPr="00563EEF">
              <w:rPr>
                <w:rFonts w:ascii="Calibri" w:hAnsi="Calibri" w:cs="Calibri"/>
                <w:color w:val="000000" w:themeColor="text1"/>
              </w:rPr>
              <w:t>% of Initial</w:t>
            </w:r>
          </w:p>
        </w:tc>
      </w:tr>
      <w:tr w:rsidR="00CC2785" w:rsidRPr="00563EEF" w14:paraId="1B635F19"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tcPr>
          <w:p w14:paraId="302E2B89" w14:textId="55839BF6"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Pu241</w:t>
            </w:r>
          </w:p>
        </w:tc>
        <w:tc>
          <w:tcPr>
            <w:tcW w:w="963" w:type="pct"/>
            <w:tcBorders>
              <w:top w:val="nil"/>
              <w:left w:val="nil"/>
              <w:bottom w:val="single" w:sz="4" w:space="0" w:color="auto"/>
              <w:right w:val="single" w:sz="4" w:space="0" w:color="auto"/>
            </w:tcBorders>
            <w:shd w:val="clear" w:color="auto" w:fill="auto"/>
            <w:noWrap/>
            <w:vAlign w:val="center"/>
          </w:tcPr>
          <w:p w14:paraId="7648EC3A" w14:textId="35030A8E"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7.25E+04</w:t>
            </w:r>
          </w:p>
        </w:tc>
        <w:tc>
          <w:tcPr>
            <w:tcW w:w="866" w:type="pct"/>
            <w:tcBorders>
              <w:top w:val="nil"/>
              <w:left w:val="nil"/>
              <w:bottom w:val="single" w:sz="4" w:space="0" w:color="auto"/>
              <w:right w:val="single" w:sz="4" w:space="0" w:color="auto"/>
            </w:tcBorders>
            <w:shd w:val="clear" w:color="auto" w:fill="auto"/>
            <w:noWrap/>
            <w:vAlign w:val="center"/>
          </w:tcPr>
          <w:p w14:paraId="669B5585" w14:textId="50B8A96D"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2.57E-02</w:t>
            </w:r>
          </w:p>
        </w:tc>
        <w:tc>
          <w:tcPr>
            <w:tcW w:w="801" w:type="pct"/>
            <w:tcBorders>
              <w:top w:val="nil"/>
              <w:left w:val="nil"/>
              <w:bottom w:val="single" w:sz="4" w:space="0" w:color="auto"/>
              <w:right w:val="single" w:sz="4" w:space="0" w:color="auto"/>
            </w:tcBorders>
            <w:shd w:val="clear" w:color="auto" w:fill="auto"/>
            <w:noWrap/>
            <w:vAlign w:val="center"/>
          </w:tcPr>
          <w:p w14:paraId="702CB13F" w14:textId="57488B25"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tcPr>
          <w:p w14:paraId="7D98A73C" w14:textId="150EEE66"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1.12E-02</w:t>
            </w:r>
          </w:p>
        </w:tc>
        <w:tc>
          <w:tcPr>
            <w:tcW w:w="800" w:type="pct"/>
            <w:tcBorders>
              <w:top w:val="nil"/>
              <w:left w:val="nil"/>
              <w:bottom w:val="single" w:sz="4" w:space="0" w:color="auto"/>
              <w:right w:val="single" w:sz="4" w:space="0" w:color="auto"/>
            </w:tcBorders>
            <w:shd w:val="clear" w:color="auto" w:fill="auto"/>
            <w:noWrap/>
            <w:vAlign w:val="center"/>
          </w:tcPr>
          <w:p w14:paraId="6454919F" w14:textId="78DC7E5E"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E44B8BF"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61D0C2D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Pu242</w:t>
            </w:r>
          </w:p>
        </w:tc>
        <w:tc>
          <w:tcPr>
            <w:tcW w:w="963" w:type="pct"/>
            <w:tcBorders>
              <w:top w:val="nil"/>
              <w:left w:val="nil"/>
              <w:bottom w:val="single" w:sz="4" w:space="0" w:color="auto"/>
              <w:right w:val="single" w:sz="4" w:space="0" w:color="auto"/>
            </w:tcBorders>
            <w:shd w:val="clear" w:color="auto" w:fill="auto"/>
            <w:noWrap/>
            <w:vAlign w:val="center"/>
            <w:hideMark/>
          </w:tcPr>
          <w:p w14:paraId="20CEF2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1.28E+00</w:t>
            </w:r>
          </w:p>
        </w:tc>
        <w:tc>
          <w:tcPr>
            <w:tcW w:w="866" w:type="pct"/>
            <w:tcBorders>
              <w:top w:val="nil"/>
              <w:left w:val="nil"/>
              <w:bottom w:val="single" w:sz="4" w:space="0" w:color="auto"/>
              <w:right w:val="single" w:sz="4" w:space="0" w:color="auto"/>
            </w:tcBorders>
            <w:shd w:val="clear" w:color="auto" w:fill="auto"/>
            <w:noWrap/>
            <w:vAlign w:val="center"/>
            <w:hideMark/>
          </w:tcPr>
          <w:p w14:paraId="3E36BD9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4.53E-07</w:t>
            </w:r>
          </w:p>
        </w:tc>
        <w:tc>
          <w:tcPr>
            <w:tcW w:w="801" w:type="pct"/>
            <w:tcBorders>
              <w:top w:val="nil"/>
              <w:left w:val="nil"/>
              <w:bottom w:val="single" w:sz="4" w:space="0" w:color="auto"/>
              <w:right w:val="single" w:sz="4" w:space="0" w:color="auto"/>
            </w:tcBorders>
            <w:shd w:val="clear" w:color="auto" w:fill="auto"/>
            <w:noWrap/>
            <w:vAlign w:val="center"/>
            <w:hideMark/>
          </w:tcPr>
          <w:p w14:paraId="55138DE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A3817D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1.97E-07</w:t>
            </w:r>
          </w:p>
        </w:tc>
        <w:tc>
          <w:tcPr>
            <w:tcW w:w="800" w:type="pct"/>
            <w:tcBorders>
              <w:top w:val="nil"/>
              <w:left w:val="nil"/>
              <w:bottom w:val="single" w:sz="4" w:space="0" w:color="auto"/>
              <w:right w:val="single" w:sz="4" w:space="0" w:color="auto"/>
            </w:tcBorders>
            <w:shd w:val="clear" w:color="auto" w:fill="auto"/>
            <w:noWrap/>
            <w:vAlign w:val="center"/>
            <w:hideMark/>
          </w:tcPr>
          <w:p w14:paraId="04F8223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C24B8F0"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6D70566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Rh106</w:t>
            </w:r>
          </w:p>
        </w:tc>
        <w:tc>
          <w:tcPr>
            <w:tcW w:w="963" w:type="pct"/>
            <w:tcBorders>
              <w:top w:val="nil"/>
              <w:left w:val="nil"/>
              <w:bottom w:val="single" w:sz="4" w:space="0" w:color="auto"/>
              <w:right w:val="single" w:sz="4" w:space="0" w:color="auto"/>
            </w:tcBorders>
            <w:shd w:val="clear" w:color="auto" w:fill="auto"/>
            <w:noWrap/>
            <w:vAlign w:val="center"/>
            <w:hideMark/>
          </w:tcPr>
          <w:p w14:paraId="09AF46D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7.29E+03</w:t>
            </w:r>
          </w:p>
        </w:tc>
        <w:tc>
          <w:tcPr>
            <w:tcW w:w="866" w:type="pct"/>
            <w:tcBorders>
              <w:top w:val="nil"/>
              <w:left w:val="nil"/>
              <w:bottom w:val="single" w:sz="4" w:space="0" w:color="auto"/>
              <w:right w:val="single" w:sz="4" w:space="0" w:color="auto"/>
            </w:tcBorders>
            <w:shd w:val="clear" w:color="auto" w:fill="auto"/>
            <w:noWrap/>
            <w:vAlign w:val="center"/>
            <w:hideMark/>
          </w:tcPr>
          <w:p w14:paraId="243CAF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2.59E-03</w:t>
            </w:r>
          </w:p>
        </w:tc>
        <w:tc>
          <w:tcPr>
            <w:tcW w:w="801" w:type="pct"/>
            <w:tcBorders>
              <w:top w:val="nil"/>
              <w:left w:val="nil"/>
              <w:bottom w:val="single" w:sz="4" w:space="0" w:color="auto"/>
              <w:right w:val="single" w:sz="4" w:space="0" w:color="auto"/>
            </w:tcBorders>
            <w:shd w:val="clear" w:color="auto" w:fill="auto"/>
            <w:noWrap/>
            <w:vAlign w:val="center"/>
            <w:hideMark/>
          </w:tcPr>
          <w:p w14:paraId="47369F9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5956B6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1.13E-03</w:t>
            </w:r>
          </w:p>
        </w:tc>
        <w:tc>
          <w:tcPr>
            <w:tcW w:w="800" w:type="pct"/>
            <w:tcBorders>
              <w:top w:val="nil"/>
              <w:left w:val="nil"/>
              <w:bottom w:val="single" w:sz="4" w:space="0" w:color="auto"/>
              <w:right w:val="single" w:sz="4" w:space="0" w:color="auto"/>
            </w:tcBorders>
            <w:shd w:val="clear" w:color="auto" w:fill="auto"/>
            <w:noWrap/>
            <w:vAlign w:val="center"/>
            <w:hideMark/>
          </w:tcPr>
          <w:p w14:paraId="2046187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4825E97"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67D79B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Ru106</w:t>
            </w:r>
          </w:p>
        </w:tc>
        <w:tc>
          <w:tcPr>
            <w:tcW w:w="963" w:type="pct"/>
            <w:tcBorders>
              <w:top w:val="nil"/>
              <w:left w:val="nil"/>
              <w:bottom w:val="single" w:sz="4" w:space="0" w:color="auto"/>
              <w:right w:val="single" w:sz="4" w:space="0" w:color="auto"/>
            </w:tcBorders>
            <w:shd w:val="clear" w:color="auto" w:fill="auto"/>
            <w:noWrap/>
            <w:vAlign w:val="center"/>
            <w:hideMark/>
          </w:tcPr>
          <w:p w14:paraId="557F7A1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7.29E+03</w:t>
            </w:r>
          </w:p>
        </w:tc>
        <w:tc>
          <w:tcPr>
            <w:tcW w:w="866" w:type="pct"/>
            <w:tcBorders>
              <w:top w:val="nil"/>
              <w:left w:val="nil"/>
              <w:bottom w:val="single" w:sz="4" w:space="0" w:color="auto"/>
              <w:right w:val="single" w:sz="4" w:space="0" w:color="auto"/>
            </w:tcBorders>
            <w:shd w:val="clear" w:color="auto" w:fill="auto"/>
            <w:noWrap/>
            <w:vAlign w:val="center"/>
            <w:hideMark/>
          </w:tcPr>
          <w:p w14:paraId="167C37B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2.59E-03</w:t>
            </w:r>
          </w:p>
        </w:tc>
        <w:tc>
          <w:tcPr>
            <w:tcW w:w="801" w:type="pct"/>
            <w:tcBorders>
              <w:top w:val="nil"/>
              <w:left w:val="nil"/>
              <w:bottom w:val="single" w:sz="4" w:space="0" w:color="auto"/>
              <w:right w:val="single" w:sz="4" w:space="0" w:color="auto"/>
            </w:tcBorders>
            <w:shd w:val="clear" w:color="auto" w:fill="auto"/>
            <w:noWrap/>
            <w:vAlign w:val="center"/>
            <w:hideMark/>
          </w:tcPr>
          <w:p w14:paraId="36728CD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392361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1.13E-03</w:t>
            </w:r>
          </w:p>
        </w:tc>
        <w:tc>
          <w:tcPr>
            <w:tcW w:w="800" w:type="pct"/>
            <w:tcBorders>
              <w:top w:val="nil"/>
              <w:left w:val="nil"/>
              <w:bottom w:val="single" w:sz="4" w:space="0" w:color="auto"/>
              <w:right w:val="single" w:sz="4" w:space="0" w:color="auto"/>
            </w:tcBorders>
            <w:shd w:val="clear" w:color="auto" w:fill="auto"/>
            <w:noWrap/>
            <w:vAlign w:val="center"/>
            <w:hideMark/>
          </w:tcPr>
          <w:p w14:paraId="7B32520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69ABB1DC"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873A49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Sb125</w:t>
            </w:r>
          </w:p>
        </w:tc>
        <w:tc>
          <w:tcPr>
            <w:tcW w:w="963" w:type="pct"/>
            <w:tcBorders>
              <w:top w:val="nil"/>
              <w:left w:val="nil"/>
              <w:bottom w:val="single" w:sz="4" w:space="0" w:color="auto"/>
              <w:right w:val="single" w:sz="4" w:space="0" w:color="auto"/>
            </w:tcBorders>
            <w:shd w:val="clear" w:color="auto" w:fill="auto"/>
            <w:noWrap/>
            <w:vAlign w:val="center"/>
            <w:hideMark/>
          </w:tcPr>
          <w:p w14:paraId="777E179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1.60E+03</w:t>
            </w:r>
          </w:p>
        </w:tc>
        <w:tc>
          <w:tcPr>
            <w:tcW w:w="866" w:type="pct"/>
            <w:tcBorders>
              <w:top w:val="nil"/>
              <w:left w:val="nil"/>
              <w:bottom w:val="single" w:sz="4" w:space="0" w:color="auto"/>
              <w:right w:val="single" w:sz="4" w:space="0" w:color="auto"/>
            </w:tcBorders>
            <w:shd w:val="clear" w:color="auto" w:fill="auto"/>
            <w:noWrap/>
            <w:vAlign w:val="center"/>
            <w:hideMark/>
          </w:tcPr>
          <w:p w14:paraId="3B5CA4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6.84E-04</w:t>
            </w:r>
          </w:p>
        </w:tc>
        <w:tc>
          <w:tcPr>
            <w:tcW w:w="801" w:type="pct"/>
            <w:tcBorders>
              <w:top w:val="nil"/>
              <w:left w:val="nil"/>
              <w:bottom w:val="single" w:sz="4" w:space="0" w:color="auto"/>
              <w:right w:val="single" w:sz="4" w:space="0" w:color="auto"/>
            </w:tcBorders>
            <w:shd w:val="clear" w:color="auto" w:fill="auto"/>
            <w:noWrap/>
            <w:vAlign w:val="center"/>
            <w:hideMark/>
          </w:tcPr>
          <w:p w14:paraId="6C30B9B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450BD1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3.63E-04</w:t>
            </w:r>
          </w:p>
        </w:tc>
        <w:tc>
          <w:tcPr>
            <w:tcW w:w="800" w:type="pct"/>
            <w:tcBorders>
              <w:top w:val="nil"/>
              <w:left w:val="nil"/>
              <w:bottom w:val="single" w:sz="4" w:space="0" w:color="auto"/>
              <w:right w:val="single" w:sz="4" w:space="0" w:color="auto"/>
            </w:tcBorders>
            <w:shd w:val="clear" w:color="auto" w:fill="auto"/>
            <w:noWrap/>
            <w:vAlign w:val="center"/>
            <w:hideMark/>
          </w:tcPr>
          <w:p w14:paraId="487272D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23140A6"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AD3416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Sb126m</w:t>
            </w:r>
          </w:p>
        </w:tc>
        <w:tc>
          <w:tcPr>
            <w:tcW w:w="963" w:type="pct"/>
            <w:tcBorders>
              <w:top w:val="nil"/>
              <w:left w:val="nil"/>
              <w:bottom w:val="single" w:sz="4" w:space="0" w:color="auto"/>
              <w:right w:val="single" w:sz="4" w:space="0" w:color="auto"/>
            </w:tcBorders>
            <w:shd w:val="clear" w:color="auto" w:fill="auto"/>
            <w:noWrap/>
            <w:vAlign w:val="center"/>
            <w:hideMark/>
          </w:tcPr>
          <w:p w14:paraId="157FF4C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1.94E-01</w:t>
            </w:r>
          </w:p>
        </w:tc>
        <w:tc>
          <w:tcPr>
            <w:tcW w:w="866" w:type="pct"/>
            <w:tcBorders>
              <w:top w:val="nil"/>
              <w:left w:val="nil"/>
              <w:bottom w:val="single" w:sz="4" w:space="0" w:color="auto"/>
              <w:right w:val="single" w:sz="4" w:space="0" w:color="auto"/>
            </w:tcBorders>
            <w:shd w:val="clear" w:color="auto" w:fill="auto"/>
            <w:noWrap/>
            <w:vAlign w:val="center"/>
            <w:hideMark/>
          </w:tcPr>
          <w:p w14:paraId="68DDC47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8.25E-08</w:t>
            </w:r>
          </w:p>
        </w:tc>
        <w:tc>
          <w:tcPr>
            <w:tcW w:w="801" w:type="pct"/>
            <w:tcBorders>
              <w:top w:val="nil"/>
              <w:left w:val="nil"/>
              <w:bottom w:val="single" w:sz="4" w:space="0" w:color="auto"/>
              <w:right w:val="single" w:sz="4" w:space="0" w:color="auto"/>
            </w:tcBorders>
            <w:shd w:val="clear" w:color="auto" w:fill="auto"/>
            <w:noWrap/>
            <w:vAlign w:val="center"/>
            <w:hideMark/>
          </w:tcPr>
          <w:p w14:paraId="1EC6EB1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50358D5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4.39E-08</w:t>
            </w:r>
          </w:p>
        </w:tc>
        <w:tc>
          <w:tcPr>
            <w:tcW w:w="800" w:type="pct"/>
            <w:tcBorders>
              <w:top w:val="nil"/>
              <w:left w:val="nil"/>
              <w:bottom w:val="single" w:sz="4" w:space="0" w:color="auto"/>
              <w:right w:val="single" w:sz="4" w:space="0" w:color="auto"/>
            </w:tcBorders>
            <w:shd w:val="clear" w:color="auto" w:fill="auto"/>
            <w:noWrap/>
            <w:vAlign w:val="center"/>
            <w:hideMark/>
          </w:tcPr>
          <w:p w14:paraId="317D624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8E6B6E0"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689F2E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 xml:space="preserve">`1qwsdc </w:t>
            </w:r>
          </w:p>
        </w:tc>
        <w:tc>
          <w:tcPr>
            <w:tcW w:w="963" w:type="pct"/>
            <w:tcBorders>
              <w:top w:val="nil"/>
              <w:left w:val="nil"/>
              <w:bottom w:val="single" w:sz="4" w:space="0" w:color="auto"/>
              <w:right w:val="single" w:sz="4" w:space="0" w:color="auto"/>
            </w:tcBorders>
            <w:shd w:val="clear" w:color="auto" w:fill="auto"/>
            <w:noWrap/>
            <w:vAlign w:val="center"/>
            <w:hideMark/>
          </w:tcPr>
          <w:p w14:paraId="15375BA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4.43E+02</w:t>
            </w:r>
          </w:p>
        </w:tc>
        <w:tc>
          <w:tcPr>
            <w:tcW w:w="866" w:type="pct"/>
            <w:tcBorders>
              <w:top w:val="nil"/>
              <w:left w:val="nil"/>
              <w:bottom w:val="single" w:sz="4" w:space="0" w:color="auto"/>
              <w:right w:val="single" w:sz="4" w:space="0" w:color="auto"/>
            </w:tcBorders>
            <w:shd w:val="clear" w:color="auto" w:fill="auto"/>
            <w:noWrap/>
            <w:vAlign w:val="center"/>
            <w:hideMark/>
          </w:tcPr>
          <w:p w14:paraId="07C425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1.56E-04</w:t>
            </w:r>
          </w:p>
        </w:tc>
        <w:tc>
          <w:tcPr>
            <w:tcW w:w="801" w:type="pct"/>
            <w:tcBorders>
              <w:top w:val="nil"/>
              <w:left w:val="nil"/>
              <w:bottom w:val="single" w:sz="4" w:space="0" w:color="auto"/>
              <w:right w:val="single" w:sz="4" w:space="0" w:color="auto"/>
            </w:tcBorders>
            <w:shd w:val="clear" w:color="auto" w:fill="auto"/>
            <w:noWrap/>
            <w:vAlign w:val="center"/>
            <w:hideMark/>
          </w:tcPr>
          <w:p w14:paraId="0AE0A2A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66CCCF1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6.76E-05</w:t>
            </w:r>
          </w:p>
        </w:tc>
        <w:tc>
          <w:tcPr>
            <w:tcW w:w="800" w:type="pct"/>
            <w:tcBorders>
              <w:top w:val="nil"/>
              <w:left w:val="nil"/>
              <w:bottom w:val="single" w:sz="4" w:space="0" w:color="auto"/>
              <w:right w:val="single" w:sz="4" w:space="0" w:color="auto"/>
            </w:tcBorders>
            <w:shd w:val="clear" w:color="auto" w:fill="auto"/>
            <w:noWrap/>
            <w:vAlign w:val="center"/>
            <w:hideMark/>
          </w:tcPr>
          <w:p w14:paraId="5A325B5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4B053CE4"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60297E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Sn119m</w:t>
            </w:r>
          </w:p>
        </w:tc>
        <w:tc>
          <w:tcPr>
            <w:tcW w:w="963" w:type="pct"/>
            <w:tcBorders>
              <w:top w:val="nil"/>
              <w:left w:val="nil"/>
              <w:bottom w:val="single" w:sz="4" w:space="0" w:color="auto"/>
              <w:right w:val="single" w:sz="4" w:space="0" w:color="auto"/>
            </w:tcBorders>
            <w:shd w:val="clear" w:color="auto" w:fill="auto"/>
            <w:noWrap/>
            <w:vAlign w:val="center"/>
            <w:hideMark/>
          </w:tcPr>
          <w:p w14:paraId="4C8A3B4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1.32E+00</w:t>
            </w:r>
          </w:p>
        </w:tc>
        <w:tc>
          <w:tcPr>
            <w:tcW w:w="866" w:type="pct"/>
            <w:tcBorders>
              <w:top w:val="nil"/>
              <w:left w:val="nil"/>
              <w:bottom w:val="single" w:sz="4" w:space="0" w:color="auto"/>
              <w:right w:val="single" w:sz="4" w:space="0" w:color="auto"/>
            </w:tcBorders>
            <w:shd w:val="clear" w:color="auto" w:fill="auto"/>
            <w:noWrap/>
            <w:vAlign w:val="center"/>
            <w:hideMark/>
          </w:tcPr>
          <w:p w14:paraId="6E11F6A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4.67E-07</w:t>
            </w:r>
          </w:p>
        </w:tc>
        <w:tc>
          <w:tcPr>
            <w:tcW w:w="801" w:type="pct"/>
            <w:tcBorders>
              <w:top w:val="nil"/>
              <w:left w:val="nil"/>
              <w:bottom w:val="single" w:sz="4" w:space="0" w:color="auto"/>
              <w:right w:val="single" w:sz="4" w:space="0" w:color="auto"/>
            </w:tcBorders>
            <w:shd w:val="clear" w:color="auto" w:fill="auto"/>
            <w:noWrap/>
            <w:vAlign w:val="center"/>
            <w:hideMark/>
          </w:tcPr>
          <w:p w14:paraId="422F49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2B2059E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2.04E-07</w:t>
            </w:r>
          </w:p>
        </w:tc>
        <w:tc>
          <w:tcPr>
            <w:tcW w:w="800" w:type="pct"/>
            <w:tcBorders>
              <w:top w:val="nil"/>
              <w:left w:val="nil"/>
              <w:bottom w:val="single" w:sz="4" w:space="0" w:color="auto"/>
              <w:right w:val="single" w:sz="4" w:space="0" w:color="auto"/>
            </w:tcBorders>
            <w:shd w:val="clear" w:color="auto" w:fill="auto"/>
            <w:noWrap/>
            <w:vAlign w:val="center"/>
            <w:hideMark/>
          </w:tcPr>
          <w:p w14:paraId="13269A9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E74B18B"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2FDCCD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Sn121</w:t>
            </w:r>
          </w:p>
        </w:tc>
        <w:tc>
          <w:tcPr>
            <w:tcW w:w="963" w:type="pct"/>
            <w:tcBorders>
              <w:top w:val="nil"/>
              <w:left w:val="nil"/>
              <w:bottom w:val="single" w:sz="4" w:space="0" w:color="auto"/>
              <w:right w:val="single" w:sz="4" w:space="0" w:color="auto"/>
            </w:tcBorders>
            <w:shd w:val="clear" w:color="auto" w:fill="auto"/>
            <w:noWrap/>
            <w:vAlign w:val="center"/>
            <w:hideMark/>
          </w:tcPr>
          <w:p w14:paraId="7DA8686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1.19E+01</w:t>
            </w:r>
          </w:p>
        </w:tc>
        <w:tc>
          <w:tcPr>
            <w:tcW w:w="866" w:type="pct"/>
            <w:tcBorders>
              <w:top w:val="nil"/>
              <w:left w:val="nil"/>
              <w:bottom w:val="single" w:sz="4" w:space="0" w:color="auto"/>
              <w:right w:val="single" w:sz="4" w:space="0" w:color="auto"/>
            </w:tcBorders>
            <w:shd w:val="clear" w:color="auto" w:fill="auto"/>
            <w:noWrap/>
            <w:vAlign w:val="center"/>
            <w:hideMark/>
          </w:tcPr>
          <w:p w14:paraId="40B989B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4.22E-06</w:t>
            </w:r>
          </w:p>
        </w:tc>
        <w:tc>
          <w:tcPr>
            <w:tcW w:w="801" w:type="pct"/>
            <w:tcBorders>
              <w:top w:val="nil"/>
              <w:left w:val="nil"/>
              <w:bottom w:val="single" w:sz="4" w:space="0" w:color="auto"/>
              <w:right w:val="single" w:sz="4" w:space="0" w:color="auto"/>
            </w:tcBorders>
            <w:shd w:val="clear" w:color="auto" w:fill="auto"/>
            <w:noWrap/>
            <w:vAlign w:val="center"/>
            <w:hideMark/>
          </w:tcPr>
          <w:p w14:paraId="28E4ECC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715B4F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1.84E-06</w:t>
            </w:r>
          </w:p>
        </w:tc>
        <w:tc>
          <w:tcPr>
            <w:tcW w:w="800" w:type="pct"/>
            <w:tcBorders>
              <w:top w:val="nil"/>
              <w:left w:val="nil"/>
              <w:bottom w:val="single" w:sz="4" w:space="0" w:color="auto"/>
              <w:right w:val="single" w:sz="4" w:space="0" w:color="auto"/>
            </w:tcBorders>
            <w:shd w:val="clear" w:color="auto" w:fill="auto"/>
            <w:noWrap/>
            <w:vAlign w:val="center"/>
            <w:hideMark/>
          </w:tcPr>
          <w:p w14:paraId="56FB36D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3AD6384B"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5DCC2BF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Sn121m</w:t>
            </w:r>
          </w:p>
        </w:tc>
        <w:tc>
          <w:tcPr>
            <w:tcW w:w="963" w:type="pct"/>
            <w:tcBorders>
              <w:top w:val="nil"/>
              <w:left w:val="nil"/>
              <w:bottom w:val="single" w:sz="4" w:space="0" w:color="auto"/>
              <w:right w:val="single" w:sz="4" w:space="0" w:color="auto"/>
            </w:tcBorders>
            <w:shd w:val="clear" w:color="auto" w:fill="auto"/>
            <w:noWrap/>
            <w:vAlign w:val="center"/>
            <w:hideMark/>
          </w:tcPr>
          <w:p w14:paraId="7CBF6FF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1.53E+01</w:t>
            </w:r>
          </w:p>
        </w:tc>
        <w:tc>
          <w:tcPr>
            <w:tcW w:w="866" w:type="pct"/>
            <w:tcBorders>
              <w:top w:val="nil"/>
              <w:left w:val="nil"/>
              <w:bottom w:val="single" w:sz="4" w:space="0" w:color="auto"/>
              <w:right w:val="single" w:sz="4" w:space="0" w:color="auto"/>
            </w:tcBorders>
            <w:shd w:val="clear" w:color="auto" w:fill="auto"/>
            <w:noWrap/>
            <w:vAlign w:val="center"/>
            <w:hideMark/>
          </w:tcPr>
          <w:p w14:paraId="5737D47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5.44E-06</w:t>
            </w:r>
          </w:p>
        </w:tc>
        <w:tc>
          <w:tcPr>
            <w:tcW w:w="801" w:type="pct"/>
            <w:tcBorders>
              <w:top w:val="nil"/>
              <w:left w:val="nil"/>
              <w:bottom w:val="single" w:sz="4" w:space="0" w:color="auto"/>
              <w:right w:val="single" w:sz="4" w:space="0" w:color="auto"/>
            </w:tcBorders>
            <w:shd w:val="clear" w:color="auto" w:fill="auto"/>
            <w:noWrap/>
            <w:vAlign w:val="center"/>
            <w:hideMark/>
          </w:tcPr>
          <w:p w14:paraId="13DDA80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983D82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2.38E-06</w:t>
            </w:r>
          </w:p>
        </w:tc>
        <w:tc>
          <w:tcPr>
            <w:tcW w:w="800" w:type="pct"/>
            <w:tcBorders>
              <w:top w:val="nil"/>
              <w:left w:val="nil"/>
              <w:bottom w:val="single" w:sz="4" w:space="0" w:color="auto"/>
              <w:right w:val="single" w:sz="4" w:space="0" w:color="auto"/>
            </w:tcBorders>
            <w:shd w:val="clear" w:color="auto" w:fill="auto"/>
            <w:noWrap/>
            <w:vAlign w:val="center"/>
            <w:hideMark/>
          </w:tcPr>
          <w:p w14:paraId="12073DB0"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8C9B154"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473A674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Sn126</w:t>
            </w:r>
          </w:p>
        </w:tc>
        <w:tc>
          <w:tcPr>
            <w:tcW w:w="963" w:type="pct"/>
            <w:tcBorders>
              <w:top w:val="nil"/>
              <w:left w:val="nil"/>
              <w:bottom w:val="single" w:sz="4" w:space="0" w:color="auto"/>
              <w:right w:val="single" w:sz="4" w:space="0" w:color="auto"/>
            </w:tcBorders>
            <w:shd w:val="clear" w:color="auto" w:fill="auto"/>
            <w:noWrap/>
            <w:vAlign w:val="center"/>
            <w:hideMark/>
          </w:tcPr>
          <w:p w14:paraId="26997E1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1.94E-01</w:t>
            </w:r>
          </w:p>
        </w:tc>
        <w:tc>
          <w:tcPr>
            <w:tcW w:w="866" w:type="pct"/>
            <w:tcBorders>
              <w:top w:val="nil"/>
              <w:left w:val="nil"/>
              <w:bottom w:val="single" w:sz="4" w:space="0" w:color="auto"/>
              <w:right w:val="single" w:sz="4" w:space="0" w:color="auto"/>
            </w:tcBorders>
            <w:shd w:val="clear" w:color="auto" w:fill="auto"/>
            <w:noWrap/>
            <w:vAlign w:val="center"/>
            <w:hideMark/>
          </w:tcPr>
          <w:p w14:paraId="6987FE8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6.87E-08</w:t>
            </w:r>
          </w:p>
        </w:tc>
        <w:tc>
          <w:tcPr>
            <w:tcW w:w="801" w:type="pct"/>
            <w:tcBorders>
              <w:top w:val="nil"/>
              <w:left w:val="nil"/>
              <w:bottom w:val="single" w:sz="4" w:space="0" w:color="auto"/>
              <w:right w:val="single" w:sz="4" w:space="0" w:color="auto"/>
            </w:tcBorders>
            <w:shd w:val="clear" w:color="auto" w:fill="auto"/>
            <w:noWrap/>
            <w:vAlign w:val="center"/>
            <w:hideMark/>
          </w:tcPr>
          <w:p w14:paraId="213C01F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6235B4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3.00E-08</w:t>
            </w:r>
          </w:p>
        </w:tc>
        <w:tc>
          <w:tcPr>
            <w:tcW w:w="800" w:type="pct"/>
            <w:tcBorders>
              <w:top w:val="nil"/>
              <w:left w:val="nil"/>
              <w:bottom w:val="single" w:sz="4" w:space="0" w:color="auto"/>
              <w:right w:val="single" w:sz="4" w:space="0" w:color="auto"/>
            </w:tcBorders>
            <w:shd w:val="clear" w:color="auto" w:fill="auto"/>
            <w:noWrap/>
            <w:vAlign w:val="center"/>
            <w:hideMark/>
          </w:tcPr>
          <w:p w14:paraId="6571C61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9C3653F"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4CA4D4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Sr90</w:t>
            </w:r>
          </w:p>
        </w:tc>
        <w:tc>
          <w:tcPr>
            <w:tcW w:w="963" w:type="pct"/>
            <w:tcBorders>
              <w:top w:val="nil"/>
              <w:left w:val="nil"/>
              <w:bottom w:val="single" w:sz="4" w:space="0" w:color="auto"/>
              <w:right w:val="single" w:sz="4" w:space="0" w:color="auto"/>
            </w:tcBorders>
            <w:shd w:val="clear" w:color="auto" w:fill="auto"/>
            <w:noWrap/>
            <w:vAlign w:val="center"/>
            <w:hideMark/>
          </w:tcPr>
          <w:p w14:paraId="6A6DD64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8.52E+04</w:t>
            </w:r>
          </w:p>
        </w:tc>
        <w:tc>
          <w:tcPr>
            <w:tcW w:w="866" w:type="pct"/>
            <w:tcBorders>
              <w:top w:val="nil"/>
              <w:left w:val="nil"/>
              <w:bottom w:val="single" w:sz="4" w:space="0" w:color="auto"/>
              <w:right w:val="single" w:sz="4" w:space="0" w:color="auto"/>
            </w:tcBorders>
            <w:shd w:val="clear" w:color="auto" w:fill="auto"/>
            <w:noWrap/>
            <w:vAlign w:val="center"/>
            <w:hideMark/>
          </w:tcPr>
          <w:p w14:paraId="12C290F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7.39E-02</w:t>
            </w:r>
          </w:p>
        </w:tc>
        <w:tc>
          <w:tcPr>
            <w:tcW w:w="801" w:type="pct"/>
            <w:tcBorders>
              <w:top w:val="nil"/>
              <w:left w:val="nil"/>
              <w:bottom w:val="single" w:sz="4" w:space="0" w:color="auto"/>
              <w:right w:val="single" w:sz="4" w:space="0" w:color="auto"/>
            </w:tcBorders>
            <w:shd w:val="clear" w:color="auto" w:fill="auto"/>
            <w:noWrap/>
            <w:vAlign w:val="center"/>
            <w:hideMark/>
          </w:tcPr>
          <w:p w14:paraId="4D40943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0.00009%</w:t>
            </w:r>
          </w:p>
        </w:tc>
        <w:tc>
          <w:tcPr>
            <w:tcW w:w="866" w:type="pct"/>
            <w:tcBorders>
              <w:top w:val="nil"/>
              <w:left w:val="nil"/>
              <w:bottom w:val="single" w:sz="4" w:space="0" w:color="auto"/>
              <w:right w:val="single" w:sz="4" w:space="0" w:color="auto"/>
            </w:tcBorders>
            <w:shd w:val="clear" w:color="auto" w:fill="auto"/>
            <w:noWrap/>
            <w:vAlign w:val="center"/>
            <w:hideMark/>
          </w:tcPr>
          <w:p w14:paraId="41831A8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5.69E-02</w:t>
            </w:r>
          </w:p>
        </w:tc>
        <w:tc>
          <w:tcPr>
            <w:tcW w:w="800" w:type="pct"/>
            <w:tcBorders>
              <w:top w:val="nil"/>
              <w:left w:val="nil"/>
              <w:bottom w:val="single" w:sz="4" w:space="0" w:color="auto"/>
              <w:right w:val="single" w:sz="4" w:space="0" w:color="auto"/>
            </w:tcBorders>
            <w:shd w:val="clear" w:color="auto" w:fill="auto"/>
            <w:noWrap/>
            <w:vAlign w:val="center"/>
            <w:hideMark/>
          </w:tcPr>
          <w:p w14:paraId="5D9DCCB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0.00007%</w:t>
            </w:r>
          </w:p>
        </w:tc>
      </w:tr>
      <w:tr w:rsidR="00CC2785" w:rsidRPr="00563EEF" w14:paraId="6B22E091"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80FD06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Tc99</w:t>
            </w:r>
          </w:p>
        </w:tc>
        <w:tc>
          <w:tcPr>
            <w:tcW w:w="963" w:type="pct"/>
            <w:tcBorders>
              <w:top w:val="nil"/>
              <w:left w:val="nil"/>
              <w:bottom w:val="single" w:sz="4" w:space="0" w:color="auto"/>
              <w:right w:val="single" w:sz="4" w:space="0" w:color="auto"/>
            </w:tcBorders>
            <w:shd w:val="clear" w:color="auto" w:fill="auto"/>
            <w:noWrap/>
            <w:vAlign w:val="center"/>
            <w:hideMark/>
          </w:tcPr>
          <w:p w14:paraId="01BB6AF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1.56E+01</w:t>
            </w:r>
          </w:p>
        </w:tc>
        <w:tc>
          <w:tcPr>
            <w:tcW w:w="866" w:type="pct"/>
            <w:tcBorders>
              <w:top w:val="nil"/>
              <w:left w:val="nil"/>
              <w:bottom w:val="single" w:sz="4" w:space="0" w:color="auto"/>
              <w:right w:val="single" w:sz="4" w:space="0" w:color="auto"/>
            </w:tcBorders>
            <w:shd w:val="clear" w:color="auto" w:fill="auto"/>
            <w:noWrap/>
            <w:vAlign w:val="center"/>
            <w:hideMark/>
          </w:tcPr>
          <w:p w14:paraId="0E046F1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5.54E-06</w:t>
            </w:r>
          </w:p>
        </w:tc>
        <w:tc>
          <w:tcPr>
            <w:tcW w:w="801" w:type="pct"/>
            <w:tcBorders>
              <w:top w:val="nil"/>
              <w:left w:val="nil"/>
              <w:bottom w:val="single" w:sz="4" w:space="0" w:color="auto"/>
              <w:right w:val="single" w:sz="4" w:space="0" w:color="auto"/>
            </w:tcBorders>
            <w:shd w:val="clear" w:color="auto" w:fill="auto"/>
            <w:noWrap/>
            <w:vAlign w:val="center"/>
            <w:hideMark/>
          </w:tcPr>
          <w:p w14:paraId="5B27610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10C27B4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2.42E-06</w:t>
            </w:r>
          </w:p>
        </w:tc>
        <w:tc>
          <w:tcPr>
            <w:tcW w:w="800" w:type="pct"/>
            <w:tcBorders>
              <w:top w:val="nil"/>
              <w:left w:val="nil"/>
              <w:bottom w:val="single" w:sz="4" w:space="0" w:color="auto"/>
              <w:right w:val="single" w:sz="4" w:space="0" w:color="auto"/>
            </w:tcBorders>
            <w:shd w:val="clear" w:color="auto" w:fill="auto"/>
            <w:noWrap/>
            <w:vAlign w:val="center"/>
            <w:hideMark/>
          </w:tcPr>
          <w:p w14:paraId="1000009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927F82B"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340DFA5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Te125m</w:t>
            </w:r>
          </w:p>
        </w:tc>
        <w:tc>
          <w:tcPr>
            <w:tcW w:w="963" w:type="pct"/>
            <w:tcBorders>
              <w:top w:val="nil"/>
              <w:left w:val="nil"/>
              <w:bottom w:val="single" w:sz="4" w:space="0" w:color="auto"/>
              <w:right w:val="single" w:sz="4" w:space="0" w:color="auto"/>
            </w:tcBorders>
            <w:shd w:val="clear" w:color="auto" w:fill="auto"/>
            <w:noWrap/>
            <w:vAlign w:val="center"/>
            <w:hideMark/>
          </w:tcPr>
          <w:p w14:paraId="174A739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3.93E+02</w:t>
            </w:r>
          </w:p>
        </w:tc>
        <w:tc>
          <w:tcPr>
            <w:tcW w:w="866" w:type="pct"/>
            <w:tcBorders>
              <w:top w:val="nil"/>
              <w:left w:val="nil"/>
              <w:bottom w:val="single" w:sz="4" w:space="0" w:color="auto"/>
              <w:right w:val="single" w:sz="4" w:space="0" w:color="auto"/>
            </w:tcBorders>
            <w:shd w:val="clear" w:color="auto" w:fill="auto"/>
            <w:noWrap/>
            <w:vAlign w:val="center"/>
            <w:hideMark/>
          </w:tcPr>
          <w:p w14:paraId="1E421FD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1.38E-04</w:t>
            </w:r>
          </w:p>
        </w:tc>
        <w:tc>
          <w:tcPr>
            <w:tcW w:w="801" w:type="pct"/>
            <w:tcBorders>
              <w:top w:val="nil"/>
              <w:left w:val="nil"/>
              <w:bottom w:val="single" w:sz="4" w:space="0" w:color="auto"/>
              <w:right w:val="single" w:sz="4" w:space="0" w:color="auto"/>
            </w:tcBorders>
            <w:shd w:val="clear" w:color="auto" w:fill="auto"/>
            <w:noWrap/>
            <w:vAlign w:val="center"/>
            <w:hideMark/>
          </w:tcPr>
          <w:p w14:paraId="69CCFBE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77E7F97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5.99E-05</w:t>
            </w:r>
          </w:p>
        </w:tc>
        <w:tc>
          <w:tcPr>
            <w:tcW w:w="800" w:type="pct"/>
            <w:tcBorders>
              <w:top w:val="nil"/>
              <w:left w:val="nil"/>
              <w:bottom w:val="single" w:sz="4" w:space="0" w:color="auto"/>
              <w:right w:val="single" w:sz="4" w:space="0" w:color="auto"/>
            </w:tcBorders>
            <w:shd w:val="clear" w:color="auto" w:fill="auto"/>
            <w:noWrap/>
            <w:vAlign w:val="center"/>
            <w:hideMark/>
          </w:tcPr>
          <w:p w14:paraId="19597D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19B626B4"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D68484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Th234</w:t>
            </w:r>
          </w:p>
        </w:tc>
        <w:tc>
          <w:tcPr>
            <w:tcW w:w="963" w:type="pct"/>
            <w:tcBorders>
              <w:top w:val="nil"/>
              <w:left w:val="nil"/>
              <w:bottom w:val="single" w:sz="4" w:space="0" w:color="auto"/>
              <w:right w:val="single" w:sz="4" w:space="0" w:color="auto"/>
            </w:tcBorders>
            <w:shd w:val="clear" w:color="auto" w:fill="auto"/>
            <w:noWrap/>
            <w:vAlign w:val="center"/>
            <w:hideMark/>
          </w:tcPr>
          <w:p w14:paraId="14A9067D"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8.98E-02</w:t>
            </w:r>
          </w:p>
        </w:tc>
        <w:tc>
          <w:tcPr>
            <w:tcW w:w="866" w:type="pct"/>
            <w:tcBorders>
              <w:top w:val="nil"/>
              <w:left w:val="nil"/>
              <w:bottom w:val="single" w:sz="4" w:space="0" w:color="auto"/>
              <w:right w:val="single" w:sz="4" w:space="0" w:color="auto"/>
            </w:tcBorders>
            <w:shd w:val="clear" w:color="auto" w:fill="auto"/>
            <w:noWrap/>
            <w:vAlign w:val="center"/>
            <w:hideMark/>
          </w:tcPr>
          <w:p w14:paraId="336A9C3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3.18E-08</w:t>
            </w:r>
          </w:p>
        </w:tc>
        <w:tc>
          <w:tcPr>
            <w:tcW w:w="801" w:type="pct"/>
            <w:tcBorders>
              <w:top w:val="nil"/>
              <w:left w:val="nil"/>
              <w:bottom w:val="single" w:sz="4" w:space="0" w:color="auto"/>
              <w:right w:val="single" w:sz="4" w:space="0" w:color="auto"/>
            </w:tcBorders>
            <w:shd w:val="clear" w:color="auto" w:fill="auto"/>
            <w:noWrap/>
            <w:vAlign w:val="center"/>
            <w:hideMark/>
          </w:tcPr>
          <w:p w14:paraId="1BF7A34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640991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1.39E-08</w:t>
            </w:r>
          </w:p>
        </w:tc>
        <w:tc>
          <w:tcPr>
            <w:tcW w:w="800" w:type="pct"/>
            <w:tcBorders>
              <w:top w:val="nil"/>
              <w:left w:val="nil"/>
              <w:bottom w:val="single" w:sz="4" w:space="0" w:color="auto"/>
              <w:right w:val="single" w:sz="4" w:space="0" w:color="auto"/>
            </w:tcBorders>
            <w:shd w:val="clear" w:color="auto" w:fill="auto"/>
            <w:noWrap/>
            <w:vAlign w:val="center"/>
            <w:hideMark/>
          </w:tcPr>
          <w:p w14:paraId="773DD2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51C0F001"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BF78D2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U235m</w:t>
            </w:r>
          </w:p>
        </w:tc>
        <w:tc>
          <w:tcPr>
            <w:tcW w:w="963" w:type="pct"/>
            <w:tcBorders>
              <w:top w:val="nil"/>
              <w:left w:val="nil"/>
              <w:bottom w:val="single" w:sz="4" w:space="0" w:color="auto"/>
              <w:right w:val="single" w:sz="4" w:space="0" w:color="auto"/>
            </w:tcBorders>
            <w:shd w:val="clear" w:color="auto" w:fill="auto"/>
            <w:noWrap/>
            <w:vAlign w:val="center"/>
            <w:hideMark/>
          </w:tcPr>
          <w:p w14:paraId="62EEC8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1.45E+02</w:t>
            </w:r>
          </w:p>
        </w:tc>
        <w:tc>
          <w:tcPr>
            <w:tcW w:w="866" w:type="pct"/>
            <w:tcBorders>
              <w:top w:val="nil"/>
              <w:left w:val="nil"/>
              <w:bottom w:val="single" w:sz="4" w:space="0" w:color="auto"/>
              <w:right w:val="single" w:sz="4" w:space="0" w:color="auto"/>
            </w:tcBorders>
            <w:shd w:val="clear" w:color="auto" w:fill="auto"/>
            <w:noWrap/>
            <w:vAlign w:val="center"/>
            <w:hideMark/>
          </w:tcPr>
          <w:p w14:paraId="7D98D8A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5.14E-05</w:t>
            </w:r>
          </w:p>
        </w:tc>
        <w:tc>
          <w:tcPr>
            <w:tcW w:w="801" w:type="pct"/>
            <w:tcBorders>
              <w:top w:val="nil"/>
              <w:left w:val="nil"/>
              <w:bottom w:val="single" w:sz="4" w:space="0" w:color="auto"/>
              <w:right w:val="single" w:sz="4" w:space="0" w:color="auto"/>
            </w:tcBorders>
            <w:shd w:val="clear" w:color="auto" w:fill="auto"/>
            <w:noWrap/>
            <w:vAlign w:val="center"/>
            <w:hideMark/>
          </w:tcPr>
          <w:p w14:paraId="6BBC432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06909E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2.24E-05</w:t>
            </w:r>
          </w:p>
        </w:tc>
        <w:tc>
          <w:tcPr>
            <w:tcW w:w="800" w:type="pct"/>
            <w:tcBorders>
              <w:top w:val="nil"/>
              <w:left w:val="nil"/>
              <w:bottom w:val="single" w:sz="4" w:space="0" w:color="auto"/>
              <w:right w:val="single" w:sz="4" w:space="0" w:color="auto"/>
            </w:tcBorders>
            <w:shd w:val="clear" w:color="auto" w:fill="auto"/>
            <w:noWrap/>
            <w:vAlign w:val="center"/>
            <w:hideMark/>
          </w:tcPr>
          <w:p w14:paraId="48ADE1EC"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C016629"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71C424F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U236</w:t>
            </w:r>
          </w:p>
        </w:tc>
        <w:tc>
          <w:tcPr>
            <w:tcW w:w="963" w:type="pct"/>
            <w:tcBorders>
              <w:top w:val="nil"/>
              <w:left w:val="nil"/>
              <w:bottom w:val="single" w:sz="4" w:space="0" w:color="auto"/>
              <w:right w:val="single" w:sz="4" w:space="0" w:color="auto"/>
            </w:tcBorders>
            <w:shd w:val="clear" w:color="auto" w:fill="auto"/>
            <w:noWrap/>
            <w:vAlign w:val="center"/>
            <w:hideMark/>
          </w:tcPr>
          <w:p w14:paraId="0CCADFF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4.56E-01</w:t>
            </w:r>
          </w:p>
        </w:tc>
        <w:tc>
          <w:tcPr>
            <w:tcW w:w="866" w:type="pct"/>
            <w:tcBorders>
              <w:top w:val="nil"/>
              <w:left w:val="nil"/>
              <w:bottom w:val="single" w:sz="4" w:space="0" w:color="auto"/>
              <w:right w:val="single" w:sz="4" w:space="0" w:color="auto"/>
            </w:tcBorders>
            <w:shd w:val="clear" w:color="auto" w:fill="auto"/>
            <w:noWrap/>
            <w:vAlign w:val="center"/>
            <w:hideMark/>
          </w:tcPr>
          <w:p w14:paraId="5DFEBE1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1.62E-07</w:t>
            </w:r>
          </w:p>
        </w:tc>
        <w:tc>
          <w:tcPr>
            <w:tcW w:w="801" w:type="pct"/>
            <w:tcBorders>
              <w:top w:val="nil"/>
              <w:left w:val="nil"/>
              <w:bottom w:val="single" w:sz="4" w:space="0" w:color="auto"/>
              <w:right w:val="single" w:sz="4" w:space="0" w:color="auto"/>
            </w:tcBorders>
            <w:shd w:val="clear" w:color="auto" w:fill="auto"/>
            <w:noWrap/>
            <w:vAlign w:val="center"/>
            <w:hideMark/>
          </w:tcPr>
          <w:p w14:paraId="10CFCE3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F2663C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7.05E-08</w:t>
            </w:r>
          </w:p>
        </w:tc>
        <w:tc>
          <w:tcPr>
            <w:tcW w:w="800" w:type="pct"/>
            <w:tcBorders>
              <w:top w:val="nil"/>
              <w:left w:val="nil"/>
              <w:bottom w:val="single" w:sz="4" w:space="0" w:color="auto"/>
              <w:right w:val="single" w:sz="4" w:space="0" w:color="auto"/>
            </w:tcBorders>
            <w:shd w:val="clear" w:color="auto" w:fill="auto"/>
            <w:noWrap/>
            <w:vAlign w:val="center"/>
            <w:hideMark/>
          </w:tcPr>
          <w:p w14:paraId="4ECF912E"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8C858CF"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2CB8DB3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U237</w:t>
            </w:r>
          </w:p>
        </w:tc>
        <w:tc>
          <w:tcPr>
            <w:tcW w:w="963" w:type="pct"/>
            <w:tcBorders>
              <w:top w:val="nil"/>
              <w:left w:val="nil"/>
              <w:bottom w:val="single" w:sz="4" w:space="0" w:color="auto"/>
              <w:right w:val="single" w:sz="4" w:space="0" w:color="auto"/>
            </w:tcBorders>
            <w:shd w:val="clear" w:color="auto" w:fill="auto"/>
            <w:noWrap/>
            <w:vAlign w:val="center"/>
            <w:hideMark/>
          </w:tcPr>
          <w:p w14:paraId="4ABE4F74"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1.78E+00</w:t>
            </w:r>
          </w:p>
        </w:tc>
        <w:tc>
          <w:tcPr>
            <w:tcW w:w="866" w:type="pct"/>
            <w:tcBorders>
              <w:top w:val="nil"/>
              <w:left w:val="nil"/>
              <w:bottom w:val="single" w:sz="4" w:space="0" w:color="auto"/>
              <w:right w:val="single" w:sz="4" w:space="0" w:color="auto"/>
            </w:tcBorders>
            <w:shd w:val="clear" w:color="auto" w:fill="auto"/>
            <w:noWrap/>
            <w:vAlign w:val="center"/>
            <w:hideMark/>
          </w:tcPr>
          <w:p w14:paraId="01FAEEC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6.30E-07</w:t>
            </w:r>
          </w:p>
        </w:tc>
        <w:tc>
          <w:tcPr>
            <w:tcW w:w="801" w:type="pct"/>
            <w:tcBorders>
              <w:top w:val="nil"/>
              <w:left w:val="nil"/>
              <w:bottom w:val="single" w:sz="4" w:space="0" w:color="auto"/>
              <w:right w:val="single" w:sz="4" w:space="0" w:color="auto"/>
            </w:tcBorders>
            <w:shd w:val="clear" w:color="auto" w:fill="auto"/>
            <w:noWrap/>
            <w:vAlign w:val="center"/>
            <w:hideMark/>
          </w:tcPr>
          <w:p w14:paraId="12A6453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FBB414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2.75E-07</w:t>
            </w:r>
          </w:p>
        </w:tc>
        <w:tc>
          <w:tcPr>
            <w:tcW w:w="800" w:type="pct"/>
            <w:tcBorders>
              <w:top w:val="nil"/>
              <w:left w:val="nil"/>
              <w:bottom w:val="single" w:sz="4" w:space="0" w:color="auto"/>
              <w:right w:val="single" w:sz="4" w:space="0" w:color="auto"/>
            </w:tcBorders>
            <w:shd w:val="clear" w:color="auto" w:fill="auto"/>
            <w:noWrap/>
            <w:vAlign w:val="center"/>
            <w:hideMark/>
          </w:tcPr>
          <w:p w14:paraId="1DC424E6"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6E12E9D"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0903BB18"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U238</w:t>
            </w:r>
          </w:p>
        </w:tc>
        <w:tc>
          <w:tcPr>
            <w:tcW w:w="963" w:type="pct"/>
            <w:tcBorders>
              <w:top w:val="nil"/>
              <w:left w:val="nil"/>
              <w:bottom w:val="single" w:sz="4" w:space="0" w:color="auto"/>
              <w:right w:val="single" w:sz="4" w:space="0" w:color="auto"/>
            </w:tcBorders>
            <w:shd w:val="clear" w:color="auto" w:fill="auto"/>
            <w:noWrap/>
            <w:vAlign w:val="center"/>
            <w:hideMark/>
          </w:tcPr>
          <w:p w14:paraId="6F2D3C8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8.98E-02</w:t>
            </w:r>
          </w:p>
        </w:tc>
        <w:tc>
          <w:tcPr>
            <w:tcW w:w="866" w:type="pct"/>
            <w:tcBorders>
              <w:top w:val="nil"/>
              <w:left w:val="nil"/>
              <w:bottom w:val="single" w:sz="4" w:space="0" w:color="auto"/>
              <w:right w:val="single" w:sz="4" w:space="0" w:color="auto"/>
            </w:tcBorders>
            <w:shd w:val="clear" w:color="auto" w:fill="auto"/>
            <w:noWrap/>
            <w:vAlign w:val="center"/>
            <w:hideMark/>
          </w:tcPr>
          <w:p w14:paraId="35787C82"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3.18E-08</w:t>
            </w:r>
          </w:p>
        </w:tc>
        <w:tc>
          <w:tcPr>
            <w:tcW w:w="801" w:type="pct"/>
            <w:tcBorders>
              <w:top w:val="nil"/>
              <w:left w:val="nil"/>
              <w:bottom w:val="single" w:sz="4" w:space="0" w:color="auto"/>
              <w:right w:val="single" w:sz="4" w:space="0" w:color="auto"/>
            </w:tcBorders>
            <w:shd w:val="clear" w:color="auto" w:fill="auto"/>
            <w:noWrap/>
            <w:vAlign w:val="center"/>
            <w:hideMark/>
          </w:tcPr>
          <w:p w14:paraId="6A4D632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35E2173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1.39E-08</w:t>
            </w:r>
          </w:p>
        </w:tc>
        <w:tc>
          <w:tcPr>
            <w:tcW w:w="800" w:type="pct"/>
            <w:tcBorders>
              <w:top w:val="nil"/>
              <w:left w:val="nil"/>
              <w:bottom w:val="single" w:sz="4" w:space="0" w:color="auto"/>
              <w:right w:val="single" w:sz="4" w:space="0" w:color="auto"/>
            </w:tcBorders>
            <w:shd w:val="clear" w:color="auto" w:fill="auto"/>
            <w:noWrap/>
            <w:vAlign w:val="center"/>
            <w:hideMark/>
          </w:tcPr>
          <w:p w14:paraId="3DA1E529"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7C38F9FA"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07C5F2E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Y90</w:t>
            </w:r>
          </w:p>
        </w:tc>
        <w:tc>
          <w:tcPr>
            <w:tcW w:w="963" w:type="pct"/>
            <w:tcBorders>
              <w:top w:val="nil"/>
              <w:left w:val="nil"/>
              <w:bottom w:val="single" w:sz="4" w:space="0" w:color="auto"/>
              <w:right w:val="single" w:sz="4" w:space="0" w:color="auto"/>
            </w:tcBorders>
            <w:shd w:val="clear" w:color="auto" w:fill="auto"/>
            <w:noWrap/>
            <w:vAlign w:val="center"/>
            <w:hideMark/>
          </w:tcPr>
          <w:p w14:paraId="50049F1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8.53E+04</w:t>
            </w:r>
          </w:p>
        </w:tc>
        <w:tc>
          <w:tcPr>
            <w:tcW w:w="866" w:type="pct"/>
            <w:tcBorders>
              <w:top w:val="nil"/>
              <w:left w:val="nil"/>
              <w:bottom w:val="single" w:sz="4" w:space="0" w:color="auto"/>
              <w:right w:val="single" w:sz="4" w:space="0" w:color="auto"/>
            </w:tcBorders>
            <w:shd w:val="clear" w:color="auto" w:fill="auto"/>
            <w:noWrap/>
            <w:vAlign w:val="center"/>
            <w:hideMark/>
          </w:tcPr>
          <w:p w14:paraId="5C59573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3.03E-02</w:t>
            </w:r>
          </w:p>
        </w:tc>
        <w:tc>
          <w:tcPr>
            <w:tcW w:w="801" w:type="pct"/>
            <w:tcBorders>
              <w:top w:val="nil"/>
              <w:left w:val="nil"/>
              <w:bottom w:val="single" w:sz="4" w:space="0" w:color="auto"/>
              <w:right w:val="single" w:sz="4" w:space="0" w:color="auto"/>
            </w:tcBorders>
            <w:shd w:val="clear" w:color="auto" w:fill="auto"/>
            <w:noWrap/>
            <w:vAlign w:val="center"/>
            <w:hideMark/>
          </w:tcPr>
          <w:p w14:paraId="6A744CA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0AAD4A75"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1.32E-02</w:t>
            </w:r>
          </w:p>
        </w:tc>
        <w:tc>
          <w:tcPr>
            <w:tcW w:w="800" w:type="pct"/>
            <w:tcBorders>
              <w:top w:val="nil"/>
              <w:left w:val="nil"/>
              <w:bottom w:val="single" w:sz="4" w:space="0" w:color="auto"/>
              <w:right w:val="single" w:sz="4" w:space="0" w:color="auto"/>
            </w:tcBorders>
            <w:shd w:val="clear" w:color="auto" w:fill="auto"/>
            <w:noWrap/>
            <w:vAlign w:val="center"/>
            <w:hideMark/>
          </w:tcPr>
          <w:p w14:paraId="350E2F4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r w:rsidR="00CC2785" w:rsidRPr="00563EEF" w14:paraId="024DC2A8" w14:textId="77777777" w:rsidTr="00CC2785">
        <w:trPr>
          <w:trHeight w:val="320"/>
        </w:trPr>
        <w:tc>
          <w:tcPr>
            <w:tcW w:w="704" w:type="pct"/>
            <w:tcBorders>
              <w:top w:val="nil"/>
              <w:left w:val="single" w:sz="4" w:space="0" w:color="auto"/>
              <w:bottom w:val="single" w:sz="4" w:space="0" w:color="auto"/>
              <w:right w:val="single" w:sz="4" w:space="0" w:color="auto"/>
            </w:tcBorders>
            <w:shd w:val="clear" w:color="auto" w:fill="auto"/>
            <w:noWrap/>
            <w:vAlign w:val="center"/>
            <w:hideMark/>
          </w:tcPr>
          <w:p w14:paraId="30DAF2B1"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Zr93</w:t>
            </w:r>
          </w:p>
        </w:tc>
        <w:tc>
          <w:tcPr>
            <w:tcW w:w="963" w:type="pct"/>
            <w:tcBorders>
              <w:top w:val="nil"/>
              <w:left w:val="nil"/>
              <w:bottom w:val="single" w:sz="4" w:space="0" w:color="auto"/>
              <w:right w:val="single" w:sz="4" w:space="0" w:color="auto"/>
            </w:tcBorders>
            <w:shd w:val="clear" w:color="auto" w:fill="auto"/>
            <w:noWrap/>
            <w:vAlign w:val="center"/>
            <w:hideMark/>
          </w:tcPr>
          <w:p w14:paraId="5A9D4857"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2.21E+00</w:t>
            </w:r>
          </w:p>
        </w:tc>
        <w:tc>
          <w:tcPr>
            <w:tcW w:w="866" w:type="pct"/>
            <w:tcBorders>
              <w:top w:val="nil"/>
              <w:left w:val="nil"/>
              <w:bottom w:val="single" w:sz="4" w:space="0" w:color="auto"/>
              <w:right w:val="single" w:sz="4" w:space="0" w:color="auto"/>
            </w:tcBorders>
            <w:shd w:val="clear" w:color="auto" w:fill="auto"/>
            <w:noWrap/>
            <w:vAlign w:val="center"/>
            <w:hideMark/>
          </w:tcPr>
          <w:p w14:paraId="5EED1BDA"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7.84E-07</w:t>
            </w:r>
          </w:p>
        </w:tc>
        <w:tc>
          <w:tcPr>
            <w:tcW w:w="801" w:type="pct"/>
            <w:tcBorders>
              <w:top w:val="nil"/>
              <w:left w:val="nil"/>
              <w:bottom w:val="single" w:sz="4" w:space="0" w:color="auto"/>
              <w:right w:val="single" w:sz="4" w:space="0" w:color="auto"/>
            </w:tcBorders>
            <w:shd w:val="clear" w:color="auto" w:fill="auto"/>
            <w:noWrap/>
            <w:vAlign w:val="center"/>
            <w:hideMark/>
          </w:tcPr>
          <w:p w14:paraId="495269C3"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0.00004%</w:t>
            </w:r>
          </w:p>
        </w:tc>
        <w:tc>
          <w:tcPr>
            <w:tcW w:w="866" w:type="pct"/>
            <w:tcBorders>
              <w:top w:val="nil"/>
              <w:left w:val="nil"/>
              <w:bottom w:val="single" w:sz="4" w:space="0" w:color="auto"/>
              <w:right w:val="single" w:sz="4" w:space="0" w:color="auto"/>
            </w:tcBorders>
            <w:shd w:val="clear" w:color="auto" w:fill="auto"/>
            <w:noWrap/>
            <w:vAlign w:val="center"/>
            <w:hideMark/>
          </w:tcPr>
          <w:p w14:paraId="79B0496F"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3.43E-07</w:t>
            </w:r>
          </w:p>
        </w:tc>
        <w:tc>
          <w:tcPr>
            <w:tcW w:w="800" w:type="pct"/>
            <w:tcBorders>
              <w:top w:val="nil"/>
              <w:left w:val="nil"/>
              <w:bottom w:val="single" w:sz="4" w:space="0" w:color="auto"/>
              <w:right w:val="single" w:sz="4" w:space="0" w:color="auto"/>
            </w:tcBorders>
            <w:shd w:val="clear" w:color="auto" w:fill="auto"/>
            <w:noWrap/>
            <w:vAlign w:val="center"/>
            <w:hideMark/>
          </w:tcPr>
          <w:p w14:paraId="7AFE213B" w14:textId="77777777" w:rsidR="00CC2785" w:rsidRPr="00563EEF" w:rsidRDefault="00CC2785" w:rsidP="00BB3788">
            <w:pPr>
              <w:contextualSpacing/>
              <w:jc w:val="center"/>
              <w:rPr>
                <w:rFonts w:ascii="Calibri" w:hAnsi="Calibri" w:cs="Calibri"/>
                <w:color w:val="000000" w:themeColor="text1"/>
              </w:rPr>
            </w:pPr>
            <w:r w:rsidRPr="00563EEF">
              <w:rPr>
                <w:rFonts w:ascii="Calibri" w:hAnsi="Calibri" w:cs="Calibri"/>
                <w:color w:val="000000" w:themeColor="text1"/>
              </w:rPr>
              <w:t>0.00002%</w:t>
            </w:r>
          </w:p>
        </w:tc>
      </w:tr>
    </w:tbl>
    <w:p w14:paraId="6DB8A0AC" w14:textId="77777777" w:rsidR="00A045CD" w:rsidRPr="00563EEF" w:rsidRDefault="00A045CD" w:rsidP="008C21A5">
      <w:pPr>
        <w:spacing w:line="480" w:lineRule="auto"/>
        <w:contextualSpacing/>
        <w:jc w:val="center"/>
        <w:rPr>
          <w:rFonts w:ascii="Arial" w:hAnsi="Arial" w:cs="Arial"/>
          <w:b/>
          <w:bCs/>
          <w:color w:val="000000" w:themeColor="text1"/>
        </w:rPr>
      </w:pPr>
    </w:p>
    <w:p w14:paraId="19ACFE7B" w14:textId="77777777" w:rsidR="00867206" w:rsidRPr="00563EEF" w:rsidRDefault="00867206" w:rsidP="008C21A5">
      <w:pPr>
        <w:spacing w:line="480" w:lineRule="auto"/>
        <w:contextualSpacing/>
        <w:jc w:val="center"/>
        <w:rPr>
          <w:rFonts w:ascii="Arial" w:hAnsi="Arial" w:cs="Arial"/>
          <w:b/>
          <w:bCs/>
          <w:color w:val="000000" w:themeColor="text1"/>
        </w:rPr>
      </w:pPr>
    </w:p>
    <w:p w14:paraId="75E4A8C8" w14:textId="77777777" w:rsidR="00867206" w:rsidRPr="00563EEF" w:rsidRDefault="00867206" w:rsidP="008C21A5">
      <w:pPr>
        <w:spacing w:line="480" w:lineRule="auto"/>
        <w:contextualSpacing/>
        <w:jc w:val="center"/>
        <w:rPr>
          <w:rFonts w:ascii="Arial" w:hAnsi="Arial" w:cs="Arial"/>
          <w:b/>
          <w:bCs/>
          <w:color w:val="000000" w:themeColor="text1"/>
        </w:rPr>
      </w:pPr>
    </w:p>
    <w:p w14:paraId="10248C89" w14:textId="77777777" w:rsidR="00867206" w:rsidRPr="00563EEF" w:rsidRDefault="00867206" w:rsidP="008C21A5">
      <w:pPr>
        <w:spacing w:line="480" w:lineRule="auto"/>
        <w:contextualSpacing/>
        <w:jc w:val="center"/>
        <w:rPr>
          <w:rFonts w:ascii="Arial" w:hAnsi="Arial" w:cs="Arial"/>
          <w:b/>
          <w:bCs/>
          <w:color w:val="000000" w:themeColor="text1"/>
        </w:rPr>
      </w:pPr>
    </w:p>
    <w:p w14:paraId="0265AD23" w14:textId="77777777" w:rsidR="00867206" w:rsidRPr="00563EEF" w:rsidRDefault="00867206" w:rsidP="008C21A5">
      <w:pPr>
        <w:spacing w:line="480" w:lineRule="auto"/>
        <w:contextualSpacing/>
        <w:jc w:val="center"/>
        <w:rPr>
          <w:rFonts w:ascii="Arial" w:hAnsi="Arial" w:cs="Arial"/>
          <w:b/>
          <w:bCs/>
          <w:color w:val="000000" w:themeColor="text1"/>
        </w:rPr>
      </w:pPr>
    </w:p>
    <w:p w14:paraId="220FB196" w14:textId="77777777" w:rsidR="00867206" w:rsidRPr="00563EEF" w:rsidRDefault="00867206" w:rsidP="008C21A5">
      <w:pPr>
        <w:spacing w:line="480" w:lineRule="auto"/>
        <w:contextualSpacing/>
        <w:jc w:val="center"/>
        <w:rPr>
          <w:rFonts w:ascii="Arial" w:hAnsi="Arial" w:cs="Arial"/>
          <w:b/>
          <w:bCs/>
          <w:color w:val="000000" w:themeColor="text1"/>
        </w:rPr>
      </w:pPr>
    </w:p>
    <w:p w14:paraId="15F367BF" w14:textId="77777777" w:rsidR="00867206" w:rsidRPr="00563EEF" w:rsidRDefault="00867206" w:rsidP="008C21A5">
      <w:pPr>
        <w:spacing w:line="480" w:lineRule="auto"/>
        <w:contextualSpacing/>
        <w:jc w:val="center"/>
        <w:rPr>
          <w:rFonts w:ascii="Arial" w:hAnsi="Arial" w:cs="Arial"/>
          <w:b/>
          <w:bCs/>
          <w:color w:val="000000" w:themeColor="text1"/>
        </w:rPr>
      </w:pPr>
    </w:p>
    <w:p w14:paraId="7C726ABE" w14:textId="77777777" w:rsidR="00A963C2" w:rsidRPr="00563EEF" w:rsidRDefault="00A963C2" w:rsidP="008C21A5">
      <w:pPr>
        <w:spacing w:line="480" w:lineRule="auto"/>
        <w:contextualSpacing/>
        <w:rPr>
          <w:rFonts w:ascii="Arial" w:eastAsiaTheme="minorHAnsi" w:hAnsi="Arial" w:cs="Arial"/>
          <w:color w:val="000000" w:themeColor="text1"/>
        </w:rPr>
      </w:pPr>
    </w:p>
    <w:p w14:paraId="431C4B64" w14:textId="6608D8CF" w:rsidR="00867206" w:rsidRPr="00563EEF" w:rsidRDefault="00867206" w:rsidP="008C21A5">
      <w:pPr>
        <w:spacing w:line="480" w:lineRule="auto"/>
        <w:contextualSpacing/>
        <w:jc w:val="center"/>
        <w:rPr>
          <w:rFonts w:ascii="Arial" w:hAnsi="Arial" w:cs="Arial"/>
          <w:b/>
          <w:bCs/>
          <w:color w:val="000000" w:themeColor="text1"/>
        </w:rPr>
      </w:pPr>
      <w:r w:rsidRPr="00563EEF">
        <w:rPr>
          <w:rFonts w:ascii="Arial" w:hAnsi="Arial" w:cs="Arial"/>
          <w:b/>
          <w:bCs/>
          <w:color w:val="000000" w:themeColor="text1"/>
        </w:rPr>
        <w:lastRenderedPageBreak/>
        <w:t>VITA</w:t>
      </w:r>
    </w:p>
    <w:p w14:paraId="23C82DAD" w14:textId="518CFC78" w:rsidR="00867206" w:rsidRPr="00563EEF" w:rsidRDefault="00867206" w:rsidP="008C21A5">
      <w:pPr>
        <w:spacing w:line="480" w:lineRule="auto"/>
        <w:contextualSpacing/>
        <w:jc w:val="center"/>
        <w:rPr>
          <w:rFonts w:ascii="Arial" w:hAnsi="Arial" w:cs="Arial"/>
          <w:b/>
          <w:bCs/>
          <w:color w:val="000000" w:themeColor="text1"/>
        </w:rPr>
      </w:pPr>
    </w:p>
    <w:p w14:paraId="6762D5F7" w14:textId="74DB94C5" w:rsidR="00950036" w:rsidRPr="00563EEF" w:rsidRDefault="00867206" w:rsidP="008C21A5">
      <w:pPr>
        <w:spacing w:line="480" w:lineRule="auto"/>
        <w:contextualSpacing/>
        <w:rPr>
          <w:rFonts w:ascii="Arial" w:hAnsi="Arial" w:cs="Arial"/>
          <w:color w:val="000000" w:themeColor="text1"/>
        </w:rPr>
      </w:pPr>
      <w:r w:rsidRPr="00563EEF">
        <w:rPr>
          <w:rFonts w:ascii="Arial" w:hAnsi="Arial" w:cs="Arial"/>
          <w:color w:val="000000" w:themeColor="text1"/>
        </w:rPr>
        <w:t>Richard L. Calvin graduated with honors from The United States Military Academy with a Bachelor of Science in Nuclear Engineering in May of 2014. He served as an Explosive Ordnance Disposal Officer in the U.S. Army from 2015 to 2022. He commanded the 756TH Ordnance Company (Explosive Ordnance Disposal</w:t>
      </w:r>
      <w:r w:rsidR="00DF6352" w:rsidRPr="00563EEF">
        <w:rPr>
          <w:rFonts w:ascii="Arial" w:hAnsi="Arial" w:cs="Arial"/>
          <w:color w:val="000000" w:themeColor="text1"/>
        </w:rPr>
        <w:t>)</w:t>
      </w:r>
      <w:r w:rsidRPr="00563EEF">
        <w:rPr>
          <w:rFonts w:ascii="Arial" w:hAnsi="Arial" w:cs="Arial"/>
          <w:color w:val="000000" w:themeColor="text1"/>
        </w:rPr>
        <w:t xml:space="preserve"> from February 2019 to May 2020 before starting his studies at the University of Tennessee in August of 2021. His anticipated graduation date for his Master of Science in Nuclear Engineering is May of 2023 and he will continue his role in the U.S. Army as a Nuclear and Counter Weapons of Mass Destruction Officer at the United States Military Academy as an instructor in the Physics and Nuclear Engineering Department. </w:t>
      </w:r>
    </w:p>
    <w:sectPr w:rsidR="00950036" w:rsidRPr="00563EEF" w:rsidSect="00B2342F">
      <w:pgSz w:w="12240" w:h="15840"/>
      <w:pgMar w:top="1440" w:right="1440" w:bottom="1440" w:left="1440" w:header="72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0E85" w14:textId="77777777" w:rsidR="00C47CE4" w:rsidRDefault="00C47CE4" w:rsidP="00334BFD">
      <w:r>
        <w:separator/>
      </w:r>
    </w:p>
  </w:endnote>
  <w:endnote w:type="continuationSeparator" w:id="0">
    <w:p w14:paraId="1669FF1D" w14:textId="77777777" w:rsidR="00C47CE4" w:rsidRDefault="00C47CE4" w:rsidP="0033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 (Body CS)">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7653535"/>
      <w:docPartObj>
        <w:docPartGallery w:val="Page Numbers (Bottom of Page)"/>
        <w:docPartUnique/>
      </w:docPartObj>
    </w:sdtPr>
    <w:sdtContent>
      <w:p w14:paraId="05BE344A" w14:textId="137CB3FF" w:rsidR="00996418" w:rsidRDefault="00996418" w:rsidP="009964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F03E3">
          <w:rPr>
            <w:rStyle w:val="PageNumber"/>
            <w:noProof/>
          </w:rPr>
          <w:t>i</w:t>
        </w:r>
        <w:r>
          <w:rPr>
            <w:rStyle w:val="PageNumber"/>
          </w:rPr>
          <w:fldChar w:fldCharType="end"/>
        </w:r>
      </w:p>
    </w:sdtContent>
  </w:sdt>
  <w:p w14:paraId="1B75800D" w14:textId="77777777" w:rsidR="00996418" w:rsidRDefault="00996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6112284"/>
      <w:docPartObj>
        <w:docPartGallery w:val="Page Numbers (Bottom of Page)"/>
        <w:docPartUnique/>
      </w:docPartObj>
    </w:sdtPr>
    <w:sdtEndPr>
      <w:rPr>
        <w:rStyle w:val="PageNumber"/>
        <w:rFonts w:cs="Times New Roman (Body CS)"/>
      </w:rPr>
    </w:sdtEndPr>
    <w:sdtContent>
      <w:p w14:paraId="6AF6E180" w14:textId="587966DF" w:rsidR="00996418" w:rsidRDefault="00996418" w:rsidP="009964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D76A078" w14:textId="77777777" w:rsidR="00996418" w:rsidRPr="000459E9" w:rsidRDefault="0099641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8576" w14:textId="77777777" w:rsidR="00C47CE4" w:rsidRDefault="00C47CE4" w:rsidP="00334BFD">
      <w:r>
        <w:separator/>
      </w:r>
    </w:p>
  </w:footnote>
  <w:footnote w:type="continuationSeparator" w:id="0">
    <w:p w14:paraId="044B7055" w14:textId="77777777" w:rsidR="00C47CE4" w:rsidRDefault="00C47CE4" w:rsidP="00334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C1C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0749B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8A0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2016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48C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2000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BCB5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E4E3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D0FF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0C65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40571"/>
    <w:multiLevelType w:val="hybridMultilevel"/>
    <w:tmpl w:val="BCE073D4"/>
    <w:lvl w:ilvl="0" w:tplc="165C3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F156EC"/>
    <w:multiLevelType w:val="hybridMultilevel"/>
    <w:tmpl w:val="ECFAEB9C"/>
    <w:lvl w:ilvl="0" w:tplc="BE1252C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EF781E"/>
    <w:multiLevelType w:val="hybridMultilevel"/>
    <w:tmpl w:val="F3BAE370"/>
    <w:lvl w:ilvl="0" w:tplc="FFFFFFFF">
      <w:start w:val="1"/>
      <w:numFmt w:val="bullet"/>
      <w:lvlText w:val=""/>
      <w:lvlJc w:val="left"/>
      <w:pPr>
        <w:ind w:left="720" w:hanging="360"/>
      </w:pPr>
      <w:rPr>
        <w:rFonts w:ascii="Symbol" w:hAnsi="Symbol" w:hint="default"/>
      </w:rPr>
    </w:lvl>
    <w:lvl w:ilvl="1" w:tplc="165C3BB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71E1E53"/>
    <w:multiLevelType w:val="hybridMultilevel"/>
    <w:tmpl w:val="38D6B6F2"/>
    <w:lvl w:ilvl="0" w:tplc="165C3B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70D97"/>
    <w:multiLevelType w:val="hybridMultilevel"/>
    <w:tmpl w:val="3BAA33C0"/>
    <w:lvl w:ilvl="0" w:tplc="165C3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D254F"/>
    <w:multiLevelType w:val="multilevel"/>
    <w:tmpl w:val="16D2C6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63219E"/>
    <w:multiLevelType w:val="hybridMultilevel"/>
    <w:tmpl w:val="03F4FCCA"/>
    <w:lvl w:ilvl="0" w:tplc="6E1CA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CA6207"/>
    <w:multiLevelType w:val="hybridMultilevel"/>
    <w:tmpl w:val="28A6AB7C"/>
    <w:lvl w:ilvl="0" w:tplc="D7B4BF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01983"/>
    <w:multiLevelType w:val="hybridMultilevel"/>
    <w:tmpl w:val="CC5C7568"/>
    <w:lvl w:ilvl="0" w:tplc="CC20A558">
      <w:start w:val="1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E75A00"/>
    <w:multiLevelType w:val="hybridMultilevel"/>
    <w:tmpl w:val="D66EDC1C"/>
    <w:lvl w:ilvl="0" w:tplc="27F43974">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F71830"/>
    <w:multiLevelType w:val="hybridMultilevel"/>
    <w:tmpl w:val="4DA2C54A"/>
    <w:lvl w:ilvl="0" w:tplc="33D62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BD78AC"/>
    <w:multiLevelType w:val="hybridMultilevel"/>
    <w:tmpl w:val="09488F46"/>
    <w:lvl w:ilvl="0" w:tplc="9F04E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47470"/>
    <w:multiLevelType w:val="hybridMultilevel"/>
    <w:tmpl w:val="99B4FC82"/>
    <w:lvl w:ilvl="0" w:tplc="165C3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BE2F95"/>
    <w:multiLevelType w:val="hybridMultilevel"/>
    <w:tmpl w:val="6D024256"/>
    <w:lvl w:ilvl="0" w:tplc="165C3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579A0"/>
    <w:multiLevelType w:val="hybridMultilevel"/>
    <w:tmpl w:val="4DA2C5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EC191B"/>
    <w:multiLevelType w:val="hybridMultilevel"/>
    <w:tmpl w:val="3A38F5D6"/>
    <w:lvl w:ilvl="0" w:tplc="B20AA584">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A7B90"/>
    <w:multiLevelType w:val="hybridMultilevel"/>
    <w:tmpl w:val="D96820A4"/>
    <w:lvl w:ilvl="0" w:tplc="96D27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7106023">
    <w:abstractNumId w:val="16"/>
  </w:num>
  <w:num w:numId="2" w16cid:durableId="1860310139">
    <w:abstractNumId w:val="17"/>
  </w:num>
  <w:num w:numId="3" w16cid:durableId="134299802">
    <w:abstractNumId w:val="20"/>
  </w:num>
  <w:num w:numId="4" w16cid:durableId="1437170533">
    <w:abstractNumId w:val="15"/>
  </w:num>
  <w:num w:numId="5" w16cid:durableId="711156200">
    <w:abstractNumId w:val="25"/>
  </w:num>
  <w:num w:numId="6" w16cid:durableId="1288463996">
    <w:abstractNumId w:val="18"/>
  </w:num>
  <w:num w:numId="7" w16cid:durableId="972294706">
    <w:abstractNumId w:val="19"/>
  </w:num>
  <w:num w:numId="8" w16cid:durableId="1972207216">
    <w:abstractNumId w:val="21"/>
  </w:num>
  <w:num w:numId="9" w16cid:durableId="1279948705">
    <w:abstractNumId w:val="24"/>
  </w:num>
  <w:num w:numId="10" w16cid:durableId="1611938411">
    <w:abstractNumId w:val="11"/>
  </w:num>
  <w:num w:numId="11" w16cid:durableId="1827746800">
    <w:abstractNumId w:val="26"/>
  </w:num>
  <w:num w:numId="12" w16cid:durableId="217782756">
    <w:abstractNumId w:val="23"/>
  </w:num>
  <w:num w:numId="13" w16cid:durableId="1395395258">
    <w:abstractNumId w:val="14"/>
  </w:num>
  <w:num w:numId="14" w16cid:durableId="649791198">
    <w:abstractNumId w:val="13"/>
  </w:num>
  <w:num w:numId="15" w16cid:durableId="1642733722">
    <w:abstractNumId w:val="12"/>
  </w:num>
  <w:num w:numId="16" w16cid:durableId="523252842">
    <w:abstractNumId w:val="10"/>
  </w:num>
  <w:num w:numId="17" w16cid:durableId="283535436">
    <w:abstractNumId w:val="22"/>
  </w:num>
  <w:num w:numId="18" w16cid:durableId="689140105">
    <w:abstractNumId w:val="0"/>
  </w:num>
  <w:num w:numId="19" w16cid:durableId="1676608667">
    <w:abstractNumId w:val="1"/>
  </w:num>
  <w:num w:numId="20" w16cid:durableId="1163156302">
    <w:abstractNumId w:val="2"/>
  </w:num>
  <w:num w:numId="21" w16cid:durableId="570309941">
    <w:abstractNumId w:val="3"/>
  </w:num>
  <w:num w:numId="22" w16cid:durableId="1001666955">
    <w:abstractNumId w:val="8"/>
  </w:num>
  <w:num w:numId="23" w16cid:durableId="1009482062">
    <w:abstractNumId w:val="4"/>
  </w:num>
  <w:num w:numId="24" w16cid:durableId="941692113">
    <w:abstractNumId w:val="5"/>
  </w:num>
  <w:num w:numId="25" w16cid:durableId="1173253499">
    <w:abstractNumId w:val="6"/>
  </w:num>
  <w:num w:numId="26" w16cid:durableId="374700172">
    <w:abstractNumId w:val="7"/>
  </w:num>
  <w:num w:numId="27" w16cid:durableId="1373730419">
    <w:abstractNumId w:val="9"/>
  </w:num>
  <w:num w:numId="28" w16cid:durableId="1212039841">
    <w:abstractNumId w:val="0"/>
  </w:num>
  <w:num w:numId="29" w16cid:durableId="560750892">
    <w:abstractNumId w:val="1"/>
  </w:num>
  <w:num w:numId="30" w16cid:durableId="1641380688">
    <w:abstractNumId w:val="2"/>
  </w:num>
  <w:num w:numId="31" w16cid:durableId="2009363167">
    <w:abstractNumId w:val="3"/>
  </w:num>
  <w:num w:numId="32" w16cid:durableId="241530923">
    <w:abstractNumId w:val="8"/>
  </w:num>
  <w:num w:numId="33" w16cid:durableId="526482026">
    <w:abstractNumId w:val="4"/>
  </w:num>
  <w:num w:numId="34" w16cid:durableId="760832928">
    <w:abstractNumId w:val="5"/>
  </w:num>
  <w:num w:numId="35" w16cid:durableId="1506631118">
    <w:abstractNumId w:val="6"/>
  </w:num>
  <w:num w:numId="36" w16cid:durableId="1364595507">
    <w:abstractNumId w:val="7"/>
  </w:num>
  <w:num w:numId="37" w16cid:durableId="1061170526">
    <w:abstractNumId w:val="9"/>
  </w:num>
  <w:num w:numId="38" w16cid:durableId="1047528026">
    <w:abstractNumId w:val="0"/>
  </w:num>
  <w:num w:numId="39" w16cid:durableId="706031779">
    <w:abstractNumId w:val="1"/>
  </w:num>
  <w:num w:numId="40" w16cid:durableId="1158040337">
    <w:abstractNumId w:val="2"/>
  </w:num>
  <w:num w:numId="41" w16cid:durableId="709762863">
    <w:abstractNumId w:val="3"/>
  </w:num>
  <w:num w:numId="42" w16cid:durableId="1804536027">
    <w:abstractNumId w:val="8"/>
  </w:num>
  <w:num w:numId="43" w16cid:durableId="345178205">
    <w:abstractNumId w:val="4"/>
  </w:num>
  <w:num w:numId="44" w16cid:durableId="1202279448">
    <w:abstractNumId w:val="5"/>
  </w:num>
  <w:num w:numId="45" w16cid:durableId="1589464240">
    <w:abstractNumId w:val="6"/>
  </w:num>
  <w:num w:numId="46" w16cid:durableId="1953508477">
    <w:abstractNumId w:val="7"/>
  </w:num>
  <w:num w:numId="47" w16cid:durableId="2141266743">
    <w:abstractNumId w:val="9"/>
  </w:num>
  <w:num w:numId="48" w16cid:durableId="723338680">
    <w:abstractNumId w:val="0"/>
  </w:num>
  <w:num w:numId="49" w16cid:durableId="963653430">
    <w:abstractNumId w:val="1"/>
  </w:num>
  <w:num w:numId="50" w16cid:durableId="1426851092">
    <w:abstractNumId w:val="2"/>
  </w:num>
  <w:num w:numId="51" w16cid:durableId="1608345071">
    <w:abstractNumId w:val="3"/>
  </w:num>
  <w:num w:numId="52" w16cid:durableId="637421053">
    <w:abstractNumId w:val="8"/>
  </w:num>
  <w:num w:numId="53" w16cid:durableId="1982420647">
    <w:abstractNumId w:val="4"/>
  </w:num>
  <w:num w:numId="54" w16cid:durableId="1999769411">
    <w:abstractNumId w:val="5"/>
  </w:num>
  <w:num w:numId="55" w16cid:durableId="669718635">
    <w:abstractNumId w:val="6"/>
  </w:num>
  <w:num w:numId="56" w16cid:durableId="1755711263">
    <w:abstractNumId w:val="7"/>
  </w:num>
  <w:num w:numId="57" w16cid:durableId="943224651">
    <w:abstractNumId w:val="9"/>
  </w:num>
  <w:num w:numId="58" w16cid:durableId="1767194010">
    <w:abstractNumId w:val="0"/>
  </w:num>
  <w:num w:numId="59" w16cid:durableId="345253229">
    <w:abstractNumId w:val="1"/>
  </w:num>
  <w:num w:numId="60" w16cid:durableId="692657115">
    <w:abstractNumId w:val="2"/>
  </w:num>
  <w:num w:numId="61" w16cid:durableId="1374689677">
    <w:abstractNumId w:val="3"/>
  </w:num>
  <w:num w:numId="62" w16cid:durableId="1182012012">
    <w:abstractNumId w:val="8"/>
  </w:num>
  <w:num w:numId="63" w16cid:durableId="1612009865">
    <w:abstractNumId w:val="4"/>
  </w:num>
  <w:num w:numId="64" w16cid:durableId="1315451804">
    <w:abstractNumId w:val="5"/>
  </w:num>
  <w:num w:numId="65" w16cid:durableId="1877503702">
    <w:abstractNumId w:val="6"/>
  </w:num>
  <w:num w:numId="66" w16cid:durableId="456917344">
    <w:abstractNumId w:val="7"/>
  </w:num>
  <w:num w:numId="67" w16cid:durableId="753236544">
    <w:abstractNumId w:val="9"/>
  </w:num>
  <w:num w:numId="68" w16cid:durableId="500196464">
    <w:abstractNumId w:val="0"/>
  </w:num>
  <w:num w:numId="69" w16cid:durableId="1183007959">
    <w:abstractNumId w:val="1"/>
  </w:num>
  <w:num w:numId="70" w16cid:durableId="1054037006">
    <w:abstractNumId w:val="2"/>
  </w:num>
  <w:num w:numId="71" w16cid:durableId="38870175">
    <w:abstractNumId w:val="3"/>
  </w:num>
  <w:num w:numId="72" w16cid:durableId="1102609868">
    <w:abstractNumId w:val="8"/>
  </w:num>
  <w:num w:numId="73" w16cid:durableId="2058313121">
    <w:abstractNumId w:val="4"/>
  </w:num>
  <w:num w:numId="74" w16cid:durableId="1011300000">
    <w:abstractNumId w:val="5"/>
  </w:num>
  <w:num w:numId="75" w16cid:durableId="1696618690">
    <w:abstractNumId w:val="6"/>
  </w:num>
  <w:num w:numId="76" w16cid:durableId="1559633569">
    <w:abstractNumId w:val="7"/>
  </w:num>
  <w:num w:numId="77" w16cid:durableId="1393888678">
    <w:abstractNumId w:val="9"/>
  </w:num>
  <w:num w:numId="78" w16cid:durableId="723985841">
    <w:abstractNumId w:val="0"/>
  </w:num>
  <w:num w:numId="79" w16cid:durableId="1206992055">
    <w:abstractNumId w:val="1"/>
  </w:num>
  <w:num w:numId="80" w16cid:durableId="484276983">
    <w:abstractNumId w:val="2"/>
  </w:num>
  <w:num w:numId="81" w16cid:durableId="175268467">
    <w:abstractNumId w:val="3"/>
  </w:num>
  <w:num w:numId="82" w16cid:durableId="225536929">
    <w:abstractNumId w:val="8"/>
  </w:num>
  <w:num w:numId="83" w16cid:durableId="273439927">
    <w:abstractNumId w:val="4"/>
  </w:num>
  <w:num w:numId="84" w16cid:durableId="1523396333">
    <w:abstractNumId w:val="5"/>
  </w:num>
  <w:num w:numId="85" w16cid:durableId="72433494">
    <w:abstractNumId w:val="6"/>
  </w:num>
  <w:num w:numId="86" w16cid:durableId="886141086">
    <w:abstractNumId w:val="7"/>
  </w:num>
  <w:num w:numId="87" w16cid:durableId="63114778">
    <w:abstractNumId w:val="9"/>
  </w:num>
  <w:num w:numId="88" w16cid:durableId="1467619844">
    <w:abstractNumId w:val="0"/>
  </w:num>
  <w:num w:numId="89" w16cid:durableId="693843277">
    <w:abstractNumId w:val="1"/>
  </w:num>
  <w:num w:numId="90" w16cid:durableId="1826967261">
    <w:abstractNumId w:val="2"/>
  </w:num>
  <w:num w:numId="91" w16cid:durableId="1394083968">
    <w:abstractNumId w:val="3"/>
  </w:num>
  <w:num w:numId="92" w16cid:durableId="1610088697">
    <w:abstractNumId w:val="8"/>
  </w:num>
  <w:num w:numId="93" w16cid:durableId="1803421554">
    <w:abstractNumId w:val="4"/>
  </w:num>
  <w:num w:numId="94" w16cid:durableId="445857821">
    <w:abstractNumId w:val="5"/>
  </w:num>
  <w:num w:numId="95" w16cid:durableId="658266411">
    <w:abstractNumId w:val="6"/>
  </w:num>
  <w:num w:numId="96" w16cid:durableId="1140613885">
    <w:abstractNumId w:val="7"/>
  </w:num>
  <w:num w:numId="97" w16cid:durableId="640312536">
    <w:abstractNumId w:val="9"/>
  </w:num>
  <w:num w:numId="98" w16cid:durableId="1479804833">
    <w:abstractNumId w:val="0"/>
  </w:num>
  <w:num w:numId="99" w16cid:durableId="499468969">
    <w:abstractNumId w:val="1"/>
  </w:num>
  <w:num w:numId="100" w16cid:durableId="1707562689">
    <w:abstractNumId w:val="2"/>
  </w:num>
  <w:num w:numId="101" w16cid:durableId="897401565">
    <w:abstractNumId w:val="3"/>
  </w:num>
  <w:num w:numId="102" w16cid:durableId="166529348">
    <w:abstractNumId w:val="8"/>
  </w:num>
  <w:num w:numId="103" w16cid:durableId="1885363134">
    <w:abstractNumId w:val="4"/>
  </w:num>
  <w:num w:numId="104" w16cid:durableId="455410389">
    <w:abstractNumId w:val="5"/>
  </w:num>
  <w:num w:numId="105" w16cid:durableId="1276906049">
    <w:abstractNumId w:val="6"/>
  </w:num>
  <w:num w:numId="106" w16cid:durableId="1915316907">
    <w:abstractNumId w:val="7"/>
  </w:num>
  <w:num w:numId="107" w16cid:durableId="654340411">
    <w:abstractNumId w:val="9"/>
  </w:num>
  <w:num w:numId="108" w16cid:durableId="303781670">
    <w:abstractNumId w:val="0"/>
  </w:num>
  <w:num w:numId="109" w16cid:durableId="1921255136">
    <w:abstractNumId w:val="1"/>
  </w:num>
  <w:num w:numId="110" w16cid:durableId="466121546">
    <w:abstractNumId w:val="2"/>
  </w:num>
  <w:num w:numId="111" w16cid:durableId="315646298">
    <w:abstractNumId w:val="3"/>
  </w:num>
  <w:num w:numId="112" w16cid:durableId="2101103725">
    <w:abstractNumId w:val="8"/>
  </w:num>
  <w:num w:numId="113" w16cid:durableId="1310406302">
    <w:abstractNumId w:val="4"/>
  </w:num>
  <w:num w:numId="114" w16cid:durableId="1120342464">
    <w:abstractNumId w:val="5"/>
  </w:num>
  <w:num w:numId="115" w16cid:durableId="1668165648">
    <w:abstractNumId w:val="6"/>
  </w:num>
  <w:num w:numId="116" w16cid:durableId="432944472">
    <w:abstractNumId w:val="7"/>
  </w:num>
  <w:num w:numId="117" w16cid:durableId="1433962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C67C3"/>
    <w:rsid w:val="00001807"/>
    <w:rsid w:val="00011DBE"/>
    <w:rsid w:val="00011E3D"/>
    <w:rsid w:val="0001650C"/>
    <w:rsid w:val="00017798"/>
    <w:rsid w:val="0002799C"/>
    <w:rsid w:val="00042068"/>
    <w:rsid w:val="00043A5F"/>
    <w:rsid w:val="00044754"/>
    <w:rsid w:val="000459E9"/>
    <w:rsid w:val="000530C8"/>
    <w:rsid w:val="00055981"/>
    <w:rsid w:val="00057E5C"/>
    <w:rsid w:val="00060E0A"/>
    <w:rsid w:val="000634DD"/>
    <w:rsid w:val="000637B5"/>
    <w:rsid w:val="000664C4"/>
    <w:rsid w:val="000678F9"/>
    <w:rsid w:val="000701AA"/>
    <w:rsid w:val="00073DB2"/>
    <w:rsid w:val="00082ACA"/>
    <w:rsid w:val="00083436"/>
    <w:rsid w:val="00084303"/>
    <w:rsid w:val="00092730"/>
    <w:rsid w:val="0009416E"/>
    <w:rsid w:val="000964D1"/>
    <w:rsid w:val="000A4A4E"/>
    <w:rsid w:val="000A7BA2"/>
    <w:rsid w:val="000B2928"/>
    <w:rsid w:val="000B48E7"/>
    <w:rsid w:val="000B4E7C"/>
    <w:rsid w:val="000C025E"/>
    <w:rsid w:val="000C10C5"/>
    <w:rsid w:val="000C2153"/>
    <w:rsid w:val="000C4E4C"/>
    <w:rsid w:val="000D0AE8"/>
    <w:rsid w:val="000D10AE"/>
    <w:rsid w:val="000D1926"/>
    <w:rsid w:val="000E126C"/>
    <w:rsid w:val="000E7E31"/>
    <w:rsid w:val="000F0097"/>
    <w:rsid w:val="000F68CB"/>
    <w:rsid w:val="000F75F0"/>
    <w:rsid w:val="00105D46"/>
    <w:rsid w:val="00107152"/>
    <w:rsid w:val="00110EEC"/>
    <w:rsid w:val="001118D1"/>
    <w:rsid w:val="00114E5B"/>
    <w:rsid w:val="00116E7A"/>
    <w:rsid w:val="00120827"/>
    <w:rsid w:val="00120CC7"/>
    <w:rsid w:val="00125FBA"/>
    <w:rsid w:val="00133553"/>
    <w:rsid w:val="001339ED"/>
    <w:rsid w:val="00134953"/>
    <w:rsid w:val="00134B15"/>
    <w:rsid w:val="001457B1"/>
    <w:rsid w:val="00146884"/>
    <w:rsid w:val="00150202"/>
    <w:rsid w:val="00153B39"/>
    <w:rsid w:val="00154879"/>
    <w:rsid w:val="00164014"/>
    <w:rsid w:val="001643B9"/>
    <w:rsid w:val="001654C8"/>
    <w:rsid w:val="0017383E"/>
    <w:rsid w:val="001754B2"/>
    <w:rsid w:val="001825C1"/>
    <w:rsid w:val="00183B50"/>
    <w:rsid w:val="00187AE7"/>
    <w:rsid w:val="00190B5E"/>
    <w:rsid w:val="001A256E"/>
    <w:rsid w:val="001A697C"/>
    <w:rsid w:val="001B02D8"/>
    <w:rsid w:val="001B20B3"/>
    <w:rsid w:val="001B3DF5"/>
    <w:rsid w:val="001B5D6C"/>
    <w:rsid w:val="001C10B8"/>
    <w:rsid w:val="001C49A4"/>
    <w:rsid w:val="001C5F27"/>
    <w:rsid w:val="001C67C3"/>
    <w:rsid w:val="001C6910"/>
    <w:rsid w:val="001D0A22"/>
    <w:rsid w:val="001D18A8"/>
    <w:rsid w:val="001D4285"/>
    <w:rsid w:val="001D4D8B"/>
    <w:rsid w:val="001E1637"/>
    <w:rsid w:val="001E2DDF"/>
    <w:rsid w:val="001F03E3"/>
    <w:rsid w:val="001F565B"/>
    <w:rsid w:val="0020459D"/>
    <w:rsid w:val="00204ABA"/>
    <w:rsid w:val="00205F03"/>
    <w:rsid w:val="00210CAF"/>
    <w:rsid w:val="00211446"/>
    <w:rsid w:val="00214181"/>
    <w:rsid w:val="00217335"/>
    <w:rsid w:val="002175C9"/>
    <w:rsid w:val="00224246"/>
    <w:rsid w:val="002242B1"/>
    <w:rsid w:val="002248AC"/>
    <w:rsid w:val="00227BBD"/>
    <w:rsid w:val="0023077D"/>
    <w:rsid w:val="00232F0D"/>
    <w:rsid w:val="00233BD6"/>
    <w:rsid w:val="002345BC"/>
    <w:rsid w:val="00236B1F"/>
    <w:rsid w:val="002400EE"/>
    <w:rsid w:val="002522A0"/>
    <w:rsid w:val="002545C3"/>
    <w:rsid w:val="00256818"/>
    <w:rsid w:val="00263421"/>
    <w:rsid w:val="00264733"/>
    <w:rsid w:val="0026581A"/>
    <w:rsid w:val="00270B6F"/>
    <w:rsid w:val="00277792"/>
    <w:rsid w:val="00281408"/>
    <w:rsid w:val="0028292A"/>
    <w:rsid w:val="0028395C"/>
    <w:rsid w:val="00284DC5"/>
    <w:rsid w:val="00290993"/>
    <w:rsid w:val="00291410"/>
    <w:rsid w:val="00293DD4"/>
    <w:rsid w:val="002A069D"/>
    <w:rsid w:val="002A3804"/>
    <w:rsid w:val="002B46B8"/>
    <w:rsid w:val="002C4F78"/>
    <w:rsid w:val="002C7864"/>
    <w:rsid w:val="002C7E2B"/>
    <w:rsid w:val="002D039D"/>
    <w:rsid w:val="002D08E9"/>
    <w:rsid w:val="002D6ED6"/>
    <w:rsid w:val="002E1439"/>
    <w:rsid w:val="002E1C60"/>
    <w:rsid w:val="002E4060"/>
    <w:rsid w:val="002E5ED1"/>
    <w:rsid w:val="002E658B"/>
    <w:rsid w:val="0030351D"/>
    <w:rsid w:val="0031009E"/>
    <w:rsid w:val="003109B3"/>
    <w:rsid w:val="00311F03"/>
    <w:rsid w:val="0031332E"/>
    <w:rsid w:val="00316147"/>
    <w:rsid w:val="00317A36"/>
    <w:rsid w:val="003207AF"/>
    <w:rsid w:val="00322DED"/>
    <w:rsid w:val="003252A3"/>
    <w:rsid w:val="00333EDD"/>
    <w:rsid w:val="00334BFD"/>
    <w:rsid w:val="003353EF"/>
    <w:rsid w:val="00337234"/>
    <w:rsid w:val="00337CF0"/>
    <w:rsid w:val="00341299"/>
    <w:rsid w:val="00343D08"/>
    <w:rsid w:val="003467A4"/>
    <w:rsid w:val="0036734A"/>
    <w:rsid w:val="0037777C"/>
    <w:rsid w:val="00386106"/>
    <w:rsid w:val="003879CA"/>
    <w:rsid w:val="00395331"/>
    <w:rsid w:val="003A05AF"/>
    <w:rsid w:val="003A227C"/>
    <w:rsid w:val="003A469B"/>
    <w:rsid w:val="003A6DEE"/>
    <w:rsid w:val="003C4507"/>
    <w:rsid w:val="003C5513"/>
    <w:rsid w:val="003E0E2B"/>
    <w:rsid w:val="003E16EF"/>
    <w:rsid w:val="003E2935"/>
    <w:rsid w:val="003F0DA9"/>
    <w:rsid w:val="003F1737"/>
    <w:rsid w:val="003F4576"/>
    <w:rsid w:val="003F4D02"/>
    <w:rsid w:val="00411AAB"/>
    <w:rsid w:val="00412BF9"/>
    <w:rsid w:val="00414FD1"/>
    <w:rsid w:val="00416F7D"/>
    <w:rsid w:val="00422108"/>
    <w:rsid w:val="0042396B"/>
    <w:rsid w:val="0042402B"/>
    <w:rsid w:val="0043569C"/>
    <w:rsid w:val="00435ADC"/>
    <w:rsid w:val="00452770"/>
    <w:rsid w:val="0045536F"/>
    <w:rsid w:val="00455668"/>
    <w:rsid w:val="00456DDA"/>
    <w:rsid w:val="00464D61"/>
    <w:rsid w:val="00474E8F"/>
    <w:rsid w:val="004818D8"/>
    <w:rsid w:val="0048393B"/>
    <w:rsid w:val="004848DD"/>
    <w:rsid w:val="00491E95"/>
    <w:rsid w:val="004924BD"/>
    <w:rsid w:val="004963A1"/>
    <w:rsid w:val="004977EB"/>
    <w:rsid w:val="004A2F41"/>
    <w:rsid w:val="004B1326"/>
    <w:rsid w:val="004B1339"/>
    <w:rsid w:val="004B1411"/>
    <w:rsid w:val="004B399C"/>
    <w:rsid w:val="004C1527"/>
    <w:rsid w:val="004C1A76"/>
    <w:rsid w:val="004C6BCB"/>
    <w:rsid w:val="004D1D9E"/>
    <w:rsid w:val="004D31E5"/>
    <w:rsid w:val="004D536F"/>
    <w:rsid w:val="004E08D0"/>
    <w:rsid w:val="004E164A"/>
    <w:rsid w:val="004F17C0"/>
    <w:rsid w:val="004F3CAE"/>
    <w:rsid w:val="004F57D8"/>
    <w:rsid w:val="00522009"/>
    <w:rsid w:val="00523421"/>
    <w:rsid w:val="00527255"/>
    <w:rsid w:val="00536D7A"/>
    <w:rsid w:val="00537874"/>
    <w:rsid w:val="005411E7"/>
    <w:rsid w:val="005437AF"/>
    <w:rsid w:val="0054465B"/>
    <w:rsid w:val="00547311"/>
    <w:rsid w:val="00551E23"/>
    <w:rsid w:val="00552525"/>
    <w:rsid w:val="005579E3"/>
    <w:rsid w:val="00557BC3"/>
    <w:rsid w:val="00562FEB"/>
    <w:rsid w:val="00563EEF"/>
    <w:rsid w:val="0058068B"/>
    <w:rsid w:val="00585637"/>
    <w:rsid w:val="00586618"/>
    <w:rsid w:val="00591E6D"/>
    <w:rsid w:val="00593C2E"/>
    <w:rsid w:val="005A35E7"/>
    <w:rsid w:val="005A772B"/>
    <w:rsid w:val="005A7EDC"/>
    <w:rsid w:val="005B1071"/>
    <w:rsid w:val="005B35BA"/>
    <w:rsid w:val="005B3E49"/>
    <w:rsid w:val="005B679F"/>
    <w:rsid w:val="005B7372"/>
    <w:rsid w:val="005C02A4"/>
    <w:rsid w:val="005C1549"/>
    <w:rsid w:val="005C6074"/>
    <w:rsid w:val="005D2066"/>
    <w:rsid w:val="005D4DC2"/>
    <w:rsid w:val="005E3917"/>
    <w:rsid w:val="005F11A9"/>
    <w:rsid w:val="005F55D6"/>
    <w:rsid w:val="0060369A"/>
    <w:rsid w:val="00604DF3"/>
    <w:rsid w:val="00612B10"/>
    <w:rsid w:val="00615236"/>
    <w:rsid w:val="0061669D"/>
    <w:rsid w:val="00621BCB"/>
    <w:rsid w:val="00621C3F"/>
    <w:rsid w:val="006228A7"/>
    <w:rsid w:val="00624C54"/>
    <w:rsid w:val="0063523E"/>
    <w:rsid w:val="00644138"/>
    <w:rsid w:val="006555A6"/>
    <w:rsid w:val="006561F0"/>
    <w:rsid w:val="006612B6"/>
    <w:rsid w:val="00664630"/>
    <w:rsid w:val="00674692"/>
    <w:rsid w:val="00684AE6"/>
    <w:rsid w:val="00687D75"/>
    <w:rsid w:val="0069208D"/>
    <w:rsid w:val="006928D3"/>
    <w:rsid w:val="00696F36"/>
    <w:rsid w:val="006A075F"/>
    <w:rsid w:val="006A09C7"/>
    <w:rsid w:val="006A1BE5"/>
    <w:rsid w:val="006A2B61"/>
    <w:rsid w:val="006A3AA2"/>
    <w:rsid w:val="006B12DD"/>
    <w:rsid w:val="006B53C2"/>
    <w:rsid w:val="006C1259"/>
    <w:rsid w:val="006D55C4"/>
    <w:rsid w:val="006D73AC"/>
    <w:rsid w:val="006E5367"/>
    <w:rsid w:val="006E5CC1"/>
    <w:rsid w:val="006E6BBC"/>
    <w:rsid w:val="006F2BDB"/>
    <w:rsid w:val="006F417A"/>
    <w:rsid w:val="006F5967"/>
    <w:rsid w:val="00700F64"/>
    <w:rsid w:val="0070327C"/>
    <w:rsid w:val="00706DA9"/>
    <w:rsid w:val="00710B66"/>
    <w:rsid w:val="007110B3"/>
    <w:rsid w:val="007213DC"/>
    <w:rsid w:val="007222BB"/>
    <w:rsid w:val="00730B0A"/>
    <w:rsid w:val="00731295"/>
    <w:rsid w:val="00732B53"/>
    <w:rsid w:val="007331BB"/>
    <w:rsid w:val="007343DB"/>
    <w:rsid w:val="0073511C"/>
    <w:rsid w:val="0073515C"/>
    <w:rsid w:val="00746981"/>
    <w:rsid w:val="00747E9D"/>
    <w:rsid w:val="007659FD"/>
    <w:rsid w:val="007675EA"/>
    <w:rsid w:val="00767E80"/>
    <w:rsid w:val="007727FF"/>
    <w:rsid w:val="00772AE8"/>
    <w:rsid w:val="00773679"/>
    <w:rsid w:val="0077718C"/>
    <w:rsid w:val="00783F1D"/>
    <w:rsid w:val="0078507C"/>
    <w:rsid w:val="00787ABC"/>
    <w:rsid w:val="007913D5"/>
    <w:rsid w:val="007A2592"/>
    <w:rsid w:val="007A618A"/>
    <w:rsid w:val="007A6658"/>
    <w:rsid w:val="007B1195"/>
    <w:rsid w:val="007B4E86"/>
    <w:rsid w:val="007B5E60"/>
    <w:rsid w:val="007C2B4E"/>
    <w:rsid w:val="007D7536"/>
    <w:rsid w:val="007E49A0"/>
    <w:rsid w:val="007E700A"/>
    <w:rsid w:val="00802489"/>
    <w:rsid w:val="00803937"/>
    <w:rsid w:val="008143D0"/>
    <w:rsid w:val="0081602B"/>
    <w:rsid w:val="00825FDC"/>
    <w:rsid w:val="00827090"/>
    <w:rsid w:val="00827A3C"/>
    <w:rsid w:val="00831122"/>
    <w:rsid w:val="0084020C"/>
    <w:rsid w:val="00856AC9"/>
    <w:rsid w:val="008634EC"/>
    <w:rsid w:val="00863CAA"/>
    <w:rsid w:val="0086462E"/>
    <w:rsid w:val="00864A22"/>
    <w:rsid w:val="00867206"/>
    <w:rsid w:val="00873DAC"/>
    <w:rsid w:val="00887AE4"/>
    <w:rsid w:val="00894E9E"/>
    <w:rsid w:val="008974C6"/>
    <w:rsid w:val="008A3456"/>
    <w:rsid w:val="008A3C26"/>
    <w:rsid w:val="008A54DB"/>
    <w:rsid w:val="008B70BE"/>
    <w:rsid w:val="008C21A5"/>
    <w:rsid w:val="008D117A"/>
    <w:rsid w:val="008D14F8"/>
    <w:rsid w:val="008E08AA"/>
    <w:rsid w:val="008E3691"/>
    <w:rsid w:val="008E4D92"/>
    <w:rsid w:val="008F1D38"/>
    <w:rsid w:val="008F4F1C"/>
    <w:rsid w:val="008F7514"/>
    <w:rsid w:val="008F7D0A"/>
    <w:rsid w:val="009007CE"/>
    <w:rsid w:val="00913240"/>
    <w:rsid w:val="00923797"/>
    <w:rsid w:val="0092456A"/>
    <w:rsid w:val="009255C1"/>
    <w:rsid w:val="009304D5"/>
    <w:rsid w:val="0093075E"/>
    <w:rsid w:val="009313DD"/>
    <w:rsid w:val="00935A39"/>
    <w:rsid w:val="0094212D"/>
    <w:rsid w:val="00942414"/>
    <w:rsid w:val="00950036"/>
    <w:rsid w:val="00953115"/>
    <w:rsid w:val="00956B43"/>
    <w:rsid w:val="00960115"/>
    <w:rsid w:val="0096598C"/>
    <w:rsid w:val="00966F10"/>
    <w:rsid w:val="00970E11"/>
    <w:rsid w:val="009715B5"/>
    <w:rsid w:val="00972B07"/>
    <w:rsid w:val="00981EB6"/>
    <w:rsid w:val="0099379F"/>
    <w:rsid w:val="00995B9B"/>
    <w:rsid w:val="00996418"/>
    <w:rsid w:val="009A729A"/>
    <w:rsid w:val="009B0570"/>
    <w:rsid w:val="009B0857"/>
    <w:rsid w:val="009B6D43"/>
    <w:rsid w:val="009C14D1"/>
    <w:rsid w:val="009C1CD5"/>
    <w:rsid w:val="009D2686"/>
    <w:rsid w:val="009D3D16"/>
    <w:rsid w:val="009D6223"/>
    <w:rsid w:val="009D6A3A"/>
    <w:rsid w:val="009E6075"/>
    <w:rsid w:val="009E7AC6"/>
    <w:rsid w:val="009F130F"/>
    <w:rsid w:val="00A0157D"/>
    <w:rsid w:val="00A045CD"/>
    <w:rsid w:val="00A05352"/>
    <w:rsid w:val="00A122C6"/>
    <w:rsid w:val="00A13431"/>
    <w:rsid w:val="00A14A0B"/>
    <w:rsid w:val="00A21063"/>
    <w:rsid w:val="00A301DD"/>
    <w:rsid w:val="00A311DD"/>
    <w:rsid w:val="00A328C0"/>
    <w:rsid w:val="00A32BD6"/>
    <w:rsid w:val="00A36D38"/>
    <w:rsid w:val="00A5260C"/>
    <w:rsid w:val="00A626A4"/>
    <w:rsid w:val="00A67F2A"/>
    <w:rsid w:val="00A70233"/>
    <w:rsid w:val="00A74883"/>
    <w:rsid w:val="00A93DDD"/>
    <w:rsid w:val="00A963C2"/>
    <w:rsid w:val="00A974B6"/>
    <w:rsid w:val="00AA5B78"/>
    <w:rsid w:val="00AC438C"/>
    <w:rsid w:val="00AD3061"/>
    <w:rsid w:val="00AD5410"/>
    <w:rsid w:val="00AE4E34"/>
    <w:rsid w:val="00AE6BCC"/>
    <w:rsid w:val="00AE7B91"/>
    <w:rsid w:val="00AF15AA"/>
    <w:rsid w:val="00AF4DEA"/>
    <w:rsid w:val="00AF782D"/>
    <w:rsid w:val="00B1306B"/>
    <w:rsid w:val="00B21838"/>
    <w:rsid w:val="00B23096"/>
    <w:rsid w:val="00B2342F"/>
    <w:rsid w:val="00B26C11"/>
    <w:rsid w:val="00B2764D"/>
    <w:rsid w:val="00B27FD7"/>
    <w:rsid w:val="00B30449"/>
    <w:rsid w:val="00B345A2"/>
    <w:rsid w:val="00B35028"/>
    <w:rsid w:val="00B36450"/>
    <w:rsid w:val="00B60ACC"/>
    <w:rsid w:val="00B7169A"/>
    <w:rsid w:val="00B7425D"/>
    <w:rsid w:val="00B74906"/>
    <w:rsid w:val="00B773DB"/>
    <w:rsid w:val="00B8247A"/>
    <w:rsid w:val="00BA2734"/>
    <w:rsid w:val="00BA3E5D"/>
    <w:rsid w:val="00BA41E1"/>
    <w:rsid w:val="00BB3788"/>
    <w:rsid w:val="00BC0CE2"/>
    <w:rsid w:val="00BC268D"/>
    <w:rsid w:val="00BC3859"/>
    <w:rsid w:val="00BD1BA9"/>
    <w:rsid w:val="00BD41FA"/>
    <w:rsid w:val="00BD4451"/>
    <w:rsid w:val="00BD4EC8"/>
    <w:rsid w:val="00BD6B47"/>
    <w:rsid w:val="00BE0B94"/>
    <w:rsid w:val="00BE67E4"/>
    <w:rsid w:val="00BF1100"/>
    <w:rsid w:val="00BF1A50"/>
    <w:rsid w:val="00BF24C5"/>
    <w:rsid w:val="00BF2E46"/>
    <w:rsid w:val="00BF4216"/>
    <w:rsid w:val="00BF4DFA"/>
    <w:rsid w:val="00BF6D0A"/>
    <w:rsid w:val="00BF70C7"/>
    <w:rsid w:val="00C03357"/>
    <w:rsid w:val="00C10614"/>
    <w:rsid w:val="00C1448A"/>
    <w:rsid w:val="00C14BC4"/>
    <w:rsid w:val="00C17547"/>
    <w:rsid w:val="00C20CBE"/>
    <w:rsid w:val="00C22D4D"/>
    <w:rsid w:val="00C2790D"/>
    <w:rsid w:val="00C34C6E"/>
    <w:rsid w:val="00C350E0"/>
    <w:rsid w:val="00C35E8D"/>
    <w:rsid w:val="00C44B8E"/>
    <w:rsid w:val="00C4515F"/>
    <w:rsid w:val="00C47CE4"/>
    <w:rsid w:val="00C508F7"/>
    <w:rsid w:val="00C54357"/>
    <w:rsid w:val="00C73BA1"/>
    <w:rsid w:val="00C73CD7"/>
    <w:rsid w:val="00C73E37"/>
    <w:rsid w:val="00C77E32"/>
    <w:rsid w:val="00C801E0"/>
    <w:rsid w:val="00C82141"/>
    <w:rsid w:val="00C8663F"/>
    <w:rsid w:val="00C87410"/>
    <w:rsid w:val="00C93641"/>
    <w:rsid w:val="00CB0025"/>
    <w:rsid w:val="00CB1EA1"/>
    <w:rsid w:val="00CB5832"/>
    <w:rsid w:val="00CB7BF6"/>
    <w:rsid w:val="00CC2785"/>
    <w:rsid w:val="00CC41B0"/>
    <w:rsid w:val="00CC4405"/>
    <w:rsid w:val="00CC4917"/>
    <w:rsid w:val="00CC4BE3"/>
    <w:rsid w:val="00CC5554"/>
    <w:rsid w:val="00CD29D9"/>
    <w:rsid w:val="00CD379D"/>
    <w:rsid w:val="00CD4DB5"/>
    <w:rsid w:val="00CD50C2"/>
    <w:rsid w:val="00CE3F76"/>
    <w:rsid w:val="00CE4766"/>
    <w:rsid w:val="00CF51AB"/>
    <w:rsid w:val="00CF6BC6"/>
    <w:rsid w:val="00D005DB"/>
    <w:rsid w:val="00D006C4"/>
    <w:rsid w:val="00D01048"/>
    <w:rsid w:val="00D031F5"/>
    <w:rsid w:val="00D15238"/>
    <w:rsid w:val="00D24FE7"/>
    <w:rsid w:val="00D27E5D"/>
    <w:rsid w:val="00D3110C"/>
    <w:rsid w:val="00D37473"/>
    <w:rsid w:val="00D446C7"/>
    <w:rsid w:val="00D45883"/>
    <w:rsid w:val="00D45F64"/>
    <w:rsid w:val="00D46CAF"/>
    <w:rsid w:val="00D579CB"/>
    <w:rsid w:val="00D57E8A"/>
    <w:rsid w:val="00D62B20"/>
    <w:rsid w:val="00D63390"/>
    <w:rsid w:val="00D633A8"/>
    <w:rsid w:val="00D714B9"/>
    <w:rsid w:val="00D72499"/>
    <w:rsid w:val="00D726C7"/>
    <w:rsid w:val="00D7434F"/>
    <w:rsid w:val="00D76B8F"/>
    <w:rsid w:val="00D916F2"/>
    <w:rsid w:val="00D96C14"/>
    <w:rsid w:val="00DA186C"/>
    <w:rsid w:val="00DC1967"/>
    <w:rsid w:val="00DC5609"/>
    <w:rsid w:val="00DC7A7F"/>
    <w:rsid w:val="00DD4C12"/>
    <w:rsid w:val="00DE3915"/>
    <w:rsid w:val="00DE3B7D"/>
    <w:rsid w:val="00DF1E5C"/>
    <w:rsid w:val="00DF5E58"/>
    <w:rsid w:val="00DF6352"/>
    <w:rsid w:val="00E008FE"/>
    <w:rsid w:val="00E03F7B"/>
    <w:rsid w:val="00E04048"/>
    <w:rsid w:val="00E055F2"/>
    <w:rsid w:val="00E07A69"/>
    <w:rsid w:val="00E14EE7"/>
    <w:rsid w:val="00E23A29"/>
    <w:rsid w:val="00E27E43"/>
    <w:rsid w:val="00E322A9"/>
    <w:rsid w:val="00E43038"/>
    <w:rsid w:val="00E4635A"/>
    <w:rsid w:val="00E55FB3"/>
    <w:rsid w:val="00E6043B"/>
    <w:rsid w:val="00E70443"/>
    <w:rsid w:val="00E71C3C"/>
    <w:rsid w:val="00E74920"/>
    <w:rsid w:val="00E75222"/>
    <w:rsid w:val="00E76C21"/>
    <w:rsid w:val="00E77E77"/>
    <w:rsid w:val="00E967D5"/>
    <w:rsid w:val="00EB0316"/>
    <w:rsid w:val="00EB5C27"/>
    <w:rsid w:val="00EC09E8"/>
    <w:rsid w:val="00EC4A6D"/>
    <w:rsid w:val="00EC4B9A"/>
    <w:rsid w:val="00EC6B8E"/>
    <w:rsid w:val="00EC7679"/>
    <w:rsid w:val="00ED0B68"/>
    <w:rsid w:val="00ED4BCF"/>
    <w:rsid w:val="00EE08D0"/>
    <w:rsid w:val="00EE0CAB"/>
    <w:rsid w:val="00EE2CC0"/>
    <w:rsid w:val="00EE3B88"/>
    <w:rsid w:val="00EE3E96"/>
    <w:rsid w:val="00EE525C"/>
    <w:rsid w:val="00EF36A5"/>
    <w:rsid w:val="00F00237"/>
    <w:rsid w:val="00F05B94"/>
    <w:rsid w:val="00F05CF1"/>
    <w:rsid w:val="00F100F5"/>
    <w:rsid w:val="00F10593"/>
    <w:rsid w:val="00F35E20"/>
    <w:rsid w:val="00F61000"/>
    <w:rsid w:val="00F6504F"/>
    <w:rsid w:val="00F75A28"/>
    <w:rsid w:val="00F95D60"/>
    <w:rsid w:val="00FA129D"/>
    <w:rsid w:val="00FB074D"/>
    <w:rsid w:val="00FB1B2E"/>
    <w:rsid w:val="00FB2809"/>
    <w:rsid w:val="00FB6660"/>
    <w:rsid w:val="00FC114C"/>
    <w:rsid w:val="00FC52D7"/>
    <w:rsid w:val="00FE16D5"/>
    <w:rsid w:val="00FE1A99"/>
    <w:rsid w:val="00FE2F42"/>
    <w:rsid w:val="00FE7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10E4"/>
  <w15:chartTrackingRefBased/>
  <w15:docId w15:val="{C0F2DE3A-D568-C247-97C3-B049E6AB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10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BF9"/>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2D08E9"/>
    <w:rPr>
      <w:color w:val="0000FF"/>
      <w:u w:val="single"/>
    </w:rPr>
  </w:style>
  <w:style w:type="paragraph" w:styleId="NormalWeb">
    <w:name w:val="Normal (Web)"/>
    <w:basedOn w:val="Normal"/>
    <w:uiPriority w:val="99"/>
    <w:unhideWhenUsed/>
    <w:rsid w:val="007E49A0"/>
    <w:pPr>
      <w:spacing w:before="100" w:beforeAutospacing="1" w:after="100" w:afterAutospacing="1"/>
    </w:pPr>
  </w:style>
  <w:style w:type="paragraph" w:styleId="FootnoteText">
    <w:name w:val="footnote text"/>
    <w:basedOn w:val="Normal"/>
    <w:link w:val="FootnoteTextChar"/>
    <w:uiPriority w:val="99"/>
    <w:semiHidden/>
    <w:unhideWhenUsed/>
    <w:rsid w:val="00334BF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4BFD"/>
    <w:rPr>
      <w:sz w:val="20"/>
      <w:szCs w:val="20"/>
    </w:rPr>
  </w:style>
  <w:style w:type="character" w:styleId="FootnoteReference">
    <w:name w:val="footnote reference"/>
    <w:basedOn w:val="DefaultParagraphFont"/>
    <w:uiPriority w:val="99"/>
    <w:semiHidden/>
    <w:unhideWhenUsed/>
    <w:rsid w:val="00334BFD"/>
    <w:rPr>
      <w:vertAlign w:val="superscript"/>
    </w:rPr>
  </w:style>
  <w:style w:type="character" w:styleId="PlaceholderText">
    <w:name w:val="Placeholder Text"/>
    <w:basedOn w:val="DefaultParagraphFont"/>
    <w:uiPriority w:val="99"/>
    <w:semiHidden/>
    <w:rsid w:val="00414FD1"/>
    <w:rPr>
      <w:color w:val="808080"/>
    </w:rPr>
  </w:style>
  <w:style w:type="paragraph" w:styleId="Footer">
    <w:name w:val="footer"/>
    <w:basedOn w:val="Normal"/>
    <w:link w:val="FooterChar"/>
    <w:uiPriority w:val="99"/>
    <w:unhideWhenUsed/>
    <w:rsid w:val="0099641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96418"/>
  </w:style>
  <w:style w:type="character" w:styleId="PageNumber">
    <w:name w:val="page number"/>
    <w:basedOn w:val="DefaultParagraphFont"/>
    <w:uiPriority w:val="99"/>
    <w:unhideWhenUsed/>
    <w:rsid w:val="00B2342F"/>
    <w:rPr>
      <w:rFonts w:ascii="Arial" w:hAnsi="Arial"/>
      <w:sz w:val="24"/>
    </w:rPr>
  </w:style>
  <w:style w:type="paragraph" w:styleId="Header">
    <w:name w:val="header"/>
    <w:basedOn w:val="Normal"/>
    <w:link w:val="HeaderChar"/>
    <w:uiPriority w:val="99"/>
    <w:unhideWhenUsed/>
    <w:rsid w:val="0099641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96418"/>
  </w:style>
  <w:style w:type="character" w:styleId="UnresolvedMention">
    <w:name w:val="Unresolved Mention"/>
    <w:basedOn w:val="DefaultParagraphFont"/>
    <w:uiPriority w:val="99"/>
    <w:semiHidden/>
    <w:unhideWhenUsed/>
    <w:rsid w:val="00FB1B2E"/>
    <w:rPr>
      <w:color w:val="605E5C"/>
      <w:shd w:val="clear" w:color="auto" w:fill="E1DFDD"/>
    </w:rPr>
  </w:style>
  <w:style w:type="table" w:styleId="GridTable4-Accent2">
    <w:name w:val="Grid Table 4 Accent 2"/>
    <w:basedOn w:val="TableNormal"/>
    <w:uiPriority w:val="49"/>
    <w:rsid w:val="00C5435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
    <w:name w:val="Table Grid"/>
    <w:basedOn w:val="TableNormal"/>
    <w:uiPriority w:val="39"/>
    <w:rsid w:val="004D1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0DA9"/>
    <w:rPr>
      <w:sz w:val="16"/>
      <w:szCs w:val="16"/>
    </w:rPr>
  </w:style>
  <w:style w:type="paragraph" w:styleId="CommentText">
    <w:name w:val="annotation text"/>
    <w:basedOn w:val="Normal"/>
    <w:link w:val="CommentTextChar"/>
    <w:uiPriority w:val="99"/>
    <w:semiHidden/>
    <w:unhideWhenUsed/>
    <w:rsid w:val="003F0DA9"/>
    <w:rPr>
      <w:sz w:val="20"/>
      <w:szCs w:val="20"/>
    </w:rPr>
  </w:style>
  <w:style w:type="character" w:customStyle="1" w:styleId="CommentTextChar">
    <w:name w:val="Comment Text Char"/>
    <w:basedOn w:val="DefaultParagraphFont"/>
    <w:link w:val="CommentText"/>
    <w:uiPriority w:val="99"/>
    <w:semiHidden/>
    <w:rsid w:val="003F0D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0DA9"/>
    <w:rPr>
      <w:b/>
      <w:bCs/>
    </w:rPr>
  </w:style>
  <w:style w:type="character" w:customStyle="1" w:styleId="CommentSubjectChar">
    <w:name w:val="Comment Subject Char"/>
    <w:basedOn w:val="CommentTextChar"/>
    <w:link w:val="CommentSubject"/>
    <w:uiPriority w:val="99"/>
    <w:semiHidden/>
    <w:rsid w:val="003F0DA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953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629">
      <w:bodyDiv w:val="1"/>
      <w:marLeft w:val="0"/>
      <w:marRight w:val="0"/>
      <w:marTop w:val="0"/>
      <w:marBottom w:val="0"/>
      <w:divBdr>
        <w:top w:val="none" w:sz="0" w:space="0" w:color="auto"/>
        <w:left w:val="none" w:sz="0" w:space="0" w:color="auto"/>
        <w:bottom w:val="none" w:sz="0" w:space="0" w:color="auto"/>
        <w:right w:val="none" w:sz="0" w:space="0" w:color="auto"/>
      </w:divBdr>
    </w:div>
    <w:div w:id="25760810">
      <w:bodyDiv w:val="1"/>
      <w:marLeft w:val="0"/>
      <w:marRight w:val="0"/>
      <w:marTop w:val="0"/>
      <w:marBottom w:val="0"/>
      <w:divBdr>
        <w:top w:val="none" w:sz="0" w:space="0" w:color="auto"/>
        <w:left w:val="none" w:sz="0" w:space="0" w:color="auto"/>
        <w:bottom w:val="none" w:sz="0" w:space="0" w:color="auto"/>
        <w:right w:val="none" w:sz="0" w:space="0" w:color="auto"/>
      </w:divBdr>
    </w:div>
    <w:div w:id="36777676">
      <w:bodyDiv w:val="1"/>
      <w:marLeft w:val="0"/>
      <w:marRight w:val="0"/>
      <w:marTop w:val="0"/>
      <w:marBottom w:val="0"/>
      <w:divBdr>
        <w:top w:val="none" w:sz="0" w:space="0" w:color="auto"/>
        <w:left w:val="none" w:sz="0" w:space="0" w:color="auto"/>
        <w:bottom w:val="none" w:sz="0" w:space="0" w:color="auto"/>
        <w:right w:val="none" w:sz="0" w:space="0" w:color="auto"/>
      </w:divBdr>
    </w:div>
    <w:div w:id="37973506">
      <w:bodyDiv w:val="1"/>
      <w:marLeft w:val="0"/>
      <w:marRight w:val="0"/>
      <w:marTop w:val="0"/>
      <w:marBottom w:val="0"/>
      <w:divBdr>
        <w:top w:val="none" w:sz="0" w:space="0" w:color="auto"/>
        <w:left w:val="none" w:sz="0" w:space="0" w:color="auto"/>
        <w:bottom w:val="none" w:sz="0" w:space="0" w:color="auto"/>
        <w:right w:val="none" w:sz="0" w:space="0" w:color="auto"/>
      </w:divBdr>
    </w:div>
    <w:div w:id="46757898">
      <w:bodyDiv w:val="1"/>
      <w:marLeft w:val="0"/>
      <w:marRight w:val="0"/>
      <w:marTop w:val="0"/>
      <w:marBottom w:val="0"/>
      <w:divBdr>
        <w:top w:val="none" w:sz="0" w:space="0" w:color="auto"/>
        <w:left w:val="none" w:sz="0" w:space="0" w:color="auto"/>
        <w:bottom w:val="none" w:sz="0" w:space="0" w:color="auto"/>
        <w:right w:val="none" w:sz="0" w:space="0" w:color="auto"/>
      </w:divBdr>
    </w:div>
    <w:div w:id="62023560">
      <w:bodyDiv w:val="1"/>
      <w:marLeft w:val="0"/>
      <w:marRight w:val="0"/>
      <w:marTop w:val="0"/>
      <w:marBottom w:val="0"/>
      <w:divBdr>
        <w:top w:val="none" w:sz="0" w:space="0" w:color="auto"/>
        <w:left w:val="none" w:sz="0" w:space="0" w:color="auto"/>
        <w:bottom w:val="none" w:sz="0" w:space="0" w:color="auto"/>
        <w:right w:val="none" w:sz="0" w:space="0" w:color="auto"/>
      </w:divBdr>
    </w:div>
    <w:div w:id="67309045">
      <w:bodyDiv w:val="1"/>
      <w:marLeft w:val="0"/>
      <w:marRight w:val="0"/>
      <w:marTop w:val="0"/>
      <w:marBottom w:val="0"/>
      <w:divBdr>
        <w:top w:val="none" w:sz="0" w:space="0" w:color="auto"/>
        <w:left w:val="none" w:sz="0" w:space="0" w:color="auto"/>
        <w:bottom w:val="none" w:sz="0" w:space="0" w:color="auto"/>
        <w:right w:val="none" w:sz="0" w:space="0" w:color="auto"/>
      </w:divBdr>
    </w:div>
    <w:div w:id="91825736">
      <w:bodyDiv w:val="1"/>
      <w:marLeft w:val="0"/>
      <w:marRight w:val="0"/>
      <w:marTop w:val="0"/>
      <w:marBottom w:val="0"/>
      <w:divBdr>
        <w:top w:val="none" w:sz="0" w:space="0" w:color="auto"/>
        <w:left w:val="none" w:sz="0" w:space="0" w:color="auto"/>
        <w:bottom w:val="none" w:sz="0" w:space="0" w:color="auto"/>
        <w:right w:val="none" w:sz="0" w:space="0" w:color="auto"/>
      </w:divBdr>
    </w:div>
    <w:div w:id="105472445">
      <w:bodyDiv w:val="1"/>
      <w:marLeft w:val="0"/>
      <w:marRight w:val="0"/>
      <w:marTop w:val="0"/>
      <w:marBottom w:val="0"/>
      <w:divBdr>
        <w:top w:val="none" w:sz="0" w:space="0" w:color="auto"/>
        <w:left w:val="none" w:sz="0" w:space="0" w:color="auto"/>
        <w:bottom w:val="none" w:sz="0" w:space="0" w:color="auto"/>
        <w:right w:val="none" w:sz="0" w:space="0" w:color="auto"/>
      </w:divBdr>
    </w:div>
    <w:div w:id="126170512">
      <w:bodyDiv w:val="1"/>
      <w:marLeft w:val="0"/>
      <w:marRight w:val="0"/>
      <w:marTop w:val="0"/>
      <w:marBottom w:val="0"/>
      <w:divBdr>
        <w:top w:val="none" w:sz="0" w:space="0" w:color="auto"/>
        <w:left w:val="none" w:sz="0" w:space="0" w:color="auto"/>
        <w:bottom w:val="none" w:sz="0" w:space="0" w:color="auto"/>
        <w:right w:val="none" w:sz="0" w:space="0" w:color="auto"/>
      </w:divBdr>
    </w:div>
    <w:div w:id="139156594">
      <w:bodyDiv w:val="1"/>
      <w:marLeft w:val="0"/>
      <w:marRight w:val="0"/>
      <w:marTop w:val="0"/>
      <w:marBottom w:val="0"/>
      <w:divBdr>
        <w:top w:val="none" w:sz="0" w:space="0" w:color="auto"/>
        <w:left w:val="none" w:sz="0" w:space="0" w:color="auto"/>
        <w:bottom w:val="none" w:sz="0" w:space="0" w:color="auto"/>
        <w:right w:val="none" w:sz="0" w:space="0" w:color="auto"/>
      </w:divBdr>
    </w:div>
    <w:div w:id="183178464">
      <w:bodyDiv w:val="1"/>
      <w:marLeft w:val="0"/>
      <w:marRight w:val="0"/>
      <w:marTop w:val="0"/>
      <w:marBottom w:val="0"/>
      <w:divBdr>
        <w:top w:val="none" w:sz="0" w:space="0" w:color="auto"/>
        <w:left w:val="none" w:sz="0" w:space="0" w:color="auto"/>
        <w:bottom w:val="none" w:sz="0" w:space="0" w:color="auto"/>
        <w:right w:val="none" w:sz="0" w:space="0" w:color="auto"/>
      </w:divBdr>
    </w:div>
    <w:div w:id="214314920">
      <w:bodyDiv w:val="1"/>
      <w:marLeft w:val="0"/>
      <w:marRight w:val="0"/>
      <w:marTop w:val="0"/>
      <w:marBottom w:val="0"/>
      <w:divBdr>
        <w:top w:val="none" w:sz="0" w:space="0" w:color="auto"/>
        <w:left w:val="none" w:sz="0" w:space="0" w:color="auto"/>
        <w:bottom w:val="none" w:sz="0" w:space="0" w:color="auto"/>
        <w:right w:val="none" w:sz="0" w:space="0" w:color="auto"/>
      </w:divBdr>
    </w:div>
    <w:div w:id="250818651">
      <w:bodyDiv w:val="1"/>
      <w:marLeft w:val="0"/>
      <w:marRight w:val="0"/>
      <w:marTop w:val="0"/>
      <w:marBottom w:val="0"/>
      <w:divBdr>
        <w:top w:val="none" w:sz="0" w:space="0" w:color="auto"/>
        <w:left w:val="none" w:sz="0" w:space="0" w:color="auto"/>
        <w:bottom w:val="none" w:sz="0" w:space="0" w:color="auto"/>
        <w:right w:val="none" w:sz="0" w:space="0" w:color="auto"/>
      </w:divBdr>
    </w:div>
    <w:div w:id="294215176">
      <w:bodyDiv w:val="1"/>
      <w:marLeft w:val="0"/>
      <w:marRight w:val="0"/>
      <w:marTop w:val="0"/>
      <w:marBottom w:val="0"/>
      <w:divBdr>
        <w:top w:val="none" w:sz="0" w:space="0" w:color="auto"/>
        <w:left w:val="none" w:sz="0" w:space="0" w:color="auto"/>
        <w:bottom w:val="none" w:sz="0" w:space="0" w:color="auto"/>
        <w:right w:val="none" w:sz="0" w:space="0" w:color="auto"/>
      </w:divBdr>
    </w:div>
    <w:div w:id="307175167">
      <w:bodyDiv w:val="1"/>
      <w:marLeft w:val="0"/>
      <w:marRight w:val="0"/>
      <w:marTop w:val="0"/>
      <w:marBottom w:val="0"/>
      <w:divBdr>
        <w:top w:val="none" w:sz="0" w:space="0" w:color="auto"/>
        <w:left w:val="none" w:sz="0" w:space="0" w:color="auto"/>
        <w:bottom w:val="none" w:sz="0" w:space="0" w:color="auto"/>
        <w:right w:val="none" w:sz="0" w:space="0" w:color="auto"/>
      </w:divBdr>
    </w:div>
    <w:div w:id="310525999">
      <w:bodyDiv w:val="1"/>
      <w:marLeft w:val="0"/>
      <w:marRight w:val="0"/>
      <w:marTop w:val="0"/>
      <w:marBottom w:val="0"/>
      <w:divBdr>
        <w:top w:val="none" w:sz="0" w:space="0" w:color="auto"/>
        <w:left w:val="none" w:sz="0" w:space="0" w:color="auto"/>
        <w:bottom w:val="none" w:sz="0" w:space="0" w:color="auto"/>
        <w:right w:val="none" w:sz="0" w:space="0" w:color="auto"/>
      </w:divBdr>
    </w:div>
    <w:div w:id="314722825">
      <w:bodyDiv w:val="1"/>
      <w:marLeft w:val="0"/>
      <w:marRight w:val="0"/>
      <w:marTop w:val="0"/>
      <w:marBottom w:val="0"/>
      <w:divBdr>
        <w:top w:val="none" w:sz="0" w:space="0" w:color="auto"/>
        <w:left w:val="none" w:sz="0" w:space="0" w:color="auto"/>
        <w:bottom w:val="none" w:sz="0" w:space="0" w:color="auto"/>
        <w:right w:val="none" w:sz="0" w:space="0" w:color="auto"/>
      </w:divBdr>
    </w:div>
    <w:div w:id="331419154">
      <w:bodyDiv w:val="1"/>
      <w:marLeft w:val="0"/>
      <w:marRight w:val="0"/>
      <w:marTop w:val="0"/>
      <w:marBottom w:val="0"/>
      <w:divBdr>
        <w:top w:val="none" w:sz="0" w:space="0" w:color="auto"/>
        <w:left w:val="none" w:sz="0" w:space="0" w:color="auto"/>
        <w:bottom w:val="none" w:sz="0" w:space="0" w:color="auto"/>
        <w:right w:val="none" w:sz="0" w:space="0" w:color="auto"/>
      </w:divBdr>
    </w:div>
    <w:div w:id="395712791">
      <w:bodyDiv w:val="1"/>
      <w:marLeft w:val="0"/>
      <w:marRight w:val="0"/>
      <w:marTop w:val="0"/>
      <w:marBottom w:val="0"/>
      <w:divBdr>
        <w:top w:val="none" w:sz="0" w:space="0" w:color="auto"/>
        <w:left w:val="none" w:sz="0" w:space="0" w:color="auto"/>
        <w:bottom w:val="none" w:sz="0" w:space="0" w:color="auto"/>
        <w:right w:val="none" w:sz="0" w:space="0" w:color="auto"/>
      </w:divBdr>
    </w:div>
    <w:div w:id="406652292">
      <w:bodyDiv w:val="1"/>
      <w:marLeft w:val="0"/>
      <w:marRight w:val="0"/>
      <w:marTop w:val="0"/>
      <w:marBottom w:val="0"/>
      <w:divBdr>
        <w:top w:val="none" w:sz="0" w:space="0" w:color="auto"/>
        <w:left w:val="none" w:sz="0" w:space="0" w:color="auto"/>
        <w:bottom w:val="none" w:sz="0" w:space="0" w:color="auto"/>
        <w:right w:val="none" w:sz="0" w:space="0" w:color="auto"/>
      </w:divBdr>
    </w:div>
    <w:div w:id="407074871">
      <w:bodyDiv w:val="1"/>
      <w:marLeft w:val="0"/>
      <w:marRight w:val="0"/>
      <w:marTop w:val="0"/>
      <w:marBottom w:val="0"/>
      <w:divBdr>
        <w:top w:val="none" w:sz="0" w:space="0" w:color="auto"/>
        <w:left w:val="none" w:sz="0" w:space="0" w:color="auto"/>
        <w:bottom w:val="none" w:sz="0" w:space="0" w:color="auto"/>
        <w:right w:val="none" w:sz="0" w:space="0" w:color="auto"/>
      </w:divBdr>
    </w:div>
    <w:div w:id="445739902">
      <w:bodyDiv w:val="1"/>
      <w:marLeft w:val="0"/>
      <w:marRight w:val="0"/>
      <w:marTop w:val="0"/>
      <w:marBottom w:val="0"/>
      <w:divBdr>
        <w:top w:val="none" w:sz="0" w:space="0" w:color="auto"/>
        <w:left w:val="none" w:sz="0" w:space="0" w:color="auto"/>
        <w:bottom w:val="none" w:sz="0" w:space="0" w:color="auto"/>
        <w:right w:val="none" w:sz="0" w:space="0" w:color="auto"/>
      </w:divBdr>
    </w:div>
    <w:div w:id="448553449">
      <w:bodyDiv w:val="1"/>
      <w:marLeft w:val="0"/>
      <w:marRight w:val="0"/>
      <w:marTop w:val="0"/>
      <w:marBottom w:val="0"/>
      <w:divBdr>
        <w:top w:val="none" w:sz="0" w:space="0" w:color="auto"/>
        <w:left w:val="none" w:sz="0" w:space="0" w:color="auto"/>
        <w:bottom w:val="none" w:sz="0" w:space="0" w:color="auto"/>
        <w:right w:val="none" w:sz="0" w:space="0" w:color="auto"/>
      </w:divBdr>
    </w:div>
    <w:div w:id="470555649">
      <w:bodyDiv w:val="1"/>
      <w:marLeft w:val="0"/>
      <w:marRight w:val="0"/>
      <w:marTop w:val="0"/>
      <w:marBottom w:val="0"/>
      <w:divBdr>
        <w:top w:val="none" w:sz="0" w:space="0" w:color="auto"/>
        <w:left w:val="none" w:sz="0" w:space="0" w:color="auto"/>
        <w:bottom w:val="none" w:sz="0" w:space="0" w:color="auto"/>
        <w:right w:val="none" w:sz="0" w:space="0" w:color="auto"/>
      </w:divBdr>
    </w:div>
    <w:div w:id="478813185">
      <w:bodyDiv w:val="1"/>
      <w:marLeft w:val="0"/>
      <w:marRight w:val="0"/>
      <w:marTop w:val="0"/>
      <w:marBottom w:val="0"/>
      <w:divBdr>
        <w:top w:val="none" w:sz="0" w:space="0" w:color="auto"/>
        <w:left w:val="none" w:sz="0" w:space="0" w:color="auto"/>
        <w:bottom w:val="none" w:sz="0" w:space="0" w:color="auto"/>
        <w:right w:val="none" w:sz="0" w:space="0" w:color="auto"/>
      </w:divBdr>
    </w:div>
    <w:div w:id="479813230">
      <w:bodyDiv w:val="1"/>
      <w:marLeft w:val="0"/>
      <w:marRight w:val="0"/>
      <w:marTop w:val="0"/>
      <w:marBottom w:val="0"/>
      <w:divBdr>
        <w:top w:val="none" w:sz="0" w:space="0" w:color="auto"/>
        <w:left w:val="none" w:sz="0" w:space="0" w:color="auto"/>
        <w:bottom w:val="none" w:sz="0" w:space="0" w:color="auto"/>
        <w:right w:val="none" w:sz="0" w:space="0" w:color="auto"/>
      </w:divBdr>
    </w:div>
    <w:div w:id="485365510">
      <w:bodyDiv w:val="1"/>
      <w:marLeft w:val="0"/>
      <w:marRight w:val="0"/>
      <w:marTop w:val="0"/>
      <w:marBottom w:val="0"/>
      <w:divBdr>
        <w:top w:val="none" w:sz="0" w:space="0" w:color="auto"/>
        <w:left w:val="none" w:sz="0" w:space="0" w:color="auto"/>
        <w:bottom w:val="none" w:sz="0" w:space="0" w:color="auto"/>
        <w:right w:val="none" w:sz="0" w:space="0" w:color="auto"/>
      </w:divBdr>
    </w:div>
    <w:div w:id="498079094">
      <w:bodyDiv w:val="1"/>
      <w:marLeft w:val="0"/>
      <w:marRight w:val="0"/>
      <w:marTop w:val="0"/>
      <w:marBottom w:val="0"/>
      <w:divBdr>
        <w:top w:val="none" w:sz="0" w:space="0" w:color="auto"/>
        <w:left w:val="none" w:sz="0" w:space="0" w:color="auto"/>
        <w:bottom w:val="none" w:sz="0" w:space="0" w:color="auto"/>
        <w:right w:val="none" w:sz="0" w:space="0" w:color="auto"/>
      </w:divBdr>
    </w:div>
    <w:div w:id="501552230">
      <w:bodyDiv w:val="1"/>
      <w:marLeft w:val="0"/>
      <w:marRight w:val="0"/>
      <w:marTop w:val="0"/>
      <w:marBottom w:val="0"/>
      <w:divBdr>
        <w:top w:val="none" w:sz="0" w:space="0" w:color="auto"/>
        <w:left w:val="none" w:sz="0" w:space="0" w:color="auto"/>
        <w:bottom w:val="none" w:sz="0" w:space="0" w:color="auto"/>
        <w:right w:val="none" w:sz="0" w:space="0" w:color="auto"/>
      </w:divBdr>
    </w:div>
    <w:div w:id="511729317">
      <w:bodyDiv w:val="1"/>
      <w:marLeft w:val="0"/>
      <w:marRight w:val="0"/>
      <w:marTop w:val="0"/>
      <w:marBottom w:val="0"/>
      <w:divBdr>
        <w:top w:val="none" w:sz="0" w:space="0" w:color="auto"/>
        <w:left w:val="none" w:sz="0" w:space="0" w:color="auto"/>
        <w:bottom w:val="none" w:sz="0" w:space="0" w:color="auto"/>
        <w:right w:val="none" w:sz="0" w:space="0" w:color="auto"/>
      </w:divBdr>
    </w:div>
    <w:div w:id="518472278">
      <w:bodyDiv w:val="1"/>
      <w:marLeft w:val="0"/>
      <w:marRight w:val="0"/>
      <w:marTop w:val="0"/>
      <w:marBottom w:val="0"/>
      <w:divBdr>
        <w:top w:val="none" w:sz="0" w:space="0" w:color="auto"/>
        <w:left w:val="none" w:sz="0" w:space="0" w:color="auto"/>
        <w:bottom w:val="none" w:sz="0" w:space="0" w:color="auto"/>
        <w:right w:val="none" w:sz="0" w:space="0" w:color="auto"/>
      </w:divBdr>
    </w:div>
    <w:div w:id="556629098">
      <w:bodyDiv w:val="1"/>
      <w:marLeft w:val="0"/>
      <w:marRight w:val="0"/>
      <w:marTop w:val="0"/>
      <w:marBottom w:val="0"/>
      <w:divBdr>
        <w:top w:val="none" w:sz="0" w:space="0" w:color="auto"/>
        <w:left w:val="none" w:sz="0" w:space="0" w:color="auto"/>
        <w:bottom w:val="none" w:sz="0" w:space="0" w:color="auto"/>
        <w:right w:val="none" w:sz="0" w:space="0" w:color="auto"/>
      </w:divBdr>
    </w:div>
    <w:div w:id="558050969">
      <w:bodyDiv w:val="1"/>
      <w:marLeft w:val="0"/>
      <w:marRight w:val="0"/>
      <w:marTop w:val="0"/>
      <w:marBottom w:val="0"/>
      <w:divBdr>
        <w:top w:val="none" w:sz="0" w:space="0" w:color="auto"/>
        <w:left w:val="none" w:sz="0" w:space="0" w:color="auto"/>
        <w:bottom w:val="none" w:sz="0" w:space="0" w:color="auto"/>
        <w:right w:val="none" w:sz="0" w:space="0" w:color="auto"/>
      </w:divBdr>
    </w:div>
    <w:div w:id="558246635">
      <w:bodyDiv w:val="1"/>
      <w:marLeft w:val="0"/>
      <w:marRight w:val="0"/>
      <w:marTop w:val="0"/>
      <w:marBottom w:val="0"/>
      <w:divBdr>
        <w:top w:val="none" w:sz="0" w:space="0" w:color="auto"/>
        <w:left w:val="none" w:sz="0" w:space="0" w:color="auto"/>
        <w:bottom w:val="none" w:sz="0" w:space="0" w:color="auto"/>
        <w:right w:val="none" w:sz="0" w:space="0" w:color="auto"/>
      </w:divBdr>
    </w:div>
    <w:div w:id="564612755">
      <w:bodyDiv w:val="1"/>
      <w:marLeft w:val="0"/>
      <w:marRight w:val="0"/>
      <w:marTop w:val="0"/>
      <w:marBottom w:val="0"/>
      <w:divBdr>
        <w:top w:val="none" w:sz="0" w:space="0" w:color="auto"/>
        <w:left w:val="none" w:sz="0" w:space="0" w:color="auto"/>
        <w:bottom w:val="none" w:sz="0" w:space="0" w:color="auto"/>
        <w:right w:val="none" w:sz="0" w:space="0" w:color="auto"/>
      </w:divBdr>
    </w:div>
    <w:div w:id="582033936">
      <w:bodyDiv w:val="1"/>
      <w:marLeft w:val="0"/>
      <w:marRight w:val="0"/>
      <w:marTop w:val="0"/>
      <w:marBottom w:val="0"/>
      <w:divBdr>
        <w:top w:val="none" w:sz="0" w:space="0" w:color="auto"/>
        <w:left w:val="none" w:sz="0" w:space="0" w:color="auto"/>
        <w:bottom w:val="none" w:sz="0" w:space="0" w:color="auto"/>
        <w:right w:val="none" w:sz="0" w:space="0" w:color="auto"/>
      </w:divBdr>
    </w:div>
    <w:div w:id="596207369">
      <w:bodyDiv w:val="1"/>
      <w:marLeft w:val="0"/>
      <w:marRight w:val="0"/>
      <w:marTop w:val="0"/>
      <w:marBottom w:val="0"/>
      <w:divBdr>
        <w:top w:val="none" w:sz="0" w:space="0" w:color="auto"/>
        <w:left w:val="none" w:sz="0" w:space="0" w:color="auto"/>
        <w:bottom w:val="none" w:sz="0" w:space="0" w:color="auto"/>
        <w:right w:val="none" w:sz="0" w:space="0" w:color="auto"/>
      </w:divBdr>
    </w:div>
    <w:div w:id="608896225">
      <w:bodyDiv w:val="1"/>
      <w:marLeft w:val="0"/>
      <w:marRight w:val="0"/>
      <w:marTop w:val="0"/>
      <w:marBottom w:val="0"/>
      <w:divBdr>
        <w:top w:val="none" w:sz="0" w:space="0" w:color="auto"/>
        <w:left w:val="none" w:sz="0" w:space="0" w:color="auto"/>
        <w:bottom w:val="none" w:sz="0" w:space="0" w:color="auto"/>
        <w:right w:val="none" w:sz="0" w:space="0" w:color="auto"/>
      </w:divBdr>
    </w:div>
    <w:div w:id="614991798">
      <w:bodyDiv w:val="1"/>
      <w:marLeft w:val="0"/>
      <w:marRight w:val="0"/>
      <w:marTop w:val="0"/>
      <w:marBottom w:val="0"/>
      <w:divBdr>
        <w:top w:val="none" w:sz="0" w:space="0" w:color="auto"/>
        <w:left w:val="none" w:sz="0" w:space="0" w:color="auto"/>
        <w:bottom w:val="none" w:sz="0" w:space="0" w:color="auto"/>
        <w:right w:val="none" w:sz="0" w:space="0" w:color="auto"/>
      </w:divBdr>
    </w:div>
    <w:div w:id="710349313">
      <w:bodyDiv w:val="1"/>
      <w:marLeft w:val="0"/>
      <w:marRight w:val="0"/>
      <w:marTop w:val="0"/>
      <w:marBottom w:val="0"/>
      <w:divBdr>
        <w:top w:val="none" w:sz="0" w:space="0" w:color="auto"/>
        <w:left w:val="none" w:sz="0" w:space="0" w:color="auto"/>
        <w:bottom w:val="none" w:sz="0" w:space="0" w:color="auto"/>
        <w:right w:val="none" w:sz="0" w:space="0" w:color="auto"/>
      </w:divBdr>
    </w:div>
    <w:div w:id="712966648">
      <w:bodyDiv w:val="1"/>
      <w:marLeft w:val="0"/>
      <w:marRight w:val="0"/>
      <w:marTop w:val="0"/>
      <w:marBottom w:val="0"/>
      <w:divBdr>
        <w:top w:val="none" w:sz="0" w:space="0" w:color="auto"/>
        <w:left w:val="none" w:sz="0" w:space="0" w:color="auto"/>
        <w:bottom w:val="none" w:sz="0" w:space="0" w:color="auto"/>
        <w:right w:val="none" w:sz="0" w:space="0" w:color="auto"/>
      </w:divBdr>
    </w:div>
    <w:div w:id="794300948">
      <w:bodyDiv w:val="1"/>
      <w:marLeft w:val="0"/>
      <w:marRight w:val="0"/>
      <w:marTop w:val="0"/>
      <w:marBottom w:val="0"/>
      <w:divBdr>
        <w:top w:val="none" w:sz="0" w:space="0" w:color="auto"/>
        <w:left w:val="none" w:sz="0" w:space="0" w:color="auto"/>
        <w:bottom w:val="none" w:sz="0" w:space="0" w:color="auto"/>
        <w:right w:val="none" w:sz="0" w:space="0" w:color="auto"/>
      </w:divBdr>
      <w:divsChild>
        <w:div w:id="1821077516">
          <w:marLeft w:val="0"/>
          <w:marRight w:val="0"/>
          <w:marTop w:val="0"/>
          <w:marBottom w:val="0"/>
          <w:divBdr>
            <w:top w:val="none" w:sz="0" w:space="0" w:color="auto"/>
            <w:left w:val="none" w:sz="0" w:space="0" w:color="auto"/>
            <w:bottom w:val="none" w:sz="0" w:space="0" w:color="auto"/>
            <w:right w:val="none" w:sz="0" w:space="0" w:color="auto"/>
          </w:divBdr>
          <w:divsChild>
            <w:div w:id="399064985">
              <w:marLeft w:val="0"/>
              <w:marRight w:val="0"/>
              <w:marTop w:val="0"/>
              <w:marBottom w:val="0"/>
              <w:divBdr>
                <w:top w:val="none" w:sz="0" w:space="0" w:color="auto"/>
                <w:left w:val="none" w:sz="0" w:space="0" w:color="auto"/>
                <w:bottom w:val="none" w:sz="0" w:space="0" w:color="auto"/>
                <w:right w:val="none" w:sz="0" w:space="0" w:color="auto"/>
              </w:divBdr>
              <w:divsChild>
                <w:div w:id="5184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5461">
      <w:bodyDiv w:val="1"/>
      <w:marLeft w:val="0"/>
      <w:marRight w:val="0"/>
      <w:marTop w:val="0"/>
      <w:marBottom w:val="0"/>
      <w:divBdr>
        <w:top w:val="none" w:sz="0" w:space="0" w:color="auto"/>
        <w:left w:val="none" w:sz="0" w:space="0" w:color="auto"/>
        <w:bottom w:val="none" w:sz="0" w:space="0" w:color="auto"/>
        <w:right w:val="none" w:sz="0" w:space="0" w:color="auto"/>
      </w:divBdr>
    </w:div>
    <w:div w:id="811871781">
      <w:bodyDiv w:val="1"/>
      <w:marLeft w:val="0"/>
      <w:marRight w:val="0"/>
      <w:marTop w:val="0"/>
      <w:marBottom w:val="0"/>
      <w:divBdr>
        <w:top w:val="none" w:sz="0" w:space="0" w:color="auto"/>
        <w:left w:val="none" w:sz="0" w:space="0" w:color="auto"/>
        <w:bottom w:val="none" w:sz="0" w:space="0" w:color="auto"/>
        <w:right w:val="none" w:sz="0" w:space="0" w:color="auto"/>
      </w:divBdr>
    </w:div>
    <w:div w:id="812525361">
      <w:bodyDiv w:val="1"/>
      <w:marLeft w:val="0"/>
      <w:marRight w:val="0"/>
      <w:marTop w:val="0"/>
      <w:marBottom w:val="0"/>
      <w:divBdr>
        <w:top w:val="none" w:sz="0" w:space="0" w:color="auto"/>
        <w:left w:val="none" w:sz="0" w:space="0" w:color="auto"/>
        <w:bottom w:val="none" w:sz="0" w:space="0" w:color="auto"/>
        <w:right w:val="none" w:sz="0" w:space="0" w:color="auto"/>
      </w:divBdr>
      <w:divsChild>
        <w:div w:id="2011133855">
          <w:marLeft w:val="0"/>
          <w:marRight w:val="0"/>
          <w:marTop w:val="0"/>
          <w:marBottom w:val="0"/>
          <w:divBdr>
            <w:top w:val="none" w:sz="0" w:space="0" w:color="auto"/>
            <w:left w:val="none" w:sz="0" w:space="0" w:color="auto"/>
            <w:bottom w:val="none" w:sz="0" w:space="0" w:color="auto"/>
            <w:right w:val="none" w:sz="0" w:space="0" w:color="auto"/>
          </w:divBdr>
          <w:divsChild>
            <w:div w:id="1018433960">
              <w:marLeft w:val="0"/>
              <w:marRight w:val="0"/>
              <w:marTop w:val="0"/>
              <w:marBottom w:val="0"/>
              <w:divBdr>
                <w:top w:val="none" w:sz="0" w:space="0" w:color="auto"/>
                <w:left w:val="none" w:sz="0" w:space="0" w:color="auto"/>
                <w:bottom w:val="none" w:sz="0" w:space="0" w:color="auto"/>
                <w:right w:val="none" w:sz="0" w:space="0" w:color="auto"/>
              </w:divBdr>
              <w:divsChild>
                <w:div w:id="4098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17334">
      <w:bodyDiv w:val="1"/>
      <w:marLeft w:val="0"/>
      <w:marRight w:val="0"/>
      <w:marTop w:val="0"/>
      <w:marBottom w:val="0"/>
      <w:divBdr>
        <w:top w:val="none" w:sz="0" w:space="0" w:color="auto"/>
        <w:left w:val="none" w:sz="0" w:space="0" w:color="auto"/>
        <w:bottom w:val="none" w:sz="0" w:space="0" w:color="auto"/>
        <w:right w:val="none" w:sz="0" w:space="0" w:color="auto"/>
      </w:divBdr>
    </w:div>
    <w:div w:id="857505275">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21261661">
      <w:bodyDiv w:val="1"/>
      <w:marLeft w:val="0"/>
      <w:marRight w:val="0"/>
      <w:marTop w:val="0"/>
      <w:marBottom w:val="0"/>
      <w:divBdr>
        <w:top w:val="none" w:sz="0" w:space="0" w:color="auto"/>
        <w:left w:val="none" w:sz="0" w:space="0" w:color="auto"/>
        <w:bottom w:val="none" w:sz="0" w:space="0" w:color="auto"/>
        <w:right w:val="none" w:sz="0" w:space="0" w:color="auto"/>
      </w:divBdr>
    </w:div>
    <w:div w:id="934359221">
      <w:bodyDiv w:val="1"/>
      <w:marLeft w:val="0"/>
      <w:marRight w:val="0"/>
      <w:marTop w:val="0"/>
      <w:marBottom w:val="0"/>
      <w:divBdr>
        <w:top w:val="none" w:sz="0" w:space="0" w:color="auto"/>
        <w:left w:val="none" w:sz="0" w:space="0" w:color="auto"/>
        <w:bottom w:val="none" w:sz="0" w:space="0" w:color="auto"/>
        <w:right w:val="none" w:sz="0" w:space="0" w:color="auto"/>
      </w:divBdr>
    </w:div>
    <w:div w:id="939799383">
      <w:bodyDiv w:val="1"/>
      <w:marLeft w:val="0"/>
      <w:marRight w:val="0"/>
      <w:marTop w:val="0"/>
      <w:marBottom w:val="0"/>
      <w:divBdr>
        <w:top w:val="none" w:sz="0" w:space="0" w:color="auto"/>
        <w:left w:val="none" w:sz="0" w:space="0" w:color="auto"/>
        <w:bottom w:val="none" w:sz="0" w:space="0" w:color="auto"/>
        <w:right w:val="none" w:sz="0" w:space="0" w:color="auto"/>
      </w:divBdr>
    </w:div>
    <w:div w:id="945816707">
      <w:bodyDiv w:val="1"/>
      <w:marLeft w:val="0"/>
      <w:marRight w:val="0"/>
      <w:marTop w:val="0"/>
      <w:marBottom w:val="0"/>
      <w:divBdr>
        <w:top w:val="none" w:sz="0" w:space="0" w:color="auto"/>
        <w:left w:val="none" w:sz="0" w:space="0" w:color="auto"/>
        <w:bottom w:val="none" w:sz="0" w:space="0" w:color="auto"/>
        <w:right w:val="none" w:sz="0" w:space="0" w:color="auto"/>
      </w:divBdr>
    </w:div>
    <w:div w:id="952518507">
      <w:bodyDiv w:val="1"/>
      <w:marLeft w:val="0"/>
      <w:marRight w:val="0"/>
      <w:marTop w:val="0"/>
      <w:marBottom w:val="0"/>
      <w:divBdr>
        <w:top w:val="none" w:sz="0" w:space="0" w:color="auto"/>
        <w:left w:val="none" w:sz="0" w:space="0" w:color="auto"/>
        <w:bottom w:val="none" w:sz="0" w:space="0" w:color="auto"/>
        <w:right w:val="none" w:sz="0" w:space="0" w:color="auto"/>
      </w:divBdr>
    </w:div>
    <w:div w:id="1008487913">
      <w:bodyDiv w:val="1"/>
      <w:marLeft w:val="0"/>
      <w:marRight w:val="0"/>
      <w:marTop w:val="0"/>
      <w:marBottom w:val="0"/>
      <w:divBdr>
        <w:top w:val="none" w:sz="0" w:space="0" w:color="auto"/>
        <w:left w:val="none" w:sz="0" w:space="0" w:color="auto"/>
        <w:bottom w:val="none" w:sz="0" w:space="0" w:color="auto"/>
        <w:right w:val="none" w:sz="0" w:space="0" w:color="auto"/>
      </w:divBdr>
    </w:div>
    <w:div w:id="1028918019">
      <w:bodyDiv w:val="1"/>
      <w:marLeft w:val="0"/>
      <w:marRight w:val="0"/>
      <w:marTop w:val="0"/>
      <w:marBottom w:val="0"/>
      <w:divBdr>
        <w:top w:val="none" w:sz="0" w:space="0" w:color="auto"/>
        <w:left w:val="none" w:sz="0" w:space="0" w:color="auto"/>
        <w:bottom w:val="none" w:sz="0" w:space="0" w:color="auto"/>
        <w:right w:val="none" w:sz="0" w:space="0" w:color="auto"/>
      </w:divBdr>
    </w:div>
    <w:div w:id="1036850085">
      <w:bodyDiv w:val="1"/>
      <w:marLeft w:val="0"/>
      <w:marRight w:val="0"/>
      <w:marTop w:val="0"/>
      <w:marBottom w:val="0"/>
      <w:divBdr>
        <w:top w:val="none" w:sz="0" w:space="0" w:color="auto"/>
        <w:left w:val="none" w:sz="0" w:space="0" w:color="auto"/>
        <w:bottom w:val="none" w:sz="0" w:space="0" w:color="auto"/>
        <w:right w:val="none" w:sz="0" w:space="0" w:color="auto"/>
      </w:divBdr>
    </w:div>
    <w:div w:id="1047291036">
      <w:bodyDiv w:val="1"/>
      <w:marLeft w:val="0"/>
      <w:marRight w:val="0"/>
      <w:marTop w:val="0"/>
      <w:marBottom w:val="0"/>
      <w:divBdr>
        <w:top w:val="none" w:sz="0" w:space="0" w:color="auto"/>
        <w:left w:val="none" w:sz="0" w:space="0" w:color="auto"/>
        <w:bottom w:val="none" w:sz="0" w:space="0" w:color="auto"/>
        <w:right w:val="none" w:sz="0" w:space="0" w:color="auto"/>
      </w:divBdr>
    </w:div>
    <w:div w:id="1060175914">
      <w:bodyDiv w:val="1"/>
      <w:marLeft w:val="0"/>
      <w:marRight w:val="0"/>
      <w:marTop w:val="0"/>
      <w:marBottom w:val="0"/>
      <w:divBdr>
        <w:top w:val="none" w:sz="0" w:space="0" w:color="auto"/>
        <w:left w:val="none" w:sz="0" w:space="0" w:color="auto"/>
        <w:bottom w:val="none" w:sz="0" w:space="0" w:color="auto"/>
        <w:right w:val="none" w:sz="0" w:space="0" w:color="auto"/>
      </w:divBdr>
      <w:divsChild>
        <w:div w:id="52118134">
          <w:marLeft w:val="0"/>
          <w:marRight w:val="0"/>
          <w:marTop w:val="0"/>
          <w:marBottom w:val="0"/>
          <w:divBdr>
            <w:top w:val="none" w:sz="0" w:space="0" w:color="auto"/>
            <w:left w:val="none" w:sz="0" w:space="0" w:color="auto"/>
            <w:bottom w:val="none" w:sz="0" w:space="0" w:color="auto"/>
            <w:right w:val="none" w:sz="0" w:space="0" w:color="auto"/>
          </w:divBdr>
          <w:divsChild>
            <w:div w:id="1079904013">
              <w:marLeft w:val="0"/>
              <w:marRight w:val="0"/>
              <w:marTop w:val="0"/>
              <w:marBottom w:val="0"/>
              <w:divBdr>
                <w:top w:val="none" w:sz="0" w:space="0" w:color="auto"/>
                <w:left w:val="none" w:sz="0" w:space="0" w:color="auto"/>
                <w:bottom w:val="none" w:sz="0" w:space="0" w:color="auto"/>
                <w:right w:val="none" w:sz="0" w:space="0" w:color="auto"/>
              </w:divBdr>
              <w:divsChild>
                <w:div w:id="10868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90906">
      <w:bodyDiv w:val="1"/>
      <w:marLeft w:val="0"/>
      <w:marRight w:val="0"/>
      <w:marTop w:val="0"/>
      <w:marBottom w:val="0"/>
      <w:divBdr>
        <w:top w:val="none" w:sz="0" w:space="0" w:color="auto"/>
        <w:left w:val="none" w:sz="0" w:space="0" w:color="auto"/>
        <w:bottom w:val="none" w:sz="0" w:space="0" w:color="auto"/>
        <w:right w:val="none" w:sz="0" w:space="0" w:color="auto"/>
      </w:divBdr>
      <w:divsChild>
        <w:div w:id="1547714820">
          <w:marLeft w:val="0"/>
          <w:marRight w:val="0"/>
          <w:marTop w:val="0"/>
          <w:marBottom w:val="0"/>
          <w:divBdr>
            <w:top w:val="none" w:sz="0" w:space="0" w:color="auto"/>
            <w:left w:val="none" w:sz="0" w:space="0" w:color="auto"/>
            <w:bottom w:val="none" w:sz="0" w:space="0" w:color="auto"/>
            <w:right w:val="none" w:sz="0" w:space="0" w:color="auto"/>
          </w:divBdr>
          <w:divsChild>
            <w:div w:id="226578220">
              <w:marLeft w:val="0"/>
              <w:marRight w:val="0"/>
              <w:marTop w:val="0"/>
              <w:marBottom w:val="0"/>
              <w:divBdr>
                <w:top w:val="none" w:sz="0" w:space="0" w:color="auto"/>
                <w:left w:val="none" w:sz="0" w:space="0" w:color="auto"/>
                <w:bottom w:val="none" w:sz="0" w:space="0" w:color="auto"/>
                <w:right w:val="none" w:sz="0" w:space="0" w:color="auto"/>
              </w:divBdr>
              <w:divsChild>
                <w:div w:id="7836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0223">
      <w:bodyDiv w:val="1"/>
      <w:marLeft w:val="0"/>
      <w:marRight w:val="0"/>
      <w:marTop w:val="0"/>
      <w:marBottom w:val="0"/>
      <w:divBdr>
        <w:top w:val="none" w:sz="0" w:space="0" w:color="auto"/>
        <w:left w:val="none" w:sz="0" w:space="0" w:color="auto"/>
        <w:bottom w:val="none" w:sz="0" w:space="0" w:color="auto"/>
        <w:right w:val="none" w:sz="0" w:space="0" w:color="auto"/>
      </w:divBdr>
    </w:div>
    <w:div w:id="1106273701">
      <w:bodyDiv w:val="1"/>
      <w:marLeft w:val="0"/>
      <w:marRight w:val="0"/>
      <w:marTop w:val="0"/>
      <w:marBottom w:val="0"/>
      <w:divBdr>
        <w:top w:val="none" w:sz="0" w:space="0" w:color="auto"/>
        <w:left w:val="none" w:sz="0" w:space="0" w:color="auto"/>
        <w:bottom w:val="none" w:sz="0" w:space="0" w:color="auto"/>
        <w:right w:val="none" w:sz="0" w:space="0" w:color="auto"/>
      </w:divBdr>
    </w:div>
    <w:div w:id="1124615172">
      <w:bodyDiv w:val="1"/>
      <w:marLeft w:val="0"/>
      <w:marRight w:val="0"/>
      <w:marTop w:val="0"/>
      <w:marBottom w:val="0"/>
      <w:divBdr>
        <w:top w:val="none" w:sz="0" w:space="0" w:color="auto"/>
        <w:left w:val="none" w:sz="0" w:space="0" w:color="auto"/>
        <w:bottom w:val="none" w:sz="0" w:space="0" w:color="auto"/>
        <w:right w:val="none" w:sz="0" w:space="0" w:color="auto"/>
      </w:divBdr>
    </w:div>
    <w:div w:id="1163012495">
      <w:bodyDiv w:val="1"/>
      <w:marLeft w:val="0"/>
      <w:marRight w:val="0"/>
      <w:marTop w:val="0"/>
      <w:marBottom w:val="0"/>
      <w:divBdr>
        <w:top w:val="none" w:sz="0" w:space="0" w:color="auto"/>
        <w:left w:val="none" w:sz="0" w:space="0" w:color="auto"/>
        <w:bottom w:val="none" w:sz="0" w:space="0" w:color="auto"/>
        <w:right w:val="none" w:sz="0" w:space="0" w:color="auto"/>
      </w:divBdr>
    </w:div>
    <w:div w:id="1174687960">
      <w:bodyDiv w:val="1"/>
      <w:marLeft w:val="0"/>
      <w:marRight w:val="0"/>
      <w:marTop w:val="0"/>
      <w:marBottom w:val="0"/>
      <w:divBdr>
        <w:top w:val="none" w:sz="0" w:space="0" w:color="auto"/>
        <w:left w:val="none" w:sz="0" w:space="0" w:color="auto"/>
        <w:bottom w:val="none" w:sz="0" w:space="0" w:color="auto"/>
        <w:right w:val="none" w:sz="0" w:space="0" w:color="auto"/>
      </w:divBdr>
    </w:div>
    <w:div w:id="1203253571">
      <w:bodyDiv w:val="1"/>
      <w:marLeft w:val="0"/>
      <w:marRight w:val="0"/>
      <w:marTop w:val="0"/>
      <w:marBottom w:val="0"/>
      <w:divBdr>
        <w:top w:val="none" w:sz="0" w:space="0" w:color="auto"/>
        <w:left w:val="none" w:sz="0" w:space="0" w:color="auto"/>
        <w:bottom w:val="none" w:sz="0" w:space="0" w:color="auto"/>
        <w:right w:val="none" w:sz="0" w:space="0" w:color="auto"/>
      </w:divBdr>
    </w:div>
    <w:div w:id="1206867233">
      <w:bodyDiv w:val="1"/>
      <w:marLeft w:val="0"/>
      <w:marRight w:val="0"/>
      <w:marTop w:val="0"/>
      <w:marBottom w:val="0"/>
      <w:divBdr>
        <w:top w:val="none" w:sz="0" w:space="0" w:color="auto"/>
        <w:left w:val="none" w:sz="0" w:space="0" w:color="auto"/>
        <w:bottom w:val="none" w:sz="0" w:space="0" w:color="auto"/>
        <w:right w:val="none" w:sz="0" w:space="0" w:color="auto"/>
      </w:divBdr>
    </w:div>
    <w:div w:id="1219438559">
      <w:bodyDiv w:val="1"/>
      <w:marLeft w:val="0"/>
      <w:marRight w:val="0"/>
      <w:marTop w:val="0"/>
      <w:marBottom w:val="0"/>
      <w:divBdr>
        <w:top w:val="none" w:sz="0" w:space="0" w:color="auto"/>
        <w:left w:val="none" w:sz="0" w:space="0" w:color="auto"/>
        <w:bottom w:val="none" w:sz="0" w:space="0" w:color="auto"/>
        <w:right w:val="none" w:sz="0" w:space="0" w:color="auto"/>
      </w:divBdr>
    </w:div>
    <w:div w:id="1234900568">
      <w:bodyDiv w:val="1"/>
      <w:marLeft w:val="0"/>
      <w:marRight w:val="0"/>
      <w:marTop w:val="0"/>
      <w:marBottom w:val="0"/>
      <w:divBdr>
        <w:top w:val="none" w:sz="0" w:space="0" w:color="auto"/>
        <w:left w:val="none" w:sz="0" w:space="0" w:color="auto"/>
        <w:bottom w:val="none" w:sz="0" w:space="0" w:color="auto"/>
        <w:right w:val="none" w:sz="0" w:space="0" w:color="auto"/>
      </w:divBdr>
    </w:div>
    <w:div w:id="1277061205">
      <w:bodyDiv w:val="1"/>
      <w:marLeft w:val="0"/>
      <w:marRight w:val="0"/>
      <w:marTop w:val="0"/>
      <w:marBottom w:val="0"/>
      <w:divBdr>
        <w:top w:val="none" w:sz="0" w:space="0" w:color="auto"/>
        <w:left w:val="none" w:sz="0" w:space="0" w:color="auto"/>
        <w:bottom w:val="none" w:sz="0" w:space="0" w:color="auto"/>
        <w:right w:val="none" w:sz="0" w:space="0" w:color="auto"/>
      </w:divBdr>
    </w:div>
    <w:div w:id="1293437677">
      <w:bodyDiv w:val="1"/>
      <w:marLeft w:val="0"/>
      <w:marRight w:val="0"/>
      <w:marTop w:val="0"/>
      <w:marBottom w:val="0"/>
      <w:divBdr>
        <w:top w:val="none" w:sz="0" w:space="0" w:color="auto"/>
        <w:left w:val="none" w:sz="0" w:space="0" w:color="auto"/>
        <w:bottom w:val="none" w:sz="0" w:space="0" w:color="auto"/>
        <w:right w:val="none" w:sz="0" w:space="0" w:color="auto"/>
      </w:divBdr>
    </w:div>
    <w:div w:id="1319964058">
      <w:bodyDiv w:val="1"/>
      <w:marLeft w:val="0"/>
      <w:marRight w:val="0"/>
      <w:marTop w:val="0"/>
      <w:marBottom w:val="0"/>
      <w:divBdr>
        <w:top w:val="none" w:sz="0" w:space="0" w:color="auto"/>
        <w:left w:val="none" w:sz="0" w:space="0" w:color="auto"/>
        <w:bottom w:val="none" w:sz="0" w:space="0" w:color="auto"/>
        <w:right w:val="none" w:sz="0" w:space="0" w:color="auto"/>
      </w:divBdr>
    </w:div>
    <w:div w:id="1354116790">
      <w:bodyDiv w:val="1"/>
      <w:marLeft w:val="0"/>
      <w:marRight w:val="0"/>
      <w:marTop w:val="0"/>
      <w:marBottom w:val="0"/>
      <w:divBdr>
        <w:top w:val="none" w:sz="0" w:space="0" w:color="auto"/>
        <w:left w:val="none" w:sz="0" w:space="0" w:color="auto"/>
        <w:bottom w:val="none" w:sz="0" w:space="0" w:color="auto"/>
        <w:right w:val="none" w:sz="0" w:space="0" w:color="auto"/>
      </w:divBdr>
    </w:div>
    <w:div w:id="1492864815">
      <w:bodyDiv w:val="1"/>
      <w:marLeft w:val="0"/>
      <w:marRight w:val="0"/>
      <w:marTop w:val="0"/>
      <w:marBottom w:val="0"/>
      <w:divBdr>
        <w:top w:val="none" w:sz="0" w:space="0" w:color="auto"/>
        <w:left w:val="none" w:sz="0" w:space="0" w:color="auto"/>
        <w:bottom w:val="none" w:sz="0" w:space="0" w:color="auto"/>
        <w:right w:val="none" w:sz="0" w:space="0" w:color="auto"/>
      </w:divBdr>
    </w:div>
    <w:div w:id="1507360297">
      <w:bodyDiv w:val="1"/>
      <w:marLeft w:val="0"/>
      <w:marRight w:val="0"/>
      <w:marTop w:val="0"/>
      <w:marBottom w:val="0"/>
      <w:divBdr>
        <w:top w:val="none" w:sz="0" w:space="0" w:color="auto"/>
        <w:left w:val="none" w:sz="0" w:space="0" w:color="auto"/>
        <w:bottom w:val="none" w:sz="0" w:space="0" w:color="auto"/>
        <w:right w:val="none" w:sz="0" w:space="0" w:color="auto"/>
      </w:divBdr>
    </w:div>
    <w:div w:id="1527594112">
      <w:bodyDiv w:val="1"/>
      <w:marLeft w:val="0"/>
      <w:marRight w:val="0"/>
      <w:marTop w:val="0"/>
      <w:marBottom w:val="0"/>
      <w:divBdr>
        <w:top w:val="none" w:sz="0" w:space="0" w:color="auto"/>
        <w:left w:val="none" w:sz="0" w:space="0" w:color="auto"/>
        <w:bottom w:val="none" w:sz="0" w:space="0" w:color="auto"/>
        <w:right w:val="none" w:sz="0" w:space="0" w:color="auto"/>
      </w:divBdr>
    </w:div>
    <w:div w:id="1570267445">
      <w:bodyDiv w:val="1"/>
      <w:marLeft w:val="0"/>
      <w:marRight w:val="0"/>
      <w:marTop w:val="0"/>
      <w:marBottom w:val="0"/>
      <w:divBdr>
        <w:top w:val="none" w:sz="0" w:space="0" w:color="auto"/>
        <w:left w:val="none" w:sz="0" w:space="0" w:color="auto"/>
        <w:bottom w:val="none" w:sz="0" w:space="0" w:color="auto"/>
        <w:right w:val="none" w:sz="0" w:space="0" w:color="auto"/>
      </w:divBdr>
    </w:div>
    <w:div w:id="1592543178">
      <w:bodyDiv w:val="1"/>
      <w:marLeft w:val="0"/>
      <w:marRight w:val="0"/>
      <w:marTop w:val="0"/>
      <w:marBottom w:val="0"/>
      <w:divBdr>
        <w:top w:val="none" w:sz="0" w:space="0" w:color="auto"/>
        <w:left w:val="none" w:sz="0" w:space="0" w:color="auto"/>
        <w:bottom w:val="none" w:sz="0" w:space="0" w:color="auto"/>
        <w:right w:val="none" w:sz="0" w:space="0" w:color="auto"/>
      </w:divBdr>
    </w:div>
    <w:div w:id="1593586539">
      <w:bodyDiv w:val="1"/>
      <w:marLeft w:val="0"/>
      <w:marRight w:val="0"/>
      <w:marTop w:val="0"/>
      <w:marBottom w:val="0"/>
      <w:divBdr>
        <w:top w:val="none" w:sz="0" w:space="0" w:color="auto"/>
        <w:left w:val="none" w:sz="0" w:space="0" w:color="auto"/>
        <w:bottom w:val="none" w:sz="0" w:space="0" w:color="auto"/>
        <w:right w:val="none" w:sz="0" w:space="0" w:color="auto"/>
      </w:divBdr>
    </w:div>
    <w:div w:id="1597907442">
      <w:bodyDiv w:val="1"/>
      <w:marLeft w:val="0"/>
      <w:marRight w:val="0"/>
      <w:marTop w:val="0"/>
      <w:marBottom w:val="0"/>
      <w:divBdr>
        <w:top w:val="none" w:sz="0" w:space="0" w:color="auto"/>
        <w:left w:val="none" w:sz="0" w:space="0" w:color="auto"/>
        <w:bottom w:val="none" w:sz="0" w:space="0" w:color="auto"/>
        <w:right w:val="none" w:sz="0" w:space="0" w:color="auto"/>
      </w:divBdr>
    </w:div>
    <w:div w:id="1606645689">
      <w:bodyDiv w:val="1"/>
      <w:marLeft w:val="0"/>
      <w:marRight w:val="0"/>
      <w:marTop w:val="0"/>
      <w:marBottom w:val="0"/>
      <w:divBdr>
        <w:top w:val="none" w:sz="0" w:space="0" w:color="auto"/>
        <w:left w:val="none" w:sz="0" w:space="0" w:color="auto"/>
        <w:bottom w:val="none" w:sz="0" w:space="0" w:color="auto"/>
        <w:right w:val="none" w:sz="0" w:space="0" w:color="auto"/>
      </w:divBdr>
    </w:div>
    <w:div w:id="1622954881">
      <w:bodyDiv w:val="1"/>
      <w:marLeft w:val="0"/>
      <w:marRight w:val="0"/>
      <w:marTop w:val="0"/>
      <w:marBottom w:val="0"/>
      <w:divBdr>
        <w:top w:val="none" w:sz="0" w:space="0" w:color="auto"/>
        <w:left w:val="none" w:sz="0" w:space="0" w:color="auto"/>
        <w:bottom w:val="none" w:sz="0" w:space="0" w:color="auto"/>
        <w:right w:val="none" w:sz="0" w:space="0" w:color="auto"/>
      </w:divBdr>
    </w:div>
    <w:div w:id="1645233045">
      <w:bodyDiv w:val="1"/>
      <w:marLeft w:val="0"/>
      <w:marRight w:val="0"/>
      <w:marTop w:val="0"/>
      <w:marBottom w:val="0"/>
      <w:divBdr>
        <w:top w:val="none" w:sz="0" w:space="0" w:color="auto"/>
        <w:left w:val="none" w:sz="0" w:space="0" w:color="auto"/>
        <w:bottom w:val="none" w:sz="0" w:space="0" w:color="auto"/>
        <w:right w:val="none" w:sz="0" w:space="0" w:color="auto"/>
      </w:divBdr>
    </w:div>
    <w:div w:id="1662083387">
      <w:bodyDiv w:val="1"/>
      <w:marLeft w:val="0"/>
      <w:marRight w:val="0"/>
      <w:marTop w:val="0"/>
      <w:marBottom w:val="0"/>
      <w:divBdr>
        <w:top w:val="none" w:sz="0" w:space="0" w:color="auto"/>
        <w:left w:val="none" w:sz="0" w:space="0" w:color="auto"/>
        <w:bottom w:val="none" w:sz="0" w:space="0" w:color="auto"/>
        <w:right w:val="none" w:sz="0" w:space="0" w:color="auto"/>
      </w:divBdr>
    </w:div>
    <w:div w:id="1666319237">
      <w:bodyDiv w:val="1"/>
      <w:marLeft w:val="0"/>
      <w:marRight w:val="0"/>
      <w:marTop w:val="0"/>
      <w:marBottom w:val="0"/>
      <w:divBdr>
        <w:top w:val="none" w:sz="0" w:space="0" w:color="auto"/>
        <w:left w:val="none" w:sz="0" w:space="0" w:color="auto"/>
        <w:bottom w:val="none" w:sz="0" w:space="0" w:color="auto"/>
        <w:right w:val="none" w:sz="0" w:space="0" w:color="auto"/>
      </w:divBdr>
    </w:div>
    <w:div w:id="1669595256">
      <w:bodyDiv w:val="1"/>
      <w:marLeft w:val="0"/>
      <w:marRight w:val="0"/>
      <w:marTop w:val="0"/>
      <w:marBottom w:val="0"/>
      <w:divBdr>
        <w:top w:val="none" w:sz="0" w:space="0" w:color="auto"/>
        <w:left w:val="none" w:sz="0" w:space="0" w:color="auto"/>
        <w:bottom w:val="none" w:sz="0" w:space="0" w:color="auto"/>
        <w:right w:val="none" w:sz="0" w:space="0" w:color="auto"/>
      </w:divBdr>
    </w:div>
    <w:div w:id="1675065389">
      <w:bodyDiv w:val="1"/>
      <w:marLeft w:val="0"/>
      <w:marRight w:val="0"/>
      <w:marTop w:val="0"/>
      <w:marBottom w:val="0"/>
      <w:divBdr>
        <w:top w:val="none" w:sz="0" w:space="0" w:color="auto"/>
        <w:left w:val="none" w:sz="0" w:space="0" w:color="auto"/>
        <w:bottom w:val="none" w:sz="0" w:space="0" w:color="auto"/>
        <w:right w:val="none" w:sz="0" w:space="0" w:color="auto"/>
      </w:divBdr>
    </w:div>
    <w:div w:id="1738670670">
      <w:bodyDiv w:val="1"/>
      <w:marLeft w:val="0"/>
      <w:marRight w:val="0"/>
      <w:marTop w:val="0"/>
      <w:marBottom w:val="0"/>
      <w:divBdr>
        <w:top w:val="none" w:sz="0" w:space="0" w:color="auto"/>
        <w:left w:val="none" w:sz="0" w:space="0" w:color="auto"/>
        <w:bottom w:val="none" w:sz="0" w:space="0" w:color="auto"/>
        <w:right w:val="none" w:sz="0" w:space="0" w:color="auto"/>
      </w:divBdr>
    </w:div>
    <w:div w:id="1776484822">
      <w:bodyDiv w:val="1"/>
      <w:marLeft w:val="0"/>
      <w:marRight w:val="0"/>
      <w:marTop w:val="0"/>
      <w:marBottom w:val="0"/>
      <w:divBdr>
        <w:top w:val="none" w:sz="0" w:space="0" w:color="auto"/>
        <w:left w:val="none" w:sz="0" w:space="0" w:color="auto"/>
        <w:bottom w:val="none" w:sz="0" w:space="0" w:color="auto"/>
        <w:right w:val="none" w:sz="0" w:space="0" w:color="auto"/>
      </w:divBdr>
    </w:div>
    <w:div w:id="1814180501">
      <w:bodyDiv w:val="1"/>
      <w:marLeft w:val="0"/>
      <w:marRight w:val="0"/>
      <w:marTop w:val="0"/>
      <w:marBottom w:val="0"/>
      <w:divBdr>
        <w:top w:val="none" w:sz="0" w:space="0" w:color="auto"/>
        <w:left w:val="none" w:sz="0" w:space="0" w:color="auto"/>
        <w:bottom w:val="none" w:sz="0" w:space="0" w:color="auto"/>
        <w:right w:val="none" w:sz="0" w:space="0" w:color="auto"/>
      </w:divBdr>
    </w:div>
    <w:div w:id="1814326376">
      <w:bodyDiv w:val="1"/>
      <w:marLeft w:val="0"/>
      <w:marRight w:val="0"/>
      <w:marTop w:val="0"/>
      <w:marBottom w:val="0"/>
      <w:divBdr>
        <w:top w:val="none" w:sz="0" w:space="0" w:color="auto"/>
        <w:left w:val="none" w:sz="0" w:space="0" w:color="auto"/>
        <w:bottom w:val="none" w:sz="0" w:space="0" w:color="auto"/>
        <w:right w:val="none" w:sz="0" w:space="0" w:color="auto"/>
      </w:divBdr>
    </w:div>
    <w:div w:id="1825197153">
      <w:bodyDiv w:val="1"/>
      <w:marLeft w:val="0"/>
      <w:marRight w:val="0"/>
      <w:marTop w:val="0"/>
      <w:marBottom w:val="0"/>
      <w:divBdr>
        <w:top w:val="none" w:sz="0" w:space="0" w:color="auto"/>
        <w:left w:val="none" w:sz="0" w:space="0" w:color="auto"/>
        <w:bottom w:val="none" w:sz="0" w:space="0" w:color="auto"/>
        <w:right w:val="none" w:sz="0" w:space="0" w:color="auto"/>
      </w:divBdr>
    </w:div>
    <w:div w:id="1856652561">
      <w:bodyDiv w:val="1"/>
      <w:marLeft w:val="0"/>
      <w:marRight w:val="0"/>
      <w:marTop w:val="0"/>
      <w:marBottom w:val="0"/>
      <w:divBdr>
        <w:top w:val="none" w:sz="0" w:space="0" w:color="auto"/>
        <w:left w:val="none" w:sz="0" w:space="0" w:color="auto"/>
        <w:bottom w:val="none" w:sz="0" w:space="0" w:color="auto"/>
        <w:right w:val="none" w:sz="0" w:space="0" w:color="auto"/>
      </w:divBdr>
    </w:div>
    <w:div w:id="1916666991">
      <w:bodyDiv w:val="1"/>
      <w:marLeft w:val="0"/>
      <w:marRight w:val="0"/>
      <w:marTop w:val="0"/>
      <w:marBottom w:val="0"/>
      <w:divBdr>
        <w:top w:val="none" w:sz="0" w:space="0" w:color="auto"/>
        <w:left w:val="none" w:sz="0" w:space="0" w:color="auto"/>
        <w:bottom w:val="none" w:sz="0" w:space="0" w:color="auto"/>
        <w:right w:val="none" w:sz="0" w:space="0" w:color="auto"/>
      </w:divBdr>
    </w:div>
    <w:div w:id="1918516064">
      <w:bodyDiv w:val="1"/>
      <w:marLeft w:val="0"/>
      <w:marRight w:val="0"/>
      <w:marTop w:val="0"/>
      <w:marBottom w:val="0"/>
      <w:divBdr>
        <w:top w:val="none" w:sz="0" w:space="0" w:color="auto"/>
        <w:left w:val="none" w:sz="0" w:space="0" w:color="auto"/>
        <w:bottom w:val="none" w:sz="0" w:space="0" w:color="auto"/>
        <w:right w:val="none" w:sz="0" w:space="0" w:color="auto"/>
      </w:divBdr>
    </w:div>
    <w:div w:id="1931770921">
      <w:bodyDiv w:val="1"/>
      <w:marLeft w:val="0"/>
      <w:marRight w:val="0"/>
      <w:marTop w:val="0"/>
      <w:marBottom w:val="0"/>
      <w:divBdr>
        <w:top w:val="none" w:sz="0" w:space="0" w:color="auto"/>
        <w:left w:val="none" w:sz="0" w:space="0" w:color="auto"/>
        <w:bottom w:val="none" w:sz="0" w:space="0" w:color="auto"/>
        <w:right w:val="none" w:sz="0" w:space="0" w:color="auto"/>
      </w:divBdr>
    </w:div>
    <w:div w:id="1935703899">
      <w:bodyDiv w:val="1"/>
      <w:marLeft w:val="0"/>
      <w:marRight w:val="0"/>
      <w:marTop w:val="0"/>
      <w:marBottom w:val="0"/>
      <w:divBdr>
        <w:top w:val="none" w:sz="0" w:space="0" w:color="auto"/>
        <w:left w:val="none" w:sz="0" w:space="0" w:color="auto"/>
        <w:bottom w:val="none" w:sz="0" w:space="0" w:color="auto"/>
        <w:right w:val="none" w:sz="0" w:space="0" w:color="auto"/>
      </w:divBdr>
    </w:div>
    <w:div w:id="1994986864">
      <w:bodyDiv w:val="1"/>
      <w:marLeft w:val="0"/>
      <w:marRight w:val="0"/>
      <w:marTop w:val="0"/>
      <w:marBottom w:val="0"/>
      <w:divBdr>
        <w:top w:val="none" w:sz="0" w:space="0" w:color="auto"/>
        <w:left w:val="none" w:sz="0" w:space="0" w:color="auto"/>
        <w:bottom w:val="none" w:sz="0" w:space="0" w:color="auto"/>
        <w:right w:val="none" w:sz="0" w:space="0" w:color="auto"/>
      </w:divBdr>
    </w:div>
    <w:div w:id="2033870640">
      <w:bodyDiv w:val="1"/>
      <w:marLeft w:val="0"/>
      <w:marRight w:val="0"/>
      <w:marTop w:val="0"/>
      <w:marBottom w:val="0"/>
      <w:divBdr>
        <w:top w:val="none" w:sz="0" w:space="0" w:color="auto"/>
        <w:left w:val="none" w:sz="0" w:space="0" w:color="auto"/>
        <w:bottom w:val="none" w:sz="0" w:space="0" w:color="auto"/>
        <w:right w:val="none" w:sz="0" w:space="0" w:color="auto"/>
      </w:divBdr>
    </w:div>
    <w:div w:id="2053266152">
      <w:bodyDiv w:val="1"/>
      <w:marLeft w:val="0"/>
      <w:marRight w:val="0"/>
      <w:marTop w:val="0"/>
      <w:marBottom w:val="0"/>
      <w:divBdr>
        <w:top w:val="none" w:sz="0" w:space="0" w:color="auto"/>
        <w:left w:val="none" w:sz="0" w:space="0" w:color="auto"/>
        <w:bottom w:val="none" w:sz="0" w:space="0" w:color="auto"/>
        <w:right w:val="none" w:sz="0" w:space="0" w:color="auto"/>
      </w:divBdr>
    </w:div>
    <w:div w:id="2103792784">
      <w:bodyDiv w:val="1"/>
      <w:marLeft w:val="0"/>
      <w:marRight w:val="0"/>
      <w:marTop w:val="0"/>
      <w:marBottom w:val="0"/>
      <w:divBdr>
        <w:top w:val="none" w:sz="0" w:space="0" w:color="auto"/>
        <w:left w:val="none" w:sz="0" w:space="0" w:color="auto"/>
        <w:bottom w:val="none" w:sz="0" w:space="0" w:color="auto"/>
        <w:right w:val="none" w:sz="0" w:space="0" w:color="auto"/>
      </w:divBdr>
    </w:div>
    <w:div w:id="2105179344">
      <w:bodyDiv w:val="1"/>
      <w:marLeft w:val="0"/>
      <w:marRight w:val="0"/>
      <w:marTop w:val="0"/>
      <w:marBottom w:val="0"/>
      <w:divBdr>
        <w:top w:val="none" w:sz="0" w:space="0" w:color="auto"/>
        <w:left w:val="none" w:sz="0" w:space="0" w:color="auto"/>
        <w:bottom w:val="none" w:sz="0" w:space="0" w:color="auto"/>
        <w:right w:val="none" w:sz="0" w:space="0" w:color="auto"/>
      </w:divBdr>
    </w:div>
    <w:div w:id="211559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https://www.nrc.gov/about-nrc/emerg-preparedness/about-emerg-preparedness/planning-zones.html" TargetMode="External"/><Relationship Id="rId66"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2.png"/><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www-nds.iaea.org/relnsd/vcharthtml/VChartHTML.html" TargetMode="External"/><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www.nrc.gov/reading-rm/doc-collections/cfr/part071/index.html"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5A2AA-A447-794F-9E2F-EF8CB1D10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173</Pages>
  <Words>23414</Words>
  <Characters>133464</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Richard Louis</dc:creator>
  <cp:keywords/>
  <dc:description/>
  <cp:lastModifiedBy>Calvin, Richard Louis</cp:lastModifiedBy>
  <cp:revision>30</cp:revision>
  <dcterms:created xsi:type="dcterms:W3CDTF">2023-04-17T17:03:00Z</dcterms:created>
  <dcterms:modified xsi:type="dcterms:W3CDTF">2023-04-28T12:46:00Z</dcterms:modified>
</cp:coreProperties>
</file>