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8C277" w14:textId="77777777" w:rsidR="00642DDB" w:rsidRDefault="00642DDB" w:rsidP="00620E68">
      <w:pPr>
        <w:spacing w:line="480" w:lineRule="auto"/>
        <w:contextualSpacing/>
      </w:pPr>
    </w:p>
    <w:p w14:paraId="11C1082B" w14:textId="1249A22B" w:rsidR="00604283" w:rsidRDefault="00B837C0" w:rsidP="00BC349C">
      <w:pPr>
        <w:spacing w:line="480" w:lineRule="auto"/>
        <w:contextualSpacing/>
        <w:jc w:val="center"/>
      </w:pPr>
      <w:r>
        <w:t xml:space="preserve">The crowding effects of </w:t>
      </w:r>
      <w:proofErr w:type="spellStart"/>
      <w:r w:rsidR="00097FD4">
        <w:t>RmlC</w:t>
      </w:r>
      <w:proofErr w:type="spellEnd"/>
      <w:r w:rsidR="00097FD4">
        <w:t xml:space="preserve"> </w:t>
      </w:r>
      <w:r>
        <w:t xml:space="preserve">on R67 </w:t>
      </w:r>
      <w:r w:rsidR="008E2040">
        <w:t xml:space="preserve">and chromosomal </w:t>
      </w:r>
      <w:proofErr w:type="spellStart"/>
      <w:r>
        <w:t>dihydrofolate</w:t>
      </w:r>
      <w:proofErr w:type="spellEnd"/>
      <w:r>
        <w:t xml:space="preserve"> </w:t>
      </w:r>
      <w:proofErr w:type="spellStart"/>
      <w:r>
        <w:t>reductase</w:t>
      </w:r>
      <w:proofErr w:type="spellEnd"/>
      <w:r>
        <w:t xml:space="preserve"> enzyme</w:t>
      </w:r>
      <w:r w:rsidR="0086015D">
        <w:t>s</w:t>
      </w:r>
    </w:p>
    <w:p w14:paraId="35630408" w14:textId="77777777" w:rsidR="00B837C0" w:rsidRDefault="00B837C0" w:rsidP="00BC349C">
      <w:pPr>
        <w:spacing w:line="480" w:lineRule="auto"/>
        <w:contextualSpacing/>
        <w:jc w:val="center"/>
      </w:pPr>
      <w:r>
        <w:t>Michael Craig, Dr. Mike Duff, Dr. Elizabeth Howell</w:t>
      </w:r>
    </w:p>
    <w:p w14:paraId="329E7967" w14:textId="77777777" w:rsidR="00B837C0" w:rsidRDefault="00B837C0" w:rsidP="00BC349C">
      <w:pPr>
        <w:spacing w:line="480" w:lineRule="auto"/>
        <w:contextualSpacing/>
        <w:jc w:val="center"/>
      </w:pPr>
      <w:r>
        <w:t>BCMB 452, The University of Tennessee Knoxville</w:t>
      </w:r>
    </w:p>
    <w:p w14:paraId="04A43DBD" w14:textId="60BCBC14" w:rsidR="00B837C0" w:rsidRDefault="005B53D0" w:rsidP="00BC349C">
      <w:pPr>
        <w:spacing w:line="480" w:lineRule="auto"/>
        <w:contextualSpacing/>
        <w:jc w:val="center"/>
      </w:pPr>
      <w:r>
        <w:t>April 28, 2017</w:t>
      </w:r>
    </w:p>
    <w:p w14:paraId="2BE11C8E" w14:textId="77777777" w:rsidR="00B837C0" w:rsidRDefault="00B837C0" w:rsidP="00BC349C">
      <w:pPr>
        <w:spacing w:line="480" w:lineRule="auto"/>
        <w:contextualSpacing/>
        <w:jc w:val="center"/>
      </w:pPr>
    </w:p>
    <w:p w14:paraId="118E3E16" w14:textId="77777777" w:rsidR="00820875" w:rsidRDefault="00820875" w:rsidP="00BC349C">
      <w:pPr>
        <w:spacing w:line="480" w:lineRule="auto"/>
        <w:contextualSpacing/>
        <w:jc w:val="center"/>
      </w:pPr>
    </w:p>
    <w:p w14:paraId="18F090C9" w14:textId="77777777" w:rsidR="00820875" w:rsidRDefault="00820875" w:rsidP="00BC349C">
      <w:pPr>
        <w:spacing w:line="480" w:lineRule="auto"/>
        <w:contextualSpacing/>
        <w:jc w:val="center"/>
      </w:pPr>
    </w:p>
    <w:p w14:paraId="5FEF2ABC" w14:textId="77777777" w:rsidR="00820875" w:rsidRDefault="00820875" w:rsidP="00BC349C">
      <w:pPr>
        <w:spacing w:line="480" w:lineRule="auto"/>
        <w:contextualSpacing/>
        <w:jc w:val="center"/>
      </w:pPr>
    </w:p>
    <w:p w14:paraId="75476594" w14:textId="77777777" w:rsidR="00820875" w:rsidRDefault="00820875" w:rsidP="00BC349C">
      <w:pPr>
        <w:spacing w:line="480" w:lineRule="auto"/>
        <w:contextualSpacing/>
        <w:jc w:val="center"/>
      </w:pPr>
    </w:p>
    <w:p w14:paraId="4F10E590" w14:textId="77777777" w:rsidR="00820875" w:rsidRDefault="00820875" w:rsidP="00BC349C">
      <w:pPr>
        <w:spacing w:line="480" w:lineRule="auto"/>
        <w:contextualSpacing/>
        <w:jc w:val="center"/>
      </w:pPr>
    </w:p>
    <w:p w14:paraId="56439675" w14:textId="77777777" w:rsidR="00820875" w:rsidRDefault="00820875" w:rsidP="00BC349C">
      <w:pPr>
        <w:spacing w:line="480" w:lineRule="auto"/>
        <w:contextualSpacing/>
        <w:jc w:val="center"/>
      </w:pPr>
    </w:p>
    <w:p w14:paraId="79EFFBD7" w14:textId="77777777" w:rsidR="00820875" w:rsidRDefault="00820875" w:rsidP="00BC349C">
      <w:pPr>
        <w:spacing w:line="480" w:lineRule="auto"/>
        <w:contextualSpacing/>
        <w:jc w:val="center"/>
      </w:pPr>
    </w:p>
    <w:p w14:paraId="069D522F" w14:textId="77777777" w:rsidR="00820875" w:rsidRDefault="00820875" w:rsidP="00BC349C">
      <w:pPr>
        <w:spacing w:line="480" w:lineRule="auto"/>
        <w:contextualSpacing/>
        <w:jc w:val="center"/>
      </w:pPr>
    </w:p>
    <w:p w14:paraId="5C6677EA" w14:textId="77777777" w:rsidR="00820875" w:rsidRDefault="00820875" w:rsidP="00BC349C">
      <w:pPr>
        <w:spacing w:line="480" w:lineRule="auto"/>
        <w:contextualSpacing/>
        <w:jc w:val="center"/>
      </w:pPr>
    </w:p>
    <w:p w14:paraId="6213379A" w14:textId="77777777" w:rsidR="00820875" w:rsidRDefault="00820875" w:rsidP="00BC349C">
      <w:pPr>
        <w:spacing w:line="480" w:lineRule="auto"/>
        <w:contextualSpacing/>
        <w:jc w:val="center"/>
      </w:pPr>
    </w:p>
    <w:p w14:paraId="164908DB" w14:textId="77777777" w:rsidR="00820875" w:rsidRDefault="00820875" w:rsidP="00BC349C">
      <w:pPr>
        <w:spacing w:line="480" w:lineRule="auto"/>
        <w:contextualSpacing/>
        <w:jc w:val="center"/>
      </w:pPr>
    </w:p>
    <w:p w14:paraId="0AE58158" w14:textId="77777777" w:rsidR="00820875" w:rsidRDefault="00820875" w:rsidP="00BC349C">
      <w:pPr>
        <w:spacing w:line="480" w:lineRule="auto"/>
        <w:contextualSpacing/>
        <w:jc w:val="center"/>
      </w:pPr>
    </w:p>
    <w:p w14:paraId="219FC0E5" w14:textId="77777777" w:rsidR="00820875" w:rsidRDefault="00820875" w:rsidP="00BC349C">
      <w:pPr>
        <w:spacing w:line="480" w:lineRule="auto"/>
        <w:contextualSpacing/>
        <w:jc w:val="center"/>
      </w:pPr>
    </w:p>
    <w:p w14:paraId="08B7E650" w14:textId="77777777" w:rsidR="00820875" w:rsidRDefault="00820875" w:rsidP="00BC349C">
      <w:pPr>
        <w:spacing w:line="480" w:lineRule="auto"/>
        <w:contextualSpacing/>
        <w:jc w:val="center"/>
      </w:pPr>
    </w:p>
    <w:p w14:paraId="120B4BBB" w14:textId="77777777" w:rsidR="00820875" w:rsidRDefault="00820875" w:rsidP="00BC349C">
      <w:pPr>
        <w:spacing w:line="480" w:lineRule="auto"/>
        <w:contextualSpacing/>
        <w:jc w:val="center"/>
      </w:pPr>
    </w:p>
    <w:p w14:paraId="5664EF0B" w14:textId="77777777" w:rsidR="00820875" w:rsidRDefault="00820875" w:rsidP="00BC349C">
      <w:pPr>
        <w:spacing w:line="480" w:lineRule="auto"/>
        <w:contextualSpacing/>
        <w:jc w:val="center"/>
      </w:pPr>
    </w:p>
    <w:p w14:paraId="793355FB" w14:textId="77777777" w:rsidR="00820875" w:rsidRDefault="00820875" w:rsidP="00BC349C">
      <w:pPr>
        <w:spacing w:line="480" w:lineRule="auto"/>
        <w:contextualSpacing/>
        <w:jc w:val="center"/>
      </w:pPr>
    </w:p>
    <w:p w14:paraId="76114375" w14:textId="77777777" w:rsidR="00B837C0" w:rsidRDefault="00B837C0" w:rsidP="00BC349C">
      <w:pPr>
        <w:spacing w:line="480" w:lineRule="auto"/>
        <w:contextualSpacing/>
        <w:rPr>
          <w:b/>
          <w:u w:val="single"/>
        </w:rPr>
      </w:pPr>
      <w:r w:rsidRPr="00B837C0">
        <w:rPr>
          <w:b/>
          <w:u w:val="single"/>
        </w:rPr>
        <w:lastRenderedPageBreak/>
        <w:t>Background:</w:t>
      </w:r>
    </w:p>
    <w:p w14:paraId="28356C6B" w14:textId="3400B32A" w:rsidR="00DB13CD" w:rsidRDefault="00B837C0" w:rsidP="00BC349C">
      <w:pPr>
        <w:spacing w:line="480" w:lineRule="auto"/>
        <w:ind w:firstLine="720"/>
        <w:contextualSpacing/>
        <w:rPr>
          <w:noProof/>
        </w:rPr>
      </w:pPr>
      <w:r>
        <w:t>The interior of a cell is an incredibly complicated environment; approximately 30% of the bacterial cell volume consists of macromolecules</w:t>
      </w:r>
      <w:r w:rsidR="00F40518">
        <w:t xml:space="preserve"> (1)</w:t>
      </w:r>
      <w:r>
        <w:t xml:space="preserve">. That said, within the lab setting, </w:t>
      </w:r>
      <w:r w:rsidRPr="00856835">
        <w:rPr>
          <w:i/>
        </w:rPr>
        <w:t>in vitro</w:t>
      </w:r>
      <w:r>
        <w:t xml:space="preserve"> enzymatic studies have typically used only the enzyme </w:t>
      </w:r>
      <w:r w:rsidR="00F31238">
        <w:t>of interest and its</w:t>
      </w:r>
      <w:r>
        <w:t xml:space="preserve"> substrate, without much regard for the inh</w:t>
      </w:r>
      <w:r w:rsidR="00DB13CD">
        <w:t>erent complexity within the cytoplasm</w:t>
      </w:r>
      <w:r w:rsidR="00F40518">
        <w:t xml:space="preserve"> (2)</w:t>
      </w:r>
      <w:r>
        <w:t>. It is possible that weak interactions of these random molecules within the cell have an effect on the rate at which an enzyme performs its reaction</w:t>
      </w:r>
      <w:r w:rsidR="00F40518">
        <w:t xml:space="preserve"> (3)</w:t>
      </w:r>
      <w:r>
        <w:t xml:space="preserve">. The </w:t>
      </w:r>
      <w:r w:rsidR="00780CC8">
        <w:t>Howell lab is attempting to</w:t>
      </w:r>
      <w:r>
        <w:t xml:space="preserve"> classify these weak interactions of </w:t>
      </w:r>
      <w:r w:rsidR="00EE1941">
        <w:t>macro</w:t>
      </w:r>
      <w:r>
        <w:t>molecules called “</w:t>
      </w:r>
      <w:proofErr w:type="spellStart"/>
      <w:r>
        <w:t>crowd</w:t>
      </w:r>
      <w:r w:rsidR="00DB13CD">
        <w:t>ers</w:t>
      </w:r>
      <w:proofErr w:type="spellEnd"/>
      <w:r w:rsidR="00DB13CD">
        <w:t>” in order to better discern</w:t>
      </w:r>
      <w:r>
        <w:t xml:space="preserve"> what’s really happening in the </w:t>
      </w:r>
      <w:r w:rsidRPr="00856835">
        <w:rPr>
          <w:i/>
        </w:rPr>
        <w:t>in vivo</w:t>
      </w:r>
      <w:r>
        <w:t xml:space="preserve"> cellular environment. A </w:t>
      </w:r>
      <w:proofErr w:type="spellStart"/>
      <w:r>
        <w:t>crowder</w:t>
      </w:r>
      <w:proofErr w:type="spellEnd"/>
      <w:r>
        <w:t xml:space="preserve"> can be any </w:t>
      </w:r>
      <w:r w:rsidR="00DB13CD">
        <w:t xml:space="preserve">large </w:t>
      </w:r>
      <w:r>
        <w:t xml:space="preserve">molecule within the cell that alters the kinetics </w:t>
      </w:r>
      <w:r w:rsidR="00EE1941">
        <w:t xml:space="preserve">or thermodynamics </w:t>
      </w:r>
      <w:r>
        <w:t>of a</w:t>
      </w:r>
      <w:r w:rsidR="00772379">
        <w:t>n</w:t>
      </w:r>
      <w:r w:rsidR="00EE1941">
        <w:t xml:space="preserve"> enzymatic reaction</w:t>
      </w:r>
      <w:r>
        <w:t xml:space="preserve">. </w:t>
      </w:r>
      <w:r w:rsidR="00772379">
        <w:t>Consider a few people trying to leave a room at the same time. Now consider ten times as many people trying</w:t>
      </w:r>
      <w:r w:rsidR="00856835">
        <w:t xml:space="preserve"> to leave</w:t>
      </w:r>
      <w:r w:rsidR="00DB13CD">
        <w:t xml:space="preserve"> the same room; furthermore, imagine a third scenario</w:t>
      </w:r>
      <w:r w:rsidR="00772379">
        <w:t xml:space="preserve"> </w:t>
      </w:r>
      <w:r w:rsidR="00DB13CD">
        <w:t>in which</w:t>
      </w:r>
      <w:r w:rsidR="00EE1941">
        <w:t xml:space="preserve"> </w:t>
      </w:r>
      <w:r w:rsidR="0086015D">
        <w:t>everyone trying to leave the room is</w:t>
      </w:r>
      <w:r w:rsidR="00772379">
        <w:t xml:space="preserve"> wearing Velcro</w:t>
      </w:r>
      <w:r w:rsidR="0086015D">
        <w:t xml:space="preserve">. </w:t>
      </w:r>
      <w:r w:rsidR="00772379">
        <w:t>The intera</w:t>
      </w:r>
      <w:r w:rsidR="000368FE">
        <w:t>ctions would completely change</w:t>
      </w:r>
      <w:r w:rsidR="00EE1941">
        <w:t xml:space="preserve"> in each scenario</w:t>
      </w:r>
      <w:r w:rsidR="000368FE">
        <w:t xml:space="preserve">. </w:t>
      </w:r>
      <w:r w:rsidR="0086015D">
        <w:t xml:space="preserve">In the crowded environment of the cell, these “Velcro effects,” or weak, non-specific interactions between ligand and/or enzyme and the </w:t>
      </w:r>
      <w:proofErr w:type="spellStart"/>
      <w:r w:rsidR="0086015D">
        <w:t>crowders</w:t>
      </w:r>
      <w:proofErr w:type="spellEnd"/>
      <w:r w:rsidR="0086015D">
        <w:t xml:space="preserve"> can alter binding of the ligand to its target enzyme </w:t>
      </w:r>
      <w:r w:rsidR="00DC36D0">
        <w:t>(4)</w:t>
      </w:r>
      <w:r w:rsidR="00772379">
        <w:t xml:space="preserve">. </w:t>
      </w:r>
      <w:r w:rsidR="00E501E2">
        <w:t>This hypothesis is depicted in F</w:t>
      </w:r>
      <w:r w:rsidR="002B399C">
        <w:t>igure 1</w:t>
      </w:r>
      <w:r w:rsidR="0086015D">
        <w:t xml:space="preserve"> (5)</w:t>
      </w:r>
      <w:r w:rsidR="002B399C">
        <w:t>, and shows the p</w:t>
      </w:r>
      <w:r w:rsidR="00DB13CD">
        <w:t xml:space="preserve">otential interaction of </w:t>
      </w:r>
      <w:proofErr w:type="spellStart"/>
      <w:r w:rsidR="00DB13CD">
        <w:t>osmolytes</w:t>
      </w:r>
      <w:proofErr w:type="spellEnd"/>
      <w:r w:rsidR="00DB13CD">
        <w:t xml:space="preserve"> (molecules found within the cell, but that are smaller than </w:t>
      </w:r>
      <w:proofErr w:type="spellStart"/>
      <w:r w:rsidR="00DB13CD">
        <w:t>crowders</w:t>
      </w:r>
      <w:proofErr w:type="spellEnd"/>
      <w:r w:rsidR="00DB13CD">
        <w:t xml:space="preserve">) with the enzyme and ligand, decreasing </w:t>
      </w:r>
      <w:r w:rsidR="00F5174C">
        <w:t>the binding affinity (5</w:t>
      </w:r>
      <w:r w:rsidR="00AE09D8">
        <w:t>)</w:t>
      </w:r>
      <w:r w:rsidR="002B399C">
        <w:t>.</w:t>
      </w:r>
      <w:r w:rsidR="002B399C" w:rsidRPr="002B399C">
        <w:rPr>
          <w:noProof/>
        </w:rPr>
        <w:t xml:space="preserve"> </w:t>
      </w:r>
    </w:p>
    <w:p w14:paraId="0F55D179" w14:textId="248D13FF" w:rsidR="00B837C0" w:rsidRDefault="002B399C" w:rsidP="00BC349C">
      <w:pPr>
        <w:spacing w:line="480" w:lineRule="auto"/>
        <w:ind w:firstLine="720"/>
        <w:contextualSpacing/>
      </w:pPr>
      <w:r>
        <w:rPr>
          <w:noProof/>
        </w:rPr>
        <w:lastRenderedPageBreak/>
        <w:drawing>
          <wp:inline distT="0" distB="0" distL="0" distR="0" wp14:anchorId="2C6C3D79" wp14:editId="4F7F19A2">
            <wp:extent cx="5346700" cy="4978400"/>
            <wp:effectExtent l="0" t="0" r="12700" b="0"/>
            <wp:docPr id="1" name="Picture 1" descr="Macintosh HD:Users:michaelcraig:Desktop:Screen Shot 2016-02-12 at 3.28.3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chaelcraig:Desktop:Screen Shot 2016-02-12 at 3.28.34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6700" cy="4978400"/>
                    </a:xfrm>
                    <a:prstGeom prst="rect">
                      <a:avLst/>
                    </a:prstGeom>
                    <a:noFill/>
                    <a:ln>
                      <a:noFill/>
                    </a:ln>
                  </pic:spPr>
                </pic:pic>
              </a:graphicData>
            </a:graphic>
          </wp:inline>
        </w:drawing>
      </w:r>
    </w:p>
    <w:p w14:paraId="73E2D51E" w14:textId="47C3E338" w:rsidR="00C11532" w:rsidRDefault="00C11532" w:rsidP="00C11532">
      <w:pPr>
        <w:spacing w:line="480" w:lineRule="auto"/>
        <w:ind w:firstLine="720"/>
        <w:contextualSpacing/>
        <w:rPr>
          <w:rFonts w:eastAsia="Times New Roman" w:cs="Times New Roman"/>
        </w:rPr>
      </w:pPr>
      <w:r>
        <w:rPr>
          <w:rFonts w:eastAsia="Times New Roman" w:cs="Times New Roman"/>
        </w:rPr>
        <w:t xml:space="preserve">Past experiments have shown that increasing </w:t>
      </w:r>
      <w:proofErr w:type="spellStart"/>
      <w:r>
        <w:rPr>
          <w:rFonts w:eastAsia="Times New Roman" w:cs="Times New Roman"/>
        </w:rPr>
        <w:t>osmolyte</w:t>
      </w:r>
      <w:proofErr w:type="spellEnd"/>
      <w:r>
        <w:rPr>
          <w:rFonts w:eastAsia="Times New Roman" w:cs="Times New Roman"/>
        </w:rPr>
        <w:t xml:space="preserve"> concentration weakens the binding affinity of DHF to the NADP</w:t>
      </w:r>
      <w:r>
        <w:rPr>
          <w:rFonts w:ascii="Calibri" w:eastAsia="Times New Roman" w:hAnsi="Calibri" w:cs="Times New Roman"/>
          <w:color w:val="000000"/>
          <w:vertAlign w:val="superscript"/>
        </w:rPr>
        <w:t>+</w:t>
      </w:r>
      <w:r>
        <w:rPr>
          <w:rFonts w:eastAsia="Times New Roman" w:cs="Times New Roman"/>
        </w:rPr>
        <w:t>/</w:t>
      </w:r>
      <w:proofErr w:type="spellStart"/>
      <w:r>
        <w:rPr>
          <w:rFonts w:eastAsia="Times New Roman" w:cs="Times New Roman"/>
        </w:rPr>
        <w:t>EcDHFR</w:t>
      </w:r>
      <w:proofErr w:type="spellEnd"/>
      <w:r>
        <w:rPr>
          <w:rFonts w:eastAsia="Times New Roman" w:cs="Times New Roman"/>
        </w:rPr>
        <w:t xml:space="preserve"> complex, but increases the binding affinity of NADP</w:t>
      </w:r>
      <w:r>
        <w:rPr>
          <w:rFonts w:ascii="Calibri" w:eastAsia="Times New Roman" w:hAnsi="Calibri" w:cs="Times New Roman"/>
          <w:color w:val="000000"/>
          <w:vertAlign w:val="superscript"/>
        </w:rPr>
        <w:t>+</w:t>
      </w:r>
      <w:r>
        <w:rPr>
          <w:rFonts w:eastAsia="Times New Roman" w:cs="Times New Roman"/>
        </w:rPr>
        <w:t xml:space="preserve"> to the </w:t>
      </w:r>
      <w:proofErr w:type="spellStart"/>
      <w:r>
        <w:rPr>
          <w:rFonts w:eastAsia="Times New Roman" w:cs="Times New Roman"/>
        </w:rPr>
        <w:t>apo</w:t>
      </w:r>
      <w:proofErr w:type="spellEnd"/>
      <w:r>
        <w:rPr>
          <w:rFonts w:eastAsia="Times New Roman" w:cs="Times New Roman"/>
        </w:rPr>
        <w:t xml:space="preserve"> </w:t>
      </w:r>
      <w:proofErr w:type="spellStart"/>
      <w:r>
        <w:rPr>
          <w:rFonts w:eastAsia="Times New Roman" w:cs="Times New Roman"/>
        </w:rPr>
        <w:t>EcDHFR</w:t>
      </w:r>
      <w:proofErr w:type="spellEnd"/>
      <w:r>
        <w:rPr>
          <w:rFonts w:eastAsia="Times New Roman" w:cs="Times New Roman"/>
        </w:rPr>
        <w:t xml:space="preserve">. The </w:t>
      </w:r>
      <w:proofErr w:type="spellStart"/>
      <w:r>
        <w:rPr>
          <w:rFonts w:eastAsia="Times New Roman" w:cs="Times New Roman"/>
        </w:rPr>
        <w:t>osmolytes</w:t>
      </w:r>
      <w:proofErr w:type="spellEnd"/>
      <w:r>
        <w:rPr>
          <w:rFonts w:eastAsia="Times New Roman" w:cs="Times New Roman"/>
        </w:rPr>
        <w:t xml:space="preserve"> most likely do not interact with NADP</w:t>
      </w:r>
      <w:r>
        <w:rPr>
          <w:rFonts w:eastAsia="Times New Roman" w:cs="Times New Roman"/>
          <w:vertAlign w:val="superscript"/>
        </w:rPr>
        <w:t>+</w:t>
      </w:r>
      <w:r>
        <w:rPr>
          <w:rFonts w:eastAsia="Times New Roman" w:cs="Times New Roman"/>
        </w:rPr>
        <w:t>, they just remove solvation waters from the surface of the ligand (and protein), and therefore require energy to remove p</w:t>
      </w:r>
      <w:r w:rsidR="00D35A17">
        <w:rPr>
          <w:rFonts w:eastAsia="Times New Roman" w:cs="Times New Roman"/>
        </w:rPr>
        <w:t>rior to ligand binding, strengthening the binding affinity of NADP</w:t>
      </w:r>
      <w:r w:rsidR="00D35A17">
        <w:rPr>
          <w:rFonts w:eastAsia="Times New Roman" w:cs="Times New Roman"/>
          <w:vertAlign w:val="superscript"/>
        </w:rPr>
        <w:t>+</w:t>
      </w:r>
      <w:r>
        <w:rPr>
          <w:rFonts w:eastAsia="Times New Roman" w:cs="Times New Roman"/>
        </w:rPr>
        <w:t xml:space="preserve"> to DHFR (4). </w:t>
      </w:r>
      <w:r w:rsidR="00D35A17">
        <w:rPr>
          <w:rFonts w:eastAsia="Times New Roman" w:cs="Times New Roman"/>
        </w:rPr>
        <w:t xml:space="preserve">On the other hand, </w:t>
      </w:r>
      <w:proofErr w:type="spellStart"/>
      <w:r w:rsidR="00D35A17">
        <w:rPr>
          <w:rFonts w:eastAsia="Times New Roman" w:cs="Times New Roman"/>
        </w:rPr>
        <w:t>osmolytes</w:t>
      </w:r>
      <w:proofErr w:type="spellEnd"/>
      <w:r w:rsidR="00D35A17">
        <w:rPr>
          <w:rFonts w:eastAsia="Times New Roman" w:cs="Times New Roman"/>
        </w:rPr>
        <w:t xml:space="preserve"> do interact with DHF, weakening binding affinity. </w:t>
      </w:r>
      <w:r>
        <w:rPr>
          <w:rFonts w:eastAsia="Times New Roman" w:cs="Times New Roman"/>
        </w:rPr>
        <w:t xml:space="preserve">The </w:t>
      </w:r>
      <w:proofErr w:type="spellStart"/>
      <w:r>
        <w:rPr>
          <w:rFonts w:eastAsia="Times New Roman" w:cs="Times New Roman"/>
        </w:rPr>
        <w:t>osmolytes</w:t>
      </w:r>
      <w:proofErr w:type="spellEnd"/>
      <w:r>
        <w:rPr>
          <w:rFonts w:eastAsia="Times New Roman" w:cs="Times New Roman"/>
        </w:rPr>
        <w:t xml:space="preserve"> studied such as DMSO, glycerol, sucrose and ethylene glycol, have similar functional groups as macromolecular protein </w:t>
      </w:r>
      <w:proofErr w:type="spellStart"/>
      <w:r>
        <w:rPr>
          <w:rFonts w:eastAsia="Times New Roman" w:cs="Times New Roman"/>
        </w:rPr>
        <w:t>crowders</w:t>
      </w:r>
      <w:proofErr w:type="spellEnd"/>
      <w:r>
        <w:rPr>
          <w:rFonts w:eastAsia="Times New Roman" w:cs="Times New Roman"/>
        </w:rPr>
        <w:t xml:space="preserve">, such as hydrophilic hydroxyl or </w:t>
      </w:r>
      <w:r>
        <w:rPr>
          <w:rFonts w:eastAsia="Times New Roman" w:cs="Times New Roman"/>
        </w:rPr>
        <w:lastRenderedPageBreak/>
        <w:t xml:space="preserve">carboxyl groups, as well as hydrophobic aliphatic chains. This leads us to believe that protein </w:t>
      </w:r>
      <w:proofErr w:type="spellStart"/>
      <w:r>
        <w:rPr>
          <w:rFonts w:eastAsia="Times New Roman" w:cs="Times New Roman"/>
        </w:rPr>
        <w:t>crowders</w:t>
      </w:r>
      <w:proofErr w:type="spellEnd"/>
      <w:r>
        <w:rPr>
          <w:rFonts w:eastAsia="Times New Roman" w:cs="Times New Roman"/>
        </w:rPr>
        <w:t xml:space="preserve"> will also have effects on binding affinity </w:t>
      </w:r>
      <w:r>
        <w:rPr>
          <w:rFonts w:eastAsia="Times New Roman" w:cs="Times New Roman"/>
          <w:i/>
        </w:rPr>
        <w:t>in vivo</w:t>
      </w:r>
      <w:r>
        <w:rPr>
          <w:rFonts w:eastAsia="Times New Roman" w:cs="Times New Roman"/>
        </w:rPr>
        <w:t xml:space="preserve">. </w:t>
      </w:r>
    </w:p>
    <w:p w14:paraId="26808944" w14:textId="72D25834" w:rsidR="0048315E" w:rsidRPr="00A00E4A" w:rsidRDefault="00964CE1" w:rsidP="00C11532">
      <w:pPr>
        <w:spacing w:line="480" w:lineRule="auto"/>
        <w:ind w:firstLine="720"/>
        <w:contextualSpacing/>
        <w:rPr>
          <w:rFonts w:eastAsia="Times New Roman" w:cs="Times New Roman"/>
        </w:rPr>
      </w:pPr>
      <w:r>
        <w:rPr>
          <w:rFonts w:eastAsia="Times New Roman" w:cs="Times New Roman"/>
        </w:rPr>
        <w:t xml:space="preserve">When a ligand preferentially interacts with an </w:t>
      </w:r>
      <w:proofErr w:type="spellStart"/>
      <w:r>
        <w:rPr>
          <w:rFonts w:eastAsia="Times New Roman" w:cs="Times New Roman"/>
        </w:rPr>
        <w:t>osmolyte</w:t>
      </w:r>
      <w:proofErr w:type="spellEnd"/>
      <w:r>
        <w:rPr>
          <w:rFonts w:eastAsia="Times New Roman" w:cs="Times New Roman"/>
        </w:rPr>
        <w:t xml:space="preserve">, as seen in Figure 1, ligand will associate more strongly with the </w:t>
      </w:r>
      <w:proofErr w:type="spellStart"/>
      <w:r>
        <w:rPr>
          <w:rFonts w:eastAsia="Times New Roman" w:cs="Times New Roman"/>
        </w:rPr>
        <w:t>osmolyte</w:t>
      </w:r>
      <w:proofErr w:type="spellEnd"/>
      <w:r>
        <w:rPr>
          <w:rFonts w:eastAsia="Times New Roman" w:cs="Times New Roman"/>
        </w:rPr>
        <w:t>, ex</w:t>
      </w:r>
      <w:r w:rsidR="005F133D">
        <w:rPr>
          <w:rFonts w:eastAsia="Times New Roman" w:cs="Times New Roman"/>
        </w:rPr>
        <w:t>c</w:t>
      </w:r>
      <w:r>
        <w:rPr>
          <w:rFonts w:eastAsia="Times New Roman" w:cs="Times New Roman"/>
        </w:rPr>
        <w:t xml:space="preserve">luding water from the surface of the molecule. Then, the </w:t>
      </w:r>
      <w:proofErr w:type="spellStart"/>
      <w:r>
        <w:rPr>
          <w:rFonts w:eastAsia="Times New Roman" w:cs="Times New Roman"/>
        </w:rPr>
        <w:t>osmolyte</w:t>
      </w:r>
      <w:proofErr w:type="spellEnd"/>
      <w:r>
        <w:rPr>
          <w:rFonts w:eastAsia="Times New Roman" w:cs="Times New Roman"/>
        </w:rPr>
        <w:t xml:space="preserve"> must be removed from the surface of the ligand, requiring energy that would otherwise go </w:t>
      </w:r>
      <w:r w:rsidR="00A00E4A">
        <w:rPr>
          <w:rFonts w:eastAsia="Times New Roman" w:cs="Times New Roman"/>
        </w:rPr>
        <w:t>towards the bound-enzyme complex, reducing the binding affinity.</w:t>
      </w:r>
      <w:r>
        <w:rPr>
          <w:rFonts w:eastAsia="Times New Roman" w:cs="Times New Roman"/>
        </w:rPr>
        <w:t xml:space="preserve"> </w:t>
      </w:r>
      <w:r w:rsidR="00A00E4A">
        <w:rPr>
          <w:rFonts w:eastAsia="Times New Roman" w:cs="Times New Roman"/>
        </w:rPr>
        <w:t>DHF prefe</w:t>
      </w:r>
      <w:r w:rsidR="005F133D">
        <w:rPr>
          <w:rFonts w:eastAsia="Times New Roman" w:cs="Times New Roman"/>
        </w:rPr>
        <w:t>re</w:t>
      </w:r>
      <w:r w:rsidR="00A00E4A">
        <w:rPr>
          <w:rFonts w:eastAsia="Times New Roman" w:cs="Times New Roman"/>
        </w:rPr>
        <w:t xml:space="preserve">ntially interacts with the </w:t>
      </w:r>
      <w:proofErr w:type="spellStart"/>
      <w:r w:rsidR="00A00E4A">
        <w:rPr>
          <w:rFonts w:eastAsia="Times New Roman" w:cs="Times New Roman"/>
        </w:rPr>
        <w:t>osmolytes</w:t>
      </w:r>
      <w:proofErr w:type="spellEnd"/>
      <w:r w:rsidR="00A00E4A">
        <w:rPr>
          <w:rFonts w:eastAsia="Times New Roman" w:cs="Times New Roman"/>
        </w:rPr>
        <w:t xml:space="preserve"> (4). To prefe</w:t>
      </w:r>
      <w:r w:rsidR="005F133D">
        <w:rPr>
          <w:rFonts w:eastAsia="Times New Roman" w:cs="Times New Roman"/>
        </w:rPr>
        <w:t>re</w:t>
      </w:r>
      <w:r w:rsidR="00A00E4A">
        <w:rPr>
          <w:rFonts w:eastAsia="Times New Roman" w:cs="Times New Roman"/>
        </w:rPr>
        <w:t xml:space="preserve">ntially exclude an </w:t>
      </w:r>
      <w:proofErr w:type="spellStart"/>
      <w:r w:rsidR="00A00E4A">
        <w:rPr>
          <w:rFonts w:eastAsia="Times New Roman" w:cs="Times New Roman"/>
        </w:rPr>
        <w:t>osmolyte</w:t>
      </w:r>
      <w:proofErr w:type="spellEnd"/>
      <w:r w:rsidR="00A00E4A">
        <w:rPr>
          <w:rFonts w:eastAsia="Times New Roman" w:cs="Times New Roman"/>
        </w:rPr>
        <w:t xml:space="preserve"> is the exact opposite</w:t>
      </w:r>
      <w:r w:rsidR="005F133D">
        <w:rPr>
          <w:rFonts w:eastAsia="Times New Roman" w:cs="Times New Roman"/>
        </w:rPr>
        <w:t xml:space="preserve"> situation</w:t>
      </w:r>
      <w:r w:rsidR="00A00E4A">
        <w:rPr>
          <w:rFonts w:eastAsia="Times New Roman" w:cs="Times New Roman"/>
        </w:rPr>
        <w:t>. The surface of NADP</w:t>
      </w:r>
      <w:r w:rsidR="00A00E4A">
        <w:rPr>
          <w:rFonts w:eastAsia="Times New Roman" w:cs="Times New Roman"/>
          <w:vertAlign w:val="superscript"/>
        </w:rPr>
        <w:t>+</w:t>
      </w:r>
      <w:r w:rsidR="00A00E4A">
        <w:rPr>
          <w:rFonts w:eastAsia="Times New Roman" w:cs="Times New Roman"/>
        </w:rPr>
        <w:t xml:space="preserve"> excludes the </w:t>
      </w:r>
      <w:proofErr w:type="spellStart"/>
      <w:r w:rsidR="00A00E4A">
        <w:rPr>
          <w:rFonts w:eastAsia="Times New Roman" w:cs="Times New Roman"/>
        </w:rPr>
        <w:t>osmolytes</w:t>
      </w:r>
      <w:proofErr w:type="spellEnd"/>
      <w:r w:rsidR="00A00E4A">
        <w:rPr>
          <w:rFonts w:eastAsia="Times New Roman" w:cs="Times New Roman"/>
        </w:rPr>
        <w:t xml:space="preserve"> used in past experiments, preferring to interact with water instead. However, because the molarity of water in the cell solution is lower due to increased </w:t>
      </w:r>
      <w:proofErr w:type="spellStart"/>
      <w:r w:rsidR="00A00E4A">
        <w:rPr>
          <w:rFonts w:eastAsia="Times New Roman" w:cs="Times New Roman"/>
        </w:rPr>
        <w:t>osmolyte</w:t>
      </w:r>
      <w:proofErr w:type="spellEnd"/>
      <w:r w:rsidR="00A00E4A">
        <w:rPr>
          <w:rFonts w:eastAsia="Times New Roman" w:cs="Times New Roman"/>
        </w:rPr>
        <w:t xml:space="preserve"> concentration, fewer H</w:t>
      </w:r>
      <w:r w:rsidR="00A00E4A">
        <w:rPr>
          <w:rFonts w:eastAsia="Times New Roman" w:cs="Times New Roman"/>
          <w:vertAlign w:val="subscript"/>
        </w:rPr>
        <w:t>2</w:t>
      </w:r>
      <w:r w:rsidR="00A00E4A">
        <w:rPr>
          <w:rFonts w:eastAsia="Times New Roman" w:cs="Times New Roman"/>
        </w:rPr>
        <w:t>O molecules are available to hydrate the ligand. Because the H</w:t>
      </w:r>
      <w:r w:rsidR="00A00E4A">
        <w:rPr>
          <w:rFonts w:eastAsia="Times New Roman" w:cs="Times New Roman"/>
          <w:vertAlign w:val="subscript"/>
        </w:rPr>
        <w:t>2</w:t>
      </w:r>
      <w:r w:rsidR="00A00E4A">
        <w:rPr>
          <w:rFonts w:eastAsia="Times New Roman" w:cs="Times New Roman"/>
        </w:rPr>
        <w:t>O must be removed as the binding complex forms as compared to the original buffer, binding affinity of NADP</w:t>
      </w:r>
      <w:r w:rsidR="00A00E4A">
        <w:rPr>
          <w:rFonts w:eastAsia="Times New Roman" w:cs="Times New Roman"/>
          <w:vertAlign w:val="superscript"/>
        </w:rPr>
        <w:t>+</w:t>
      </w:r>
      <w:r w:rsidR="00A00E4A">
        <w:rPr>
          <w:rFonts w:eastAsia="Times New Roman" w:cs="Times New Roman"/>
        </w:rPr>
        <w:t xml:space="preserve"> to DHFR increases. </w:t>
      </w:r>
    </w:p>
    <w:p w14:paraId="6A51CD12" w14:textId="73956D90" w:rsidR="00674C58" w:rsidRDefault="00772379" w:rsidP="00BC349C">
      <w:pPr>
        <w:spacing w:line="480" w:lineRule="auto"/>
        <w:contextualSpacing/>
      </w:pPr>
      <w:r>
        <w:tab/>
      </w:r>
      <w:r w:rsidR="00E501E2">
        <w:t xml:space="preserve">Due to its importance and prevalence in the cell, </w:t>
      </w:r>
      <w:proofErr w:type="spellStart"/>
      <w:r w:rsidR="00E501E2">
        <w:t>d</w:t>
      </w:r>
      <w:r w:rsidR="00674C58">
        <w:t>ihydrofolate</w:t>
      </w:r>
      <w:proofErr w:type="spellEnd"/>
      <w:r w:rsidR="00674C58">
        <w:t xml:space="preserve"> </w:t>
      </w:r>
      <w:proofErr w:type="spellStart"/>
      <w:r w:rsidR="00674C58">
        <w:t>reductase</w:t>
      </w:r>
      <w:proofErr w:type="spellEnd"/>
      <w:r w:rsidR="00674C58">
        <w:t xml:space="preserve"> (DHFR) </w:t>
      </w:r>
      <w:r w:rsidR="00E501E2">
        <w:t xml:space="preserve">was used as the model enzyme for the crowding hypothesis. DHFR </w:t>
      </w:r>
      <w:r w:rsidR="00674C58">
        <w:t xml:space="preserve">is an enzyme found in all living organisms that is essential in the pathway of synthesizing DNA, known as the blueprint of life. Specifically, it converts </w:t>
      </w:r>
      <w:proofErr w:type="spellStart"/>
      <w:r w:rsidR="00674C58">
        <w:t>dihydrofolate</w:t>
      </w:r>
      <w:proofErr w:type="spellEnd"/>
      <w:r w:rsidR="00674C58">
        <w:t xml:space="preserve"> to </w:t>
      </w:r>
      <w:proofErr w:type="spellStart"/>
      <w:r w:rsidR="00674C58">
        <w:t>tetrahydrofolate</w:t>
      </w:r>
      <w:proofErr w:type="spellEnd"/>
      <w:r w:rsidR="00780CC8">
        <w:t xml:space="preserve"> using NADPH as a cofactor</w:t>
      </w:r>
      <w:r w:rsidR="00674C58">
        <w:t>, which is an essential cofactor in the 1-carbon cycle of de novo purine biosynthesis. Without suffici</w:t>
      </w:r>
      <w:r w:rsidR="000368FE">
        <w:t>ent DHFR activity, the cell is</w:t>
      </w:r>
      <w:r w:rsidR="00674C58">
        <w:t xml:space="preserve"> incapable of </w:t>
      </w:r>
      <w:r w:rsidR="000368FE">
        <w:t>replicating its DNA, and thus</w:t>
      </w:r>
      <w:r w:rsidR="0086015D">
        <w:t xml:space="preserve"> is</w:t>
      </w:r>
      <w:r w:rsidR="00674C58">
        <w:t xml:space="preserve"> unable to divide</w:t>
      </w:r>
      <w:r w:rsidR="001B0659">
        <w:t xml:space="preserve"> and replicate</w:t>
      </w:r>
      <w:r w:rsidR="00674C58">
        <w:t>. For this reason, methotrexate, a competitive inhibitor of DHFR, is commonly used as an anticancer drug (while all human cells are affected by the drug, the fastest growing cells in the body su</w:t>
      </w:r>
      <w:r w:rsidR="001B0659">
        <w:t>ffer the most dramatic effects). In addition</w:t>
      </w:r>
      <w:r w:rsidR="00674C58">
        <w:t>, trimethoprim</w:t>
      </w:r>
      <w:r w:rsidR="001B0659">
        <w:t>, another DHFR inhibitor,</w:t>
      </w:r>
      <w:r w:rsidR="00674C58">
        <w:t xml:space="preserve"> has been used as an antibiotic due to </w:t>
      </w:r>
      <w:r w:rsidR="00674C58">
        <w:lastRenderedPageBreak/>
        <w:t>the fact that it binds to the DHFR enzymes found within bacteria much more tightly than those fo</w:t>
      </w:r>
      <w:r w:rsidR="000368FE">
        <w:t>und within humans. However, since</w:t>
      </w:r>
      <w:r w:rsidR="00674C58">
        <w:t xml:space="preserve"> the discovery of trimethoprim, bacteria quickly developed resistance by producing a novel enzyme that is no longer inhibited by trimethoprim</w:t>
      </w:r>
      <w:r w:rsidR="00F5174C">
        <w:t xml:space="preserve"> (6</w:t>
      </w:r>
      <w:r w:rsidR="002B399C">
        <w:t>)</w:t>
      </w:r>
      <w:r w:rsidR="00674C58">
        <w:t>. This no</w:t>
      </w:r>
      <w:r w:rsidR="000368FE">
        <w:t>vel enzyme,</w:t>
      </w:r>
      <w:r w:rsidR="00674C58">
        <w:t xml:space="preserve"> called “R67 DHFR”, </w:t>
      </w:r>
      <w:r w:rsidR="000368FE">
        <w:t xml:space="preserve">is a </w:t>
      </w:r>
      <w:r w:rsidR="006A4AC1">
        <w:t>plasmid-encoded</w:t>
      </w:r>
      <w:r w:rsidR="000368FE">
        <w:t xml:space="preserve"> </w:t>
      </w:r>
      <w:r w:rsidR="006A4AC1">
        <w:t>tetramer (while the chromosomal version is a monomer)</w:t>
      </w:r>
      <w:r w:rsidR="00674C58">
        <w:t xml:space="preserve"> </w:t>
      </w:r>
      <w:r w:rsidR="000368FE">
        <w:t>with a completely different structure and sequence compared to its chromosomal versi</w:t>
      </w:r>
      <w:r w:rsidR="0086015D">
        <w:t>on</w:t>
      </w:r>
      <w:r w:rsidR="00F5174C">
        <w:t xml:space="preserve"> </w:t>
      </w:r>
      <w:r w:rsidR="001D102C">
        <w:t xml:space="preserve">(Figure 2) </w:t>
      </w:r>
      <w:r w:rsidR="00F5174C">
        <w:t>(7</w:t>
      </w:r>
      <w:r w:rsidR="00C403A9">
        <w:t>)</w:t>
      </w:r>
      <w:r w:rsidR="00F31238">
        <w:t xml:space="preserve">. </w:t>
      </w:r>
    </w:p>
    <w:p w14:paraId="3F4A11E4" w14:textId="05E123D4" w:rsidR="003C4FB4" w:rsidRDefault="003C4FB4" w:rsidP="003C4FB4">
      <w:pPr>
        <w:contextualSpacing/>
      </w:pPr>
      <w:r>
        <w:rPr>
          <w:rFonts w:eastAsia="Times New Roman" w:cs="Times New Roman"/>
        </w:rPr>
        <w:t xml:space="preserve">Figure 2. A. The structure of </w:t>
      </w:r>
      <w:proofErr w:type="spellStart"/>
      <w:r>
        <w:rPr>
          <w:rFonts w:eastAsia="Times New Roman" w:cs="Times New Roman"/>
        </w:rPr>
        <w:t>EcDHFR</w:t>
      </w:r>
      <w:proofErr w:type="spellEnd"/>
      <w:r>
        <w:rPr>
          <w:rFonts w:eastAsia="Times New Roman" w:cs="Times New Roman"/>
        </w:rPr>
        <w:t>, a monomer, in which the beta-pleated sheets are represented in y</w:t>
      </w:r>
      <w:r w:rsidR="00514FFC">
        <w:rPr>
          <w:rFonts w:eastAsia="Times New Roman" w:cs="Times New Roman"/>
        </w:rPr>
        <w:t>ellow, alpha-helices in red,</w:t>
      </w:r>
      <w:r w:rsidR="0011409A">
        <w:rPr>
          <w:rFonts w:eastAsia="Times New Roman" w:cs="Times New Roman"/>
        </w:rPr>
        <w:t xml:space="preserve"> the</w:t>
      </w:r>
      <w:r w:rsidR="00514FFC">
        <w:rPr>
          <w:rFonts w:eastAsia="Times New Roman" w:cs="Times New Roman"/>
        </w:rPr>
        <w:t xml:space="preserve"> </w:t>
      </w:r>
      <w:r w:rsidR="00514FFC" w:rsidRPr="00724B3F">
        <w:rPr>
          <w:rFonts w:eastAsia="Times New Roman" w:cs="Times New Roman"/>
        </w:rPr>
        <w:t>NADP</w:t>
      </w:r>
      <w:r w:rsidR="00514FFC" w:rsidRPr="00724B3F">
        <w:rPr>
          <w:rFonts w:eastAsia="Times New Roman" w:cs="Times New Roman"/>
          <w:vertAlign w:val="superscript"/>
        </w:rPr>
        <w:t>+</w:t>
      </w:r>
      <w:r w:rsidR="0011409A">
        <w:rPr>
          <w:rFonts w:eastAsia="Times New Roman" w:cs="Times New Roman"/>
        </w:rPr>
        <w:t xml:space="preserve"> molecule in green, and the</w:t>
      </w:r>
      <w:r w:rsidR="00514FFC">
        <w:rPr>
          <w:rFonts w:eastAsia="Times New Roman" w:cs="Times New Roman"/>
        </w:rPr>
        <w:t xml:space="preserve"> DHF</w:t>
      </w:r>
      <w:r w:rsidR="0011409A">
        <w:rPr>
          <w:rFonts w:eastAsia="Times New Roman" w:cs="Times New Roman"/>
        </w:rPr>
        <w:t xml:space="preserve"> molecule in purple</w:t>
      </w:r>
      <w:r w:rsidR="00514FFC">
        <w:rPr>
          <w:rFonts w:eastAsia="Times New Roman" w:cs="Times New Roman"/>
        </w:rPr>
        <w:t>.</w:t>
      </w:r>
      <w:r>
        <w:rPr>
          <w:rFonts w:eastAsia="Times New Roman" w:cs="Times New Roman"/>
          <w:color w:val="FF0000"/>
        </w:rPr>
        <w:t xml:space="preserve"> </w:t>
      </w:r>
      <w:r>
        <w:rPr>
          <w:rFonts w:eastAsia="Times New Roman" w:cs="Times New Roman"/>
        </w:rPr>
        <w:t xml:space="preserve">(PDB ID 1RX2) (11). B. The structure of </w:t>
      </w:r>
      <w:proofErr w:type="spellStart"/>
      <w:r>
        <w:rPr>
          <w:rFonts w:eastAsia="Times New Roman" w:cs="Times New Roman"/>
        </w:rPr>
        <w:t>RmlC</w:t>
      </w:r>
      <w:proofErr w:type="spellEnd"/>
      <w:r>
        <w:rPr>
          <w:rFonts w:eastAsia="Times New Roman" w:cs="Times New Roman"/>
        </w:rPr>
        <w:t>, with each of the 2 subunits depicted in a different color (PDB ID 1EP0) (12). C. Structure of R67 DHFR, with each of the 4 subunits depicted in a different color</w:t>
      </w:r>
      <w:r w:rsidR="00AE7F6B">
        <w:rPr>
          <w:rFonts w:eastAsia="Times New Roman" w:cs="Times New Roman"/>
        </w:rPr>
        <w:t xml:space="preserve">, the </w:t>
      </w:r>
      <w:r w:rsidR="00AE7F6B" w:rsidRPr="00724B3F">
        <w:rPr>
          <w:rFonts w:eastAsia="Times New Roman" w:cs="Times New Roman"/>
        </w:rPr>
        <w:t>NADP</w:t>
      </w:r>
      <w:r w:rsidR="00AE7F6B" w:rsidRPr="00724B3F">
        <w:rPr>
          <w:rFonts w:eastAsia="Times New Roman" w:cs="Times New Roman"/>
          <w:vertAlign w:val="superscript"/>
        </w:rPr>
        <w:t>+</w:t>
      </w:r>
      <w:r w:rsidR="00AE7F6B">
        <w:rPr>
          <w:rFonts w:eastAsia="Times New Roman" w:cs="Times New Roman"/>
        </w:rPr>
        <w:t xml:space="preserve"> molecule in green, and the DHF molecule in purple.</w:t>
      </w:r>
      <w:r w:rsidR="00AE7F6B">
        <w:rPr>
          <w:rFonts w:eastAsia="Times New Roman" w:cs="Times New Roman"/>
          <w:color w:val="FF0000"/>
        </w:rPr>
        <w:t xml:space="preserve"> </w:t>
      </w:r>
      <w:r w:rsidR="00AE7F6B">
        <w:rPr>
          <w:rFonts w:eastAsia="Times New Roman" w:cs="Times New Roman"/>
        </w:rPr>
        <w:t>Both ligands are in the center of the tetramer</w:t>
      </w:r>
      <w:r>
        <w:rPr>
          <w:rFonts w:eastAsia="Times New Roman" w:cs="Times New Roman"/>
        </w:rPr>
        <w:t xml:space="preserve"> (PDB ID 2RK1) (8). D. Structure of </w:t>
      </w:r>
      <w:proofErr w:type="spellStart"/>
      <w:r>
        <w:rPr>
          <w:rFonts w:eastAsia="Times New Roman" w:cs="Times New Roman"/>
        </w:rPr>
        <w:t>folate</w:t>
      </w:r>
      <w:proofErr w:type="spellEnd"/>
      <w:r>
        <w:rPr>
          <w:rFonts w:eastAsia="Times New Roman" w:cs="Times New Roman"/>
        </w:rPr>
        <w:t>. E. Structure of NADP</w:t>
      </w:r>
      <w:r>
        <w:rPr>
          <w:rFonts w:ascii="Calibri" w:eastAsia="Times New Roman" w:hAnsi="Calibri" w:cs="Times New Roman"/>
          <w:color w:val="000000"/>
          <w:vertAlign w:val="superscript"/>
        </w:rPr>
        <w:t>+</w:t>
      </w:r>
      <w:r>
        <w:rPr>
          <w:rFonts w:eastAsia="Times New Roman" w:cs="Times New Roman"/>
        </w:rPr>
        <w:t>.</w:t>
      </w:r>
    </w:p>
    <w:p w14:paraId="179D3EC8" w14:textId="77777777" w:rsidR="003C4FB4" w:rsidRDefault="003C4FB4" w:rsidP="003C4FB4">
      <w:pPr>
        <w:contextualSpacing/>
      </w:pPr>
      <w:r>
        <w:rPr>
          <w:noProof/>
        </w:rPr>
        <w:drawing>
          <wp:inline distT="0" distB="0" distL="0" distR="0" wp14:anchorId="067E482A" wp14:editId="35A32E01">
            <wp:extent cx="5330857" cy="3314700"/>
            <wp:effectExtent l="0" t="0" r="3175" b="0"/>
            <wp:docPr id="14" name="Picture 14" descr="Macintosh HD:Users:michaelcraig:Desktop:Screen Shot 2017-04-25 at 7.29.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chaelcraig:Desktop:Screen Shot 2017-04-25 at 7.29.3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1004" cy="3314791"/>
                    </a:xfrm>
                    <a:prstGeom prst="rect">
                      <a:avLst/>
                    </a:prstGeom>
                    <a:noFill/>
                    <a:ln>
                      <a:noFill/>
                    </a:ln>
                  </pic:spPr>
                </pic:pic>
              </a:graphicData>
            </a:graphic>
          </wp:inline>
        </w:drawing>
      </w:r>
    </w:p>
    <w:p w14:paraId="04EE2690" w14:textId="77777777" w:rsidR="003C4FB4" w:rsidRDefault="003C4FB4" w:rsidP="00BC349C">
      <w:pPr>
        <w:spacing w:line="480" w:lineRule="auto"/>
        <w:contextualSpacing/>
      </w:pPr>
    </w:p>
    <w:p w14:paraId="51A68AF7" w14:textId="50289F6C" w:rsidR="006F0173" w:rsidRPr="003C4FB4" w:rsidRDefault="006A4AC1" w:rsidP="00BC349C">
      <w:pPr>
        <w:spacing w:line="480" w:lineRule="auto"/>
        <w:contextualSpacing/>
        <w:rPr>
          <w:rFonts w:eastAsia="Times New Roman" w:cs="Times New Roman"/>
        </w:rPr>
      </w:pPr>
      <w:r>
        <w:tab/>
      </w:r>
      <w:r w:rsidR="00E501E2">
        <w:t>With a solid understanding o</w:t>
      </w:r>
      <w:r w:rsidR="00863971">
        <w:t xml:space="preserve">f the difference between crowding effects on </w:t>
      </w:r>
      <w:r w:rsidR="00863971">
        <w:rPr>
          <w:i/>
        </w:rPr>
        <w:t xml:space="preserve">E. coli </w:t>
      </w:r>
      <w:r w:rsidR="00863971">
        <w:t>chromosomal DHFR</w:t>
      </w:r>
      <w:r w:rsidR="0086015D">
        <w:t xml:space="preserve"> (</w:t>
      </w:r>
      <w:proofErr w:type="spellStart"/>
      <w:r w:rsidR="0086015D">
        <w:t>EcDHFR</w:t>
      </w:r>
      <w:proofErr w:type="spellEnd"/>
      <w:r w:rsidR="0086015D">
        <w:t>) and R67 DHFR,</w:t>
      </w:r>
      <w:r w:rsidR="00E501E2">
        <w:t xml:space="preserve"> </w:t>
      </w:r>
      <w:r w:rsidR="0086015D">
        <w:t xml:space="preserve">we can potentially determine whether the effects are due to weak interactions between the substrate and the </w:t>
      </w:r>
      <w:proofErr w:type="spellStart"/>
      <w:r w:rsidR="0086015D">
        <w:t>crowder</w:t>
      </w:r>
      <w:proofErr w:type="spellEnd"/>
      <w:r w:rsidR="0086015D">
        <w:t xml:space="preserve"> or the enzyme </w:t>
      </w:r>
      <w:r w:rsidR="0086015D">
        <w:lastRenderedPageBreak/>
        <w:t xml:space="preserve">and the </w:t>
      </w:r>
      <w:proofErr w:type="spellStart"/>
      <w:r w:rsidR="0086015D">
        <w:t>crowder</w:t>
      </w:r>
      <w:proofErr w:type="spellEnd"/>
      <w:r w:rsidR="00E501E2">
        <w:t xml:space="preserve">. </w:t>
      </w:r>
      <w:r w:rsidR="00863971">
        <w:t xml:space="preserve">For the thesis, </w:t>
      </w:r>
      <w:proofErr w:type="spellStart"/>
      <w:r w:rsidR="00097FD4">
        <w:t>Rml</w:t>
      </w:r>
      <w:r w:rsidR="000B43B2">
        <w:t>C</w:t>
      </w:r>
      <w:proofErr w:type="spellEnd"/>
      <w:r w:rsidR="000B43B2">
        <w:t xml:space="preserve"> was used as a </w:t>
      </w:r>
      <w:proofErr w:type="spellStart"/>
      <w:r w:rsidR="000B43B2">
        <w:t>crowder</w:t>
      </w:r>
      <w:proofErr w:type="spellEnd"/>
      <w:r w:rsidR="000B43B2">
        <w:t xml:space="preserve"> in varying concent</w:t>
      </w:r>
      <w:r w:rsidR="0086015D">
        <w:t>ra</w:t>
      </w:r>
      <w:r w:rsidR="00F54A11">
        <w:t>tions and the binding affinities</w:t>
      </w:r>
      <w:r w:rsidR="00246D1F">
        <w:t xml:space="preserve"> of ligand</w:t>
      </w:r>
      <w:r w:rsidR="00F54A11">
        <w:t>s</w:t>
      </w:r>
      <w:r w:rsidR="00246D1F">
        <w:t xml:space="preserve"> to DHFR</w:t>
      </w:r>
      <w:r w:rsidR="0086015D">
        <w:t xml:space="preserve"> were</w:t>
      </w:r>
      <w:r w:rsidR="000B43B2">
        <w:t xml:space="preserve"> determined by isothermal titration </w:t>
      </w:r>
      <w:proofErr w:type="spellStart"/>
      <w:r w:rsidR="000B43B2">
        <w:t>calorimetry</w:t>
      </w:r>
      <w:proofErr w:type="spellEnd"/>
      <w:r w:rsidR="000B43B2">
        <w:t xml:space="preserve"> (ITC). </w:t>
      </w:r>
      <w:r w:rsidR="00B975BF">
        <w:t>The reac</w:t>
      </w:r>
      <w:r w:rsidR="00097FD4">
        <w:t xml:space="preserve">tion catalyzed by the enzyme </w:t>
      </w:r>
      <w:proofErr w:type="spellStart"/>
      <w:r w:rsidR="00097FD4">
        <w:t>Rml</w:t>
      </w:r>
      <w:r w:rsidR="00B975BF">
        <w:t>C</w:t>
      </w:r>
      <w:proofErr w:type="spellEnd"/>
      <w:r w:rsidR="00B975BF">
        <w:t xml:space="preserve">, or </w:t>
      </w:r>
      <w:r w:rsidR="00494F10">
        <w:rPr>
          <w:rFonts w:eastAsia="Times New Roman" w:cs="Times New Roman"/>
        </w:rPr>
        <w:t>dTDP-4-dehydrorhamnose 3,5-epimerase</w:t>
      </w:r>
      <w:r w:rsidR="00B975BF">
        <w:rPr>
          <w:rFonts w:eastAsia="Times New Roman" w:cs="Times New Roman"/>
        </w:rPr>
        <w:t xml:space="preserve">, does not pertain to the reaction catalyzed by DHFR; rather, it simply acts as a </w:t>
      </w:r>
      <w:proofErr w:type="spellStart"/>
      <w:r w:rsidR="00B975BF">
        <w:rPr>
          <w:rFonts w:eastAsia="Times New Roman" w:cs="Times New Roman"/>
        </w:rPr>
        <w:t>crowder</w:t>
      </w:r>
      <w:proofErr w:type="spellEnd"/>
      <w:r w:rsidR="00B975BF">
        <w:rPr>
          <w:rFonts w:eastAsia="Times New Roman" w:cs="Times New Roman"/>
        </w:rPr>
        <w:t xml:space="preserve"> </w:t>
      </w:r>
      <w:r w:rsidR="00EC42DA">
        <w:rPr>
          <w:rFonts w:eastAsia="Times New Roman" w:cs="Times New Roman"/>
        </w:rPr>
        <w:t xml:space="preserve">to replicate </w:t>
      </w:r>
      <w:r w:rsidR="00EC42DA">
        <w:rPr>
          <w:rFonts w:eastAsia="Times New Roman" w:cs="Times New Roman"/>
          <w:i/>
        </w:rPr>
        <w:t xml:space="preserve">in vivo </w:t>
      </w:r>
      <w:r w:rsidR="00EC42DA">
        <w:rPr>
          <w:rFonts w:eastAsia="Times New Roman" w:cs="Times New Roman"/>
        </w:rPr>
        <w:t xml:space="preserve">conditions </w:t>
      </w:r>
      <w:r w:rsidR="00B975BF">
        <w:rPr>
          <w:rFonts w:eastAsia="Times New Roman" w:cs="Times New Roman"/>
        </w:rPr>
        <w:t xml:space="preserve">during ITC, taking up space and potentially altering the binding affinity of DHF </w:t>
      </w:r>
      <w:r w:rsidR="00863971">
        <w:rPr>
          <w:rFonts w:eastAsia="Times New Roman" w:cs="Times New Roman"/>
        </w:rPr>
        <w:t>or NADP</w:t>
      </w:r>
      <w:r w:rsidR="0022677F">
        <w:rPr>
          <w:rFonts w:ascii="Calibri" w:eastAsia="Times New Roman" w:hAnsi="Calibri" w:cs="Times New Roman"/>
          <w:color w:val="000000"/>
          <w:vertAlign w:val="superscript"/>
        </w:rPr>
        <w:t>+</w:t>
      </w:r>
      <w:r w:rsidR="00863971">
        <w:rPr>
          <w:rFonts w:eastAsia="Times New Roman" w:cs="Times New Roman"/>
        </w:rPr>
        <w:t xml:space="preserve"> </w:t>
      </w:r>
      <w:r w:rsidR="00B975BF">
        <w:rPr>
          <w:rFonts w:eastAsia="Times New Roman" w:cs="Times New Roman"/>
        </w:rPr>
        <w:t>to DHFR</w:t>
      </w:r>
      <w:r w:rsidR="00780CC8">
        <w:rPr>
          <w:rFonts w:eastAsia="Times New Roman" w:cs="Times New Roman"/>
        </w:rPr>
        <w:t>, si</w:t>
      </w:r>
      <w:r w:rsidR="00F31238">
        <w:rPr>
          <w:rFonts w:eastAsia="Times New Roman" w:cs="Times New Roman"/>
        </w:rPr>
        <w:t>milar to the hypothetical Velcro</w:t>
      </w:r>
      <w:r w:rsidR="00780CC8">
        <w:rPr>
          <w:rFonts w:eastAsia="Times New Roman" w:cs="Times New Roman"/>
        </w:rPr>
        <w:t xml:space="preserve"> situation</w:t>
      </w:r>
      <w:r w:rsidR="00B975BF">
        <w:rPr>
          <w:rFonts w:eastAsia="Times New Roman" w:cs="Times New Roman"/>
        </w:rPr>
        <w:t>.</w:t>
      </w:r>
      <w:r w:rsidR="00F516C3">
        <w:rPr>
          <w:rFonts w:eastAsia="Times New Roman" w:cs="Times New Roman"/>
        </w:rPr>
        <w:t xml:space="preserve"> </w:t>
      </w:r>
      <w:proofErr w:type="spellStart"/>
      <w:r w:rsidR="00F516C3">
        <w:rPr>
          <w:rFonts w:eastAsia="Times New Roman" w:cs="Times New Roman"/>
        </w:rPr>
        <w:t>RmlC</w:t>
      </w:r>
      <w:proofErr w:type="spellEnd"/>
      <w:r w:rsidR="00F516C3">
        <w:rPr>
          <w:rFonts w:eastAsia="Times New Roman" w:cs="Times New Roman"/>
        </w:rPr>
        <w:t xml:space="preserve"> was selected because </w:t>
      </w:r>
      <w:r w:rsidR="0022677F">
        <w:rPr>
          <w:rFonts w:eastAsia="Times New Roman" w:cs="Times New Roman"/>
        </w:rPr>
        <w:t xml:space="preserve">it </w:t>
      </w:r>
      <w:r w:rsidR="00F516C3">
        <w:rPr>
          <w:rFonts w:eastAsia="Times New Roman" w:cs="Times New Roman"/>
        </w:rPr>
        <w:t xml:space="preserve">was easily expressed, highly soluble, and had a known crystal structure (8); </w:t>
      </w:r>
      <w:r w:rsidR="001A1ABA">
        <w:rPr>
          <w:rFonts w:eastAsia="Times New Roman" w:cs="Times New Roman"/>
        </w:rPr>
        <w:t xml:space="preserve">also, preliminary activity assays suggested that </w:t>
      </w:r>
      <w:proofErr w:type="spellStart"/>
      <w:r w:rsidR="001A1ABA">
        <w:rPr>
          <w:rFonts w:eastAsia="Times New Roman" w:cs="Times New Roman"/>
        </w:rPr>
        <w:t>RmlC</w:t>
      </w:r>
      <w:proofErr w:type="spellEnd"/>
      <w:r w:rsidR="001A1ABA">
        <w:rPr>
          <w:rFonts w:eastAsia="Times New Roman" w:cs="Times New Roman"/>
        </w:rPr>
        <w:t xml:space="preserve"> had little crowding effect on the </w:t>
      </w:r>
      <w:r w:rsidR="00246D1F">
        <w:rPr>
          <w:rFonts w:eastAsia="Times New Roman" w:cs="Times New Roman"/>
        </w:rPr>
        <w:t>catalytic activity of both the chromosomal and R67 DHFRs</w:t>
      </w:r>
      <w:r w:rsidR="001A1ABA">
        <w:rPr>
          <w:rFonts w:eastAsia="Times New Roman" w:cs="Times New Roman"/>
        </w:rPr>
        <w:t>, but more research was needed (</w:t>
      </w:r>
      <w:r w:rsidR="0022677F">
        <w:rPr>
          <w:rFonts w:eastAsia="Times New Roman" w:cs="Times New Roman"/>
        </w:rPr>
        <w:t>9</w:t>
      </w:r>
      <w:r w:rsidR="001A1ABA">
        <w:rPr>
          <w:rFonts w:eastAsia="Times New Roman" w:cs="Times New Roman"/>
        </w:rPr>
        <w:t>).</w:t>
      </w:r>
      <w:r w:rsidR="00B975BF">
        <w:rPr>
          <w:rFonts w:eastAsia="Times New Roman" w:cs="Times New Roman"/>
        </w:rPr>
        <w:t xml:space="preserve"> </w:t>
      </w:r>
      <w:r w:rsidR="00E501E2">
        <w:rPr>
          <w:rFonts w:eastAsia="Times New Roman" w:cs="Times New Roman"/>
        </w:rPr>
        <w:t>In the cell, the high concentration of diverse macromolecules could bind to the ligand</w:t>
      </w:r>
      <w:r w:rsidR="00193352">
        <w:rPr>
          <w:rFonts w:eastAsia="Times New Roman" w:cs="Times New Roman"/>
        </w:rPr>
        <w:t>s and/or enzymes</w:t>
      </w:r>
      <w:r w:rsidR="00E501E2">
        <w:rPr>
          <w:rFonts w:eastAsia="Times New Roman" w:cs="Times New Roman"/>
        </w:rPr>
        <w:t xml:space="preserve"> in this reaction, decreasing the binding affinity between DHFR and the ligand. </w:t>
      </w:r>
      <w:r w:rsidR="00A4286D">
        <w:rPr>
          <w:rFonts w:eastAsia="Times New Roman" w:cs="Times New Roman"/>
        </w:rPr>
        <w:t>The understanding of cr</w:t>
      </w:r>
      <w:r w:rsidR="00EC42DA">
        <w:rPr>
          <w:rFonts w:eastAsia="Times New Roman" w:cs="Times New Roman"/>
        </w:rPr>
        <w:t>owding effect</w:t>
      </w:r>
      <w:r w:rsidR="00206B57">
        <w:rPr>
          <w:rFonts w:eastAsia="Times New Roman" w:cs="Times New Roman"/>
        </w:rPr>
        <w:t>s</w:t>
      </w:r>
      <w:r w:rsidR="00EC42DA">
        <w:rPr>
          <w:rFonts w:eastAsia="Times New Roman" w:cs="Times New Roman"/>
        </w:rPr>
        <w:t xml:space="preserve"> on enzyme </w:t>
      </w:r>
      <w:r w:rsidR="00E501E2">
        <w:rPr>
          <w:rFonts w:eastAsia="Times New Roman" w:cs="Times New Roman"/>
        </w:rPr>
        <w:t>thermodynamics</w:t>
      </w:r>
      <w:r w:rsidR="00A4286D">
        <w:rPr>
          <w:rFonts w:eastAsia="Times New Roman" w:cs="Times New Roman"/>
        </w:rPr>
        <w:t xml:space="preserve"> will hopefully generate a better understanding of what is actually occurring during enzymatic reactions within the cell. </w:t>
      </w:r>
    </w:p>
    <w:p w14:paraId="6D2BF1E3" w14:textId="678E2CF9" w:rsidR="00CC076C" w:rsidRDefault="003C4FB4" w:rsidP="00BB36BC">
      <w:pPr>
        <w:tabs>
          <w:tab w:val="left" w:pos="1800"/>
        </w:tabs>
        <w:spacing w:line="480" w:lineRule="auto"/>
        <w:contextualSpacing/>
        <w:rPr>
          <w:rFonts w:eastAsia="Times New Roman" w:cs="Times New Roman"/>
        </w:rPr>
      </w:pPr>
      <w:r>
        <w:t xml:space="preserve">              </w:t>
      </w:r>
      <w:r w:rsidR="006F0173">
        <w:t>Pas</w:t>
      </w:r>
      <w:r w:rsidR="002542A6">
        <w:t xml:space="preserve">t data of other </w:t>
      </w:r>
      <w:proofErr w:type="spellStart"/>
      <w:r w:rsidR="002542A6">
        <w:t>crowders</w:t>
      </w:r>
      <w:proofErr w:type="spellEnd"/>
      <w:r w:rsidR="002542A6">
        <w:t xml:space="preserve"> depict </w:t>
      </w:r>
      <w:r w:rsidR="006F0173">
        <w:t>similar result</w:t>
      </w:r>
      <w:r w:rsidR="002542A6">
        <w:t>s</w:t>
      </w:r>
      <w:r w:rsidR="006F0173">
        <w:t xml:space="preserve">; </w:t>
      </w:r>
      <w:r w:rsidR="00DC1FF0">
        <w:t xml:space="preserve">in general, </w:t>
      </w:r>
      <w:r w:rsidR="006F0173">
        <w:t xml:space="preserve">as </w:t>
      </w:r>
      <w:proofErr w:type="spellStart"/>
      <w:r w:rsidR="006F0173">
        <w:t>crowder</w:t>
      </w:r>
      <w:proofErr w:type="spellEnd"/>
      <w:r w:rsidR="006F0173">
        <w:t xml:space="preserve"> concentration increases, binding affinit</w:t>
      </w:r>
      <w:r w:rsidR="00BB36BC">
        <w:t>ies of DHF to</w:t>
      </w:r>
      <w:r w:rsidR="00DC1FF0">
        <w:t xml:space="preserve"> </w:t>
      </w:r>
      <w:proofErr w:type="spellStart"/>
      <w:r w:rsidR="00DC1FF0">
        <w:t>EcDHFR</w:t>
      </w:r>
      <w:proofErr w:type="spellEnd"/>
      <w:r w:rsidR="00DC1FF0">
        <w:t xml:space="preserve"> </w:t>
      </w:r>
      <w:r w:rsidR="00CC076C">
        <w:t xml:space="preserve">(Figure 3) </w:t>
      </w:r>
      <w:r w:rsidR="00DC1FF0">
        <w:t>and R67 DHFR</w:t>
      </w:r>
      <w:r w:rsidR="00BB36BC">
        <w:t>s</w:t>
      </w:r>
      <w:r w:rsidR="00DC1FF0">
        <w:t xml:space="preserve"> (Figure 4)</w:t>
      </w:r>
      <w:r w:rsidR="00BB36BC">
        <w:t xml:space="preserve"> decrease</w:t>
      </w:r>
      <w:r w:rsidR="006F0173">
        <w:t xml:space="preserve">. </w:t>
      </w:r>
      <w:r w:rsidR="00D63161">
        <w:rPr>
          <w:rFonts w:eastAsia="Times New Roman" w:cs="Times New Roman"/>
        </w:rPr>
        <w:t>NADP</w:t>
      </w:r>
      <w:r w:rsidR="00D63161">
        <w:rPr>
          <w:rFonts w:ascii="Calibri" w:eastAsia="Times New Roman" w:hAnsi="Calibri" w:cs="Times New Roman"/>
          <w:color w:val="000000"/>
          <w:vertAlign w:val="superscript"/>
        </w:rPr>
        <w:t>+</w:t>
      </w:r>
      <w:r w:rsidR="00BB36BC">
        <w:rPr>
          <w:rFonts w:ascii="Calibri" w:eastAsia="Times New Roman" w:hAnsi="Calibri" w:cs="Times New Roman"/>
          <w:color w:val="000000"/>
        </w:rPr>
        <w:t xml:space="preserve"> </w:t>
      </w:r>
      <w:r w:rsidR="00D63161">
        <w:t xml:space="preserve">binding </w:t>
      </w:r>
      <w:r w:rsidR="00BB36BC">
        <w:t xml:space="preserve">also </w:t>
      </w:r>
      <w:r w:rsidR="00D63161">
        <w:t xml:space="preserve">decreases as </w:t>
      </w:r>
      <w:proofErr w:type="spellStart"/>
      <w:r w:rsidR="00D63161">
        <w:t>crowder</w:t>
      </w:r>
      <w:proofErr w:type="spellEnd"/>
      <w:r w:rsidR="00D63161">
        <w:t xml:space="preserve"> concentrations increase</w:t>
      </w:r>
      <w:r w:rsidR="00BB36BC">
        <w:t xml:space="preserve">. However, if one pays special attention to the </w:t>
      </w:r>
      <w:r w:rsidR="00BB36BC">
        <w:rPr>
          <w:rFonts w:eastAsia="Times New Roman" w:cs="Times New Roman"/>
        </w:rPr>
        <w:t>NADP</w:t>
      </w:r>
      <w:r w:rsidR="00BB36BC">
        <w:rPr>
          <w:rFonts w:eastAsia="Times New Roman" w:cs="Times New Roman"/>
          <w:vertAlign w:val="superscript"/>
        </w:rPr>
        <w:t>+</w:t>
      </w:r>
      <w:r w:rsidR="00BB36BC">
        <w:rPr>
          <w:rFonts w:eastAsia="Times New Roman" w:cs="Times New Roman"/>
        </w:rPr>
        <w:t xml:space="preserve"> to the </w:t>
      </w:r>
      <w:proofErr w:type="spellStart"/>
      <w:r w:rsidR="00BB36BC">
        <w:rPr>
          <w:rFonts w:eastAsia="Times New Roman" w:cs="Times New Roman"/>
        </w:rPr>
        <w:t>apo-EcDHFR</w:t>
      </w:r>
      <w:proofErr w:type="spellEnd"/>
      <w:r w:rsidR="00BB36BC">
        <w:rPr>
          <w:rFonts w:eastAsia="Times New Roman" w:cs="Times New Roman"/>
        </w:rPr>
        <w:t>, one notices that</w:t>
      </w:r>
      <w:r w:rsidR="00BB36BC">
        <w:t xml:space="preserve"> only the protein </w:t>
      </w:r>
      <w:proofErr w:type="spellStart"/>
      <w:proofErr w:type="gramStart"/>
      <w:r w:rsidR="00BB36BC">
        <w:t>crowders</w:t>
      </w:r>
      <w:proofErr w:type="spellEnd"/>
      <w:proofErr w:type="gramEnd"/>
      <w:r w:rsidR="00BB36BC">
        <w:t xml:space="preserve"> casein, lysozyme, and ovalbum</w:t>
      </w:r>
      <w:r w:rsidR="00F54A11">
        <w:t>in decrease binding affinity (9</w:t>
      </w:r>
      <w:r w:rsidR="00BB36BC">
        <w:t xml:space="preserve">). The polymer </w:t>
      </w:r>
      <w:proofErr w:type="spellStart"/>
      <w:r w:rsidR="00BB36BC">
        <w:t>crowders</w:t>
      </w:r>
      <w:proofErr w:type="spellEnd"/>
      <w:r w:rsidR="00BB36BC">
        <w:t xml:space="preserve"> did not show much effect. In past experiments in the Howell lab, </w:t>
      </w:r>
      <w:proofErr w:type="spellStart"/>
      <w:r w:rsidR="00BB36BC">
        <w:t>RmlC</w:t>
      </w:r>
      <w:proofErr w:type="spellEnd"/>
      <w:r w:rsidR="00BB36BC">
        <w:t xml:space="preserve"> was used as a </w:t>
      </w:r>
      <w:proofErr w:type="spellStart"/>
      <w:r w:rsidR="00BB36BC">
        <w:t>crowder</w:t>
      </w:r>
      <w:proofErr w:type="spellEnd"/>
      <w:r w:rsidR="00BB36BC">
        <w:t xml:space="preserve"> in kinetic experiments studying the crowding effects on </w:t>
      </w:r>
      <w:proofErr w:type="spellStart"/>
      <w:r w:rsidR="00BB36BC">
        <w:t>EcDHFR</w:t>
      </w:r>
      <w:proofErr w:type="spellEnd"/>
      <w:r w:rsidR="00BB36BC">
        <w:t xml:space="preserve">; the results were unexpected, as </w:t>
      </w:r>
      <w:proofErr w:type="spellStart"/>
      <w:r w:rsidR="00BB36BC">
        <w:t>RmlC</w:t>
      </w:r>
      <w:proofErr w:type="spellEnd"/>
      <w:r w:rsidR="00BB36BC">
        <w:t xml:space="preserve"> did not have an effect on the binding affinity of </w:t>
      </w:r>
      <w:r w:rsidR="00BB36BC">
        <w:rPr>
          <w:rFonts w:eastAsia="Times New Roman" w:cs="Times New Roman"/>
        </w:rPr>
        <w:t>NADP</w:t>
      </w:r>
      <w:r w:rsidR="00BB36BC">
        <w:rPr>
          <w:rFonts w:eastAsia="Times New Roman" w:cs="Times New Roman"/>
          <w:vertAlign w:val="superscript"/>
        </w:rPr>
        <w:t xml:space="preserve">+ </w:t>
      </w:r>
      <w:r w:rsidR="00BB36BC">
        <w:rPr>
          <w:rFonts w:eastAsia="Times New Roman" w:cs="Times New Roman"/>
        </w:rPr>
        <w:t xml:space="preserve">to </w:t>
      </w:r>
      <w:proofErr w:type="spellStart"/>
      <w:r w:rsidR="00BB36BC">
        <w:rPr>
          <w:rFonts w:eastAsia="Times New Roman" w:cs="Times New Roman"/>
        </w:rPr>
        <w:t>EcDHFR</w:t>
      </w:r>
      <w:proofErr w:type="spellEnd"/>
      <w:r w:rsidR="00BB36BC">
        <w:rPr>
          <w:rFonts w:eastAsia="Times New Roman" w:cs="Times New Roman"/>
        </w:rPr>
        <w:t xml:space="preserve">. This new finding provided an opportunity for further research to </w:t>
      </w:r>
      <w:r w:rsidR="00724B3F">
        <w:rPr>
          <w:rFonts w:eastAsia="Times New Roman" w:cs="Times New Roman"/>
        </w:rPr>
        <w:lastRenderedPageBreak/>
        <w:t xml:space="preserve">understand how the </w:t>
      </w:r>
      <w:proofErr w:type="spellStart"/>
      <w:r w:rsidR="00724B3F">
        <w:rPr>
          <w:rFonts w:eastAsia="Times New Roman" w:cs="Times New Roman"/>
        </w:rPr>
        <w:t>crowders</w:t>
      </w:r>
      <w:proofErr w:type="spellEnd"/>
      <w:r w:rsidR="00724B3F">
        <w:rPr>
          <w:rFonts w:eastAsia="Times New Roman" w:cs="Times New Roman"/>
        </w:rPr>
        <w:t xml:space="preserve"> are working. Does </w:t>
      </w:r>
      <w:proofErr w:type="spellStart"/>
      <w:r w:rsidR="00724B3F">
        <w:rPr>
          <w:rFonts w:eastAsia="Times New Roman" w:cs="Times New Roman"/>
        </w:rPr>
        <w:t>folate</w:t>
      </w:r>
      <w:proofErr w:type="spellEnd"/>
      <w:r w:rsidR="00724B3F">
        <w:rPr>
          <w:rFonts w:eastAsia="Times New Roman" w:cs="Times New Roman"/>
        </w:rPr>
        <w:t xml:space="preserve"> bind weakly to lysozyme or ovalbumin and not to </w:t>
      </w:r>
      <w:proofErr w:type="spellStart"/>
      <w:r w:rsidR="00724B3F">
        <w:rPr>
          <w:rFonts w:eastAsia="Times New Roman" w:cs="Times New Roman"/>
        </w:rPr>
        <w:t>RmlC</w:t>
      </w:r>
      <w:proofErr w:type="spellEnd"/>
      <w:r w:rsidR="00724B3F">
        <w:rPr>
          <w:rFonts w:eastAsia="Times New Roman" w:cs="Times New Roman"/>
        </w:rPr>
        <w:t xml:space="preserve">? Or are the surfaces of these 3 proteins sufficiently different that </w:t>
      </w:r>
      <w:proofErr w:type="spellStart"/>
      <w:r w:rsidR="00724B3F">
        <w:rPr>
          <w:rFonts w:eastAsia="Times New Roman" w:cs="Times New Roman"/>
        </w:rPr>
        <w:t>RmlC</w:t>
      </w:r>
      <w:proofErr w:type="spellEnd"/>
      <w:r w:rsidR="00724B3F">
        <w:rPr>
          <w:rFonts w:eastAsia="Times New Roman" w:cs="Times New Roman"/>
        </w:rPr>
        <w:t xml:space="preserve"> has a smaller effect on DHFR kinetics?</w:t>
      </w:r>
    </w:p>
    <w:p w14:paraId="2F732A08" w14:textId="77777777" w:rsidR="00FA1D4D" w:rsidRPr="00BB36BC" w:rsidRDefault="00FA1D4D" w:rsidP="00BB36BC">
      <w:pPr>
        <w:tabs>
          <w:tab w:val="left" w:pos="1800"/>
        </w:tabs>
        <w:spacing w:line="480" w:lineRule="auto"/>
        <w:contextualSpacing/>
      </w:pPr>
    </w:p>
    <w:p w14:paraId="61662FC4" w14:textId="48D63A99" w:rsidR="00DC1FF0" w:rsidRPr="00DC1FF0" w:rsidRDefault="00DC1FF0" w:rsidP="00DC1FF0">
      <w:pPr>
        <w:contextualSpacing/>
      </w:pPr>
      <w:r>
        <w:t xml:space="preserve">Figure 3. </w:t>
      </w:r>
      <w:proofErr w:type="gramStart"/>
      <w:r w:rsidR="00D63161">
        <w:t xml:space="preserve">The effects of various protein </w:t>
      </w:r>
      <w:proofErr w:type="spellStart"/>
      <w:r w:rsidR="00D63161">
        <w:t>crowders</w:t>
      </w:r>
      <w:proofErr w:type="spellEnd"/>
      <w:r w:rsidR="00D63161">
        <w:t xml:space="preserve"> on the affinities of </w:t>
      </w:r>
      <w:r w:rsidR="002A3A06">
        <w:t>ligands</w:t>
      </w:r>
      <w:r w:rsidR="00F00E6F">
        <w:t xml:space="preserve"> binding</w:t>
      </w:r>
      <w:r w:rsidR="002A3A06">
        <w:t xml:space="preserve"> to </w:t>
      </w:r>
      <w:proofErr w:type="spellStart"/>
      <w:r w:rsidR="00D63161">
        <w:t>EcDHFR</w:t>
      </w:r>
      <w:proofErr w:type="spellEnd"/>
      <w:r w:rsidR="00D63161">
        <w:t>, as determined by ITC.</w:t>
      </w:r>
      <w:proofErr w:type="gramEnd"/>
      <w:r w:rsidR="00D63161">
        <w:t xml:space="preserve"> </w:t>
      </w:r>
      <w:r>
        <w:t xml:space="preserve">Panel A. </w:t>
      </w:r>
      <w:r w:rsidR="00D63161">
        <w:t xml:space="preserve">Binary complex with </w:t>
      </w:r>
      <w:r w:rsidR="00D63161">
        <w:rPr>
          <w:rFonts w:eastAsia="Times New Roman" w:cs="Times New Roman"/>
        </w:rPr>
        <w:t>NADP</w:t>
      </w:r>
      <w:r w:rsidR="00D63161">
        <w:rPr>
          <w:rFonts w:ascii="Calibri" w:eastAsia="Times New Roman" w:hAnsi="Calibri" w:cs="Times New Roman"/>
          <w:color w:val="000000"/>
          <w:vertAlign w:val="superscript"/>
        </w:rPr>
        <w:t xml:space="preserve">+ </w:t>
      </w:r>
      <w:r w:rsidR="00D63161">
        <w:t xml:space="preserve">titrated into </w:t>
      </w:r>
      <w:proofErr w:type="spellStart"/>
      <w:r w:rsidR="00D63161">
        <w:t>apo</w:t>
      </w:r>
      <w:proofErr w:type="spellEnd"/>
      <w:r w:rsidR="00D63161">
        <w:t xml:space="preserve"> </w:t>
      </w:r>
      <w:proofErr w:type="spellStart"/>
      <w:r w:rsidR="00D63161">
        <w:t>EcDHFR</w:t>
      </w:r>
      <w:proofErr w:type="spellEnd"/>
      <w:r w:rsidR="00D63161">
        <w:t xml:space="preserve">. </w:t>
      </w:r>
      <w:r>
        <w:t xml:space="preserve">As casein and lysozyme </w:t>
      </w:r>
      <w:proofErr w:type="spellStart"/>
      <w:r>
        <w:t>osmolalities</w:t>
      </w:r>
      <w:proofErr w:type="spellEnd"/>
      <w:r>
        <w:t xml:space="preserve"> increase,</w:t>
      </w:r>
      <w:r w:rsidR="00D63161">
        <w:t xml:space="preserve"> the binding affinity (plotted as</w:t>
      </w:r>
      <w:r>
        <w:t xml:space="preserve"> </w:t>
      </w:r>
      <w:proofErr w:type="spellStart"/>
      <w:proofErr w:type="gramStart"/>
      <w:r>
        <w:t>ln</w:t>
      </w:r>
      <w:proofErr w:type="spellEnd"/>
      <w:r>
        <w:t>(</w:t>
      </w:r>
      <w:proofErr w:type="spellStart"/>
      <w:proofErr w:type="gramEnd"/>
      <w:r>
        <w:t>K</w:t>
      </w:r>
      <w:r>
        <w:rPr>
          <w:vertAlign w:val="subscript"/>
        </w:rPr>
        <w:t>a</w:t>
      </w:r>
      <w:proofErr w:type="spellEnd"/>
      <w:r>
        <w:t>)</w:t>
      </w:r>
      <w:r w:rsidR="00D63161">
        <w:t>)</w:t>
      </w:r>
      <w:r>
        <w:t xml:space="preserve"> decreases; however, for the other proteins</w:t>
      </w:r>
      <w:r w:rsidR="00654195">
        <w:t xml:space="preserve"> and </w:t>
      </w:r>
      <w:proofErr w:type="spellStart"/>
      <w:r w:rsidR="00654195">
        <w:t>crowders</w:t>
      </w:r>
      <w:proofErr w:type="spellEnd"/>
      <w:r w:rsidR="00724B3F">
        <w:t xml:space="preserve"> (dextran, ovalbumin, polyethylene glycol (PEG), and </w:t>
      </w:r>
      <w:proofErr w:type="spellStart"/>
      <w:r w:rsidR="00724B3F">
        <w:t>polyvinylpyrrolidone</w:t>
      </w:r>
      <w:proofErr w:type="spellEnd"/>
      <w:r w:rsidR="00724B3F">
        <w:t xml:space="preserve"> (PVP))</w:t>
      </w:r>
      <w:r>
        <w:t xml:space="preserve"> tested, lit</w:t>
      </w:r>
      <w:r w:rsidR="00654195">
        <w:t>tle effect on binding affinity wa</w:t>
      </w:r>
      <w:r>
        <w:t xml:space="preserve">s seen. Panel B. </w:t>
      </w:r>
      <w:r w:rsidR="00D63161">
        <w:t xml:space="preserve">Ternary complex with DHF titrated into </w:t>
      </w:r>
      <w:proofErr w:type="spellStart"/>
      <w:r w:rsidR="00D63161">
        <w:t>EcDHFR</w:t>
      </w:r>
      <w:proofErr w:type="spellEnd"/>
      <w:r w:rsidR="00D63161">
        <w:t>/</w:t>
      </w:r>
      <w:r w:rsidR="00D63161" w:rsidRPr="00D63161">
        <w:rPr>
          <w:rFonts w:eastAsia="Times New Roman" w:cs="Times New Roman"/>
        </w:rPr>
        <w:t xml:space="preserve"> </w:t>
      </w:r>
      <w:r w:rsidR="00D63161">
        <w:rPr>
          <w:rFonts w:eastAsia="Times New Roman" w:cs="Times New Roman"/>
        </w:rPr>
        <w:t>NADP</w:t>
      </w:r>
      <w:r w:rsidR="00D63161">
        <w:rPr>
          <w:rFonts w:ascii="Calibri" w:eastAsia="Times New Roman" w:hAnsi="Calibri" w:cs="Times New Roman"/>
          <w:color w:val="000000"/>
          <w:vertAlign w:val="superscript"/>
        </w:rPr>
        <w:t xml:space="preserve">+ </w:t>
      </w:r>
      <w:r w:rsidR="00D63161" w:rsidRPr="00D63161">
        <w:rPr>
          <w:rFonts w:eastAsia="Times New Roman" w:cs="Times New Roman"/>
          <w:color w:val="000000"/>
        </w:rPr>
        <w:t>complex</w:t>
      </w:r>
      <w:r w:rsidR="00D63161">
        <w:rPr>
          <w:rFonts w:ascii="Calibri" w:eastAsia="Times New Roman" w:hAnsi="Calibri" w:cs="Times New Roman"/>
          <w:color w:val="000000"/>
        </w:rPr>
        <w:t xml:space="preserve">. </w:t>
      </w:r>
      <w:r>
        <w:t xml:space="preserve">For all proteins </w:t>
      </w:r>
      <w:r w:rsidR="00654195">
        <w:t xml:space="preserve">and </w:t>
      </w:r>
      <w:proofErr w:type="spellStart"/>
      <w:r w:rsidR="00654195">
        <w:t>crowders</w:t>
      </w:r>
      <w:proofErr w:type="spellEnd"/>
      <w:r w:rsidR="00724B3F">
        <w:t xml:space="preserve"> </w:t>
      </w:r>
      <w:r>
        <w:t xml:space="preserve">tested using </w:t>
      </w:r>
      <w:r w:rsidR="00654195">
        <w:t>the ternary model in which DHF wa</w:t>
      </w:r>
      <w:r>
        <w:t>s titrated into the NADP</w:t>
      </w:r>
      <w:r w:rsidR="0022677F">
        <w:rPr>
          <w:rFonts w:ascii="Calibri" w:eastAsia="Times New Roman" w:hAnsi="Calibri" w:cs="Times New Roman"/>
          <w:color w:val="000000"/>
          <w:vertAlign w:val="superscript"/>
        </w:rPr>
        <w:t>+</w:t>
      </w:r>
      <w:r>
        <w:t>/</w:t>
      </w:r>
      <w:proofErr w:type="spellStart"/>
      <w:r>
        <w:t>Ec</w:t>
      </w:r>
      <w:r w:rsidR="00654195">
        <w:t>DHFR</w:t>
      </w:r>
      <w:proofErr w:type="spellEnd"/>
      <w:r w:rsidR="00654195">
        <w:t xml:space="preserve"> complex, binding affinity wa</w:t>
      </w:r>
      <w:r>
        <w:t xml:space="preserve">s weakened. </w:t>
      </w:r>
    </w:p>
    <w:p w14:paraId="7273B25D" w14:textId="7020350B" w:rsidR="00CC076C" w:rsidRDefault="00DC1FF0" w:rsidP="00DC1FF0">
      <w:pPr>
        <w:contextualSpacing/>
      </w:pPr>
      <w:r>
        <w:rPr>
          <w:noProof/>
        </w:rPr>
        <w:drawing>
          <wp:inline distT="0" distB="0" distL="0" distR="0" wp14:anchorId="4B582CC4" wp14:editId="09B4F27E">
            <wp:extent cx="4830035" cy="2574471"/>
            <wp:effectExtent l="0" t="0" r="0" b="0"/>
            <wp:docPr id="9" name="Picture 9" descr="Macintosh HD:Users:michaelcraig:Desktop:Screen Shot 2017-04-20 at 12.04.2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ichaelcraig:Desktop:Screen Shot 2017-04-20 at 12.04.28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0278" cy="2574600"/>
                    </a:xfrm>
                    <a:prstGeom prst="rect">
                      <a:avLst/>
                    </a:prstGeom>
                    <a:noFill/>
                    <a:ln>
                      <a:noFill/>
                    </a:ln>
                  </pic:spPr>
                </pic:pic>
              </a:graphicData>
            </a:graphic>
          </wp:inline>
        </w:drawing>
      </w:r>
    </w:p>
    <w:p w14:paraId="3C9F1110" w14:textId="77777777" w:rsidR="005F133D" w:rsidRDefault="005F133D" w:rsidP="00DC1FF0">
      <w:pPr>
        <w:contextualSpacing/>
      </w:pPr>
    </w:p>
    <w:p w14:paraId="3D5E64DC" w14:textId="77777777" w:rsidR="005F133D" w:rsidRDefault="005F133D" w:rsidP="00DC1FF0">
      <w:pPr>
        <w:contextualSpacing/>
      </w:pPr>
    </w:p>
    <w:p w14:paraId="695021CA" w14:textId="77777777" w:rsidR="005F133D" w:rsidRDefault="005F133D" w:rsidP="00DC1FF0">
      <w:pPr>
        <w:contextualSpacing/>
      </w:pPr>
    </w:p>
    <w:p w14:paraId="422D225E" w14:textId="77777777" w:rsidR="005F133D" w:rsidRDefault="005F133D" w:rsidP="00DC1FF0">
      <w:pPr>
        <w:contextualSpacing/>
      </w:pPr>
    </w:p>
    <w:p w14:paraId="588C3DC6" w14:textId="77777777" w:rsidR="005F133D" w:rsidRDefault="005F133D" w:rsidP="00DC1FF0">
      <w:pPr>
        <w:contextualSpacing/>
      </w:pPr>
    </w:p>
    <w:p w14:paraId="172AB5AA" w14:textId="77777777" w:rsidR="005F133D" w:rsidRDefault="005F133D" w:rsidP="00DC1FF0">
      <w:pPr>
        <w:contextualSpacing/>
      </w:pPr>
    </w:p>
    <w:p w14:paraId="5C880157" w14:textId="77777777" w:rsidR="005F133D" w:rsidRDefault="005F133D" w:rsidP="00DC1FF0">
      <w:pPr>
        <w:contextualSpacing/>
      </w:pPr>
    </w:p>
    <w:p w14:paraId="68A8447D" w14:textId="77777777" w:rsidR="005F133D" w:rsidRDefault="005F133D" w:rsidP="00DC1FF0">
      <w:pPr>
        <w:contextualSpacing/>
      </w:pPr>
    </w:p>
    <w:p w14:paraId="1A58601B" w14:textId="77777777" w:rsidR="005F133D" w:rsidRDefault="005F133D" w:rsidP="00DC1FF0">
      <w:pPr>
        <w:contextualSpacing/>
      </w:pPr>
    </w:p>
    <w:p w14:paraId="4B6BA67A" w14:textId="77777777" w:rsidR="005F133D" w:rsidRDefault="005F133D" w:rsidP="00DC1FF0">
      <w:pPr>
        <w:contextualSpacing/>
      </w:pPr>
    </w:p>
    <w:p w14:paraId="7BDE78C6" w14:textId="77777777" w:rsidR="005F133D" w:rsidRDefault="005F133D" w:rsidP="00DC1FF0">
      <w:pPr>
        <w:contextualSpacing/>
      </w:pPr>
    </w:p>
    <w:p w14:paraId="67245896" w14:textId="77777777" w:rsidR="003648E3" w:rsidRDefault="003648E3" w:rsidP="00DC1FF0">
      <w:pPr>
        <w:contextualSpacing/>
      </w:pPr>
    </w:p>
    <w:p w14:paraId="417667FC" w14:textId="77777777" w:rsidR="00820875" w:rsidRDefault="00820875" w:rsidP="00DC1FF0">
      <w:pPr>
        <w:contextualSpacing/>
      </w:pPr>
    </w:p>
    <w:p w14:paraId="767FF44D" w14:textId="77777777" w:rsidR="00820875" w:rsidRDefault="00820875" w:rsidP="00DC1FF0">
      <w:pPr>
        <w:contextualSpacing/>
      </w:pPr>
      <w:bookmarkStart w:id="0" w:name="_GoBack"/>
      <w:bookmarkEnd w:id="0"/>
    </w:p>
    <w:p w14:paraId="78675B8A" w14:textId="77777777" w:rsidR="003648E3" w:rsidRDefault="003648E3" w:rsidP="00DC1FF0">
      <w:pPr>
        <w:contextualSpacing/>
      </w:pPr>
    </w:p>
    <w:p w14:paraId="3AC36C9A" w14:textId="16527BDD" w:rsidR="00DC1FF0" w:rsidRDefault="00CC076C" w:rsidP="00837C4A">
      <w:pPr>
        <w:contextualSpacing/>
      </w:pPr>
      <w:r>
        <w:lastRenderedPageBreak/>
        <w:t xml:space="preserve">Figure 4. </w:t>
      </w:r>
      <w:proofErr w:type="gramStart"/>
      <w:r w:rsidR="00D63161">
        <w:t xml:space="preserve">The effects of various protein </w:t>
      </w:r>
      <w:proofErr w:type="spellStart"/>
      <w:r w:rsidR="00D63161">
        <w:t>crowders</w:t>
      </w:r>
      <w:proofErr w:type="spellEnd"/>
      <w:r w:rsidR="00D63161">
        <w:t xml:space="preserve"> on the binding affinities of R67 DHFR, as determined by ITC.</w:t>
      </w:r>
      <w:proofErr w:type="gramEnd"/>
      <w:r w:rsidR="00D63161">
        <w:t xml:space="preserve"> </w:t>
      </w:r>
      <w:r>
        <w:t>Panel A. When NADP</w:t>
      </w:r>
      <w:r w:rsidR="0022677F">
        <w:rPr>
          <w:rFonts w:ascii="Calibri" w:eastAsia="Times New Roman" w:hAnsi="Calibri" w:cs="Times New Roman"/>
          <w:color w:val="000000"/>
          <w:vertAlign w:val="superscript"/>
        </w:rPr>
        <w:t>+</w:t>
      </w:r>
      <w:r w:rsidR="00654195">
        <w:t xml:space="preserve"> wa</w:t>
      </w:r>
      <w:r>
        <w:t>s titrated into R67 DHFR, decreased binding affi</w:t>
      </w:r>
      <w:r w:rsidR="00654195">
        <w:t>nity wa</w:t>
      </w:r>
      <w:r>
        <w:t xml:space="preserve">s seen when the osmolality </w:t>
      </w:r>
      <w:r w:rsidR="00654195">
        <w:t xml:space="preserve">of the </w:t>
      </w:r>
      <w:proofErr w:type="spellStart"/>
      <w:r w:rsidR="00654195">
        <w:t>crowder</w:t>
      </w:r>
      <w:proofErr w:type="spellEnd"/>
      <w:r w:rsidR="00654195">
        <w:t xml:space="preserve"> protein increased</w:t>
      </w:r>
      <w:r>
        <w:t xml:space="preserve"> (with the exception of PEG3350).</w:t>
      </w:r>
      <w:r w:rsidR="00D63161">
        <w:t xml:space="preserve"> Panel B. Ternary complex with DHF titrated into R67/</w:t>
      </w:r>
      <w:r w:rsidR="00D63161">
        <w:rPr>
          <w:rFonts w:eastAsia="Times New Roman" w:cs="Times New Roman"/>
        </w:rPr>
        <w:t>NADP</w:t>
      </w:r>
      <w:r w:rsidR="00D63161">
        <w:rPr>
          <w:rFonts w:ascii="Calibri" w:eastAsia="Times New Roman" w:hAnsi="Calibri" w:cs="Times New Roman"/>
          <w:color w:val="000000"/>
          <w:vertAlign w:val="superscript"/>
        </w:rPr>
        <w:t xml:space="preserve">+ </w:t>
      </w:r>
      <w:r w:rsidR="00D63161" w:rsidRPr="00D63161">
        <w:rPr>
          <w:rFonts w:eastAsia="Times New Roman" w:cs="Times New Roman"/>
          <w:color w:val="000000"/>
        </w:rPr>
        <w:t>complex</w:t>
      </w:r>
      <w:r w:rsidR="00D63161">
        <w:rPr>
          <w:rFonts w:eastAsia="Times New Roman" w:cs="Times New Roman"/>
          <w:color w:val="000000"/>
        </w:rPr>
        <w:t>.</w:t>
      </w:r>
      <w:r>
        <w:t xml:space="preserve"> For the </w:t>
      </w:r>
      <w:r w:rsidR="00654195">
        <w:t xml:space="preserve">ternary model, </w:t>
      </w:r>
      <w:r>
        <w:t>incre</w:t>
      </w:r>
      <w:r w:rsidR="00654195">
        <w:t xml:space="preserve">asing the osmolality of each </w:t>
      </w:r>
      <w:proofErr w:type="spellStart"/>
      <w:r w:rsidR="00654195">
        <w:t>crowder</w:t>
      </w:r>
      <w:proofErr w:type="spellEnd"/>
      <w:r w:rsidR="00654195">
        <w:t xml:space="preserve"> decreased</w:t>
      </w:r>
      <w:r>
        <w:t xml:space="preserve"> binding affinity. </w:t>
      </w:r>
      <w:r>
        <w:rPr>
          <w:noProof/>
        </w:rPr>
        <w:drawing>
          <wp:inline distT="0" distB="0" distL="0" distR="0" wp14:anchorId="65A97C95" wp14:editId="10BC4DFA">
            <wp:extent cx="5029200" cy="3306592"/>
            <wp:effectExtent l="0" t="0" r="0" b="0"/>
            <wp:docPr id="12" name="Picture 12" descr="Macintosh HD:Users:michaelcraig:Desktop:Screen Shot 2017-04-20 at 12.04.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ichaelcraig:Desktop:Screen Shot 2017-04-20 at 12.04.41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745" cy="3306950"/>
                    </a:xfrm>
                    <a:prstGeom prst="rect">
                      <a:avLst/>
                    </a:prstGeom>
                    <a:noFill/>
                    <a:ln>
                      <a:noFill/>
                    </a:ln>
                  </pic:spPr>
                </pic:pic>
              </a:graphicData>
            </a:graphic>
          </wp:inline>
        </w:drawing>
      </w:r>
    </w:p>
    <w:p w14:paraId="1E9FD36B" w14:textId="77777777" w:rsidR="00FA1D4D" w:rsidRDefault="00FA1D4D" w:rsidP="00837C4A">
      <w:pPr>
        <w:contextualSpacing/>
      </w:pPr>
    </w:p>
    <w:p w14:paraId="747E836A" w14:textId="77777777" w:rsidR="00FA1D4D" w:rsidRDefault="00FA1D4D" w:rsidP="00837C4A">
      <w:pPr>
        <w:contextualSpacing/>
      </w:pPr>
    </w:p>
    <w:p w14:paraId="302FB04D" w14:textId="77777777" w:rsidR="003648E3" w:rsidRDefault="003648E3" w:rsidP="00837C4A">
      <w:pPr>
        <w:contextualSpacing/>
      </w:pPr>
    </w:p>
    <w:p w14:paraId="308B347E" w14:textId="77777777" w:rsidR="003648E3" w:rsidRDefault="003648E3" w:rsidP="00837C4A">
      <w:pPr>
        <w:contextualSpacing/>
      </w:pPr>
    </w:p>
    <w:p w14:paraId="67699A4A" w14:textId="77777777" w:rsidR="003648E3" w:rsidRDefault="003648E3" w:rsidP="00837C4A">
      <w:pPr>
        <w:contextualSpacing/>
      </w:pPr>
    </w:p>
    <w:p w14:paraId="595104E3" w14:textId="77777777" w:rsidR="003648E3" w:rsidRDefault="003648E3" w:rsidP="00837C4A">
      <w:pPr>
        <w:contextualSpacing/>
      </w:pPr>
    </w:p>
    <w:p w14:paraId="6CE62AB7" w14:textId="2859ECAD" w:rsidR="00674C58" w:rsidRDefault="00674C58" w:rsidP="00BC349C">
      <w:pPr>
        <w:spacing w:line="480" w:lineRule="auto"/>
        <w:contextualSpacing/>
        <w:rPr>
          <w:b/>
          <w:u w:val="single"/>
        </w:rPr>
      </w:pPr>
      <w:r w:rsidRPr="00674C58">
        <w:rPr>
          <w:b/>
          <w:u w:val="single"/>
        </w:rPr>
        <w:t>Methods:</w:t>
      </w:r>
    </w:p>
    <w:p w14:paraId="38F6CB05" w14:textId="619C2C54" w:rsidR="004B12E2" w:rsidRDefault="009C5802" w:rsidP="00BC349C">
      <w:pPr>
        <w:spacing w:line="480" w:lineRule="auto"/>
        <w:contextualSpacing/>
        <w:rPr>
          <w:i/>
        </w:rPr>
      </w:pPr>
      <w:r>
        <w:rPr>
          <w:i/>
        </w:rPr>
        <w:t>Protein preparations:</w:t>
      </w:r>
    </w:p>
    <w:p w14:paraId="018DC8A5" w14:textId="0E46B348" w:rsidR="009C5802" w:rsidRDefault="009C5802" w:rsidP="00BC349C">
      <w:pPr>
        <w:spacing w:line="480" w:lineRule="auto"/>
        <w:contextualSpacing/>
      </w:pPr>
      <w:r>
        <w:tab/>
      </w:r>
      <w:proofErr w:type="spellStart"/>
      <w:r w:rsidR="00097FD4">
        <w:rPr>
          <w:i/>
        </w:rPr>
        <w:t>Rml</w:t>
      </w:r>
      <w:r>
        <w:rPr>
          <w:i/>
        </w:rPr>
        <w:t>C</w:t>
      </w:r>
      <w:proofErr w:type="spellEnd"/>
      <w:r>
        <w:rPr>
          <w:i/>
        </w:rPr>
        <w:t>:</w:t>
      </w:r>
      <w:r w:rsidR="00142B08">
        <w:rPr>
          <w:i/>
        </w:rPr>
        <w:t xml:space="preserve"> </w:t>
      </w:r>
      <w:r w:rsidR="00A03BF1">
        <w:t xml:space="preserve">The gene for </w:t>
      </w:r>
      <w:proofErr w:type="spellStart"/>
      <w:r w:rsidR="00F66AF0">
        <w:t>RmlC</w:t>
      </w:r>
      <w:proofErr w:type="spellEnd"/>
      <w:r w:rsidR="00F66AF0">
        <w:t xml:space="preserve"> from </w:t>
      </w:r>
      <w:proofErr w:type="spellStart"/>
      <w:r w:rsidR="00A03BF1" w:rsidRPr="00A03BF1">
        <w:rPr>
          <w:i/>
        </w:rPr>
        <w:t>Methanobacterium</w:t>
      </w:r>
      <w:proofErr w:type="spellEnd"/>
      <w:r w:rsidR="00A03BF1" w:rsidRPr="00A03BF1">
        <w:rPr>
          <w:i/>
        </w:rPr>
        <w:t xml:space="preserve"> </w:t>
      </w:r>
      <w:proofErr w:type="spellStart"/>
      <w:r w:rsidR="00A03BF1" w:rsidRPr="00A03BF1">
        <w:rPr>
          <w:i/>
        </w:rPr>
        <w:t>thermoautotrophicum</w:t>
      </w:r>
      <w:proofErr w:type="spellEnd"/>
      <w:r w:rsidR="00A03BF1">
        <w:t xml:space="preserve"> in a pet15b vector was a kind gift of D. </w:t>
      </w:r>
      <w:proofErr w:type="spellStart"/>
      <w:r w:rsidR="00A03BF1">
        <w:t>Christendat</w:t>
      </w:r>
      <w:proofErr w:type="spellEnd"/>
      <w:r w:rsidR="00A03BF1">
        <w:t xml:space="preserve"> (Ontario Cancer Institute, Toronto, ON)</w:t>
      </w:r>
      <w:r w:rsidR="005F43C0">
        <w:t xml:space="preserve"> (8)</w:t>
      </w:r>
      <w:r w:rsidR="00A03BF1">
        <w:t xml:space="preserve">. </w:t>
      </w:r>
      <w:proofErr w:type="spellStart"/>
      <w:r w:rsidR="00A03BF1">
        <w:t>RmlC</w:t>
      </w:r>
      <w:proofErr w:type="spellEnd"/>
      <w:r w:rsidR="00A03BF1">
        <w:t xml:space="preserve"> was purified according to the literature protocols as follows</w:t>
      </w:r>
      <w:r w:rsidR="00BA75D4">
        <w:t xml:space="preserve"> (8,9). Three</w:t>
      </w:r>
      <w:r w:rsidR="00A4286D">
        <w:t xml:space="preserve"> starter cultures in</w:t>
      </w:r>
      <w:r w:rsidR="00142B08">
        <w:t xml:space="preserve"> YT media were prepared using</w:t>
      </w:r>
      <w:r w:rsidR="00780CC8">
        <w:t xml:space="preserve"> BL21 (Codon plus)</w:t>
      </w:r>
      <w:r w:rsidR="00142B08">
        <w:t xml:space="preserve"> </w:t>
      </w:r>
      <w:r w:rsidR="00B10D79">
        <w:rPr>
          <w:i/>
        </w:rPr>
        <w:t>E. c</w:t>
      </w:r>
      <w:r w:rsidR="00142B08" w:rsidRPr="0096045C">
        <w:rPr>
          <w:i/>
        </w:rPr>
        <w:t>oli</w:t>
      </w:r>
      <w:r w:rsidR="00142B08">
        <w:t xml:space="preserve"> cell stock</w:t>
      </w:r>
      <w:r w:rsidR="0096045C">
        <w:t xml:space="preserve"> </w:t>
      </w:r>
      <w:r w:rsidR="00780CC8">
        <w:t xml:space="preserve">containing a plasmid with the </w:t>
      </w:r>
      <w:proofErr w:type="spellStart"/>
      <w:r w:rsidR="00097FD4">
        <w:t>wt</w:t>
      </w:r>
      <w:proofErr w:type="spellEnd"/>
      <w:r w:rsidR="00097FD4">
        <w:t xml:space="preserve"> </w:t>
      </w:r>
      <w:proofErr w:type="spellStart"/>
      <w:r w:rsidR="00097FD4">
        <w:t>Rml</w:t>
      </w:r>
      <w:r w:rsidR="00BA75D4">
        <w:t>C</w:t>
      </w:r>
      <w:proofErr w:type="spellEnd"/>
      <w:r w:rsidR="00B161D0">
        <w:t xml:space="preserve"> gene</w:t>
      </w:r>
      <w:r w:rsidR="00142B08">
        <w:t xml:space="preserve"> </w:t>
      </w:r>
      <w:r w:rsidR="00A4286D">
        <w:t xml:space="preserve">and </w:t>
      </w:r>
      <w:proofErr w:type="gramStart"/>
      <w:r w:rsidR="00A4286D">
        <w:t>200</w:t>
      </w:r>
      <w:r w:rsidR="00BA67DA">
        <w:t xml:space="preserve"> </w:t>
      </w:r>
      <w:r w:rsidR="00A4286D">
        <w:t>µ</w:t>
      </w:r>
      <w:proofErr w:type="gramEnd"/>
      <w:r w:rsidR="00B975BF">
        <w:t>g/mL ampicillin. The</w:t>
      </w:r>
      <w:r w:rsidR="00142B08">
        <w:t xml:space="preserve"> starter cultures were allowed to incubate at 37˚C approximately 24 hours before 5</w:t>
      </w:r>
      <w:r w:rsidR="00FE15A8">
        <w:t xml:space="preserve"> mL of each starter culture were</w:t>
      </w:r>
      <w:r w:rsidR="00142B08">
        <w:t xml:space="preserve"> added to </w:t>
      </w:r>
      <w:r w:rsidR="00142B08">
        <w:lastRenderedPageBreak/>
        <w:t>1</w:t>
      </w:r>
      <w:r w:rsidR="00BA67DA">
        <w:t xml:space="preserve"> </w:t>
      </w:r>
      <w:r w:rsidR="00C65DE3">
        <w:t>L of “Terrific Broth” (TB)</w:t>
      </w:r>
      <w:r w:rsidR="00142B08">
        <w:t xml:space="preserve"> media</w:t>
      </w:r>
      <w:r w:rsidR="006037AD">
        <w:t xml:space="preserve"> (12 g/L </w:t>
      </w:r>
      <w:proofErr w:type="spellStart"/>
      <w:r w:rsidR="006037AD">
        <w:t>bacto</w:t>
      </w:r>
      <w:proofErr w:type="spellEnd"/>
      <w:r w:rsidR="006037AD">
        <w:t xml:space="preserve"> </w:t>
      </w:r>
      <w:proofErr w:type="spellStart"/>
      <w:r w:rsidR="006037AD">
        <w:t>tryptone</w:t>
      </w:r>
      <w:proofErr w:type="spellEnd"/>
      <w:r w:rsidR="006037AD">
        <w:t xml:space="preserve">, 24 g/L </w:t>
      </w:r>
      <w:proofErr w:type="spellStart"/>
      <w:r w:rsidR="006037AD">
        <w:t>bacto</w:t>
      </w:r>
      <w:proofErr w:type="spellEnd"/>
      <w:r w:rsidR="006037AD">
        <w:t xml:space="preserve"> yeast extract, 4 mL/L glycerol, 2.3 g/L KH</w:t>
      </w:r>
      <w:r w:rsidR="006037AD">
        <w:rPr>
          <w:vertAlign w:val="subscript"/>
        </w:rPr>
        <w:t>2</w:t>
      </w:r>
      <w:r w:rsidR="006037AD">
        <w:t>PO</w:t>
      </w:r>
      <w:r w:rsidR="006037AD">
        <w:rPr>
          <w:vertAlign w:val="subscript"/>
        </w:rPr>
        <w:t>4</w:t>
      </w:r>
      <w:r w:rsidR="006037AD">
        <w:t>, 12.54 g/L KH</w:t>
      </w:r>
      <w:r w:rsidR="006037AD">
        <w:rPr>
          <w:vertAlign w:val="subscript"/>
        </w:rPr>
        <w:t>2</w:t>
      </w:r>
      <w:r w:rsidR="006037AD">
        <w:t>PO</w:t>
      </w:r>
      <w:r w:rsidR="006037AD">
        <w:rPr>
          <w:vertAlign w:val="subscript"/>
        </w:rPr>
        <w:t>4</w:t>
      </w:r>
      <w:r w:rsidR="006037AD">
        <w:t xml:space="preserve">, 2 g/L </w:t>
      </w:r>
      <w:proofErr w:type="spellStart"/>
      <w:r w:rsidR="006037AD">
        <w:t>NaCl</w:t>
      </w:r>
      <w:proofErr w:type="spellEnd"/>
      <w:r w:rsidR="006037AD">
        <w:t>)</w:t>
      </w:r>
      <w:r w:rsidR="00142B08">
        <w:t xml:space="preserve">. The TB media flasks </w:t>
      </w:r>
      <w:r w:rsidR="00BA75D4">
        <w:t xml:space="preserve">were </w:t>
      </w:r>
      <w:r w:rsidR="00142B08">
        <w:t>then incubated un</w:t>
      </w:r>
      <w:r w:rsidR="00A4286D">
        <w:t xml:space="preserve">til an absorbance of </w:t>
      </w:r>
      <w:r w:rsidR="00B161D0">
        <w:t>0</w:t>
      </w:r>
      <w:r w:rsidR="00A4286D">
        <w:t>.6</w:t>
      </w:r>
      <w:r w:rsidR="00BA67DA">
        <w:t xml:space="preserve"> </w:t>
      </w:r>
      <w:r w:rsidR="00A4286D">
        <w:t>A at 600</w:t>
      </w:r>
      <w:r w:rsidR="00BA67DA">
        <w:t xml:space="preserve"> </w:t>
      </w:r>
      <w:r w:rsidR="00A4286D">
        <w:t>nm</w:t>
      </w:r>
      <w:r w:rsidR="00FE15A8">
        <w:t xml:space="preserve"> was reached; </w:t>
      </w:r>
      <w:r w:rsidR="00142B08">
        <w:t>1</w:t>
      </w:r>
      <w:r w:rsidR="00BA67DA">
        <w:t xml:space="preserve"> </w:t>
      </w:r>
      <w:r w:rsidR="00142B08">
        <w:t xml:space="preserve">mL of </w:t>
      </w:r>
      <w:r w:rsidR="00A4286D">
        <w:t>1</w:t>
      </w:r>
      <w:r w:rsidR="00BA67DA">
        <w:t xml:space="preserve"> </w:t>
      </w:r>
      <w:r w:rsidR="00A4286D">
        <w:t>M</w:t>
      </w:r>
      <w:r w:rsidR="00F66AF0">
        <w:t xml:space="preserve"> </w:t>
      </w:r>
      <w:r w:rsidR="00F66AF0" w:rsidRPr="00F66AF0">
        <w:t>isopropyl β-D-1-thiogalactopyranoside</w:t>
      </w:r>
      <w:r w:rsidR="00A4286D">
        <w:t xml:space="preserve"> </w:t>
      </w:r>
      <w:r w:rsidR="00F66AF0">
        <w:t>(</w:t>
      </w:r>
      <w:r w:rsidR="00142B08">
        <w:t>IPTG</w:t>
      </w:r>
      <w:r w:rsidR="00F66AF0">
        <w:t>)</w:t>
      </w:r>
      <w:r w:rsidR="00142B08">
        <w:t xml:space="preserve"> was added to each flask. The cultures continued to incubate for </w:t>
      </w:r>
      <w:r w:rsidR="00A74261">
        <w:t>approximately 44</w:t>
      </w:r>
      <w:r w:rsidR="00142B08">
        <w:t xml:space="preserve"> hours</w:t>
      </w:r>
      <w:r w:rsidR="00A4286D">
        <w:t xml:space="preserve"> at 37˚C</w:t>
      </w:r>
      <w:r w:rsidR="00A74261">
        <w:t>. The cell cultures were</w:t>
      </w:r>
      <w:r w:rsidR="00142B08">
        <w:t xml:space="preserve"> centrifuged, supernatant was poured off, and ce</w:t>
      </w:r>
      <w:r w:rsidR="0096045C">
        <w:t xml:space="preserve">lls were </w:t>
      </w:r>
      <w:proofErr w:type="spellStart"/>
      <w:r w:rsidR="0096045C">
        <w:t>resuspended</w:t>
      </w:r>
      <w:proofErr w:type="spellEnd"/>
      <w:r w:rsidR="0096045C">
        <w:t xml:space="preserve"> in </w:t>
      </w:r>
      <w:r w:rsidR="00B161D0">
        <w:t>approximately 100</w:t>
      </w:r>
      <w:r w:rsidR="00BA67DA">
        <w:t xml:space="preserve"> </w:t>
      </w:r>
      <w:r w:rsidR="00C65DE3">
        <w:t>mL</w:t>
      </w:r>
      <w:r w:rsidR="00B161D0">
        <w:t xml:space="preserve"> of b</w:t>
      </w:r>
      <w:r w:rsidR="00C65DE3">
        <w:t>uffer (</w:t>
      </w:r>
      <w:r w:rsidR="00B161D0">
        <w:t>50</w:t>
      </w:r>
      <w:r w:rsidR="00BA67DA">
        <w:t xml:space="preserve"> </w:t>
      </w:r>
      <w:proofErr w:type="spellStart"/>
      <w:r w:rsidR="00B161D0">
        <w:t>mM</w:t>
      </w:r>
      <w:proofErr w:type="spellEnd"/>
      <w:r w:rsidR="00B161D0">
        <w:t xml:space="preserve"> </w:t>
      </w:r>
      <w:proofErr w:type="spellStart"/>
      <w:r w:rsidR="00B161D0">
        <w:t>TrisHCl</w:t>
      </w:r>
      <w:proofErr w:type="spellEnd"/>
      <w:r w:rsidR="00B161D0">
        <w:t>, 500</w:t>
      </w:r>
      <w:r w:rsidR="00BA67DA">
        <w:t xml:space="preserve"> </w:t>
      </w:r>
      <w:proofErr w:type="spellStart"/>
      <w:r w:rsidR="00B161D0">
        <w:t>mM</w:t>
      </w:r>
      <w:proofErr w:type="spellEnd"/>
      <w:r w:rsidR="00B161D0">
        <w:t xml:space="preserve"> </w:t>
      </w:r>
      <w:proofErr w:type="spellStart"/>
      <w:r w:rsidR="00B161D0">
        <w:t>NaCl</w:t>
      </w:r>
      <w:proofErr w:type="spellEnd"/>
      <w:r w:rsidR="00B161D0">
        <w:t>, 30</w:t>
      </w:r>
      <w:r w:rsidR="00BA67DA">
        <w:t xml:space="preserve"> </w:t>
      </w:r>
      <w:proofErr w:type="spellStart"/>
      <w:r w:rsidR="00B161D0">
        <w:t>m</w:t>
      </w:r>
      <w:r w:rsidR="0096045C">
        <w:t>M</w:t>
      </w:r>
      <w:proofErr w:type="spellEnd"/>
      <w:r w:rsidR="0096045C">
        <w:t xml:space="preserve"> imi</w:t>
      </w:r>
      <w:r w:rsidR="00A74261">
        <w:t xml:space="preserve">dazole, 5% glycerol </w:t>
      </w:r>
      <w:r w:rsidR="00B161D0">
        <w:t>(v/v)</w:t>
      </w:r>
      <w:r w:rsidR="00BA67DA">
        <w:t xml:space="preserve"> pH 7.5</w:t>
      </w:r>
      <w:r w:rsidR="00C65DE3">
        <w:t>)</w:t>
      </w:r>
      <w:r w:rsidR="00BA67DA">
        <w:t>. The cells were</w:t>
      </w:r>
      <w:r w:rsidR="0096045C">
        <w:t xml:space="preserve"> </w:t>
      </w:r>
      <w:proofErr w:type="spellStart"/>
      <w:r w:rsidR="00BA67DA">
        <w:t>sonicated</w:t>
      </w:r>
      <w:proofErr w:type="spellEnd"/>
      <w:r w:rsidR="00BA67DA">
        <w:t>, centrifuged, and</w:t>
      </w:r>
      <w:r w:rsidR="00142B08">
        <w:t xml:space="preserve"> run on a nickel NTA column</w:t>
      </w:r>
      <w:r w:rsidR="00BA67DA">
        <w:t xml:space="preserve"> washing</w:t>
      </w:r>
      <w:r w:rsidR="00142B08">
        <w:t xml:space="preserve"> with </w:t>
      </w:r>
      <w:r w:rsidR="00A4286D">
        <w:t xml:space="preserve">the same </w:t>
      </w:r>
      <w:r w:rsidR="00142B08">
        <w:t>buffer until t</w:t>
      </w:r>
      <w:r w:rsidR="0096045C">
        <w:t>he eluent</w:t>
      </w:r>
      <w:r w:rsidR="00142B08">
        <w:t xml:space="preserve"> reached an absorbance of </w:t>
      </w:r>
      <w:r w:rsidR="00A74261">
        <w:t>0</w:t>
      </w:r>
      <w:r w:rsidR="00142B08">
        <w:t>.1</w:t>
      </w:r>
      <w:r w:rsidR="00BA67DA">
        <w:t xml:space="preserve"> </w:t>
      </w:r>
      <w:r w:rsidR="00A4286D">
        <w:t>A</w:t>
      </w:r>
      <w:r w:rsidR="00FE15A8">
        <w:t xml:space="preserve"> or below </w:t>
      </w:r>
      <w:r w:rsidR="00142B08">
        <w:t>at 280</w:t>
      </w:r>
      <w:r w:rsidR="00BA67DA">
        <w:t xml:space="preserve"> </w:t>
      </w:r>
      <w:r w:rsidR="00A4286D">
        <w:t>nm</w:t>
      </w:r>
      <w:r w:rsidR="00BA67DA">
        <w:t xml:space="preserve">. This typically required </w:t>
      </w:r>
      <w:r w:rsidR="00B161D0">
        <w:t>approximately 300</w:t>
      </w:r>
      <w:r w:rsidR="00BA67DA">
        <w:t xml:space="preserve"> </w:t>
      </w:r>
      <w:r w:rsidR="00B161D0">
        <w:t>mL of buffer</w:t>
      </w:r>
      <w:r w:rsidR="00142B08">
        <w:t xml:space="preserve">. </w:t>
      </w:r>
      <w:r w:rsidR="00B161D0">
        <w:t>The protein was eluted from the nickel NTA column using a gradient</w:t>
      </w:r>
      <w:r w:rsidR="0096045C">
        <w:t xml:space="preserve"> </w:t>
      </w:r>
      <w:r w:rsidR="00206B57">
        <w:t>from 30</w:t>
      </w:r>
      <w:r w:rsidR="00BA67DA">
        <w:t xml:space="preserve"> </w:t>
      </w:r>
      <w:proofErr w:type="spellStart"/>
      <w:r w:rsidR="00782892">
        <w:t>mM</w:t>
      </w:r>
      <w:proofErr w:type="spellEnd"/>
      <w:r w:rsidR="00206B57">
        <w:t xml:space="preserve"> to</w:t>
      </w:r>
      <w:r w:rsidR="00B161D0">
        <w:t xml:space="preserve"> 500</w:t>
      </w:r>
      <w:r w:rsidR="00BA67DA">
        <w:t xml:space="preserve"> </w:t>
      </w:r>
      <w:proofErr w:type="spellStart"/>
      <w:r w:rsidR="00B161D0">
        <w:t>m</w:t>
      </w:r>
      <w:r w:rsidR="00A4286D">
        <w:t>M</w:t>
      </w:r>
      <w:proofErr w:type="spellEnd"/>
      <w:r w:rsidR="00A4286D">
        <w:t xml:space="preserve"> imidazole</w:t>
      </w:r>
      <w:r w:rsidR="00142B08">
        <w:t xml:space="preserve">. </w:t>
      </w:r>
      <w:r w:rsidR="00B40107">
        <w:t xml:space="preserve">A fraction collector was used to isolate the protein from the rest of the </w:t>
      </w:r>
      <w:r w:rsidR="00C65DE3">
        <w:t>imidazole gradient</w:t>
      </w:r>
      <w:r w:rsidR="00B40107">
        <w:t xml:space="preserve">. </w:t>
      </w:r>
      <w:r w:rsidR="00C65DE3">
        <w:t>Each fraction contained</w:t>
      </w:r>
      <w:r w:rsidR="0096045C">
        <w:t xml:space="preserve"> 6</w:t>
      </w:r>
      <w:r w:rsidR="00FE15A8">
        <w:t xml:space="preserve"> </w:t>
      </w:r>
      <w:r w:rsidR="0096045C">
        <w:t>mL, and the absor</w:t>
      </w:r>
      <w:r w:rsidR="009F1E44">
        <w:t>bance of each fraction was measured</w:t>
      </w:r>
      <w:r w:rsidR="0096045C">
        <w:t xml:space="preserve"> at 280</w:t>
      </w:r>
      <w:r w:rsidR="009F1E44">
        <w:t xml:space="preserve"> </w:t>
      </w:r>
      <w:r w:rsidR="0096045C">
        <w:t>nm to determi</w:t>
      </w:r>
      <w:r w:rsidR="00097FD4">
        <w:t xml:space="preserve">ne which fractions contained </w:t>
      </w:r>
      <w:proofErr w:type="spellStart"/>
      <w:r w:rsidR="00097FD4">
        <w:t>Rml</w:t>
      </w:r>
      <w:r w:rsidR="0096045C">
        <w:t>C</w:t>
      </w:r>
      <w:proofErr w:type="spellEnd"/>
      <w:r w:rsidR="0096045C">
        <w:t xml:space="preserve">. </w:t>
      </w:r>
      <w:r w:rsidR="00B40107">
        <w:t>A</w:t>
      </w:r>
      <w:r w:rsidR="00724B3F">
        <w:t>n SDS-PAGE</w:t>
      </w:r>
      <w:r w:rsidR="00B40107">
        <w:t xml:space="preserve"> gel was</w:t>
      </w:r>
      <w:r w:rsidR="00724B3F">
        <w:t xml:space="preserve"> also</w:t>
      </w:r>
      <w:r w:rsidR="00206B57">
        <w:t xml:space="preserve"> run using</w:t>
      </w:r>
      <w:r w:rsidR="00B161D0">
        <w:t xml:space="preserve"> fraction</w:t>
      </w:r>
      <w:r w:rsidR="00206B57">
        <w:t xml:space="preserve">s with an absorbance above 0.4 to ensure </w:t>
      </w:r>
      <w:r w:rsidR="00B40107">
        <w:t>the expression o</w:t>
      </w:r>
      <w:r w:rsidR="00097FD4">
        <w:t xml:space="preserve">f </w:t>
      </w:r>
      <w:proofErr w:type="spellStart"/>
      <w:r w:rsidR="00097FD4">
        <w:t>Rml</w:t>
      </w:r>
      <w:r w:rsidR="00B40107">
        <w:t>C</w:t>
      </w:r>
      <w:proofErr w:type="spellEnd"/>
      <w:r w:rsidR="00F66AF0">
        <w:t xml:space="preserve"> and determine the purity of the prep</w:t>
      </w:r>
      <w:r w:rsidR="00B40107">
        <w:t>. Eluted protein</w:t>
      </w:r>
      <w:r w:rsidR="00142B08">
        <w:t xml:space="preserve"> was then dialyzed in 7000</w:t>
      </w:r>
      <w:r w:rsidR="00C65DE3">
        <w:t xml:space="preserve"> </w:t>
      </w:r>
      <w:proofErr w:type="spellStart"/>
      <w:r w:rsidR="00C65DE3">
        <w:t>daltons</w:t>
      </w:r>
      <w:proofErr w:type="spellEnd"/>
      <w:r w:rsidR="00C65DE3">
        <w:t xml:space="preserve"> </w:t>
      </w:r>
      <w:r w:rsidR="00142B08">
        <w:t xml:space="preserve">MW </w:t>
      </w:r>
      <w:r w:rsidR="00206B57">
        <w:t xml:space="preserve">cut off </w:t>
      </w:r>
      <w:r w:rsidR="00142B08">
        <w:t>t</w:t>
      </w:r>
      <w:r w:rsidR="00C65DE3">
        <w:t>ubing in 4L of deionized</w:t>
      </w:r>
      <w:r w:rsidR="00142B08">
        <w:t xml:space="preserve"> water</w:t>
      </w:r>
      <w:r w:rsidR="009F1E44">
        <w:t xml:space="preserve"> at pH 8</w:t>
      </w:r>
      <w:r w:rsidR="00142B08">
        <w:t xml:space="preserve">, exchanged every 4 hours, 4 times. The absorbance </w:t>
      </w:r>
      <w:r w:rsidR="00FE15A8">
        <w:t>of the protein was</w:t>
      </w:r>
      <w:r w:rsidR="00142B08">
        <w:t xml:space="preserve"> measured</w:t>
      </w:r>
      <w:r w:rsidR="00724B3F">
        <w:t xml:space="preserve"> at 280 nm</w:t>
      </w:r>
      <w:r w:rsidR="00142B08">
        <w:t xml:space="preserve">, </w:t>
      </w:r>
      <w:r w:rsidR="00FE15A8">
        <w:t>and</w:t>
      </w:r>
      <w:r w:rsidR="00A4286D">
        <w:t xml:space="preserve"> multiplied by</w:t>
      </w:r>
      <w:r w:rsidR="00142B08">
        <w:t xml:space="preserve"> the volume to determine the </w:t>
      </w:r>
      <w:r w:rsidR="006C09A1">
        <w:t>total absorbance associated with the protein preparation</w:t>
      </w:r>
      <w:r w:rsidR="00A4286D">
        <w:t xml:space="preserve">. </w:t>
      </w:r>
      <w:r w:rsidR="00206B57">
        <w:t xml:space="preserve">The </w:t>
      </w:r>
      <w:proofErr w:type="spellStart"/>
      <w:r w:rsidR="00D2348A" w:rsidRPr="00D2348A">
        <w:t>bicinchoninic</w:t>
      </w:r>
      <w:proofErr w:type="spellEnd"/>
      <w:r w:rsidR="00D2348A" w:rsidRPr="00D2348A">
        <w:t xml:space="preserve"> acid</w:t>
      </w:r>
      <w:r w:rsidR="007E560D">
        <w:t xml:space="preserve"> assay </w:t>
      </w:r>
      <w:r w:rsidR="00BC439D">
        <w:t xml:space="preserve">(Pierce) </w:t>
      </w:r>
      <w:r w:rsidR="00FE15A8">
        <w:t>was</w:t>
      </w:r>
      <w:r w:rsidR="00A74261">
        <w:t xml:space="preserve"> performed </w:t>
      </w:r>
      <w:r w:rsidR="00BC439D">
        <w:t>according to the manufacturer’s protocol</w:t>
      </w:r>
      <w:r w:rsidR="006C09A1">
        <w:t xml:space="preserve"> to measure the protein concentration in mg/</w:t>
      </w:r>
      <w:proofErr w:type="spellStart"/>
      <w:r w:rsidR="006C09A1">
        <w:t>mL.</w:t>
      </w:r>
      <w:proofErr w:type="spellEnd"/>
      <w:r w:rsidR="006C09A1">
        <w:t xml:space="preserve"> Comparing this to the A280 value provided an</w:t>
      </w:r>
      <w:r w:rsidR="00D2348A">
        <w:t xml:space="preserve"> extinction coefficient</w:t>
      </w:r>
      <w:r w:rsidR="006C09A1">
        <w:t xml:space="preserve"> for </w:t>
      </w:r>
      <w:proofErr w:type="spellStart"/>
      <w:r w:rsidR="006C09A1">
        <w:t>RmlC</w:t>
      </w:r>
      <w:proofErr w:type="spellEnd"/>
      <w:r w:rsidR="006C09A1">
        <w:t xml:space="preserve"> of approximately 1.4 mL/mg</w:t>
      </w:r>
      <w:r w:rsidR="007E560D">
        <w:t xml:space="preserve">. </w:t>
      </w:r>
      <w:r w:rsidR="00FE15A8">
        <w:t>Protein was</w:t>
      </w:r>
      <w:r w:rsidR="00A4286D">
        <w:t xml:space="preserve"> ly</w:t>
      </w:r>
      <w:r w:rsidR="0025463A">
        <w:t>o</w:t>
      </w:r>
      <w:r w:rsidR="00A4286D">
        <w:t>ph</w:t>
      </w:r>
      <w:r w:rsidR="0025463A">
        <w:t>ili</w:t>
      </w:r>
      <w:r w:rsidR="00142B08">
        <w:t>zed for later ITC experiments.</w:t>
      </w:r>
    </w:p>
    <w:p w14:paraId="41F140CE" w14:textId="1DAF11C8" w:rsidR="00F94806" w:rsidRDefault="00F94806" w:rsidP="00BC349C">
      <w:pPr>
        <w:spacing w:line="480" w:lineRule="auto"/>
        <w:contextualSpacing/>
      </w:pPr>
      <w:r>
        <w:lastRenderedPageBreak/>
        <w:tab/>
      </w:r>
      <w:r>
        <w:rPr>
          <w:i/>
        </w:rPr>
        <w:t xml:space="preserve">E. </w:t>
      </w:r>
      <w:proofErr w:type="gramStart"/>
      <w:r w:rsidRPr="006C09A1">
        <w:rPr>
          <w:i/>
        </w:rPr>
        <w:t>coli</w:t>
      </w:r>
      <w:proofErr w:type="gramEnd"/>
      <w:r w:rsidRPr="006C09A1">
        <w:rPr>
          <w:i/>
        </w:rPr>
        <w:t xml:space="preserve"> chromosomal DHFR</w:t>
      </w:r>
      <w:r>
        <w:t xml:space="preserve">: </w:t>
      </w:r>
      <w:r w:rsidR="00182FB0">
        <w:t>Frozen cells were inoculated in 10 mL</w:t>
      </w:r>
      <w:r w:rsidR="008349DB">
        <w:t xml:space="preserve"> YT media with 200 µg of ampicillin per mL and 20 µg of trimethoprim per </w:t>
      </w:r>
      <w:proofErr w:type="spellStart"/>
      <w:r w:rsidR="008349DB">
        <w:t>mL.</w:t>
      </w:r>
      <w:proofErr w:type="spellEnd"/>
      <w:r w:rsidR="008349DB">
        <w:t xml:space="preserve"> The frozen </w:t>
      </w:r>
      <w:proofErr w:type="gramStart"/>
      <w:r w:rsidR="008349DB">
        <w:t>cells</w:t>
      </w:r>
      <w:proofErr w:type="gramEnd"/>
      <w:r w:rsidR="008349DB">
        <w:t xml:space="preserve"> were </w:t>
      </w:r>
      <w:proofErr w:type="gramStart"/>
      <w:r w:rsidR="008349DB">
        <w:rPr>
          <w:i/>
        </w:rPr>
        <w:t>E. coli</w:t>
      </w:r>
      <w:proofErr w:type="gramEnd"/>
      <w:r w:rsidR="008349DB">
        <w:t xml:space="preserve"> carrying </w:t>
      </w:r>
      <w:r w:rsidR="00F00E6F">
        <w:t xml:space="preserve">an </w:t>
      </w:r>
      <w:proofErr w:type="spellStart"/>
      <w:r w:rsidR="008349DB">
        <w:t>EcDHFR</w:t>
      </w:r>
      <w:proofErr w:type="spellEnd"/>
      <w:r w:rsidR="008349DB">
        <w:t xml:space="preserve"> clone (</w:t>
      </w:r>
      <w:r w:rsidR="00F00E6F">
        <w:t xml:space="preserve">with a </w:t>
      </w:r>
      <w:r w:rsidR="008349DB">
        <w:t xml:space="preserve">mutant up promoter) in a high copy plasmid. To add a </w:t>
      </w:r>
      <w:proofErr w:type="spellStart"/>
      <w:r w:rsidR="008349DB">
        <w:t>histag</w:t>
      </w:r>
      <w:proofErr w:type="spellEnd"/>
      <w:r w:rsidR="008349DB">
        <w:t xml:space="preserve">, </w:t>
      </w:r>
      <w:r w:rsidR="00F66AF0">
        <w:t xml:space="preserve">a </w:t>
      </w:r>
      <w:proofErr w:type="spellStart"/>
      <w:r w:rsidR="00F66AF0">
        <w:t>pJET</w:t>
      </w:r>
      <w:proofErr w:type="spellEnd"/>
      <w:r w:rsidR="00F66AF0">
        <w:t xml:space="preserve"> vector</w:t>
      </w:r>
      <w:r w:rsidR="008349DB">
        <w:t xml:space="preserve"> was used. The cells in YT media were grown overnight. To inoculate each of 6 liters of TB media, 200 µL of overnight culture, and 200 µg of ampicillin per mL were grown for 25 hours at 37˚C with 250 rpm. Cells were ce</w:t>
      </w:r>
      <w:r w:rsidR="00733199">
        <w:t>ntrifuged and frozen at -80˚C. The c</w:t>
      </w:r>
      <w:r w:rsidR="008349DB">
        <w:t xml:space="preserve">ell pellet was </w:t>
      </w:r>
      <w:proofErr w:type="spellStart"/>
      <w:r w:rsidR="008349DB">
        <w:t>resuspended</w:t>
      </w:r>
      <w:proofErr w:type="spellEnd"/>
      <w:r w:rsidR="008349DB">
        <w:t xml:space="preserve"> in 100 mL of buffer (50 </w:t>
      </w:r>
      <w:proofErr w:type="spellStart"/>
      <w:r w:rsidR="008349DB">
        <w:t>mM</w:t>
      </w:r>
      <w:proofErr w:type="spellEnd"/>
      <w:r w:rsidR="008349DB">
        <w:t xml:space="preserve"> KH</w:t>
      </w:r>
      <w:r w:rsidR="008349DB">
        <w:rPr>
          <w:vertAlign w:val="subscript"/>
        </w:rPr>
        <w:t>2</w:t>
      </w:r>
      <w:r w:rsidR="008349DB">
        <w:t>PO</w:t>
      </w:r>
      <w:r w:rsidR="008349DB">
        <w:rPr>
          <w:vertAlign w:val="subscript"/>
        </w:rPr>
        <w:t>4</w:t>
      </w:r>
      <w:r w:rsidR="008349DB">
        <w:t xml:space="preserve">, 10 </w:t>
      </w:r>
      <w:proofErr w:type="spellStart"/>
      <w:r w:rsidR="008349DB">
        <w:t>mM</w:t>
      </w:r>
      <w:proofErr w:type="spellEnd"/>
      <w:r w:rsidR="008349DB">
        <w:t xml:space="preserve"> Imidazole</w:t>
      </w:r>
      <w:r w:rsidR="00733199">
        <w:t xml:space="preserve">, 0.3 M </w:t>
      </w:r>
      <w:proofErr w:type="spellStart"/>
      <w:r w:rsidR="00733199">
        <w:t>NaCl</w:t>
      </w:r>
      <w:proofErr w:type="spellEnd"/>
      <w:r w:rsidR="00733199">
        <w:t xml:space="preserve">, 5 </w:t>
      </w:r>
      <w:proofErr w:type="spellStart"/>
      <w:r w:rsidR="00733199">
        <w:t>mM</w:t>
      </w:r>
      <w:proofErr w:type="spellEnd"/>
      <w:r w:rsidR="00733199">
        <w:t xml:space="preserve"> BME, pH 8). The c</w:t>
      </w:r>
      <w:r w:rsidR="008349DB">
        <w:t xml:space="preserve">ells were lysed via sonication. The lysed cells were centrifuged and </w:t>
      </w:r>
      <w:r w:rsidR="00733199">
        <w:t>supernatant was retained. The p</w:t>
      </w:r>
      <w:r w:rsidR="003205B5">
        <w:t xml:space="preserve">ellet was </w:t>
      </w:r>
      <w:proofErr w:type="spellStart"/>
      <w:r w:rsidR="003205B5">
        <w:t>resuspe</w:t>
      </w:r>
      <w:r w:rsidR="00733199">
        <w:t>nded</w:t>
      </w:r>
      <w:proofErr w:type="spellEnd"/>
      <w:r w:rsidR="00733199">
        <w:t xml:space="preserve">, </w:t>
      </w:r>
      <w:proofErr w:type="spellStart"/>
      <w:r w:rsidR="00733199">
        <w:t>resonicated</w:t>
      </w:r>
      <w:proofErr w:type="spellEnd"/>
      <w:r w:rsidR="00733199">
        <w:t xml:space="preserve">, and </w:t>
      </w:r>
      <w:proofErr w:type="spellStart"/>
      <w:r w:rsidR="00733199">
        <w:t>respun</w:t>
      </w:r>
      <w:proofErr w:type="spellEnd"/>
      <w:r w:rsidR="00733199">
        <w:t>. The s</w:t>
      </w:r>
      <w:r w:rsidR="003205B5">
        <w:t xml:space="preserve">upernatant was loaded on Ni-NTA column, and rinsed with the previously mentioned buffer until </w:t>
      </w:r>
      <w:r w:rsidR="00733199">
        <w:t xml:space="preserve">the </w:t>
      </w:r>
      <w:r w:rsidR="003205B5">
        <w:t>absorban</w:t>
      </w:r>
      <w:r w:rsidR="00F66AF0">
        <w:t xml:space="preserve">ce at 280 </w:t>
      </w:r>
      <w:r w:rsidR="00F00E6F">
        <w:t xml:space="preserve">nm </w:t>
      </w:r>
      <w:r w:rsidR="00733199">
        <w:t>was less than 0.1</w:t>
      </w:r>
      <w:r w:rsidR="00F66AF0">
        <w:t xml:space="preserve">. A 10-250 </w:t>
      </w:r>
      <w:proofErr w:type="spellStart"/>
      <w:r w:rsidR="00F66AF0">
        <w:t>mM</w:t>
      </w:r>
      <w:proofErr w:type="spellEnd"/>
      <w:r w:rsidR="003205B5">
        <w:t xml:space="preserve"> imidazole gradien</w:t>
      </w:r>
      <w:r w:rsidR="00733199">
        <w:t xml:space="preserve">t was used to elute the column using a </w:t>
      </w:r>
      <w:r w:rsidR="003205B5">
        <w:t xml:space="preserve">50 </w:t>
      </w:r>
      <w:proofErr w:type="spellStart"/>
      <w:r w:rsidR="003205B5">
        <w:t>mM</w:t>
      </w:r>
      <w:proofErr w:type="spellEnd"/>
      <w:r w:rsidR="003205B5">
        <w:t xml:space="preserve"> KH</w:t>
      </w:r>
      <w:r w:rsidR="003205B5">
        <w:rPr>
          <w:vertAlign w:val="subscript"/>
        </w:rPr>
        <w:t>2</w:t>
      </w:r>
      <w:r w:rsidR="003205B5">
        <w:t>PO</w:t>
      </w:r>
      <w:r w:rsidR="003205B5">
        <w:rPr>
          <w:vertAlign w:val="subscript"/>
        </w:rPr>
        <w:t>4</w:t>
      </w:r>
      <w:r w:rsidR="003205B5">
        <w:t xml:space="preserve">, 0.3 M </w:t>
      </w:r>
      <w:proofErr w:type="spellStart"/>
      <w:r w:rsidR="003205B5">
        <w:t>NaCl</w:t>
      </w:r>
      <w:proofErr w:type="spellEnd"/>
      <w:r w:rsidR="003205B5">
        <w:t xml:space="preserve">, 5 </w:t>
      </w:r>
      <w:proofErr w:type="spellStart"/>
      <w:r w:rsidR="003205B5">
        <w:t>mM</w:t>
      </w:r>
      <w:proofErr w:type="spellEnd"/>
      <w:r w:rsidR="003205B5">
        <w:t xml:space="preserve"> BME, pH 8</w:t>
      </w:r>
      <w:r w:rsidR="00733199">
        <w:t xml:space="preserve"> buffer</w:t>
      </w:r>
      <w:r w:rsidR="00541470">
        <w:t xml:space="preserve">. The eluent was dialyzed in 4 L deionized water with 10 </w:t>
      </w:r>
      <w:proofErr w:type="spellStart"/>
      <w:r w:rsidR="00541470">
        <w:t>mM</w:t>
      </w:r>
      <w:proofErr w:type="spellEnd"/>
      <w:r w:rsidR="00541470">
        <w:t xml:space="preserve"> </w:t>
      </w:r>
      <w:proofErr w:type="spellStart"/>
      <w:r w:rsidR="00541470">
        <w:t>Tris</w:t>
      </w:r>
      <w:proofErr w:type="spellEnd"/>
      <w:r w:rsidR="00541470">
        <w:t xml:space="preserve">, 1 </w:t>
      </w:r>
      <w:proofErr w:type="spellStart"/>
      <w:r w:rsidR="00541470">
        <w:t>mM</w:t>
      </w:r>
      <w:proofErr w:type="spellEnd"/>
      <w:r w:rsidR="00541470">
        <w:t xml:space="preserve"> EDTA, 1 </w:t>
      </w:r>
      <w:proofErr w:type="spellStart"/>
      <w:r w:rsidR="00541470">
        <w:t>mM</w:t>
      </w:r>
      <w:proofErr w:type="spellEnd"/>
      <w:r w:rsidR="00541470">
        <w:t xml:space="preserve"> BME, pH 8, three times to lower salt concentration. A DEAE-</w:t>
      </w:r>
      <w:proofErr w:type="spellStart"/>
      <w:r w:rsidR="00541470">
        <w:t>fractogel</w:t>
      </w:r>
      <w:proofErr w:type="spellEnd"/>
      <w:r w:rsidR="00541470">
        <w:t xml:space="preserve"> column was </w:t>
      </w:r>
      <w:r w:rsidR="005F133D">
        <w:t>equilibrated</w:t>
      </w:r>
      <w:r w:rsidR="00541470">
        <w:t xml:space="preserve"> in 10 </w:t>
      </w:r>
      <w:proofErr w:type="spellStart"/>
      <w:r w:rsidR="00541470">
        <w:t>mM</w:t>
      </w:r>
      <w:proofErr w:type="spellEnd"/>
      <w:r w:rsidR="00541470">
        <w:t xml:space="preserve"> </w:t>
      </w:r>
      <w:proofErr w:type="spellStart"/>
      <w:r w:rsidR="00541470">
        <w:t>Tris</w:t>
      </w:r>
      <w:proofErr w:type="spellEnd"/>
      <w:r w:rsidR="00541470">
        <w:t xml:space="preserve">, 1 </w:t>
      </w:r>
      <w:proofErr w:type="spellStart"/>
      <w:r w:rsidR="00541470">
        <w:t>mM</w:t>
      </w:r>
      <w:proofErr w:type="spellEnd"/>
      <w:r w:rsidR="00541470">
        <w:t xml:space="preserve"> EDTA, 1 </w:t>
      </w:r>
      <w:proofErr w:type="spellStart"/>
      <w:r w:rsidR="00541470">
        <w:t>mM</w:t>
      </w:r>
      <w:proofErr w:type="spellEnd"/>
      <w:r w:rsidR="00541470">
        <w:t xml:space="preserve"> BME, pH 8 to remove exogenous</w:t>
      </w:r>
      <w:r w:rsidR="00D20449">
        <w:t xml:space="preserve"> bound ligands</w:t>
      </w:r>
      <w:r w:rsidR="00541470">
        <w:t xml:space="preserve">. The column was washed and eluted with a 0-0.4 M </w:t>
      </w:r>
      <w:proofErr w:type="spellStart"/>
      <w:r w:rsidR="00541470">
        <w:t>NaCl</w:t>
      </w:r>
      <w:proofErr w:type="spellEnd"/>
      <w:r w:rsidR="00541470">
        <w:t xml:space="preserve"> g</w:t>
      </w:r>
      <w:r w:rsidR="00733199">
        <w:t>radient (200 mL in each side). The p</w:t>
      </w:r>
      <w:r w:rsidR="00541470">
        <w:t xml:space="preserve">urity was checked via SDS-PAGE. </w:t>
      </w:r>
      <w:proofErr w:type="spellStart"/>
      <w:r w:rsidR="00541470">
        <w:t>NaCl</w:t>
      </w:r>
      <w:proofErr w:type="spellEnd"/>
      <w:r w:rsidR="00541470">
        <w:t xml:space="preserve"> was dialyzed out using d</w:t>
      </w:r>
      <w:r w:rsidR="00D20449">
        <w:t xml:space="preserve">istilled </w:t>
      </w:r>
      <w:r w:rsidR="00541470">
        <w:t>H</w:t>
      </w:r>
      <w:r w:rsidR="00541470">
        <w:rPr>
          <w:vertAlign w:val="subscript"/>
        </w:rPr>
        <w:t>2</w:t>
      </w:r>
      <w:r w:rsidR="00D20449">
        <w:t>O with</w:t>
      </w:r>
      <w:r w:rsidR="00541470">
        <w:t xml:space="preserve"> 1 </w:t>
      </w:r>
      <w:proofErr w:type="spellStart"/>
      <w:r w:rsidR="00541470">
        <w:t>mM</w:t>
      </w:r>
      <w:proofErr w:type="spellEnd"/>
      <w:r w:rsidR="00541470">
        <w:t xml:space="preserve"> BME</w:t>
      </w:r>
      <w:r w:rsidR="00D20449">
        <w:t xml:space="preserve"> added</w:t>
      </w:r>
      <w:r w:rsidR="00541470">
        <w:t xml:space="preserve">. Protein was lyophilized for storage. </w:t>
      </w:r>
    </w:p>
    <w:p w14:paraId="52FF30F2" w14:textId="61DE584F" w:rsidR="00480887" w:rsidRPr="00DE307B" w:rsidRDefault="00480887" w:rsidP="00BC349C">
      <w:pPr>
        <w:spacing w:line="480" w:lineRule="auto"/>
        <w:contextualSpacing/>
      </w:pPr>
      <w:r>
        <w:tab/>
      </w:r>
      <w:r w:rsidRPr="00480887">
        <w:rPr>
          <w:i/>
        </w:rPr>
        <w:t>R67 DHFR</w:t>
      </w:r>
      <w:r>
        <w:rPr>
          <w:i/>
        </w:rPr>
        <w:t xml:space="preserve">: </w:t>
      </w:r>
      <w:r w:rsidR="00DE307B">
        <w:t>6 L (200 mg/L ampicillin, 20 mg/L trimethoprim) of TB media</w:t>
      </w:r>
      <w:r w:rsidR="00D20449">
        <w:t xml:space="preserve"> was inoculated at 37˚C with 1 mL of an overnight culture of DH5</w:t>
      </w:r>
      <w:r w:rsidR="00733199">
        <w:t>α</w:t>
      </w:r>
      <w:r w:rsidR="00D20449">
        <w:t xml:space="preserve"> cells containing the R67 DHFR in the pJet3.1 vector (a natural up-promoter). The cultures were incubated and shaken at </w:t>
      </w:r>
      <w:r w:rsidR="00DE307B">
        <w:t>200 rpm for 48 hours. Cells were harvested by centrifugation of 5</w:t>
      </w:r>
      <w:r w:rsidR="00733199">
        <w:t>000 rpm for 10 minutes at 4˚C. The s</w:t>
      </w:r>
      <w:r w:rsidR="00DE307B">
        <w:t>upernatant was poured off</w:t>
      </w:r>
      <w:r w:rsidR="00733199">
        <w:t xml:space="preserve"> and the cell pellet was kept. The c</w:t>
      </w:r>
      <w:r w:rsidR="00DE307B">
        <w:t xml:space="preserve">ell pellets </w:t>
      </w:r>
      <w:r w:rsidR="00DE307B">
        <w:lastRenderedPageBreak/>
        <w:t xml:space="preserve">were stored at -80˚C until purification. </w:t>
      </w:r>
      <w:r w:rsidR="00733199">
        <w:t>The c</w:t>
      </w:r>
      <w:r w:rsidR="00DE307B">
        <w:t xml:space="preserve">ells were suspended in 50 </w:t>
      </w:r>
      <w:proofErr w:type="spellStart"/>
      <w:r w:rsidR="00DE307B">
        <w:t>mM</w:t>
      </w:r>
      <w:proofErr w:type="spellEnd"/>
      <w:r w:rsidR="00DE307B">
        <w:t xml:space="preserve"> NaH</w:t>
      </w:r>
      <w:r w:rsidR="00DE307B">
        <w:rPr>
          <w:vertAlign w:val="subscript"/>
        </w:rPr>
        <w:t>2</w:t>
      </w:r>
      <w:r w:rsidR="00DE307B">
        <w:t>PO</w:t>
      </w:r>
      <w:r w:rsidR="00DE307B">
        <w:rPr>
          <w:vertAlign w:val="subscript"/>
        </w:rPr>
        <w:t>4</w:t>
      </w:r>
      <w:r w:rsidR="00DE307B">
        <w:t xml:space="preserve">, 1 </w:t>
      </w:r>
      <w:proofErr w:type="spellStart"/>
      <w:r w:rsidR="00DE307B">
        <w:t>mM</w:t>
      </w:r>
      <w:proofErr w:type="spellEnd"/>
      <w:r w:rsidR="00DE307B">
        <w:t xml:space="preserve"> EDTA, pH 8 </w:t>
      </w:r>
      <w:proofErr w:type="gramStart"/>
      <w:r w:rsidR="00DE307B">
        <w:t>b</w:t>
      </w:r>
      <w:r w:rsidR="00733199">
        <w:t>uffer</w:t>
      </w:r>
      <w:proofErr w:type="gramEnd"/>
      <w:r w:rsidR="00733199">
        <w:t xml:space="preserve"> in a 1 L plastic beaker. The c</w:t>
      </w:r>
      <w:r w:rsidR="00DE307B">
        <w:t xml:space="preserve">ells were lysed by adjusting </w:t>
      </w:r>
      <w:r w:rsidR="00733199">
        <w:t xml:space="preserve">the </w:t>
      </w:r>
      <w:r w:rsidR="00DE307B">
        <w:t xml:space="preserve">pH of </w:t>
      </w:r>
      <w:r w:rsidR="00733199">
        <w:t xml:space="preserve">the </w:t>
      </w:r>
      <w:r w:rsidR="00DE307B">
        <w:t>suspension to pH 12 via d</w:t>
      </w:r>
      <w:r w:rsidR="00D20449">
        <w:t xml:space="preserve">rop wise addition of 1 M </w:t>
      </w:r>
      <w:proofErr w:type="spellStart"/>
      <w:r w:rsidR="00D20449">
        <w:t>NaOH</w:t>
      </w:r>
      <w:proofErr w:type="spellEnd"/>
      <w:r w:rsidR="00D20449">
        <w:t>. The s</w:t>
      </w:r>
      <w:r w:rsidR="00DE307B">
        <w:t>uspension was centrifuged at 5000 rpm for 10 mi</w:t>
      </w:r>
      <w:r w:rsidR="00D20449">
        <w:t>nutes at 4˚C to remove debris. The s</w:t>
      </w:r>
      <w:r w:rsidR="00DE307B">
        <w:t>upernatant was poured into</w:t>
      </w:r>
      <w:r w:rsidR="00733199">
        <w:t xml:space="preserve"> a</w:t>
      </w:r>
      <w:r w:rsidR="00DE307B">
        <w:t xml:space="preserve"> fresh 1 L plastic beaker, and adjusted to pH 2 via drop wise addition</w:t>
      </w:r>
      <w:r w:rsidR="00D20449">
        <w:t xml:space="preserve"> of 1 M </w:t>
      </w:r>
      <w:proofErr w:type="spellStart"/>
      <w:r w:rsidR="00D20449">
        <w:t>HCl</w:t>
      </w:r>
      <w:proofErr w:type="spellEnd"/>
      <w:r w:rsidR="00D20449">
        <w:t>. The s</w:t>
      </w:r>
      <w:r w:rsidR="00DE307B">
        <w:t xml:space="preserve">uspension was centrifuged </w:t>
      </w:r>
      <w:r w:rsidR="007F052E">
        <w:t>at 5</w:t>
      </w:r>
      <w:r w:rsidR="00D20449">
        <w:t>000 rpm for 10 minutes at 4˚C. The s</w:t>
      </w:r>
      <w:r w:rsidR="007F052E">
        <w:t xml:space="preserve">upernatant was poured into </w:t>
      </w:r>
      <w:r w:rsidR="00733199">
        <w:t xml:space="preserve">a </w:t>
      </w:r>
      <w:r w:rsidR="007F052E">
        <w:t xml:space="preserve">fresh 1 L plastic beaker, and </w:t>
      </w:r>
      <w:r w:rsidR="00733199">
        <w:t xml:space="preserve">the </w:t>
      </w:r>
      <w:r w:rsidR="007F052E">
        <w:t xml:space="preserve">pH was adjusted to 7, and </w:t>
      </w:r>
      <w:proofErr w:type="spellStart"/>
      <w:r w:rsidR="007F052E">
        <w:t>recentrifuged</w:t>
      </w:r>
      <w:proofErr w:type="spellEnd"/>
      <w:r w:rsidR="007F052E">
        <w:t xml:space="preserve">. </w:t>
      </w:r>
      <w:r w:rsidR="00D20449">
        <w:t>The s</w:t>
      </w:r>
      <w:r w:rsidR="00553882">
        <w:t>upernatant volume was measured, and ammonium sulfate was added to a final</w:t>
      </w:r>
      <w:r w:rsidR="00580FFE">
        <w:t xml:space="preserve"> concentration of 319 g/L, </w:t>
      </w:r>
      <w:r w:rsidR="00553882">
        <w:t>added slowly while stirring in the cold room for an additional 30 minutes, and then centrifuged for 10 minutes a</w:t>
      </w:r>
      <w:r w:rsidR="00733199">
        <w:t>t 10000 rpm. The a</w:t>
      </w:r>
      <w:r w:rsidR="00553882">
        <w:t xml:space="preserve">mmonium sulfate pellet was </w:t>
      </w:r>
      <w:proofErr w:type="spellStart"/>
      <w:r w:rsidR="00553882">
        <w:t>resuspended</w:t>
      </w:r>
      <w:proofErr w:type="spellEnd"/>
      <w:r w:rsidR="00553882">
        <w:t xml:space="preserve"> in 50 </w:t>
      </w:r>
      <w:proofErr w:type="spellStart"/>
      <w:r w:rsidR="00553882">
        <w:t>mM</w:t>
      </w:r>
      <w:proofErr w:type="spellEnd"/>
      <w:r w:rsidR="00553882">
        <w:t xml:space="preserve"> NaH</w:t>
      </w:r>
      <w:r w:rsidR="00553882">
        <w:rPr>
          <w:vertAlign w:val="subscript"/>
        </w:rPr>
        <w:t>2</w:t>
      </w:r>
      <w:r w:rsidR="00553882">
        <w:t>PO</w:t>
      </w:r>
      <w:r w:rsidR="00553882">
        <w:rPr>
          <w:vertAlign w:val="subscript"/>
        </w:rPr>
        <w:t>4</w:t>
      </w:r>
      <w:r w:rsidR="00553882">
        <w:t xml:space="preserve">, 1 </w:t>
      </w:r>
      <w:proofErr w:type="spellStart"/>
      <w:r w:rsidR="00553882">
        <w:t>mM</w:t>
      </w:r>
      <w:proofErr w:type="spellEnd"/>
      <w:r w:rsidR="00553882">
        <w:t xml:space="preserve"> EDTA, pH 8 </w:t>
      </w:r>
      <w:proofErr w:type="gramStart"/>
      <w:r w:rsidR="00553882">
        <w:t>buffer</w:t>
      </w:r>
      <w:proofErr w:type="gramEnd"/>
      <w:r w:rsidR="00553882">
        <w:t xml:space="preserve"> and dialyzed against 4 L of 50 </w:t>
      </w:r>
      <w:proofErr w:type="spellStart"/>
      <w:r w:rsidR="00553882">
        <w:t>mM</w:t>
      </w:r>
      <w:proofErr w:type="spellEnd"/>
      <w:r w:rsidR="00553882">
        <w:t xml:space="preserve"> NaH</w:t>
      </w:r>
      <w:r w:rsidR="00553882">
        <w:rPr>
          <w:vertAlign w:val="subscript"/>
        </w:rPr>
        <w:t>2</w:t>
      </w:r>
      <w:r w:rsidR="00553882">
        <w:t>PO</w:t>
      </w:r>
      <w:r w:rsidR="00553882">
        <w:rPr>
          <w:vertAlign w:val="subscript"/>
        </w:rPr>
        <w:t>4</w:t>
      </w:r>
      <w:r w:rsidR="00553882">
        <w:t xml:space="preserve">, 1 </w:t>
      </w:r>
      <w:proofErr w:type="spellStart"/>
      <w:r w:rsidR="00553882">
        <w:t>mM</w:t>
      </w:r>
      <w:proofErr w:type="spellEnd"/>
      <w:r w:rsidR="00553882">
        <w:t xml:space="preserve"> EDTA, pH 8 buffer in the cold room, using </w:t>
      </w:r>
      <w:r w:rsidR="00733199">
        <w:t xml:space="preserve">a </w:t>
      </w:r>
      <w:r w:rsidR="00553882">
        <w:t>7000 MWCO</w:t>
      </w:r>
      <w:r w:rsidR="00733199">
        <w:t xml:space="preserve"> membrane</w:t>
      </w:r>
      <w:r w:rsidR="00553882">
        <w:t xml:space="preserve"> in 3 cycles of</w:t>
      </w:r>
      <w:r w:rsidR="00D20449">
        <w:t xml:space="preserve"> at least</w:t>
      </w:r>
      <w:r w:rsidR="00580FFE">
        <w:t xml:space="preserve"> 4 hours. The d</w:t>
      </w:r>
      <w:r w:rsidR="00553882">
        <w:t xml:space="preserve">ialyzed protein solution was loaded onto </w:t>
      </w:r>
      <w:r w:rsidR="00D20449">
        <w:t xml:space="preserve">a </w:t>
      </w:r>
      <w:r w:rsidR="00553882">
        <w:t>DEAE-</w:t>
      </w:r>
      <w:proofErr w:type="spellStart"/>
      <w:r w:rsidR="00553882">
        <w:t>fractogel</w:t>
      </w:r>
      <w:proofErr w:type="spellEnd"/>
      <w:r w:rsidR="00553882">
        <w:t xml:space="preserve"> column</w:t>
      </w:r>
      <w:r w:rsidR="0003507F">
        <w:t xml:space="preserve"> and </w:t>
      </w:r>
      <w:r w:rsidR="00580FFE">
        <w:t>the protein was eluted. The f</w:t>
      </w:r>
      <w:r w:rsidR="0003507F">
        <w:t xml:space="preserve">ractions containing R67 DHFR were pooled and dialyzed against 4 L of 10mM </w:t>
      </w:r>
      <w:proofErr w:type="spellStart"/>
      <w:r w:rsidR="0003507F">
        <w:t>TrisHCl</w:t>
      </w:r>
      <w:proofErr w:type="spellEnd"/>
      <w:r w:rsidR="0003507F">
        <w:t xml:space="preserve">, 1 </w:t>
      </w:r>
      <w:proofErr w:type="spellStart"/>
      <w:r w:rsidR="0003507F">
        <w:t>mM</w:t>
      </w:r>
      <w:proofErr w:type="spellEnd"/>
      <w:r w:rsidR="0003507F">
        <w:t xml:space="preserve"> EDTA, pH 8.0 in the cold room three times (once over </w:t>
      </w:r>
      <w:r w:rsidR="00580FFE">
        <w:t>night, and twice for 4 hours). The d</w:t>
      </w:r>
      <w:r w:rsidR="0003507F">
        <w:t>ialyzed protein solution was loaded onto</w:t>
      </w:r>
      <w:r w:rsidR="00733199">
        <w:t xml:space="preserve"> a</w:t>
      </w:r>
      <w:r w:rsidR="0003507F">
        <w:t xml:space="preserve"> DEAE </w:t>
      </w:r>
      <w:proofErr w:type="spellStart"/>
      <w:r w:rsidR="0003507F">
        <w:t>Sephacel</w:t>
      </w:r>
      <w:proofErr w:type="spellEnd"/>
      <w:r w:rsidR="0003507F">
        <w:t xml:space="preserve"> column, and was eluted via a 0-0.4 </w:t>
      </w:r>
      <w:proofErr w:type="spellStart"/>
      <w:r w:rsidR="0003507F">
        <w:t>NaCl</w:t>
      </w:r>
      <w:proofErr w:type="spellEnd"/>
      <w:r w:rsidR="0003507F">
        <w:t xml:space="preserve"> gradient. </w:t>
      </w:r>
      <w:r w:rsidR="00580FFE">
        <w:t>The f</w:t>
      </w:r>
      <w:r w:rsidR="0003507F">
        <w:t xml:space="preserve">ractions containing R67 DHFR were dialyzed against 4 L of deionized water in the cold room, and repeated 3 times. Protein was then lyophilized. </w:t>
      </w:r>
    </w:p>
    <w:p w14:paraId="6BE3EDFA" w14:textId="77777777" w:rsidR="00794003" w:rsidRDefault="00794003" w:rsidP="00BC349C">
      <w:pPr>
        <w:spacing w:line="480" w:lineRule="auto"/>
        <w:contextualSpacing/>
        <w:rPr>
          <w:i/>
        </w:rPr>
      </w:pPr>
    </w:p>
    <w:p w14:paraId="222D6DDC" w14:textId="77777777" w:rsidR="00794003" w:rsidRDefault="00B40107" w:rsidP="00794003">
      <w:pPr>
        <w:spacing w:line="480" w:lineRule="auto"/>
        <w:contextualSpacing/>
        <w:rPr>
          <w:i/>
        </w:rPr>
      </w:pPr>
      <w:r>
        <w:rPr>
          <w:i/>
        </w:rPr>
        <w:t xml:space="preserve">Isothermal Titration </w:t>
      </w:r>
      <w:proofErr w:type="spellStart"/>
      <w:r>
        <w:rPr>
          <w:i/>
        </w:rPr>
        <w:t>Calorimetry</w:t>
      </w:r>
      <w:proofErr w:type="spellEnd"/>
      <w:r>
        <w:rPr>
          <w:i/>
        </w:rPr>
        <w:t xml:space="preserve">: </w:t>
      </w:r>
    </w:p>
    <w:p w14:paraId="23EE0DC8" w14:textId="0D70DCD2" w:rsidR="00B40107" w:rsidRDefault="00C63C0E" w:rsidP="00794003">
      <w:pPr>
        <w:spacing w:line="480" w:lineRule="auto"/>
        <w:ind w:firstLine="720"/>
        <w:contextualSpacing/>
      </w:pPr>
      <w:r>
        <w:t>ITC was used to measur</w:t>
      </w:r>
      <w:r w:rsidR="00B161D0">
        <w:t>e the binding affinity (</w:t>
      </w:r>
      <w:proofErr w:type="spellStart"/>
      <w:r w:rsidR="00B161D0">
        <w:t>K</w:t>
      </w:r>
      <w:r w:rsidR="00B161D0">
        <w:rPr>
          <w:vertAlign w:val="subscript"/>
        </w:rPr>
        <w:t>a</w:t>
      </w:r>
      <w:proofErr w:type="spellEnd"/>
      <w:r w:rsidR="00B161D0">
        <w:t>) of DHF</w:t>
      </w:r>
      <w:r w:rsidR="00D20449">
        <w:t xml:space="preserve"> or NADP</w:t>
      </w:r>
      <w:r w:rsidR="00D20449">
        <w:rPr>
          <w:rFonts w:ascii="Calibri" w:eastAsia="Times New Roman" w:hAnsi="Calibri" w:cs="Times New Roman"/>
          <w:color w:val="000000"/>
          <w:vertAlign w:val="superscript"/>
        </w:rPr>
        <w:t>+</w:t>
      </w:r>
      <w:r w:rsidR="00B161D0">
        <w:t xml:space="preserve"> to</w:t>
      </w:r>
      <w:r>
        <w:t xml:space="preserve"> </w:t>
      </w:r>
      <w:r w:rsidR="00D2348A">
        <w:t>chromosomal</w:t>
      </w:r>
      <w:r w:rsidR="00B801FD">
        <w:t xml:space="preserve"> </w:t>
      </w:r>
      <w:r w:rsidR="00D20449">
        <w:t>DHFR</w:t>
      </w:r>
      <w:r>
        <w:t xml:space="preserve">. The ternary </w:t>
      </w:r>
      <w:r w:rsidR="00A74261">
        <w:t xml:space="preserve">and binary </w:t>
      </w:r>
      <w:r>
        <w:t>model</w:t>
      </w:r>
      <w:r w:rsidR="00A74261">
        <w:t xml:space="preserve">s </w:t>
      </w:r>
      <w:r w:rsidR="00B161D0">
        <w:t>of binding were used; NADP</w:t>
      </w:r>
      <w:r w:rsidR="0022677F">
        <w:rPr>
          <w:rFonts w:ascii="Calibri" w:eastAsia="Times New Roman" w:hAnsi="Calibri" w:cs="Times New Roman"/>
          <w:color w:val="000000"/>
          <w:vertAlign w:val="superscript"/>
        </w:rPr>
        <w:t>+</w:t>
      </w:r>
      <w:r w:rsidR="00A74261">
        <w:t xml:space="preserve"> </w:t>
      </w:r>
      <w:r w:rsidR="00D2348A">
        <w:t>and DHF were</w:t>
      </w:r>
      <w:r w:rsidR="00A74261">
        <w:t xml:space="preserve"> </w:t>
      </w:r>
      <w:r>
        <w:t xml:space="preserve">present </w:t>
      </w:r>
      <w:r>
        <w:lastRenderedPageBreak/>
        <w:t xml:space="preserve">in the </w:t>
      </w:r>
      <w:r w:rsidR="00A74261">
        <w:t xml:space="preserve">ternary </w:t>
      </w:r>
      <w:r w:rsidR="00D2348A">
        <w:t>complex</w:t>
      </w:r>
      <w:r w:rsidR="00A74261">
        <w:t>, but</w:t>
      </w:r>
      <w:r w:rsidR="00D2348A">
        <w:t xml:space="preserve"> only NADP</w:t>
      </w:r>
      <w:r w:rsidR="0022677F">
        <w:rPr>
          <w:rFonts w:ascii="Calibri" w:eastAsia="Times New Roman" w:hAnsi="Calibri" w:cs="Times New Roman"/>
          <w:color w:val="000000"/>
          <w:vertAlign w:val="superscript"/>
        </w:rPr>
        <w:t>+</w:t>
      </w:r>
      <w:r w:rsidR="00D2348A">
        <w:t xml:space="preserve"> was used for </w:t>
      </w:r>
      <w:r w:rsidR="00A74261">
        <w:t>the binary</w:t>
      </w:r>
      <w:r>
        <w:t xml:space="preserve"> </w:t>
      </w:r>
      <w:r w:rsidR="00D2348A">
        <w:t>model</w:t>
      </w:r>
      <w:r w:rsidR="00B74C33">
        <w:t xml:space="preserve"> </w:t>
      </w:r>
      <w:r>
        <w:t>(the typ</w:t>
      </w:r>
      <w:r w:rsidR="00D2348A">
        <w:t>ical cofactor is NADPH, but the reaction would proceed</w:t>
      </w:r>
      <w:r>
        <w:t xml:space="preserve"> completely, produci</w:t>
      </w:r>
      <w:r w:rsidR="00D2348A">
        <w:t>ng a heat signal interfering with the binding measurement</w:t>
      </w:r>
      <w:r w:rsidR="00D20449">
        <w:t xml:space="preserve"> if NADPH were used when studying DHF binding</w:t>
      </w:r>
      <w:r w:rsidR="00B161D0">
        <w:t xml:space="preserve">). </w:t>
      </w:r>
      <w:proofErr w:type="gramStart"/>
      <w:r w:rsidR="00B161D0">
        <w:t xml:space="preserve">The enthalpy (∆H) </w:t>
      </w:r>
      <w:r w:rsidR="00B74C33">
        <w:t xml:space="preserve">signal </w:t>
      </w:r>
      <w:r w:rsidR="000571DE">
        <w:t xml:space="preserve">for each injection </w:t>
      </w:r>
      <w:r w:rsidR="00B74C33">
        <w:t xml:space="preserve">was </w:t>
      </w:r>
      <w:r w:rsidR="00D2348A">
        <w:t xml:space="preserve">measured </w:t>
      </w:r>
      <w:r w:rsidR="000571DE">
        <w:t xml:space="preserve">by the </w:t>
      </w:r>
      <w:proofErr w:type="spellStart"/>
      <w:r w:rsidR="000571DE">
        <w:t>MicroCal</w:t>
      </w:r>
      <w:proofErr w:type="spellEnd"/>
      <w:r w:rsidR="000571DE">
        <w:t xml:space="preserve"> VP-ITC</w:t>
      </w:r>
      <w:proofErr w:type="gramEnd"/>
      <w:r>
        <w:t xml:space="preserve">. Equation 1 was used to calculate the </w:t>
      </w:r>
      <w:r w:rsidR="00374E7E">
        <w:t xml:space="preserve">Gibbs free energy (∆G) and entropy (∆S) of the reaction. </w:t>
      </w:r>
    </w:p>
    <w:p w14:paraId="36581BBF" w14:textId="62491C38" w:rsidR="00C63C0E" w:rsidRDefault="00C63C0E" w:rsidP="00BC349C">
      <w:pPr>
        <w:spacing w:line="480" w:lineRule="auto"/>
        <w:contextualSpacing/>
        <w:jc w:val="both"/>
      </w:pPr>
      <w:r>
        <w:tab/>
        <w:t>(</w:t>
      </w:r>
      <w:proofErr w:type="gramStart"/>
      <w:r>
        <w:t>eq</w:t>
      </w:r>
      <w:proofErr w:type="gramEnd"/>
      <w:r>
        <w:t>. 1) ∆G = -</w:t>
      </w:r>
      <w:proofErr w:type="spellStart"/>
      <w:r>
        <w:t>RTlnK</w:t>
      </w:r>
      <w:r>
        <w:softHyphen/>
      </w:r>
      <w:r>
        <w:rPr>
          <w:vertAlign w:val="subscript"/>
        </w:rPr>
        <w:t>a</w:t>
      </w:r>
      <w:proofErr w:type="spellEnd"/>
      <w:r w:rsidR="00937E8E">
        <w:t xml:space="preserve"> = ∆H-</w:t>
      </w:r>
      <w:r>
        <w:t>T∆S</w:t>
      </w:r>
    </w:p>
    <w:p w14:paraId="1948B66C" w14:textId="1FFBFCDD" w:rsidR="004138C2" w:rsidRDefault="00374E7E" w:rsidP="00D2348A">
      <w:pPr>
        <w:spacing w:line="480" w:lineRule="auto"/>
        <w:ind w:firstLine="720"/>
        <w:contextualSpacing/>
      </w:pPr>
      <w:r>
        <w:t>For each ITC experiment</w:t>
      </w:r>
      <w:r w:rsidR="00C66EEA">
        <w:t>,</w:t>
      </w:r>
      <w:r w:rsidR="00620E68">
        <w:t xml:space="preserve"> </w:t>
      </w:r>
      <w:r w:rsidR="00C66EEA">
        <w:t>the</w:t>
      </w:r>
      <w:r w:rsidR="00580FFE">
        <w:t xml:space="preserve"> buffer was </w:t>
      </w:r>
      <w:r w:rsidR="00620E68">
        <w:t>100</w:t>
      </w:r>
      <w:r w:rsidR="00BC439D">
        <w:t xml:space="preserve"> </w:t>
      </w:r>
      <w:proofErr w:type="spellStart"/>
      <w:r w:rsidR="00620E68">
        <w:t>mM</w:t>
      </w:r>
      <w:proofErr w:type="spellEnd"/>
      <w:r w:rsidR="00620E68">
        <w:t xml:space="preserve"> </w:t>
      </w:r>
      <w:proofErr w:type="spellStart"/>
      <w:r w:rsidR="00620E68">
        <w:t>Tris</w:t>
      </w:r>
      <w:proofErr w:type="spellEnd"/>
      <w:r w:rsidR="00620E68">
        <w:t>, 50</w:t>
      </w:r>
      <w:r w:rsidR="00BC439D">
        <w:t xml:space="preserve"> </w:t>
      </w:r>
      <w:proofErr w:type="spellStart"/>
      <w:r w:rsidR="00620E68">
        <w:t>mM</w:t>
      </w:r>
      <w:proofErr w:type="spellEnd"/>
      <w:r w:rsidR="00620E68">
        <w:t xml:space="preserve"> MES</w:t>
      </w:r>
      <w:r w:rsidR="00937E8E">
        <w:t>,</w:t>
      </w:r>
      <w:r w:rsidR="00620E68">
        <w:t xml:space="preserve"> 50 </w:t>
      </w:r>
      <w:proofErr w:type="spellStart"/>
      <w:r w:rsidR="00620E68">
        <w:t>mM</w:t>
      </w:r>
      <w:proofErr w:type="spellEnd"/>
      <w:r w:rsidR="00620E68">
        <w:t xml:space="preserve"> acetic acid,</w:t>
      </w:r>
      <w:r w:rsidR="00937E8E">
        <w:t xml:space="preserve"> 5</w:t>
      </w:r>
      <w:r w:rsidR="00BC439D">
        <w:t xml:space="preserve"> </w:t>
      </w:r>
      <w:proofErr w:type="spellStart"/>
      <w:r w:rsidR="00937E8E">
        <w:t>m</w:t>
      </w:r>
      <w:r w:rsidR="009018B0" w:rsidRPr="009018B0">
        <w:t>M</w:t>
      </w:r>
      <w:proofErr w:type="spellEnd"/>
      <w:r w:rsidR="009018B0" w:rsidRPr="009018B0">
        <w:t xml:space="preserve"> BME, </w:t>
      </w:r>
      <w:r w:rsidR="00620E68">
        <w:t xml:space="preserve">and </w:t>
      </w:r>
      <w:r w:rsidR="009018B0" w:rsidRPr="009018B0">
        <w:t>1</w:t>
      </w:r>
      <w:r w:rsidR="00BC439D">
        <w:t xml:space="preserve"> </w:t>
      </w:r>
      <w:proofErr w:type="spellStart"/>
      <w:r w:rsidR="00937E8E">
        <w:t>mM</w:t>
      </w:r>
      <w:proofErr w:type="spellEnd"/>
      <w:r w:rsidR="00937E8E">
        <w:t xml:space="preserve"> EDTA pH</w:t>
      </w:r>
      <w:r w:rsidR="00BC439D">
        <w:t xml:space="preserve"> </w:t>
      </w:r>
      <w:r w:rsidR="00620E68">
        <w:t>7</w:t>
      </w:r>
      <w:r w:rsidR="00600FD7" w:rsidRPr="009018B0">
        <w:t xml:space="preserve">. </w:t>
      </w:r>
      <w:r w:rsidR="00600FD7">
        <w:t>The total sample cell volume was 2.2</w:t>
      </w:r>
      <w:r w:rsidR="00BC439D">
        <w:t xml:space="preserve"> </w:t>
      </w:r>
      <w:r w:rsidR="00600FD7">
        <w:t>mL</w:t>
      </w:r>
      <w:r w:rsidR="00D20449">
        <w:t xml:space="preserve"> and included the DHFR protein when NADP</w:t>
      </w:r>
      <w:r w:rsidR="00D20449">
        <w:rPr>
          <w:rFonts w:ascii="Calibri" w:eastAsia="Times New Roman" w:hAnsi="Calibri" w:cs="Times New Roman"/>
          <w:color w:val="000000"/>
          <w:vertAlign w:val="superscript"/>
        </w:rPr>
        <w:t xml:space="preserve">+ </w:t>
      </w:r>
      <w:r w:rsidR="00D20449">
        <w:rPr>
          <w:rFonts w:eastAsia="Times New Roman" w:cs="Times New Roman"/>
          <w:color w:val="000000"/>
        </w:rPr>
        <w:t>was used as the ligand, and the DHFR/</w:t>
      </w:r>
      <w:r w:rsidR="00D20449" w:rsidRPr="00D20449">
        <w:t xml:space="preserve"> </w:t>
      </w:r>
      <w:r w:rsidR="00D20449">
        <w:t>NADP</w:t>
      </w:r>
      <w:r w:rsidR="00D20449">
        <w:rPr>
          <w:rFonts w:ascii="Calibri" w:eastAsia="Times New Roman" w:hAnsi="Calibri" w:cs="Times New Roman"/>
          <w:color w:val="000000"/>
          <w:vertAlign w:val="superscript"/>
        </w:rPr>
        <w:t>+</w:t>
      </w:r>
      <w:r w:rsidR="00D20449">
        <w:rPr>
          <w:rFonts w:ascii="Calibri" w:eastAsia="Times New Roman" w:hAnsi="Calibri" w:cs="Times New Roman"/>
          <w:color w:val="000000"/>
        </w:rPr>
        <w:t xml:space="preserve"> </w:t>
      </w:r>
      <w:r w:rsidR="00D20449">
        <w:rPr>
          <w:rFonts w:eastAsia="Times New Roman" w:cs="Times New Roman"/>
          <w:color w:val="000000"/>
        </w:rPr>
        <w:t>complex when DHF was used as the ligand</w:t>
      </w:r>
      <w:r w:rsidR="00600FD7">
        <w:t xml:space="preserve">. </w:t>
      </w:r>
      <w:r w:rsidR="00A24568">
        <w:t xml:space="preserve">The concentrations of protein and ligand varied depending on the binding model </w:t>
      </w:r>
      <w:r w:rsidR="00937E8E">
        <w:t>(Table 1</w:t>
      </w:r>
      <w:r w:rsidR="00A24568">
        <w:t>)</w:t>
      </w:r>
      <w:r w:rsidR="00D2348A">
        <w:t xml:space="preserve">. </w:t>
      </w:r>
      <w:r w:rsidR="00C66EEA">
        <w:t xml:space="preserve">The syringe solution </w:t>
      </w:r>
      <w:r w:rsidR="00D20449">
        <w:t>of either DHF or NADP</w:t>
      </w:r>
      <w:r w:rsidR="00D20449">
        <w:rPr>
          <w:rFonts w:ascii="Calibri" w:eastAsia="Times New Roman" w:hAnsi="Calibri" w:cs="Times New Roman"/>
          <w:color w:val="000000"/>
          <w:vertAlign w:val="superscript"/>
        </w:rPr>
        <w:t xml:space="preserve">+ </w:t>
      </w:r>
      <w:r w:rsidR="00C66EEA">
        <w:t>was injected 75 times</w:t>
      </w:r>
      <w:r w:rsidR="00580FFE">
        <w:t xml:space="preserve"> in 3 µL increments. Other parameters were </w:t>
      </w:r>
      <w:r w:rsidR="00C66EEA">
        <w:t>a temperature of 25˚C and a stirring speed of 199 rpm, with a reference power of 10</w:t>
      </w:r>
      <w:r w:rsidR="00F00E6F">
        <w:t xml:space="preserve"> µ</w:t>
      </w:r>
      <w:proofErr w:type="spellStart"/>
      <w:r w:rsidR="00F00E6F">
        <w:t>cal</w:t>
      </w:r>
      <w:proofErr w:type="spellEnd"/>
      <w:r w:rsidR="00F00E6F">
        <w:t>/second</w:t>
      </w:r>
      <w:r w:rsidR="00C66EEA">
        <w:t xml:space="preserve">. Both cell and syringe solutions were adjusted to pH 7. </w:t>
      </w:r>
      <w:r w:rsidR="00600FD7">
        <w:t xml:space="preserve">As ligand was added, the heat changes were monitored and </w:t>
      </w:r>
      <w:r w:rsidR="00FF262D">
        <w:t>recorded, providing the ∆H values</w:t>
      </w:r>
      <w:r w:rsidR="003B6F29">
        <w:t xml:space="preserve">. </w:t>
      </w:r>
      <w:r w:rsidR="0078335F">
        <w:t>Raw</w:t>
      </w:r>
      <w:r w:rsidR="00FF262D">
        <w:t xml:space="preserve"> ITC data were</w:t>
      </w:r>
      <w:r w:rsidR="0078335F">
        <w:t xml:space="preserve"> entered into </w:t>
      </w:r>
      <w:r w:rsidR="00FF262D">
        <w:t xml:space="preserve">the </w:t>
      </w:r>
      <w:proofErr w:type="spellStart"/>
      <w:r w:rsidR="00CE26F7">
        <w:t>NitPic</w:t>
      </w:r>
      <w:proofErr w:type="spellEnd"/>
      <w:r w:rsidR="00FF262D">
        <w:t xml:space="preserve"> program</w:t>
      </w:r>
      <w:r w:rsidR="00CE26F7">
        <w:t xml:space="preserve"> </w:t>
      </w:r>
      <w:r w:rsidR="0078335F">
        <w:t xml:space="preserve">to </w:t>
      </w:r>
      <w:r w:rsidR="00230D39">
        <w:t>integrate</w:t>
      </w:r>
      <w:r w:rsidR="007C1849">
        <w:t xml:space="preserve"> </w:t>
      </w:r>
      <w:r w:rsidR="00230D39">
        <w:t xml:space="preserve">the heat </w:t>
      </w:r>
      <w:r w:rsidR="00D20449">
        <w:t xml:space="preserve">signals versus time and obtain the area </w:t>
      </w:r>
      <w:r w:rsidR="00230D39">
        <w:t xml:space="preserve">under </w:t>
      </w:r>
      <w:r w:rsidR="00F54A11">
        <w:t>the peaks of the raw ITC data (10</w:t>
      </w:r>
      <w:r w:rsidR="00230D39">
        <w:t>)</w:t>
      </w:r>
      <w:r w:rsidR="0078335F">
        <w:t xml:space="preserve">. The </w:t>
      </w:r>
      <w:r w:rsidR="00D20449">
        <w:t>resulting data were</w:t>
      </w:r>
      <w:r w:rsidR="0078335F">
        <w:t xml:space="preserve"> analyzed by SEDPHAT </w:t>
      </w:r>
      <w:r w:rsidR="00056BA3">
        <w:t>to obtain</w:t>
      </w:r>
      <w:r w:rsidR="0078335F">
        <w:t xml:space="preserve"> the </w:t>
      </w:r>
      <w:proofErr w:type="spellStart"/>
      <w:r w:rsidR="0078335F">
        <w:t>K</w:t>
      </w:r>
      <w:r w:rsidR="007C1849">
        <w:rPr>
          <w:vertAlign w:val="subscript"/>
        </w:rPr>
        <w:t>d</w:t>
      </w:r>
      <w:proofErr w:type="spellEnd"/>
      <w:r w:rsidR="0078335F">
        <w:t xml:space="preserve"> and ∆H</w:t>
      </w:r>
      <w:r w:rsidR="00056BA3">
        <w:t xml:space="preserve"> values.</w:t>
      </w:r>
      <w:r w:rsidR="0078335F">
        <w:t xml:space="preserve"> </w:t>
      </w:r>
      <w:r w:rsidR="00056BA3">
        <w:t xml:space="preserve">Several datasets were </w:t>
      </w:r>
      <w:r w:rsidR="007C1849">
        <w:t>global</w:t>
      </w:r>
      <w:r w:rsidR="00056BA3">
        <w:t>ly</w:t>
      </w:r>
      <w:r w:rsidR="007C1849">
        <w:t xml:space="preserve"> fit</w:t>
      </w:r>
      <w:r w:rsidR="00D20449">
        <w:t>, which is a combined plot of two or more ITC experiments held to a single set of binding parameters</w:t>
      </w:r>
      <w:r w:rsidR="00CE26F7">
        <w:t>.</w:t>
      </w:r>
      <w:r w:rsidR="0078335F">
        <w:t xml:space="preserve"> </w:t>
      </w:r>
      <w:r w:rsidR="00056BA3">
        <w:t xml:space="preserve">The global fit provides better </w:t>
      </w:r>
      <w:r w:rsidR="007C1849">
        <w:t>error</w:t>
      </w:r>
      <w:r w:rsidR="00056BA3">
        <w:t>s</w:t>
      </w:r>
      <w:r w:rsidR="007C1849">
        <w:t xml:space="preserve"> </w:t>
      </w:r>
      <w:r w:rsidR="00056BA3">
        <w:t>as well as</w:t>
      </w:r>
      <w:r w:rsidR="007C1849">
        <w:t xml:space="preserve"> a more precise and accurate measurement of the </w:t>
      </w:r>
      <w:proofErr w:type="spellStart"/>
      <w:r w:rsidR="007C1849">
        <w:t>K</w:t>
      </w:r>
      <w:r w:rsidR="007C1849">
        <w:rPr>
          <w:vertAlign w:val="subscript"/>
        </w:rPr>
        <w:t>d</w:t>
      </w:r>
      <w:proofErr w:type="spellEnd"/>
      <w:r w:rsidR="0022677F">
        <w:t xml:space="preserve"> and ∆H (11</w:t>
      </w:r>
      <w:r w:rsidR="007C1849">
        <w:t xml:space="preserve">). </w:t>
      </w:r>
      <w:r w:rsidR="0078335F">
        <w:t>Excel</w:t>
      </w:r>
      <w:r w:rsidR="00FF262D">
        <w:t xml:space="preserve"> was used to calculate</w:t>
      </w:r>
      <w:r w:rsidR="0078335F">
        <w:t xml:space="preserve"> ∆G, ∆</w:t>
      </w:r>
      <w:r w:rsidR="005E6ADE">
        <w:t xml:space="preserve">S, </w:t>
      </w:r>
      <w:proofErr w:type="spellStart"/>
      <w:proofErr w:type="gramStart"/>
      <w:r w:rsidR="00FF262D">
        <w:t>K</w:t>
      </w:r>
      <w:r w:rsidR="007C1849">
        <w:rPr>
          <w:vertAlign w:val="subscript"/>
        </w:rPr>
        <w:t>a</w:t>
      </w:r>
      <w:proofErr w:type="spellEnd"/>
      <w:r w:rsidR="00FF262D">
        <w:t xml:space="preserve"> </w:t>
      </w:r>
      <w:r w:rsidR="005E6ADE">
        <w:t xml:space="preserve">and </w:t>
      </w:r>
      <w:proofErr w:type="spellStart"/>
      <w:r w:rsidR="005E6ADE">
        <w:t>ln</w:t>
      </w:r>
      <w:proofErr w:type="spellEnd"/>
      <w:r w:rsidR="0078335F">
        <w:t xml:space="preserve"> </w:t>
      </w:r>
      <w:r w:rsidR="005E6ADE">
        <w:t>(</w:t>
      </w:r>
      <w:proofErr w:type="spellStart"/>
      <w:r w:rsidR="005E6ADE">
        <w:t>K</w:t>
      </w:r>
      <w:r w:rsidR="00FF262D">
        <w:rPr>
          <w:vertAlign w:val="subscript"/>
        </w:rPr>
        <w:t>a</w:t>
      </w:r>
      <w:proofErr w:type="spellEnd"/>
      <w:r w:rsidR="00FF262D">
        <w:t>)</w:t>
      </w:r>
      <w:r w:rsidR="00056BA3">
        <w:t xml:space="preserve"> values</w:t>
      </w:r>
      <w:proofErr w:type="gramEnd"/>
      <w:r w:rsidR="00FF262D">
        <w:t>.</w:t>
      </w:r>
    </w:p>
    <w:p w14:paraId="0F231322" w14:textId="7485934F" w:rsidR="00D20449" w:rsidRPr="00D20449" w:rsidRDefault="00D20449" w:rsidP="00D2348A">
      <w:pPr>
        <w:spacing w:line="480" w:lineRule="auto"/>
        <w:ind w:firstLine="720"/>
        <w:contextualSpacing/>
      </w:pPr>
      <w:r>
        <w:t xml:space="preserve">To test the crowding effects </w:t>
      </w:r>
      <w:r w:rsidR="00056BA3">
        <w:rPr>
          <w:i/>
        </w:rPr>
        <w:t>in vitr</w:t>
      </w:r>
      <w:r>
        <w:rPr>
          <w:i/>
        </w:rPr>
        <w:t>o</w:t>
      </w:r>
      <w:r>
        <w:t xml:space="preserve">, </w:t>
      </w:r>
      <w:r w:rsidR="001A2152">
        <w:t xml:space="preserve">either 10 or 25 mg/mL of </w:t>
      </w:r>
      <w:proofErr w:type="spellStart"/>
      <w:r w:rsidR="001A2152">
        <w:t>RmlC</w:t>
      </w:r>
      <w:proofErr w:type="spellEnd"/>
      <w:r w:rsidR="001A2152">
        <w:t xml:space="preserve"> were added</w:t>
      </w:r>
      <w:r>
        <w:t xml:space="preserve"> </w:t>
      </w:r>
      <w:r w:rsidR="001A2152">
        <w:t>(weighed as a powder on a scale) to the cell solution containing DHFR.</w:t>
      </w:r>
    </w:p>
    <w:p w14:paraId="64CF4710" w14:textId="77777777" w:rsidR="003F536B" w:rsidRDefault="003F536B" w:rsidP="004138C2">
      <w:pPr>
        <w:spacing w:line="480" w:lineRule="auto"/>
        <w:contextualSpacing/>
        <w:jc w:val="both"/>
      </w:pPr>
    </w:p>
    <w:p w14:paraId="42E8D0F3" w14:textId="6F03A62A" w:rsidR="003F536B" w:rsidRDefault="00937E8E" w:rsidP="004138C2">
      <w:pPr>
        <w:spacing w:line="480" w:lineRule="auto"/>
        <w:contextualSpacing/>
        <w:jc w:val="both"/>
      </w:pPr>
      <w:r>
        <w:t>Table 1</w:t>
      </w:r>
      <w:r w:rsidR="003F536B">
        <w:t xml:space="preserve">. </w:t>
      </w:r>
      <w:proofErr w:type="gramStart"/>
      <w:r w:rsidR="003F536B">
        <w:t>The concentrations of each ligand and protein for each</w:t>
      </w:r>
      <w:r w:rsidR="00530D33">
        <w:t xml:space="preserve"> complex</w:t>
      </w:r>
      <w:r w:rsidR="003F536B">
        <w:t xml:space="preserve"> and DHFR protein.</w:t>
      </w:r>
      <w:proofErr w:type="gramEnd"/>
      <w:r w:rsidR="003F536B">
        <w:t xml:space="preserve"> </w:t>
      </w:r>
    </w:p>
    <w:tbl>
      <w:tblPr>
        <w:tblStyle w:val="TableGrid"/>
        <w:tblW w:w="9645" w:type="dxa"/>
        <w:tblLayout w:type="fixed"/>
        <w:tblLook w:val="04A0" w:firstRow="1" w:lastRow="0" w:firstColumn="1" w:lastColumn="0" w:noHBand="0" w:noVBand="1"/>
      </w:tblPr>
      <w:tblGrid>
        <w:gridCol w:w="1455"/>
        <w:gridCol w:w="1890"/>
        <w:gridCol w:w="1980"/>
        <w:gridCol w:w="2160"/>
        <w:gridCol w:w="2160"/>
      </w:tblGrid>
      <w:tr w:rsidR="00874CBF" w:rsidRPr="003F536B" w14:paraId="028B9033" w14:textId="77777777" w:rsidTr="00297937">
        <w:trPr>
          <w:trHeight w:val="300"/>
        </w:trPr>
        <w:tc>
          <w:tcPr>
            <w:tcW w:w="1455" w:type="dxa"/>
            <w:noWrap/>
            <w:hideMark/>
          </w:tcPr>
          <w:p w14:paraId="4FCF727B" w14:textId="77777777"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Protein</w:t>
            </w:r>
          </w:p>
        </w:tc>
        <w:tc>
          <w:tcPr>
            <w:tcW w:w="1890" w:type="dxa"/>
            <w:noWrap/>
            <w:hideMark/>
          </w:tcPr>
          <w:p w14:paraId="6467C57A" w14:textId="10967336" w:rsidR="003F536B" w:rsidRPr="003F536B" w:rsidRDefault="00530D33" w:rsidP="003F536B">
            <w:pPr>
              <w:rPr>
                <w:rFonts w:ascii="Calibri" w:eastAsia="Times New Roman" w:hAnsi="Calibri" w:cs="Times New Roman"/>
                <w:color w:val="000000"/>
              </w:rPr>
            </w:pPr>
            <w:r>
              <w:rPr>
                <w:rFonts w:ascii="Calibri" w:eastAsia="Times New Roman" w:hAnsi="Calibri" w:cs="Times New Roman"/>
                <w:color w:val="000000"/>
              </w:rPr>
              <w:t>Complex</w:t>
            </w:r>
          </w:p>
        </w:tc>
        <w:tc>
          <w:tcPr>
            <w:tcW w:w="1980" w:type="dxa"/>
            <w:noWrap/>
            <w:hideMark/>
          </w:tcPr>
          <w:p w14:paraId="7C0FCFA1" w14:textId="216ECBBE"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[DHFR]</w:t>
            </w:r>
            <w:r w:rsidR="00046640">
              <w:rPr>
                <w:rFonts w:ascii="Calibri" w:eastAsia="Times New Roman" w:hAnsi="Calibri" w:cs="Times New Roman"/>
                <w:color w:val="000000"/>
              </w:rPr>
              <w:t xml:space="preserve"> (µM)</w:t>
            </w:r>
          </w:p>
        </w:tc>
        <w:tc>
          <w:tcPr>
            <w:tcW w:w="2160" w:type="dxa"/>
            <w:noWrap/>
            <w:hideMark/>
          </w:tcPr>
          <w:p w14:paraId="059D4C6D" w14:textId="0A08231F" w:rsidR="003F536B" w:rsidRPr="003F536B" w:rsidRDefault="003F536B" w:rsidP="001D102C">
            <w:pPr>
              <w:rPr>
                <w:rFonts w:ascii="Calibri" w:eastAsia="Times New Roman" w:hAnsi="Calibri" w:cs="Times New Roman"/>
                <w:color w:val="000000"/>
              </w:rPr>
            </w:pPr>
            <w:r w:rsidRPr="003F536B">
              <w:rPr>
                <w:rFonts w:ascii="Calibri" w:eastAsia="Times New Roman" w:hAnsi="Calibri" w:cs="Times New Roman"/>
                <w:color w:val="000000"/>
              </w:rPr>
              <w:t>[NADP</w:t>
            </w:r>
            <w:r w:rsidR="001D102C">
              <w:rPr>
                <w:rFonts w:ascii="Calibri" w:eastAsia="Times New Roman" w:hAnsi="Calibri" w:cs="Times New Roman"/>
                <w:color w:val="000000"/>
                <w:vertAlign w:val="superscript"/>
              </w:rPr>
              <w:t>+</w:t>
            </w:r>
            <w:r w:rsidRPr="003F536B">
              <w:rPr>
                <w:rFonts w:ascii="Calibri" w:eastAsia="Times New Roman" w:hAnsi="Calibri" w:cs="Times New Roman"/>
                <w:color w:val="000000"/>
              </w:rPr>
              <w:t>]</w:t>
            </w:r>
            <w:r w:rsidR="00046640">
              <w:rPr>
                <w:rFonts w:ascii="Calibri" w:eastAsia="Times New Roman" w:hAnsi="Calibri" w:cs="Times New Roman"/>
                <w:color w:val="000000"/>
              </w:rPr>
              <w:t xml:space="preserve"> (µM)</w:t>
            </w:r>
          </w:p>
        </w:tc>
        <w:tc>
          <w:tcPr>
            <w:tcW w:w="2160" w:type="dxa"/>
            <w:noWrap/>
            <w:hideMark/>
          </w:tcPr>
          <w:p w14:paraId="7E89ABAA" w14:textId="5FBEE254"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[DHF]</w:t>
            </w:r>
            <w:r w:rsidR="00046640">
              <w:rPr>
                <w:rFonts w:ascii="Calibri" w:eastAsia="Times New Roman" w:hAnsi="Calibri" w:cs="Times New Roman"/>
                <w:color w:val="000000"/>
              </w:rPr>
              <w:t xml:space="preserve"> (µM)</w:t>
            </w:r>
          </w:p>
        </w:tc>
      </w:tr>
      <w:tr w:rsidR="00874CBF" w:rsidRPr="003F536B" w14:paraId="1C5FBA43" w14:textId="77777777" w:rsidTr="00297937">
        <w:trPr>
          <w:trHeight w:val="300"/>
        </w:trPr>
        <w:tc>
          <w:tcPr>
            <w:tcW w:w="1455" w:type="dxa"/>
            <w:noWrap/>
            <w:hideMark/>
          </w:tcPr>
          <w:p w14:paraId="3F279652" w14:textId="77777777" w:rsidR="003F536B" w:rsidRPr="003F536B" w:rsidRDefault="003F536B" w:rsidP="003F536B">
            <w:pPr>
              <w:rPr>
                <w:rFonts w:ascii="Calibri" w:eastAsia="Times New Roman" w:hAnsi="Calibri" w:cs="Times New Roman"/>
                <w:color w:val="000000"/>
              </w:rPr>
            </w:pPr>
            <w:proofErr w:type="spellStart"/>
            <w:r w:rsidRPr="003F536B">
              <w:rPr>
                <w:rFonts w:ascii="Calibri" w:eastAsia="Times New Roman" w:hAnsi="Calibri" w:cs="Times New Roman"/>
                <w:color w:val="000000"/>
              </w:rPr>
              <w:t>EcDHFR</w:t>
            </w:r>
            <w:proofErr w:type="spellEnd"/>
          </w:p>
        </w:tc>
        <w:tc>
          <w:tcPr>
            <w:tcW w:w="1890" w:type="dxa"/>
            <w:noWrap/>
            <w:hideMark/>
          </w:tcPr>
          <w:p w14:paraId="6CBE9E8E" w14:textId="77777777"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Binary</w:t>
            </w:r>
          </w:p>
        </w:tc>
        <w:tc>
          <w:tcPr>
            <w:tcW w:w="1980" w:type="dxa"/>
            <w:noWrap/>
            <w:hideMark/>
          </w:tcPr>
          <w:p w14:paraId="67D5AB77" w14:textId="1BF05C12"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10-12</w:t>
            </w:r>
            <w:r w:rsidR="00874CBF">
              <w:rPr>
                <w:rFonts w:ascii="Calibri" w:eastAsia="Times New Roman" w:hAnsi="Calibri" w:cs="Times New Roman"/>
                <w:color w:val="000000"/>
              </w:rPr>
              <w:t xml:space="preserve"> (cell)</w:t>
            </w:r>
          </w:p>
        </w:tc>
        <w:tc>
          <w:tcPr>
            <w:tcW w:w="2160" w:type="dxa"/>
            <w:noWrap/>
            <w:hideMark/>
          </w:tcPr>
          <w:p w14:paraId="0B1FD411" w14:textId="4384318F"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700-850</w:t>
            </w:r>
            <w:r w:rsidR="00874CBF">
              <w:rPr>
                <w:rFonts w:ascii="Calibri" w:eastAsia="Times New Roman" w:hAnsi="Calibri" w:cs="Times New Roman"/>
                <w:color w:val="000000"/>
              </w:rPr>
              <w:t xml:space="preserve"> (syringe)</w:t>
            </w:r>
          </w:p>
        </w:tc>
        <w:tc>
          <w:tcPr>
            <w:tcW w:w="2160" w:type="dxa"/>
            <w:noWrap/>
            <w:hideMark/>
          </w:tcPr>
          <w:p w14:paraId="5F174FDD" w14:textId="77777777"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N/A</w:t>
            </w:r>
          </w:p>
        </w:tc>
      </w:tr>
      <w:tr w:rsidR="00874CBF" w:rsidRPr="003F536B" w14:paraId="32345D92" w14:textId="77777777" w:rsidTr="00297937">
        <w:trPr>
          <w:trHeight w:val="300"/>
        </w:trPr>
        <w:tc>
          <w:tcPr>
            <w:tcW w:w="1455" w:type="dxa"/>
            <w:noWrap/>
            <w:hideMark/>
          </w:tcPr>
          <w:p w14:paraId="1F79622D" w14:textId="77777777" w:rsidR="003F536B" w:rsidRPr="003F536B" w:rsidRDefault="003F536B" w:rsidP="003F536B">
            <w:pPr>
              <w:rPr>
                <w:rFonts w:ascii="Calibri" w:eastAsia="Times New Roman" w:hAnsi="Calibri" w:cs="Times New Roman"/>
                <w:color w:val="000000"/>
              </w:rPr>
            </w:pPr>
            <w:proofErr w:type="spellStart"/>
            <w:r w:rsidRPr="003F536B">
              <w:rPr>
                <w:rFonts w:ascii="Calibri" w:eastAsia="Times New Roman" w:hAnsi="Calibri" w:cs="Times New Roman"/>
                <w:color w:val="000000"/>
              </w:rPr>
              <w:t>EcDHFR</w:t>
            </w:r>
            <w:proofErr w:type="spellEnd"/>
          </w:p>
        </w:tc>
        <w:tc>
          <w:tcPr>
            <w:tcW w:w="1890" w:type="dxa"/>
            <w:noWrap/>
            <w:hideMark/>
          </w:tcPr>
          <w:p w14:paraId="0EB816EB" w14:textId="77777777"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Ternary</w:t>
            </w:r>
          </w:p>
        </w:tc>
        <w:tc>
          <w:tcPr>
            <w:tcW w:w="1980" w:type="dxa"/>
            <w:noWrap/>
            <w:hideMark/>
          </w:tcPr>
          <w:p w14:paraId="4753DC2F" w14:textId="6F08E69E"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10-12</w:t>
            </w:r>
            <w:r w:rsidR="00874CBF">
              <w:rPr>
                <w:rFonts w:ascii="Calibri" w:eastAsia="Times New Roman" w:hAnsi="Calibri" w:cs="Times New Roman"/>
                <w:color w:val="000000"/>
              </w:rPr>
              <w:t xml:space="preserve"> (cell)</w:t>
            </w:r>
          </w:p>
        </w:tc>
        <w:tc>
          <w:tcPr>
            <w:tcW w:w="2160" w:type="dxa"/>
            <w:noWrap/>
            <w:hideMark/>
          </w:tcPr>
          <w:p w14:paraId="7732D45B" w14:textId="416E2606" w:rsidR="003F536B" w:rsidRPr="003F536B" w:rsidRDefault="003F536B" w:rsidP="003F536B">
            <w:pPr>
              <w:rPr>
                <w:rFonts w:ascii="Calibri" w:eastAsia="Times New Roman" w:hAnsi="Calibri" w:cs="Times New Roman"/>
                <w:color w:val="000000"/>
              </w:rPr>
            </w:pPr>
            <w:r w:rsidRPr="003F536B">
              <w:rPr>
                <w:rFonts w:ascii="Calibri" w:eastAsia="Times New Roman" w:hAnsi="Calibri" w:cs="Times New Roman"/>
                <w:color w:val="000000"/>
              </w:rPr>
              <w:t>600</w:t>
            </w:r>
            <w:r w:rsidR="00874CBF">
              <w:rPr>
                <w:rFonts w:ascii="Calibri" w:eastAsia="Times New Roman" w:hAnsi="Calibri" w:cs="Times New Roman"/>
                <w:color w:val="000000"/>
              </w:rPr>
              <w:t xml:space="preserve"> (cell)</w:t>
            </w:r>
          </w:p>
        </w:tc>
        <w:tc>
          <w:tcPr>
            <w:tcW w:w="2160" w:type="dxa"/>
            <w:noWrap/>
            <w:hideMark/>
          </w:tcPr>
          <w:p w14:paraId="7409ACBA" w14:textId="39B57D4F" w:rsidR="003F536B" w:rsidRPr="003F536B" w:rsidRDefault="00874CBF" w:rsidP="003F536B">
            <w:pPr>
              <w:rPr>
                <w:rFonts w:ascii="Calibri" w:eastAsia="Times New Roman" w:hAnsi="Calibri" w:cs="Times New Roman"/>
                <w:color w:val="000000"/>
              </w:rPr>
            </w:pPr>
            <w:r>
              <w:rPr>
                <w:rFonts w:ascii="Calibri" w:eastAsia="Times New Roman" w:hAnsi="Calibri" w:cs="Times New Roman"/>
                <w:color w:val="000000"/>
              </w:rPr>
              <w:t>250-350 (syringe)</w:t>
            </w:r>
          </w:p>
        </w:tc>
      </w:tr>
      <w:tr w:rsidR="00530D33" w:rsidRPr="003F536B" w14:paraId="216D7DE2" w14:textId="77777777" w:rsidTr="00297937">
        <w:trPr>
          <w:trHeight w:val="300"/>
        </w:trPr>
        <w:tc>
          <w:tcPr>
            <w:tcW w:w="1455" w:type="dxa"/>
            <w:noWrap/>
          </w:tcPr>
          <w:p w14:paraId="57D16AB1" w14:textId="0ECA5A34" w:rsidR="00530D33" w:rsidRPr="003F536B" w:rsidRDefault="00530D33" w:rsidP="003F536B">
            <w:pPr>
              <w:rPr>
                <w:rFonts w:ascii="Calibri" w:eastAsia="Times New Roman" w:hAnsi="Calibri" w:cs="Times New Roman"/>
                <w:color w:val="000000"/>
              </w:rPr>
            </w:pPr>
            <w:r>
              <w:rPr>
                <w:rFonts w:ascii="Calibri" w:eastAsia="Times New Roman" w:hAnsi="Calibri" w:cs="Times New Roman"/>
                <w:color w:val="000000"/>
              </w:rPr>
              <w:t>R67 DHFR</w:t>
            </w:r>
          </w:p>
        </w:tc>
        <w:tc>
          <w:tcPr>
            <w:tcW w:w="1890" w:type="dxa"/>
            <w:noWrap/>
          </w:tcPr>
          <w:p w14:paraId="17F6F0A9" w14:textId="58A02366" w:rsidR="00530D33" w:rsidRPr="003F536B" w:rsidRDefault="00530D33" w:rsidP="003F536B">
            <w:pPr>
              <w:rPr>
                <w:rFonts w:ascii="Calibri" w:eastAsia="Times New Roman" w:hAnsi="Calibri" w:cs="Times New Roman"/>
                <w:color w:val="000000"/>
              </w:rPr>
            </w:pPr>
            <w:r w:rsidRPr="003F536B">
              <w:rPr>
                <w:rFonts w:ascii="Calibri" w:eastAsia="Times New Roman" w:hAnsi="Calibri" w:cs="Times New Roman"/>
                <w:color w:val="000000"/>
              </w:rPr>
              <w:t>Binary</w:t>
            </w:r>
          </w:p>
        </w:tc>
        <w:tc>
          <w:tcPr>
            <w:tcW w:w="1980" w:type="dxa"/>
            <w:noWrap/>
          </w:tcPr>
          <w:p w14:paraId="777B3FB5" w14:textId="0DF4B8A5" w:rsidR="00530D33" w:rsidRPr="003F536B" w:rsidRDefault="00530D33" w:rsidP="003F536B">
            <w:pPr>
              <w:rPr>
                <w:rFonts w:ascii="Calibri" w:eastAsia="Times New Roman" w:hAnsi="Calibri" w:cs="Times New Roman"/>
                <w:color w:val="000000"/>
              </w:rPr>
            </w:pPr>
            <w:r>
              <w:rPr>
                <w:rFonts w:ascii="Calibri" w:eastAsia="Times New Roman" w:hAnsi="Calibri" w:cs="Times New Roman"/>
                <w:color w:val="000000"/>
              </w:rPr>
              <w:t>150 (cell)</w:t>
            </w:r>
          </w:p>
        </w:tc>
        <w:tc>
          <w:tcPr>
            <w:tcW w:w="2160" w:type="dxa"/>
            <w:noWrap/>
          </w:tcPr>
          <w:p w14:paraId="4E480B6C" w14:textId="77777777" w:rsidR="00530D33" w:rsidRPr="003F536B" w:rsidRDefault="00530D33" w:rsidP="003F536B">
            <w:pPr>
              <w:rPr>
                <w:rFonts w:ascii="Calibri" w:eastAsia="Times New Roman" w:hAnsi="Calibri" w:cs="Times New Roman"/>
                <w:color w:val="000000"/>
              </w:rPr>
            </w:pPr>
          </w:p>
        </w:tc>
        <w:tc>
          <w:tcPr>
            <w:tcW w:w="2160" w:type="dxa"/>
            <w:noWrap/>
          </w:tcPr>
          <w:p w14:paraId="3CEB1410" w14:textId="23A64972" w:rsidR="00530D33" w:rsidRDefault="00530D33" w:rsidP="003F536B">
            <w:pPr>
              <w:rPr>
                <w:rFonts w:ascii="Calibri" w:eastAsia="Times New Roman" w:hAnsi="Calibri" w:cs="Times New Roman"/>
                <w:color w:val="000000"/>
              </w:rPr>
            </w:pPr>
            <w:r>
              <w:rPr>
                <w:rFonts w:ascii="Calibri" w:eastAsia="Times New Roman" w:hAnsi="Calibri" w:cs="Times New Roman"/>
                <w:color w:val="000000"/>
              </w:rPr>
              <w:t>N/A</w:t>
            </w:r>
          </w:p>
        </w:tc>
      </w:tr>
      <w:tr w:rsidR="00530D33" w:rsidRPr="003F536B" w14:paraId="2F7DF91B" w14:textId="77777777" w:rsidTr="00297937">
        <w:trPr>
          <w:trHeight w:val="300"/>
        </w:trPr>
        <w:tc>
          <w:tcPr>
            <w:tcW w:w="1455" w:type="dxa"/>
            <w:noWrap/>
          </w:tcPr>
          <w:p w14:paraId="47171115" w14:textId="21FACFA1" w:rsidR="00530D33" w:rsidRPr="003F536B" w:rsidRDefault="00530D33" w:rsidP="003F536B">
            <w:pPr>
              <w:rPr>
                <w:rFonts w:ascii="Calibri" w:eastAsia="Times New Roman" w:hAnsi="Calibri" w:cs="Times New Roman"/>
                <w:color w:val="000000"/>
              </w:rPr>
            </w:pPr>
            <w:r>
              <w:rPr>
                <w:rFonts w:ascii="Calibri" w:eastAsia="Times New Roman" w:hAnsi="Calibri" w:cs="Times New Roman"/>
                <w:color w:val="000000"/>
              </w:rPr>
              <w:t>R67 DHFR</w:t>
            </w:r>
          </w:p>
        </w:tc>
        <w:tc>
          <w:tcPr>
            <w:tcW w:w="1890" w:type="dxa"/>
            <w:noWrap/>
          </w:tcPr>
          <w:p w14:paraId="5AF72ECA" w14:textId="127AD972" w:rsidR="00530D33" w:rsidRPr="003F536B" w:rsidRDefault="00530D33" w:rsidP="003F536B">
            <w:pPr>
              <w:rPr>
                <w:rFonts w:ascii="Calibri" w:eastAsia="Times New Roman" w:hAnsi="Calibri" w:cs="Times New Roman"/>
                <w:color w:val="000000"/>
              </w:rPr>
            </w:pPr>
            <w:r w:rsidRPr="003F536B">
              <w:rPr>
                <w:rFonts w:ascii="Calibri" w:eastAsia="Times New Roman" w:hAnsi="Calibri" w:cs="Times New Roman"/>
                <w:color w:val="000000"/>
              </w:rPr>
              <w:t>Ternary</w:t>
            </w:r>
          </w:p>
        </w:tc>
        <w:tc>
          <w:tcPr>
            <w:tcW w:w="1980" w:type="dxa"/>
            <w:noWrap/>
          </w:tcPr>
          <w:p w14:paraId="57CAE541" w14:textId="6CC383DB" w:rsidR="00530D33" w:rsidRPr="003F536B" w:rsidRDefault="00530D33" w:rsidP="003F536B">
            <w:pPr>
              <w:rPr>
                <w:rFonts w:ascii="Calibri" w:eastAsia="Times New Roman" w:hAnsi="Calibri" w:cs="Times New Roman"/>
                <w:color w:val="000000"/>
              </w:rPr>
            </w:pPr>
            <w:r>
              <w:rPr>
                <w:rFonts w:ascii="Calibri" w:eastAsia="Times New Roman" w:hAnsi="Calibri" w:cs="Times New Roman"/>
                <w:color w:val="000000"/>
              </w:rPr>
              <w:t>150 (cell)</w:t>
            </w:r>
          </w:p>
        </w:tc>
        <w:tc>
          <w:tcPr>
            <w:tcW w:w="2160" w:type="dxa"/>
            <w:noWrap/>
          </w:tcPr>
          <w:p w14:paraId="1DC9E1B5" w14:textId="77777777" w:rsidR="00530D33" w:rsidRPr="003F536B" w:rsidRDefault="00530D33" w:rsidP="003F536B">
            <w:pPr>
              <w:rPr>
                <w:rFonts w:ascii="Calibri" w:eastAsia="Times New Roman" w:hAnsi="Calibri" w:cs="Times New Roman"/>
                <w:color w:val="000000"/>
              </w:rPr>
            </w:pPr>
          </w:p>
        </w:tc>
        <w:tc>
          <w:tcPr>
            <w:tcW w:w="2160" w:type="dxa"/>
            <w:noWrap/>
          </w:tcPr>
          <w:p w14:paraId="64E4903A" w14:textId="77777777" w:rsidR="00530D33" w:rsidRDefault="00530D33" w:rsidP="003F536B">
            <w:pPr>
              <w:rPr>
                <w:rFonts w:ascii="Calibri" w:eastAsia="Times New Roman" w:hAnsi="Calibri" w:cs="Times New Roman"/>
                <w:color w:val="000000"/>
              </w:rPr>
            </w:pPr>
          </w:p>
        </w:tc>
      </w:tr>
    </w:tbl>
    <w:p w14:paraId="29C661FE" w14:textId="3AAA0745" w:rsidR="005E6082" w:rsidRDefault="005E6082" w:rsidP="004138C2">
      <w:pPr>
        <w:spacing w:line="480" w:lineRule="auto"/>
        <w:contextualSpacing/>
        <w:jc w:val="both"/>
        <w:rPr>
          <w:i/>
        </w:rPr>
      </w:pPr>
      <w:r>
        <w:rPr>
          <w:i/>
        </w:rPr>
        <w:t xml:space="preserve">Vapor Pressure </w:t>
      </w:r>
      <w:proofErr w:type="spellStart"/>
      <w:r>
        <w:rPr>
          <w:i/>
        </w:rPr>
        <w:t>Osmometry</w:t>
      </w:r>
      <w:proofErr w:type="spellEnd"/>
      <w:r>
        <w:rPr>
          <w:i/>
        </w:rPr>
        <w:t>:</w:t>
      </w:r>
    </w:p>
    <w:p w14:paraId="0DE95597" w14:textId="03676E52" w:rsidR="005E6082" w:rsidRDefault="005E6082" w:rsidP="005E6082">
      <w:pPr>
        <w:spacing w:line="480" w:lineRule="auto"/>
        <w:contextualSpacing/>
      </w:pPr>
      <w:r>
        <w:tab/>
      </w:r>
      <w:r w:rsidR="00FF262D">
        <w:t xml:space="preserve">The lyophilized </w:t>
      </w:r>
      <w:proofErr w:type="spellStart"/>
      <w:r w:rsidR="00FF262D">
        <w:t>RmlC</w:t>
      </w:r>
      <w:proofErr w:type="spellEnd"/>
      <w:r w:rsidR="00FF262D">
        <w:t xml:space="preserve"> powder was weighed on a scale and dissolved in buffer to reach the desired concentration in mg/</w:t>
      </w:r>
      <w:proofErr w:type="spellStart"/>
      <w:r w:rsidR="00FF262D">
        <w:t>mL.</w:t>
      </w:r>
      <w:proofErr w:type="spellEnd"/>
      <w:r w:rsidR="00FF262D">
        <w:t xml:space="preserve"> A </w:t>
      </w:r>
      <w:proofErr w:type="spellStart"/>
      <w:r w:rsidR="00FF262D">
        <w:t>Wescor</w:t>
      </w:r>
      <w:proofErr w:type="spellEnd"/>
      <w:r w:rsidR="00FF262D">
        <w:t xml:space="preserve"> vapor pressure </w:t>
      </w:r>
      <w:proofErr w:type="spellStart"/>
      <w:r w:rsidR="00FF262D">
        <w:t>osmometer</w:t>
      </w:r>
      <w:proofErr w:type="spellEnd"/>
      <w:r w:rsidR="00FF262D">
        <w:t xml:space="preserve"> was used to measure the osmolality of the solution.</w:t>
      </w:r>
      <w:r w:rsidR="005E6ADE">
        <w:t xml:space="preserve"> </w:t>
      </w:r>
    </w:p>
    <w:p w14:paraId="7E6A1387" w14:textId="77777777" w:rsidR="00ED222E" w:rsidRPr="005E6082" w:rsidRDefault="00ED222E" w:rsidP="005E6082">
      <w:pPr>
        <w:spacing w:line="480" w:lineRule="auto"/>
        <w:contextualSpacing/>
      </w:pPr>
    </w:p>
    <w:p w14:paraId="45320462" w14:textId="3AAA0745" w:rsidR="0096045C" w:rsidRPr="00DF5705" w:rsidRDefault="004B12E2" w:rsidP="0096045C">
      <w:pPr>
        <w:spacing w:line="480" w:lineRule="auto"/>
        <w:contextualSpacing/>
        <w:rPr>
          <w:b/>
          <w:u w:val="single"/>
        </w:rPr>
      </w:pPr>
      <w:r>
        <w:rPr>
          <w:b/>
          <w:u w:val="single"/>
        </w:rPr>
        <w:t>Results:</w:t>
      </w:r>
    </w:p>
    <w:p w14:paraId="49CA9109" w14:textId="66026B0C" w:rsidR="003F453F" w:rsidRDefault="001E1D61" w:rsidP="00530A70">
      <w:pPr>
        <w:spacing w:line="480" w:lineRule="auto"/>
        <w:ind w:firstLine="720"/>
        <w:contextualSpacing/>
      </w:pPr>
      <w:proofErr w:type="gramStart"/>
      <w:r>
        <w:t>A typical protein purification</w:t>
      </w:r>
      <w:r w:rsidR="00966A24">
        <w:t xml:space="preserve"> of </w:t>
      </w:r>
      <w:proofErr w:type="spellStart"/>
      <w:r w:rsidR="00966A24">
        <w:t>RmlC</w:t>
      </w:r>
      <w:proofErr w:type="spellEnd"/>
      <w:r w:rsidR="00297937">
        <w:t xml:space="preserve"> yielded</w:t>
      </w:r>
      <w:r w:rsidR="00DF5705">
        <w:t xml:space="preserve"> </w:t>
      </w:r>
      <w:r>
        <w:t>~</w:t>
      </w:r>
      <w:r w:rsidR="00DF5705">
        <w:t>40</w:t>
      </w:r>
      <w:r w:rsidR="00933987">
        <w:t xml:space="preserve"> </w:t>
      </w:r>
      <w:r w:rsidR="00056BA3">
        <w:t>mg per liter of culture</w:t>
      </w:r>
      <w:r w:rsidR="00DF5705">
        <w:t>.</w:t>
      </w:r>
      <w:proofErr w:type="gramEnd"/>
      <w:r>
        <w:t xml:space="preserve"> SDS-PAGE g</w:t>
      </w:r>
      <w:r w:rsidR="00BC1ACA">
        <w:t>els were</w:t>
      </w:r>
      <w:r w:rsidR="00097FD4">
        <w:t xml:space="preserve"> run to ensure that </w:t>
      </w:r>
      <w:proofErr w:type="spellStart"/>
      <w:r w:rsidR="00097FD4">
        <w:t>Rml</w:t>
      </w:r>
      <w:r w:rsidR="0096045C">
        <w:t>C</w:t>
      </w:r>
      <w:proofErr w:type="spellEnd"/>
      <w:r w:rsidR="0096045C">
        <w:t xml:space="preserve"> was produced and isolated by</w:t>
      </w:r>
      <w:r w:rsidR="00301EB4">
        <w:t xml:space="preserve"> the Nickel NTA column (</w:t>
      </w:r>
      <w:r w:rsidR="00BC1ACA">
        <w:t xml:space="preserve">example found in </w:t>
      </w:r>
      <w:r w:rsidR="00837C4A">
        <w:t>Figure 5</w:t>
      </w:r>
      <w:r w:rsidR="0096045C">
        <w:t>).</w:t>
      </w:r>
      <w:r w:rsidR="00B801FD">
        <w:t xml:space="preserve"> Clearly a strong b</w:t>
      </w:r>
      <w:r w:rsidR="00BC1ACA">
        <w:t>and appears in each fraction as opposed to</w:t>
      </w:r>
      <w:r w:rsidR="00B801FD">
        <w:t xml:space="preserve"> the </w:t>
      </w:r>
      <w:proofErr w:type="spellStart"/>
      <w:r w:rsidR="00B801FD">
        <w:t>sonicated</w:t>
      </w:r>
      <w:proofErr w:type="spellEnd"/>
      <w:r w:rsidR="00B801FD">
        <w:t xml:space="preserve"> </w:t>
      </w:r>
      <w:r w:rsidR="00513EB5">
        <w:rPr>
          <w:i/>
        </w:rPr>
        <w:t>E. c</w:t>
      </w:r>
      <w:r w:rsidR="00B801FD">
        <w:rPr>
          <w:i/>
        </w:rPr>
        <w:t>oli</w:t>
      </w:r>
      <w:r w:rsidR="00925C07">
        <w:t xml:space="preserve"> lysate</w:t>
      </w:r>
      <w:r w:rsidR="00AE09D8">
        <w:t xml:space="preserve">, </w:t>
      </w:r>
      <w:proofErr w:type="gramStart"/>
      <w:r w:rsidR="00925C07">
        <w:t>indicating</w:t>
      </w:r>
      <w:r w:rsidR="00AE09D8">
        <w:t xml:space="preserve"> </w:t>
      </w:r>
      <w:r w:rsidR="00097FD4">
        <w:t xml:space="preserve">the </w:t>
      </w:r>
      <w:proofErr w:type="spellStart"/>
      <w:r w:rsidR="00097FD4">
        <w:t>Rml</w:t>
      </w:r>
      <w:r w:rsidR="00B801FD">
        <w:t>C</w:t>
      </w:r>
      <w:proofErr w:type="spellEnd"/>
      <w:r w:rsidR="00BC1ACA">
        <w:t xml:space="preserve"> </w:t>
      </w:r>
      <w:r w:rsidR="00925C07">
        <w:t xml:space="preserve">protein </w:t>
      </w:r>
      <w:r w:rsidR="00AE09D8">
        <w:t xml:space="preserve">was isolated by </w:t>
      </w:r>
      <w:r w:rsidR="00BC1ACA">
        <w:t>the Nickel NTA column</w:t>
      </w:r>
      <w:proofErr w:type="gramEnd"/>
      <w:r w:rsidR="00B801FD">
        <w:t>.</w:t>
      </w:r>
    </w:p>
    <w:p w14:paraId="7B2AED84" w14:textId="77777777" w:rsidR="003F453F" w:rsidRDefault="003F453F" w:rsidP="00301EB4">
      <w:pPr>
        <w:spacing w:line="480" w:lineRule="auto"/>
        <w:ind w:firstLine="720"/>
        <w:contextualSpacing/>
      </w:pPr>
    </w:p>
    <w:p w14:paraId="20CC37B2" w14:textId="77777777" w:rsidR="005F133D" w:rsidRDefault="005F133D" w:rsidP="00301EB4">
      <w:pPr>
        <w:spacing w:line="480" w:lineRule="auto"/>
        <w:ind w:firstLine="720"/>
        <w:contextualSpacing/>
      </w:pPr>
    </w:p>
    <w:p w14:paraId="55817391" w14:textId="77777777" w:rsidR="005F133D" w:rsidRDefault="005F133D" w:rsidP="00301EB4">
      <w:pPr>
        <w:spacing w:line="480" w:lineRule="auto"/>
        <w:ind w:firstLine="720"/>
        <w:contextualSpacing/>
      </w:pPr>
    </w:p>
    <w:p w14:paraId="623B5B97" w14:textId="77777777" w:rsidR="005F133D" w:rsidRDefault="005F133D" w:rsidP="00301EB4">
      <w:pPr>
        <w:spacing w:line="480" w:lineRule="auto"/>
        <w:ind w:firstLine="720"/>
        <w:contextualSpacing/>
      </w:pPr>
    </w:p>
    <w:p w14:paraId="1A358880" w14:textId="77777777" w:rsidR="005F133D" w:rsidRDefault="005F133D" w:rsidP="00301EB4">
      <w:pPr>
        <w:spacing w:line="480" w:lineRule="auto"/>
        <w:ind w:firstLine="720"/>
        <w:contextualSpacing/>
      </w:pPr>
    </w:p>
    <w:p w14:paraId="12C24568" w14:textId="77777777" w:rsidR="005F133D" w:rsidRDefault="005F133D" w:rsidP="00301EB4">
      <w:pPr>
        <w:spacing w:line="480" w:lineRule="auto"/>
        <w:ind w:firstLine="720"/>
        <w:contextualSpacing/>
      </w:pPr>
    </w:p>
    <w:p w14:paraId="41ED7562" w14:textId="77777777" w:rsidR="005F133D" w:rsidRDefault="005F133D" w:rsidP="00301EB4">
      <w:pPr>
        <w:spacing w:line="480" w:lineRule="auto"/>
        <w:ind w:firstLine="720"/>
        <w:contextualSpacing/>
      </w:pPr>
    </w:p>
    <w:p w14:paraId="1BDD9620" w14:textId="1881B495" w:rsidR="00AC6963" w:rsidRPr="00B801FD" w:rsidRDefault="00AC6963" w:rsidP="006440A9">
      <w:pPr>
        <w:contextualSpacing/>
      </w:pPr>
      <w:r>
        <w:lastRenderedPageBreak/>
        <w:t>Figur</w:t>
      </w:r>
      <w:r w:rsidR="00837C4A">
        <w:t>e 5</w:t>
      </w:r>
      <w:r w:rsidR="00925C07">
        <w:t>: A sample gel showing</w:t>
      </w:r>
      <w:r w:rsidR="00097FD4">
        <w:t xml:space="preserve"> that the </w:t>
      </w:r>
      <w:proofErr w:type="spellStart"/>
      <w:r w:rsidR="00097FD4">
        <w:t>Rml</w:t>
      </w:r>
      <w:r>
        <w:t>C</w:t>
      </w:r>
      <w:proofErr w:type="spellEnd"/>
      <w:r>
        <w:t xml:space="preserve"> was effectively isolated via the Nickel NTA column elution, and also confir</w:t>
      </w:r>
      <w:r w:rsidR="00097FD4">
        <w:t xml:space="preserve">med which fractions included </w:t>
      </w:r>
      <w:proofErr w:type="spellStart"/>
      <w:r w:rsidR="00097FD4">
        <w:t>Rml</w:t>
      </w:r>
      <w:r>
        <w:t>C</w:t>
      </w:r>
      <w:proofErr w:type="spellEnd"/>
      <w:r>
        <w:t>.</w:t>
      </w:r>
    </w:p>
    <w:p w14:paraId="44EFD36F" w14:textId="58532F52" w:rsidR="0096045C" w:rsidRDefault="006440A9" w:rsidP="006440A9">
      <w:pPr>
        <w:contextualSpacing/>
      </w:pPr>
      <w:r>
        <w:rPr>
          <w:noProof/>
        </w:rPr>
        <w:drawing>
          <wp:inline distT="0" distB="0" distL="0" distR="0" wp14:anchorId="5A28DF18" wp14:editId="0F33FBE5">
            <wp:extent cx="5562600" cy="2558415"/>
            <wp:effectExtent l="0" t="0" r="0" b="6985"/>
            <wp:docPr id="8" name="Picture 8" descr="Macintosh HD:Users:michaelcraig:Desktop:Screen Shot 2017-04-20 at 11.53.2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ichaelcraig:Desktop:Screen Shot 2017-04-20 at 11.53.24 A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2600" cy="2558415"/>
                    </a:xfrm>
                    <a:prstGeom prst="rect">
                      <a:avLst/>
                    </a:prstGeom>
                    <a:noFill/>
                    <a:ln>
                      <a:noFill/>
                    </a:ln>
                  </pic:spPr>
                </pic:pic>
              </a:graphicData>
            </a:graphic>
          </wp:inline>
        </w:drawing>
      </w:r>
    </w:p>
    <w:p w14:paraId="557992D2" w14:textId="551DB4B6" w:rsidR="004138C2" w:rsidRDefault="004138C2" w:rsidP="00BC349C">
      <w:pPr>
        <w:spacing w:line="480" w:lineRule="auto"/>
        <w:contextualSpacing/>
      </w:pPr>
    </w:p>
    <w:p w14:paraId="569E0A5C" w14:textId="52BBDE04" w:rsidR="00494F10" w:rsidRDefault="00494F10" w:rsidP="00BC349C">
      <w:pPr>
        <w:spacing w:line="480" w:lineRule="auto"/>
        <w:contextualSpacing/>
      </w:pPr>
      <w:r>
        <w:t xml:space="preserve">Also, </w:t>
      </w:r>
      <w:r w:rsidR="00BC1ACA">
        <w:t>BCA assays were performed to determine the extinctio</w:t>
      </w:r>
      <w:r w:rsidR="00D114E2">
        <w:t xml:space="preserve">n coefficient of each protein </w:t>
      </w:r>
      <w:r w:rsidR="00513EB5">
        <w:t xml:space="preserve">preparation </w:t>
      </w:r>
      <w:r w:rsidR="00D114E2">
        <w:t>(F</w:t>
      </w:r>
      <w:r w:rsidR="00C927D6">
        <w:t xml:space="preserve">ig </w:t>
      </w:r>
      <w:r w:rsidR="00D114E2">
        <w:t>S</w:t>
      </w:r>
      <w:r w:rsidR="00C927D6">
        <w:t>1</w:t>
      </w:r>
      <w:r w:rsidR="00BC1ACA">
        <w:t>)</w:t>
      </w:r>
      <w:r w:rsidR="00927995">
        <w:t>.</w:t>
      </w:r>
      <w:r w:rsidR="00F00E6F">
        <w:t xml:space="preserve"> For the </w:t>
      </w:r>
      <w:proofErr w:type="spellStart"/>
      <w:r w:rsidR="008C30BD">
        <w:t>Rml</w:t>
      </w:r>
      <w:r w:rsidR="00513EB5">
        <w:t>C</w:t>
      </w:r>
      <w:proofErr w:type="spellEnd"/>
      <w:r w:rsidR="00513EB5">
        <w:t xml:space="preserve"> preps, the</w:t>
      </w:r>
      <w:r w:rsidR="00BC1ACA">
        <w:t xml:space="preserve"> </w:t>
      </w:r>
      <w:r w:rsidR="00513EB5">
        <w:t xml:space="preserve">results of the BCA assay gave the extinction </w:t>
      </w:r>
      <w:r w:rsidR="00056BA3">
        <w:t xml:space="preserve">coefficient, a </w:t>
      </w:r>
      <w:r w:rsidR="00513EB5">
        <w:t xml:space="preserve">variable for an individual protein. The BCA assay helped guarantee the purity of the protein prep. For example, </w:t>
      </w:r>
      <w:proofErr w:type="spellStart"/>
      <w:r w:rsidR="008C30BD">
        <w:t>RmlC</w:t>
      </w:r>
      <w:proofErr w:type="spellEnd"/>
      <w:r w:rsidR="008C30BD">
        <w:t xml:space="preserve"> has a coefficient around 1.4</w:t>
      </w:r>
      <w:r w:rsidR="006440A9">
        <w:t xml:space="preserve"> mL/mg</w:t>
      </w:r>
      <w:r w:rsidR="00513EB5">
        <w:t>; if the extinction coefficient as determined by the BCA assay varied greatly from this value, something undesirable occurred during the prep</w:t>
      </w:r>
      <w:r w:rsidR="00F00E6F">
        <w:t>, and the enzyme would be unusable for ITC experiments</w:t>
      </w:r>
      <w:r w:rsidR="00513EB5">
        <w:t xml:space="preserve">. </w:t>
      </w:r>
    </w:p>
    <w:p w14:paraId="235D7D21" w14:textId="6049E93D" w:rsidR="00730248" w:rsidRDefault="00D114E2" w:rsidP="00ED5996">
      <w:pPr>
        <w:tabs>
          <w:tab w:val="left" w:pos="6210"/>
        </w:tabs>
        <w:spacing w:line="480" w:lineRule="auto"/>
        <w:contextualSpacing/>
      </w:pPr>
      <w:r>
        <w:t xml:space="preserve">              </w:t>
      </w:r>
      <w:r w:rsidR="006440A9">
        <w:t>As previously mentioned, in an ITC experiment</w:t>
      </w:r>
      <w:r w:rsidR="00297937">
        <w:t xml:space="preserve"> to test the binding affinity of the binary complex</w:t>
      </w:r>
      <w:r w:rsidR="006440A9">
        <w:t>, ligand</w:t>
      </w:r>
      <w:r w:rsidR="00621F14">
        <w:t xml:space="preserve"> (</w:t>
      </w:r>
      <w:r w:rsidR="00621F14" w:rsidRPr="001D102C">
        <w:t>NADP</w:t>
      </w:r>
      <w:r w:rsidR="001D102C">
        <w:rPr>
          <w:vertAlign w:val="superscript"/>
        </w:rPr>
        <w:t>+</w:t>
      </w:r>
      <w:r w:rsidR="00297937">
        <w:t>) was</w:t>
      </w:r>
      <w:r w:rsidR="00621F14">
        <w:t xml:space="preserve"> titrated </w:t>
      </w:r>
      <w:r w:rsidR="006440A9">
        <w:t xml:space="preserve">into the cell containing the </w:t>
      </w:r>
      <w:proofErr w:type="spellStart"/>
      <w:r w:rsidR="00621F14">
        <w:t>apo</w:t>
      </w:r>
      <w:proofErr w:type="spellEnd"/>
      <w:r w:rsidR="00621F14">
        <w:t xml:space="preserve"> protein</w:t>
      </w:r>
      <w:r w:rsidR="00297937">
        <w:t xml:space="preserve">. </w:t>
      </w:r>
      <w:r w:rsidR="00621F14">
        <w:t>When NADP</w:t>
      </w:r>
      <w:r w:rsidR="0022677F">
        <w:rPr>
          <w:rFonts w:ascii="Calibri" w:eastAsia="Times New Roman" w:hAnsi="Calibri" w:cs="Times New Roman"/>
          <w:color w:val="000000"/>
          <w:vertAlign w:val="superscript"/>
        </w:rPr>
        <w:t>+</w:t>
      </w:r>
      <w:r w:rsidR="00297937">
        <w:t xml:space="preserve"> was</w:t>
      </w:r>
      <w:r w:rsidR="00621F14">
        <w:t xml:space="preserve"> titrated into </w:t>
      </w:r>
      <w:proofErr w:type="spellStart"/>
      <w:r w:rsidR="00621F14">
        <w:t>EcDHF</w:t>
      </w:r>
      <w:r w:rsidR="00297937">
        <w:t>R</w:t>
      </w:r>
      <w:proofErr w:type="spellEnd"/>
      <w:r w:rsidR="00297937">
        <w:t>, an exothermic reaction occu</w:t>
      </w:r>
      <w:r w:rsidR="005F133D">
        <w:t>r</w:t>
      </w:r>
      <w:r w:rsidR="00297937">
        <w:t>red</w:t>
      </w:r>
      <w:r w:rsidR="00621F14">
        <w:t>, as evidenced by the negative peaks; sa</w:t>
      </w:r>
      <w:r w:rsidR="00297937">
        <w:t xml:space="preserve">turation of the </w:t>
      </w:r>
      <w:proofErr w:type="spellStart"/>
      <w:r w:rsidR="00297937">
        <w:t>EcDHFR</w:t>
      </w:r>
      <w:proofErr w:type="spellEnd"/>
      <w:r w:rsidR="00297937">
        <w:t xml:space="preserve"> enzyme was</w:t>
      </w:r>
      <w:r w:rsidR="00621F14">
        <w:t xml:space="preserve"> reached quickly as more NADP</w:t>
      </w:r>
      <w:r w:rsidR="001D102C">
        <w:rPr>
          <w:vertAlign w:val="superscript"/>
        </w:rPr>
        <w:t>+</w:t>
      </w:r>
      <w:r w:rsidR="00297937">
        <w:t xml:space="preserve"> was</w:t>
      </w:r>
      <w:r w:rsidR="00621F14">
        <w:t xml:space="preserve"> continually titrated into the ce</w:t>
      </w:r>
      <w:r w:rsidR="00837C4A">
        <w:t>ll with each injection (Figure 6</w:t>
      </w:r>
      <w:r w:rsidR="00621F14">
        <w:t xml:space="preserve">). </w:t>
      </w:r>
    </w:p>
    <w:p w14:paraId="61E772F3" w14:textId="77777777" w:rsidR="006A1B06" w:rsidRDefault="006A1B06" w:rsidP="00ED5996">
      <w:pPr>
        <w:tabs>
          <w:tab w:val="left" w:pos="6210"/>
        </w:tabs>
        <w:spacing w:line="480" w:lineRule="auto"/>
        <w:contextualSpacing/>
      </w:pPr>
    </w:p>
    <w:p w14:paraId="1BDB323A" w14:textId="1CB14D39" w:rsidR="00730248" w:rsidRDefault="00837C4A" w:rsidP="006A1B06">
      <w:pPr>
        <w:tabs>
          <w:tab w:val="left" w:pos="6210"/>
        </w:tabs>
        <w:contextualSpacing/>
      </w:pPr>
      <w:r>
        <w:lastRenderedPageBreak/>
        <w:t>Figure 6</w:t>
      </w:r>
      <w:r w:rsidR="00730248">
        <w:t xml:space="preserve">. </w:t>
      </w:r>
      <w:r w:rsidR="006A1B06">
        <w:t xml:space="preserve">ITC of </w:t>
      </w:r>
      <w:r w:rsidR="009F7695">
        <w:t xml:space="preserve">376.8 µM </w:t>
      </w:r>
      <w:r w:rsidR="006A1B06">
        <w:t>NADP</w:t>
      </w:r>
      <w:r w:rsidR="0022677F">
        <w:rPr>
          <w:rFonts w:ascii="Calibri" w:eastAsia="Times New Roman" w:hAnsi="Calibri" w:cs="Times New Roman"/>
          <w:color w:val="000000"/>
          <w:vertAlign w:val="superscript"/>
        </w:rPr>
        <w:t>+</w:t>
      </w:r>
      <w:r w:rsidR="006A1B06">
        <w:t xml:space="preserve"> titrated i</w:t>
      </w:r>
      <w:r w:rsidR="00297937">
        <w:t xml:space="preserve">nto </w:t>
      </w:r>
      <w:r w:rsidR="009F7695">
        <w:t xml:space="preserve">16.55 µM </w:t>
      </w:r>
      <w:proofErr w:type="spellStart"/>
      <w:r w:rsidR="00297937">
        <w:t>EcDHFR</w:t>
      </w:r>
      <w:proofErr w:type="spellEnd"/>
      <w:r w:rsidR="00297937">
        <w:t xml:space="preserve"> with 0 mg/mL of </w:t>
      </w:r>
      <w:proofErr w:type="spellStart"/>
      <w:r w:rsidR="00297937">
        <w:t>RmlC</w:t>
      </w:r>
      <w:proofErr w:type="spellEnd"/>
      <w:r w:rsidR="00297937">
        <w:t xml:space="preserve"> </w:t>
      </w:r>
      <w:r w:rsidR="009F7695">
        <w:t>at 25˚C in MTA</w:t>
      </w:r>
      <w:r w:rsidR="00056BA3">
        <w:t xml:space="preserve"> buffer</w:t>
      </w:r>
      <w:r w:rsidR="009F7695">
        <w:t>,</w:t>
      </w:r>
      <w:r w:rsidR="00056BA3">
        <w:t xml:space="preserve"> 1 </w:t>
      </w:r>
      <w:proofErr w:type="spellStart"/>
      <w:r w:rsidR="00056BA3">
        <w:t>mM</w:t>
      </w:r>
      <w:proofErr w:type="spellEnd"/>
      <w:r w:rsidR="00056BA3">
        <w:t xml:space="preserve"> EDTA, 5 </w:t>
      </w:r>
      <w:proofErr w:type="spellStart"/>
      <w:r w:rsidR="00056BA3">
        <w:t>mM</w:t>
      </w:r>
      <w:proofErr w:type="spellEnd"/>
      <w:r w:rsidR="00056BA3">
        <w:t xml:space="preserve"> BME pH 7</w:t>
      </w:r>
      <w:r w:rsidR="009F7695">
        <w:t xml:space="preserve"> </w:t>
      </w:r>
      <w:r w:rsidR="00297937">
        <w:t xml:space="preserve">showed the reaction was exothermic and reached saturation </w:t>
      </w:r>
      <w:r w:rsidR="009F7695">
        <w:t>(the point at whi</w:t>
      </w:r>
      <w:r w:rsidR="00056BA3">
        <w:t xml:space="preserve">ch all </w:t>
      </w:r>
      <w:proofErr w:type="spellStart"/>
      <w:r w:rsidR="00056BA3">
        <w:t>EcDHFR</w:t>
      </w:r>
      <w:proofErr w:type="spellEnd"/>
      <w:r w:rsidR="00056BA3">
        <w:t xml:space="preserve"> enzymes had bound</w:t>
      </w:r>
      <w:r w:rsidR="009F7695">
        <w:t xml:space="preserve"> to </w:t>
      </w:r>
      <w:r w:rsidR="009F7695">
        <w:rPr>
          <w:rFonts w:eastAsia="Times New Roman" w:cs="Times New Roman"/>
        </w:rPr>
        <w:t>NADP</w:t>
      </w:r>
      <w:r w:rsidR="009F7695">
        <w:rPr>
          <w:rFonts w:eastAsia="Times New Roman" w:cs="Times New Roman"/>
          <w:vertAlign w:val="superscript"/>
        </w:rPr>
        <w:t>+</w:t>
      </w:r>
      <w:r w:rsidR="009F7695">
        <w:rPr>
          <w:rFonts w:eastAsia="Times New Roman" w:cs="Times New Roman"/>
        </w:rPr>
        <w:t xml:space="preserve">) </w:t>
      </w:r>
      <w:r w:rsidR="00056BA3">
        <w:t>around 250</w:t>
      </w:r>
      <w:r w:rsidR="00297937">
        <w:t xml:space="preserve"> minutes. </w:t>
      </w:r>
    </w:p>
    <w:p w14:paraId="43229C2F" w14:textId="7BF91382" w:rsidR="00730248" w:rsidRDefault="00730248" w:rsidP="006A1B06">
      <w:pPr>
        <w:tabs>
          <w:tab w:val="left" w:pos="6210"/>
        </w:tabs>
        <w:contextualSpacing/>
      </w:pPr>
      <w:r>
        <w:rPr>
          <w:noProof/>
        </w:rPr>
        <w:drawing>
          <wp:inline distT="0" distB="0" distL="0" distR="0" wp14:anchorId="22E9976D" wp14:editId="62E91E4F">
            <wp:extent cx="3771900" cy="2925975"/>
            <wp:effectExtent l="0" t="0" r="0" b="0"/>
            <wp:docPr id="13" name="Picture 13" descr="Macintosh HD:Users:michaelcraig:Desktop:Screen Shot 2017-04-18 at 10.22.5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ichaelcraig:Desktop:Screen Shot 2017-04-18 at 10.22.51 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2925975"/>
                    </a:xfrm>
                    <a:prstGeom prst="rect">
                      <a:avLst/>
                    </a:prstGeom>
                    <a:noFill/>
                    <a:ln>
                      <a:noFill/>
                    </a:ln>
                  </pic:spPr>
                </pic:pic>
              </a:graphicData>
            </a:graphic>
          </wp:inline>
        </w:drawing>
      </w:r>
    </w:p>
    <w:p w14:paraId="348467A7" w14:textId="77777777" w:rsidR="00FA1D4D" w:rsidRDefault="00FA1D4D" w:rsidP="006A1B06">
      <w:pPr>
        <w:tabs>
          <w:tab w:val="left" w:pos="6210"/>
        </w:tabs>
        <w:contextualSpacing/>
      </w:pPr>
    </w:p>
    <w:p w14:paraId="6C398ADD" w14:textId="77777777" w:rsidR="00FA1D4D" w:rsidRDefault="00FA1D4D" w:rsidP="006A1B06">
      <w:pPr>
        <w:tabs>
          <w:tab w:val="left" w:pos="6210"/>
        </w:tabs>
        <w:contextualSpacing/>
      </w:pPr>
    </w:p>
    <w:p w14:paraId="33605297" w14:textId="79CE6F14" w:rsidR="00EA4A22" w:rsidRDefault="00056BA3" w:rsidP="00F134EF">
      <w:pPr>
        <w:tabs>
          <w:tab w:val="left" w:pos="6210"/>
        </w:tabs>
        <w:spacing w:line="480" w:lineRule="auto"/>
        <w:contextualSpacing/>
      </w:pPr>
      <w:r>
        <w:t>The raw ITC data were</w:t>
      </w:r>
      <w:r w:rsidR="00F134EF">
        <w:t xml:space="preserve"> exported into SEDPHAT to produce the f</w:t>
      </w:r>
      <w:r w:rsidR="00530D33">
        <w:t>oll</w:t>
      </w:r>
      <w:r w:rsidR="00EA4A22">
        <w:t>owing graph (Figure 7</w:t>
      </w:r>
      <w:r w:rsidR="00530D33">
        <w:t xml:space="preserve">), giving a measurement of the </w:t>
      </w:r>
      <w:proofErr w:type="spellStart"/>
      <w:r w:rsidR="00530D33">
        <w:t>K</w:t>
      </w:r>
      <w:r w:rsidR="00530D33">
        <w:rPr>
          <w:vertAlign w:val="subscript"/>
        </w:rPr>
        <w:t>d</w:t>
      </w:r>
      <w:proofErr w:type="spellEnd"/>
      <w:r w:rsidR="00530D33">
        <w:t xml:space="preserve"> and ∆H. </w:t>
      </w:r>
    </w:p>
    <w:p w14:paraId="4DBCF8D5" w14:textId="77777777" w:rsidR="005F133D" w:rsidRDefault="005F133D" w:rsidP="00F134EF">
      <w:pPr>
        <w:tabs>
          <w:tab w:val="left" w:pos="6210"/>
        </w:tabs>
        <w:spacing w:line="480" w:lineRule="auto"/>
        <w:contextualSpacing/>
      </w:pPr>
    </w:p>
    <w:p w14:paraId="65A2E11D" w14:textId="77777777" w:rsidR="005F133D" w:rsidRDefault="005F133D" w:rsidP="00F134EF">
      <w:pPr>
        <w:tabs>
          <w:tab w:val="left" w:pos="6210"/>
        </w:tabs>
        <w:spacing w:line="480" w:lineRule="auto"/>
        <w:contextualSpacing/>
      </w:pPr>
    </w:p>
    <w:p w14:paraId="34A2F84B" w14:textId="77777777" w:rsidR="005F133D" w:rsidRDefault="005F133D" w:rsidP="00F134EF">
      <w:pPr>
        <w:tabs>
          <w:tab w:val="left" w:pos="6210"/>
        </w:tabs>
        <w:spacing w:line="480" w:lineRule="auto"/>
        <w:contextualSpacing/>
      </w:pPr>
    </w:p>
    <w:p w14:paraId="6B1C1828" w14:textId="77777777" w:rsidR="005F133D" w:rsidRDefault="005F133D" w:rsidP="00F134EF">
      <w:pPr>
        <w:tabs>
          <w:tab w:val="left" w:pos="6210"/>
        </w:tabs>
        <w:spacing w:line="480" w:lineRule="auto"/>
        <w:contextualSpacing/>
      </w:pPr>
    </w:p>
    <w:p w14:paraId="2FD7983D" w14:textId="77777777" w:rsidR="005F133D" w:rsidRDefault="005F133D" w:rsidP="00F134EF">
      <w:pPr>
        <w:tabs>
          <w:tab w:val="left" w:pos="6210"/>
        </w:tabs>
        <w:spacing w:line="480" w:lineRule="auto"/>
        <w:contextualSpacing/>
      </w:pPr>
    </w:p>
    <w:p w14:paraId="7CF8309A" w14:textId="77777777" w:rsidR="005F133D" w:rsidRDefault="005F133D" w:rsidP="00F134EF">
      <w:pPr>
        <w:tabs>
          <w:tab w:val="left" w:pos="6210"/>
        </w:tabs>
        <w:spacing w:line="480" w:lineRule="auto"/>
        <w:contextualSpacing/>
      </w:pPr>
    </w:p>
    <w:p w14:paraId="586D78FB" w14:textId="77777777" w:rsidR="005F133D" w:rsidRDefault="005F133D" w:rsidP="00F134EF">
      <w:pPr>
        <w:tabs>
          <w:tab w:val="left" w:pos="6210"/>
        </w:tabs>
        <w:spacing w:line="480" w:lineRule="auto"/>
        <w:contextualSpacing/>
      </w:pPr>
    </w:p>
    <w:p w14:paraId="7AC72AE5" w14:textId="77777777" w:rsidR="005F133D" w:rsidRDefault="005F133D" w:rsidP="00F134EF">
      <w:pPr>
        <w:tabs>
          <w:tab w:val="left" w:pos="6210"/>
        </w:tabs>
        <w:spacing w:line="480" w:lineRule="auto"/>
        <w:contextualSpacing/>
      </w:pPr>
    </w:p>
    <w:p w14:paraId="45C57ABE" w14:textId="77777777" w:rsidR="005F133D" w:rsidRDefault="005F133D" w:rsidP="00F134EF">
      <w:pPr>
        <w:tabs>
          <w:tab w:val="left" w:pos="6210"/>
        </w:tabs>
        <w:spacing w:line="480" w:lineRule="auto"/>
        <w:contextualSpacing/>
      </w:pPr>
    </w:p>
    <w:p w14:paraId="5B629D12" w14:textId="2A9D051B" w:rsidR="00EA4A22" w:rsidRDefault="00EA4A22" w:rsidP="00EA4A22">
      <w:pPr>
        <w:tabs>
          <w:tab w:val="left" w:pos="6210"/>
        </w:tabs>
        <w:contextualSpacing/>
      </w:pPr>
      <w:r>
        <w:lastRenderedPageBreak/>
        <w:t>Figure 7. Th</w:t>
      </w:r>
      <w:r w:rsidR="00056BA3">
        <w:t>e raw ITC data from Figure 6 were</w:t>
      </w:r>
      <w:r>
        <w:t xml:space="preserve"> analyzed in SEDPHAT. The </w:t>
      </w:r>
      <w:proofErr w:type="spellStart"/>
      <w:r>
        <w:t>K</w:t>
      </w:r>
      <w:r>
        <w:rPr>
          <w:vertAlign w:val="subscript"/>
        </w:rPr>
        <w:t>d</w:t>
      </w:r>
      <w:proofErr w:type="spellEnd"/>
      <w:r>
        <w:t xml:space="preserve"> of this titration was 4.62 µM and ∆H was -13.39 kcal/mol. The stoichiometry was the expected 1:1 ratio, as represented by the incompetent B fraction of 0.001. </w:t>
      </w:r>
      <w:r w:rsidRPr="00EA4A22">
        <w:rPr>
          <w:noProof/>
        </w:rPr>
        <w:drawing>
          <wp:inline distT="0" distB="0" distL="0" distR="0" wp14:anchorId="66826F18" wp14:editId="1A15DCBB">
            <wp:extent cx="5143500" cy="30086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43500" cy="3008618"/>
                    </a:xfrm>
                    <a:prstGeom prst="rect">
                      <a:avLst/>
                    </a:prstGeom>
                  </pic:spPr>
                </pic:pic>
              </a:graphicData>
            </a:graphic>
          </wp:inline>
        </w:drawing>
      </w:r>
    </w:p>
    <w:p w14:paraId="7664E1AB" w14:textId="77777777" w:rsidR="00E16D4A" w:rsidRDefault="00E16D4A" w:rsidP="00EA4A22">
      <w:pPr>
        <w:tabs>
          <w:tab w:val="left" w:pos="6210"/>
        </w:tabs>
        <w:contextualSpacing/>
      </w:pPr>
    </w:p>
    <w:p w14:paraId="173264D2" w14:textId="77777777" w:rsidR="00E16D4A" w:rsidRDefault="00E16D4A" w:rsidP="00EA4A22">
      <w:pPr>
        <w:tabs>
          <w:tab w:val="left" w:pos="6210"/>
        </w:tabs>
        <w:contextualSpacing/>
      </w:pPr>
    </w:p>
    <w:p w14:paraId="09FF6C92" w14:textId="0BDA5014" w:rsidR="00E16D4A" w:rsidRDefault="00530D33" w:rsidP="00F134EF">
      <w:pPr>
        <w:tabs>
          <w:tab w:val="left" w:pos="6210"/>
        </w:tabs>
        <w:spacing w:line="480" w:lineRule="auto"/>
        <w:contextualSpacing/>
      </w:pPr>
      <w:r>
        <w:t>Each specific ITC experiment was performed</w:t>
      </w:r>
      <w:r w:rsidR="00E16D4A">
        <w:t xml:space="preserve"> at least</w:t>
      </w:r>
      <w:r>
        <w:t xml:space="preserve"> twice in order to create a global fit (</w:t>
      </w:r>
      <w:r w:rsidR="00E16D4A">
        <w:t>Figure 8</w:t>
      </w:r>
      <w:r>
        <w:t>). The global fit was used to prov</w:t>
      </w:r>
      <w:r w:rsidR="00056BA3">
        <w:t>ide better errors.</w:t>
      </w:r>
    </w:p>
    <w:p w14:paraId="2CE00F8A" w14:textId="77777777" w:rsidR="00F13D54" w:rsidRDefault="00E16D4A" w:rsidP="00F13D54">
      <w:pPr>
        <w:tabs>
          <w:tab w:val="left" w:pos="6210"/>
        </w:tabs>
        <w:contextualSpacing/>
        <w:rPr>
          <w:noProof/>
        </w:rPr>
      </w:pPr>
      <w:r>
        <w:t>Figure 8.</w:t>
      </w:r>
      <w:r w:rsidRPr="00E16D4A">
        <w:rPr>
          <w:noProof/>
        </w:rPr>
        <w:t xml:space="preserve"> </w:t>
      </w:r>
      <w:r>
        <w:rPr>
          <w:noProof/>
        </w:rPr>
        <w:t>The SEDPHAT fit from Figure 7 was fit globally with a second titration using the experiment parameters established in Figure 6.</w:t>
      </w:r>
      <w:r>
        <w:rPr>
          <w:noProof/>
        </w:rPr>
        <w:drawing>
          <wp:inline distT="0" distB="0" distL="0" distR="0" wp14:anchorId="231CD88D" wp14:editId="2C90B80D">
            <wp:extent cx="5257800" cy="2807970"/>
            <wp:effectExtent l="0" t="0" r="0" b="114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61408" cy="2809897"/>
                    </a:xfrm>
                    <a:prstGeom prst="rect">
                      <a:avLst/>
                    </a:prstGeom>
                  </pic:spPr>
                </pic:pic>
              </a:graphicData>
            </a:graphic>
          </wp:inline>
        </w:drawing>
      </w:r>
    </w:p>
    <w:p w14:paraId="1531E364" w14:textId="63888BFA" w:rsidR="00F134EF" w:rsidRPr="009F7695" w:rsidRDefault="009F7695" w:rsidP="00F13D54">
      <w:pPr>
        <w:tabs>
          <w:tab w:val="left" w:pos="6210"/>
        </w:tabs>
        <w:spacing w:line="480" w:lineRule="auto"/>
        <w:contextualSpacing/>
        <w:rPr>
          <w:noProof/>
        </w:rPr>
      </w:pPr>
      <w:r>
        <w:lastRenderedPageBreak/>
        <w:t>The fit parameters</w:t>
      </w:r>
      <w:r w:rsidR="00530D33">
        <w:t xml:space="preserve"> for the binary control experiment can be found below in table 2. </w:t>
      </w:r>
      <w:r>
        <w:t xml:space="preserve">The produced data vary </w:t>
      </w:r>
      <w:r w:rsidR="00056BA3">
        <w:t xml:space="preserve">somewhat </w:t>
      </w:r>
      <w:r>
        <w:t xml:space="preserve">from </w:t>
      </w:r>
      <w:r w:rsidR="00056BA3">
        <w:t>previous experiments</w:t>
      </w:r>
      <w:r>
        <w:t xml:space="preserve">, in which the </w:t>
      </w:r>
      <w:proofErr w:type="spellStart"/>
      <w:r>
        <w:t>K</w:t>
      </w:r>
      <w:r>
        <w:rPr>
          <w:vertAlign w:val="subscript"/>
        </w:rPr>
        <w:t>d</w:t>
      </w:r>
      <w:proofErr w:type="spellEnd"/>
      <w:r>
        <w:t xml:space="preserve"> of the </w:t>
      </w:r>
      <w:r w:rsidR="007D429B">
        <w:t xml:space="preserve">control data point was </w:t>
      </w:r>
      <w:r w:rsidR="00B66124">
        <w:t>3</w:t>
      </w:r>
      <w:proofErr w:type="gramStart"/>
      <w:r w:rsidR="00B66124">
        <w:t>.09 µ</w:t>
      </w:r>
      <w:proofErr w:type="gramEnd"/>
      <w:r w:rsidR="00B66124">
        <w:t>M ± 0.1</w:t>
      </w:r>
      <w:r w:rsidR="007D429B">
        <w:t>, and the ∆H was -20.7 ± 0.3 (4).</w:t>
      </w:r>
      <w:r w:rsidR="00056BA3">
        <w:t xml:space="preserve"> However, as long as all data points are collected from the same protein prep, they will be internally consistent. </w:t>
      </w:r>
    </w:p>
    <w:p w14:paraId="7FB87C7F" w14:textId="2645ABB5" w:rsidR="00530D33" w:rsidRPr="00530D33" w:rsidRDefault="00530D33" w:rsidP="00530D33">
      <w:pPr>
        <w:tabs>
          <w:tab w:val="left" w:pos="6210"/>
        </w:tabs>
        <w:contextualSpacing/>
      </w:pPr>
      <w:r>
        <w:t>Table 2. Data produced when NADP</w:t>
      </w:r>
      <w:r>
        <w:rPr>
          <w:rFonts w:ascii="Calibri" w:eastAsia="Times New Roman" w:hAnsi="Calibri" w:cs="Times New Roman"/>
          <w:color w:val="000000"/>
          <w:vertAlign w:val="superscript"/>
        </w:rPr>
        <w:t xml:space="preserve">+ </w:t>
      </w:r>
      <w:r>
        <w:rPr>
          <w:rFonts w:eastAsia="Times New Roman" w:cs="Times New Roman"/>
          <w:color w:val="000000"/>
        </w:rPr>
        <w:t xml:space="preserve">was titrated into </w:t>
      </w:r>
      <w:r>
        <w:rPr>
          <w:rFonts w:eastAsia="Times New Roman" w:cs="Times New Roman"/>
          <w:i/>
          <w:color w:val="000000"/>
        </w:rPr>
        <w:t>E. coli</w:t>
      </w:r>
      <w:r>
        <w:rPr>
          <w:rFonts w:eastAsia="Times New Roman" w:cs="Times New Roman"/>
          <w:color w:val="000000"/>
        </w:rPr>
        <w:t xml:space="preserve"> DHFR</w:t>
      </w:r>
      <w:r w:rsidR="009F7695">
        <w:rPr>
          <w:rFonts w:eastAsia="Times New Roman" w:cs="Times New Roman"/>
          <w:color w:val="000000"/>
        </w:rPr>
        <w:t xml:space="preserve"> in MTA, </w:t>
      </w:r>
      <w:r w:rsidR="009F7695">
        <w:t xml:space="preserve">1 </w:t>
      </w:r>
      <w:proofErr w:type="spellStart"/>
      <w:r w:rsidR="009F7695">
        <w:t>mM</w:t>
      </w:r>
      <w:proofErr w:type="spellEnd"/>
      <w:r w:rsidR="009F7695">
        <w:t xml:space="preserve"> EDTA, 5 </w:t>
      </w:r>
      <w:proofErr w:type="spellStart"/>
      <w:r w:rsidR="009F7695">
        <w:t>mM</w:t>
      </w:r>
      <w:proofErr w:type="spellEnd"/>
      <w:r w:rsidR="009F7695">
        <w:t xml:space="preserve"> BME pH 7 </w:t>
      </w:r>
      <w:proofErr w:type="gramStart"/>
      <w:r w:rsidR="009F7695">
        <w:t>buffer</w:t>
      </w:r>
      <w:proofErr w:type="gramEnd"/>
      <w:r w:rsidR="009F7695">
        <w:t xml:space="preserve"> at 25˚C</w:t>
      </w:r>
      <w:r>
        <w:rPr>
          <w:rFonts w:eastAsia="Times New Roman" w:cs="Times New Roman"/>
          <w:color w:val="000000"/>
        </w:rPr>
        <w:t>.</w:t>
      </w:r>
    </w:p>
    <w:tbl>
      <w:tblPr>
        <w:tblStyle w:val="TableGrid"/>
        <w:tblW w:w="0" w:type="auto"/>
        <w:tblLayout w:type="fixed"/>
        <w:tblLook w:val="04A0" w:firstRow="1" w:lastRow="0" w:firstColumn="1" w:lastColumn="0" w:noHBand="0" w:noVBand="1"/>
      </w:tblPr>
      <w:tblGrid>
        <w:gridCol w:w="3078"/>
        <w:gridCol w:w="990"/>
        <w:gridCol w:w="1350"/>
        <w:gridCol w:w="1890"/>
      </w:tblGrid>
      <w:tr w:rsidR="00530D33" w:rsidRPr="00436752" w14:paraId="5FE8F223" w14:textId="77777777" w:rsidTr="002925CD">
        <w:trPr>
          <w:trHeight w:val="300"/>
        </w:trPr>
        <w:tc>
          <w:tcPr>
            <w:tcW w:w="3078" w:type="dxa"/>
            <w:noWrap/>
            <w:hideMark/>
          </w:tcPr>
          <w:p w14:paraId="638D1B15" w14:textId="77777777" w:rsidR="00530D33" w:rsidRPr="00436752" w:rsidRDefault="00530D33" w:rsidP="00530D33">
            <w:pPr>
              <w:tabs>
                <w:tab w:val="left" w:pos="6210"/>
              </w:tabs>
              <w:contextualSpacing/>
            </w:pPr>
            <w:r w:rsidRPr="00436752">
              <w:t xml:space="preserve">Concentration of </w:t>
            </w:r>
            <w:proofErr w:type="spellStart"/>
            <w:r w:rsidRPr="00436752">
              <w:t>RmlC</w:t>
            </w:r>
            <w:proofErr w:type="spellEnd"/>
            <w:r w:rsidRPr="00436752">
              <w:t xml:space="preserve"> used</w:t>
            </w:r>
          </w:p>
        </w:tc>
        <w:tc>
          <w:tcPr>
            <w:tcW w:w="990" w:type="dxa"/>
            <w:noWrap/>
            <w:hideMark/>
          </w:tcPr>
          <w:p w14:paraId="3754D3B7" w14:textId="77777777" w:rsidR="00530D33" w:rsidRPr="00436752" w:rsidRDefault="00530D33" w:rsidP="00530D33">
            <w:pPr>
              <w:tabs>
                <w:tab w:val="left" w:pos="6210"/>
              </w:tabs>
              <w:contextualSpacing/>
            </w:pPr>
            <w:proofErr w:type="spellStart"/>
            <w:r w:rsidRPr="00436752">
              <w:t>Osm</w:t>
            </w:r>
            <w:proofErr w:type="spellEnd"/>
          </w:p>
        </w:tc>
        <w:tc>
          <w:tcPr>
            <w:tcW w:w="1350" w:type="dxa"/>
            <w:noWrap/>
            <w:hideMark/>
          </w:tcPr>
          <w:p w14:paraId="4C4ADA36" w14:textId="3969E131" w:rsidR="00530D33" w:rsidRPr="007D429B" w:rsidRDefault="00530D33" w:rsidP="00530D33">
            <w:pPr>
              <w:tabs>
                <w:tab w:val="left" w:pos="6210"/>
              </w:tabs>
              <w:contextualSpacing/>
            </w:pPr>
            <w:proofErr w:type="spellStart"/>
            <w:r>
              <w:t>K</w:t>
            </w:r>
            <w:r>
              <w:rPr>
                <w:vertAlign w:val="subscript"/>
              </w:rPr>
              <w:t>d</w:t>
            </w:r>
            <w:proofErr w:type="spellEnd"/>
            <w:r w:rsidR="007D429B">
              <w:t xml:space="preserve"> (µM)</w:t>
            </w:r>
          </w:p>
        </w:tc>
        <w:tc>
          <w:tcPr>
            <w:tcW w:w="1890" w:type="dxa"/>
            <w:noWrap/>
            <w:hideMark/>
          </w:tcPr>
          <w:p w14:paraId="6EA23570" w14:textId="2DF0E44D" w:rsidR="00530D33" w:rsidRPr="00436752" w:rsidRDefault="00530D33" w:rsidP="00530D33">
            <w:pPr>
              <w:tabs>
                <w:tab w:val="left" w:pos="6210"/>
              </w:tabs>
              <w:contextualSpacing/>
            </w:pPr>
            <w:r>
              <w:t>∆H</w:t>
            </w:r>
            <w:r w:rsidR="007D429B">
              <w:t xml:space="preserve"> (kcal/</w:t>
            </w:r>
            <w:proofErr w:type="spellStart"/>
            <w:r w:rsidR="007D429B">
              <w:t>mol</w:t>
            </w:r>
            <w:proofErr w:type="spellEnd"/>
            <w:r w:rsidR="007D429B">
              <w:t>)</w:t>
            </w:r>
          </w:p>
        </w:tc>
      </w:tr>
      <w:tr w:rsidR="00530D33" w:rsidRPr="00436752" w14:paraId="4EF94259" w14:textId="77777777" w:rsidTr="002925CD">
        <w:trPr>
          <w:trHeight w:val="300"/>
        </w:trPr>
        <w:tc>
          <w:tcPr>
            <w:tcW w:w="3078" w:type="dxa"/>
            <w:noWrap/>
            <w:hideMark/>
          </w:tcPr>
          <w:p w14:paraId="069E0AA6" w14:textId="77777777" w:rsidR="00530D33" w:rsidRPr="00436752" w:rsidRDefault="00530D33" w:rsidP="00530D33">
            <w:pPr>
              <w:tabs>
                <w:tab w:val="left" w:pos="6210"/>
              </w:tabs>
              <w:contextualSpacing/>
            </w:pPr>
            <w:r w:rsidRPr="00436752">
              <w:t>0 mg/mL</w:t>
            </w:r>
          </w:p>
        </w:tc>
        <w:tc>
          <w:tcPr>
            <w:tcW w:w="990" w:type="dxa"/>
            <w:noWrap/>
            <w:hideMark/>
          </w:tcPr>
          <w:p w14:paraId="780B454A" w14:textId="77777777" w:rsidR="00530D33" w:rsidRPr="00436752" w:rsidRDefault="00530D33" w:rsidP="00530D33">
            <w:pPr>
              <w:tabs>
                <w:tab w:val="left" w:pos="6210"/>
              </w:tabs>
              <w:contextualSpacing/>
            </w:pPr>
            <w:r w:rsidRPr="00436752">
              <w:t>175</w:t>
            </w:r>
          </w:p>
        </w:tc>
        <w:tc>
          <w:tcPr>
            <w:tcW w:w="1350" w:type="dxa"/>
            <w:noWrap/>
            <w:hideMark/>
          </w:tcPr>
          <w:p w14:paraId="636E108E" w14:textId="1F2CAC0B" w:rsidR="00530D33" w:rsidRPr="00436752" w:rsidRDefault="00056BA3" w:rsidP="00530D33">
            <w:pPr>
              <w:tabs>
                <w:tab w:val="left" w:pos="6210"/>
              </w:tabs>
              <w:contextualSpacing/>
            </w:pPr>
            <w:r>
              <w:t>4.53±1.0</w:t>
            </w:r>
          </w:p>
        </w:tc>
        <w:tc>
          <w:tcPr>
            <w:tcW w:w="1890" w:type="dxa"/>
            <w:noWrap/>
            <w:hideMark/>
          </w:tcPr>
          <w:p w14:paraId="107E0E5A" w14:textId="00083D02" w:rsidR="00530D33" w:rsidRPr="00436752" w:rsidRDefault="00056BA3" w:rsidP="00530D33">
            <w:pPr>
              <w:tabs>
                <w:tab w:val="left" w:pos="6210"/>
              </w:tabs>
              <w:contextualSpacing/>
            </w:pPr>
            <w:r>
              <w:t>-13.9</w:t>
            </w:r>
            <w:r w:rsidR="007B1D42">
              <w:t>±1.9</w:t>
            </w:r>
          </w:p>
        </w:tc>
      </w:tr>
      <w:tr w:rsidR="00530D33" w:rsidRPr="00436752" w14:paraId="7B32E782" w14:textId="77777777" w:rsidTr="002925CD">
        <w:trPr>
          <w:trHeight w:val="300"/>
        </w:trPr>
        <w:tc>
          <w:tcPr>
            <w:tcW w:w="3078" w:type="dxa"/>
            <w:noWrap/>
            <w:hideMark/>
          </w:tcPr>
          <w:p w14:paraId="4B733E40" w14:textId="77777777" w:rsidR="00530D33" w:rsidRPr="00436752" w:rsidRDefault="00530D33" w:rsidP="00530D33">
            <w:pPr>
              <w:tabs>
                <w:tab w:val="left" w:pos="6210"/>
              </w:tabs>
              <w:contextualSpacing/>
            </w:pPr>
            <w:r w:rsidRPr="00436752">
              <w:t>10 mg/mL</w:t>
            </w:r>
          </w:p>
        </w:tc>
        <w:tc>
          <w:tcPr>
            <w:tcW w:w="990" w:type="dxa"/>
            <w:noWrap/>
            <w:hideMark/>
          </w:tcPr>
          <w:p w14:paraId="1F280900" w14:textId="77777777" w:rsidR="00530D33" w:rsidRPr="00436752" w:rsidRDefault="00530D33" w:rsidP="00530D33">
            <w:pPr>
              <w:tabs>
                <w:tab w:val="left" w:pos="6210"/>
              </w:tabs>
              <w:contextualSpacing/>
            </w:pPr>
            <w:r w:rsidRPr="00436752">
              <w:t>182</w:t>
            </w:r>
          </w:p>
        </w:tc>
        <w:tc>
          <w:tcPr>
            <w:tcW w:w="1350" w:type="dxa"/>
            <w:noWrap/>
            <w:hideMark/>
          </w:tcPr>
          <w:p w14:paraId="5DEE001E" w14:textId="226713FD" w:rsidR="00530D33" w:rsidRPr="00436752" w:rsidRDefault="00530D33" w:rsidP="00056BA3">
            <w:pPr>
              <w:tabs>
                <w:tab w:val="left" w:pos="6210"/>
              </w:tabs>
              <w:contextualSpacing/>
            </w:pPr>
            <w:r>
              <w:t>4.69±</w:t>
            </w:r>
            <w:r w:rsidR="00056BA3">
              <w:t>1.7</w:t>
            </w:r>
          </w:p>
        </w:tc>
        <w:tc>
          <w:tcPr>
            <w:tcW w:w="1890" w:type="dxa"/>
            <w:noWrap/>
            <w:hideMark/>
          </w:tcPr>
          <w:p w14:paraId="0E8764CE" w14:textId="79DBB23E" w:rsidR="00530D33" w:rsidRPr="00436752" w:rsidRDefault="00530D33" w:rsidP="00530D33">
            <w:pPr>
              <w:tabs>
                <w:tab w:val="left" w:pos="6210"/>
              </w:tabs>
              <w:contextualSpacing/>
            </w:pPr>
            <w:r>
              <w:t>-</w:t>
            </w:r>
            <w:r w:rsidR="00056BA3">
              <w:t>14.2</w:t>
            </w:r>
            <w:r w:rsidR="007B1D42">
              <w:t>±3.3</w:t>
            </w:r>
          </w:p>
        </w:tc>
      </w:tr>
      <w:tr w:rsidR="00530D33" w:rsidRPr="00436752" w14:paraId="224405BD" w14:textId="77777777" w:rsidTr="00056BA3">
        <w:trPr>
          <w:trHeight w:val="233"/>
        </w:trPr>
        <w:tc>
          <w:tcPr>
            <w:tcW w:w="3078" w:type="dxa"/>
            <w:noWrap/>
            <w:hideMark/>
          </w:tcPr>
          <w:p w14:paraId="6AE85AAA" w14:textId="77777777" w:rsidR="00530D33" w:rsidRPr="00436752" w:rsidRDefault="00530D33" w:rsidP="00530D33">
            <w:pPr>
              <w:tabs>
                <w:tab w:val="left" w:pos="6210"/>
              </w:tabs>
              <w:contextualSpacing/>
            </w:pPr>
            <w:r w:rsidRPr="00436752">
              <w:t>25 mg/mL</w:t>
            </w:r>
          </w:p>
        </w:tc>
        <w:tc>
          <w:tcPr>
            <w:tcW w:w="990" w:type="dxa"/>
            <w:noWrap/>
            <w:hideMark/>
          </w:tcPr>
          <w:p w14:paraId="6EEB1016" w14:textId="77777777" w:rsidR="00530D33" w:rsidRPr="00436752" w:rsidRDefault="00530D33" w:rsidP="00530D33">
            <w:pPr>
              <w:tabs>
                <w:tab w:val="left" w:pos="6210"/>
              </w:tabs>
              <w:contextualSpacing/>
            </w:pPr>
            <w:r w:rsidRPr="00436752">
              <w:t>185</w:t>
            </w:r>
          </w:p>
        </w:tc>
        <w:tc>
          <w:tcPr>
            <w:tcW w:w="1350" w:type="dxa"/>
            <w:noWrap/>
            <w:hideMark/>
          </w:tcPr>
          <w:p w14:paraId="4AD4FE39" w14:textId="3D7270E8" w:rsidR="00530D33" w:rsidRPr="00436752" w:rsidRDefault="00530D33" w:rsidP="00056BA3">
            <w:pPr>
              <w:tabs>
                <w:tab w:val="left" w:pos="6210"/>
              </w:tabs>
              <w:contextualSpacing/>
            </w:pPr>
            <w:r>
              <w:t>4.00±1.</w:t>
            </w:r>
            <w:r w:rsidR="00056BA3">
              <w:t>6</w:t>
            </w:r>
          </w:p>
        </w:tc>
        <w:tc>
          <w:tcPr>
            <w:tcW w:w="1890" w:type="dxa"/>
            <w:noWrap/>
            <w:hideMark/>
          </w:tcPr>
          <w:p w14:paraId="6829AFA4" w14:textId="704E6812" w:rsidR="00530D33" w:rsidRPr="00436752" w:rsidRDefault="00530D33" w:rsidP="00530D33">
            <w:pPr>
              <w:tabs>
                <w:tab w:val="left" w:pos="6210"/>
              </w:tabs>
              <w:contextualSpacing/>
            </w:pPr>
            <w:r>
              <w:t>-</w:t>
            </w:r>
            <w:r w:rsidR="007B1D42">
              <w:t>7.17±1.5</w:t>
            </w:r>
          </w:p>
        </w:tc>
      </w:tr>
    </w:tbl>
    <w:p w14:paraId="202980B5" w14:textId="77777777" w:rsidR="00297937" w:rsidRDefault="00297937" w:rsidP="006A1B06">
      <w:pPr>
        <w:tabs>
          <w:tab w:val="left" w:pos="6210"/>
        </w:tabs>
        <w:contextualSpacing/>
      </w:pPr>
    </w:p>
    <w:p w14:paraId="0731B889" w14:textId="77777777" w:rsidR="006A1B06" w:rsidRDefault="006A1B06" w:rsidP="006A1B06">
      <w:pPr>
        <w:tabs>
          <w:tab w:val="left" w:pos="6210"/>
        </w:tabs>
        <w:contextualSpacing/>
      </w:pPr>
    </w:p>
    <w:p w14:paraId="09530F61" w14:textId="3DCA3312" w:rsidR="006A1B06" w:rsidRDefault="00023681" w:rsidP="00ED5996">
      <w:pPr>
        <w:tabs>
          <w:tab w:val="left" w:pos="6210"/>
        </w:tabs>
        <w:spacing w:line="480" w:lineRule="auto"/>
        <w:contextualSpacing/>
        <w:rPr>
          <w:rFonts w:eastAsia="Times New Roman" w:cs="Times New Roman"/>
          <w:color w:val="000000"/>
        </w:rPr>
      </w:pPr>
      <w:r>
        <w:t xml:space="preserve">              </w:t>
      </w:r>
      <w:r w:rsidR="00530D33">
        <w:t xml:space="preserve">The same process was used to determine the binding affinity of the ternary complex when DHF was titrated into the cell containing the </w:t>
      </w:r>
      <w:r w:rsidR="00781B1E">
        <w:t xml:space="preserve">binary </w:t>
      </w:r>
      <w:r w:rsidR="00530D33">
        <w:t>DHFR/NADP</w:t>
      </w:r>
      <w:r w:rsidR="00530D33">
        <w:rPr>
          <w:rFonts w:ascii="Calibri" w:eastAsia="Times New Roman" w:hAnsi="Calibri" w:cs="Times New Roman"/>
          <w:color w:val="000000"/>
          <w:vertAlign w:val="superscript"/>
        </w:rPr>
        <w:t>+</w:t>
      </w:r>
      <w:r w:rsidR="00530D33">
        <w:rPr>
          <w:rFonts w:eastAsia="Times New Roman" w:cs="Times New Roman"/>
          <w:color w:val="000000"/>
        </w:rPr>
        <w:t xml:space="preserve"> </w:t>
      </w:r>
      <w:r w:rsidR="00781B1E">
        <w:rPr>
          <w:rFonts w:eastAsia="Times New Roman" w:cs="Times New Roman"/>
          <w:color w:val="000000"/>
        </w:rPr>
        <w:t>complex solution</w:t>
      </w:r>
      <w:r w:rsidR="002925CD">
        <w:rPr>
          <w:rFonts w:eastAsia="Times New Roman" w:cs="Times New Roman"/>
          <w:color w:val="000000"/>
        </w:rPr>
        <w:t xml:space="preserve"> (Table 3)</w:t>
      </w:r>
      <w:r w:rsidR="00781B1E">
        <w:rPr>
          <w:rFonts w:eastAsia="Times New Roman" w:cs="Times New Roman"/>
          <w:color w:val="000000"/>
        </w:rPr>
        <w:t xml:space="preserve">. </w:t>
      </w:r>
      <w:r w:rsidR="00B66124">
        <w:rPr>
          <w:rFonts w:eastAsia="Times New Roman" w:cs="Times New Roman"/>
          <w:color w:val="000000"/>
        </w:rPr>
        <w:t>The</w:t>
      </w:r>
      <w:r w:rsidR="007B1D42">
        <w:rPr>
          <w:rFonts w:eastAsia="Times New Roman" w:cs="Times New Roman"/>
          <w:color w:val="000000"/>
        </w:rPr>
        <w:t>se</w:t>
      </w:r>
      <w:r w:rsidR="00B66124">
        <w:rPr>
          <w:rFonts w:eastAsia="Times New Roman" w:cs="Times New Roman"/>
          <w:color w:val="000000"/>
        </w:rPr>
        <w:t xml:space="preserve"> data vary from </w:t>
      </w:r>
      <w:r w:rsidR="007B1D42">
        <w:rPr>
          <w:rFonts w:eastAsia="Times New Roman" w:cs="Times New Roman"/>
          <w:color w:val="000000"/>
        </w:rPr>
        <w:t>previous experiments</w:t>
      </w:r>
      <w:r w:rsidR="00B66124">
        <w:rPr>
          <w:rFonts w:eastAsia="Times New Roman" w:cs="Times New Roman"/>
          <w:color w:val="000000"/>
        </w:rPr>
        <w:t xml:space="preserve">, in which the </w:t>
      </w:r>
      <w:proofErr w:type="spellStart"/>
      <w:r w:rsidR="00B66124" w:rsidRPr="00B66124">
        <w:rPr>
          <w:rFonts w:eastAsia="Times New Roman" w:cs="Times New Roman"/>
          <w:color w:val="000000"/>
        </w:rPr>
        <w:t>K</w:t>
      </w:r>
      <w:r w:rsidR="00B66124">
        <w:rPr>
          <w:rFonts w:eastAsia="Times New Roman" w:cs="Times New Roman"/>
          <w:color w:val="000000"/>
          <w:vertAlign w:val="subscript"/>
        </w:rPr>
        <w:t>d</w:t>
      </w:r>
      <w:proofErr w:type="spellEnd"/>
      <w:r w:rsidR="00B66124">
        <w:rPr>
          <w:rFonts w:eastAsia="Times New Roman" w:cs="Times New Roman"/>
          <w:color w:val="000000"/>
        </w:rPr>
        <w:t xml:space="preserve"> of the control data point was </w:t>
      </w:r>
      <w:r w:rsidR="00B66124" w:rsidRPr="00B66124">
        <w:rPr>
          <w:rFonts w:eastAsia="Times New Roman" w:cs="Times New Roman"/>
          <w:color w:val="000000"/>
        </w:rPr>
        <w:t>0</w:t>
      </w:r>
      <w:proofErr w:type="gramStart"/>
      <w:r w:rsidR="00B66124">
        <w:rPr>
          <w:rFonts w:eastAsia="Times New Roman" w:cs="Times New Roman"/>
          <w:color w:val="000000"/>
        </w:rPr>
        <w:t>.177 µ</w:t>
      </w:r>
      <w:proofErr w:type="gramEnd"/>
      <w:r w:rsidR="00B66124">
        <w:rPr>
          <w:rFonts w:eastAsia="Times New Roman" w:cs="Times New Roman"/>
          <w:color w:val="000000"/>
        </w:rPr>
        <w:t>M ± 0.013, with a ∆H of -8.5 kcal/</w:t>
      </w:r>
      <w:proofErr w:type="spellStart"/>
      <w:r w:rsidR="00B66124">
        <w:rPr>
          <w:rFonts w:eastAsia="Times New Roman" w:cs="Times New Roman"/>
          <w:color w:val="000000"/>
        </w:rPr>
        <w:t>mol</w:t>
      </w:r>
      <w:proofErr w:type="spellEnd"/>
      <w:r w:rsidR="00B66124">
        <w:rPr>
          <w:rFonts w:eastAsia="Times New Roman" w:cs="Times New Roman"/>
          <w:color w:val="000000"/>
        </w:rPr>
        <w:t xml:space="preserve"> ± 0.08. </w:t>
      </w:r>
      <w:r w:rsidR="002D510D">
        <w:rPr>
          <w:rFonts w:eastAsia="Times New Roman" w:cs="Times New Roman"/>
          <w:color w:val="000000"/>
        </w:rPr>
        <w:t xml:space="preserve">My results produced </w:t>
      </w:r>
      <w:r w:rsidR="007B1D42">
        <w:rPr>
          <w:rFonts w:eastAsia="Times New Roman" w:cs="Times New Roman"/>
          <w:color w:val="000000"/>
        </w:rPr>
        <w:t>~ 2 fold weaker</w:t>
      </w:r>
      <w:r w:rsidR="002D510D">
        <w:rPr>
          <w:rFonts w:eastAsia="Times New Roman" w:cs="Times New Roman"/>
          <w:color w:val="000000"/>
        </w:rPr>
        <w:t xml:space="preserve"> binding than the literature, despite 5 titrations over several days. </w:t>
      </w:r>
      <w:r w:rsidR="007B1D42">
        <w:rPr>
          <w:rFonts w:eastAsia="Times New Roman" w:cs="Times New Roman"/>
          <w:color w:val="000000"/>
        </w:rPr>
        <w:t xml:space="preserve">This protein prep is behaving slightly different, most likely due to additional purification steps. </w:t>
      </w:r>
    </w:p>
    <w:p w14:paraId="10463906" w14:textId="77777777" w:rsidR="00A87C74" w:rsidRPr="007C09F2" w:rsidRDefault="00A87C74" w:rsidP="00ED5996">
      <w:pPr>
        <w:tabs>
          <w:tab w:val="left" w:pos="6210"/>
        </w:tabs>
        <w:spacing w:line="480" w:lineRule="auto"/>
        <w:contextualSpacing/>
        <w:rPr>
          <w:rFonts w:eastAsia="Times New Roman" w:cs="Times New Roman"/>
          <w:color w:val="000000"/>
        </w:rPr>
      </w:pPr>
    </w:p>
    <w:p w14:paraId="56CE93B1" w14:textId="0E85C339" w:rsidR="002925CD" w:rsidRPr="00ED5996" w:rsidRDefault="002925CD" w:rsidP="004C3751">
      <w:pPr>
        <w:tabs>
          <w:tab w:val="left" w:pos="6210"/>
        </w:tabs>
        <w:contextualSpacing/>
      </w:pPr>
      <w:r>
        <w:t>Table 3.</w:t>
      </w:r>
      <w:r w:rsidR="00A87C74">
        <w:t xml:space="preserve"> Data produced when DHF</w:t>
      </w:r>
      <w:r w:rsidR="00A87C74">
        <w:rPr>
          <w:rFonts w:ascii="Calibri" w:eastAsia="Times New Roman" w:hAnsi="Calibri" w:cs="Times New Roman"/>
          <w:color w:val="000000"/>
          <w:vertAlign w:val="superscript"/>
        </w:rPr>
        <w:t xml:space="preserve"> </w:t>
      </w:r>
      <w:r w:rsidR="00A87C74">
        <w:rPr>
          <w:rFonts w:eastAsia="Times New Roman" w:cs="Times New Roman"/>
          <w:color w:val="000000"/>
        </w:rPr>
        <w:t xml:space="preserve">was titrated into the </w:t>
      </w:r>
      <w:r w:rsidR="00A87C74">
        <w:rPr>
          <w:rFonts w:eastAsia="Times New Roman" w:cs="Times New Roman"/>
          <w:i/>
          <w:color w:val="000000"/>
        </w:rPr>
        <w:t>E. coli</w:t>
      </w:r>
      <w:r w:rsidR="00A87C74">
        <w:rPr>
          <w:rFonts w:eastAsia="Times New Roman" w:cs="Times New Roman"/>
          <w:color w:val="000000"/>
        </w:rPr>
        <w:t xml:space="preserve"> DHFR/</w:t>
      </w:r>
      <w:r w:rsidR="00A87C74">
        <w:t>NADP</w:t>
      </w:r>
      <w:r w:rsidR="00A87C74">
        <w:rPr>
          <w:rFonts w:ascii="Calibri" w:eastAsia="Times New Roman" w:hAnsi="Calibri" w:cs="Times New Roman"/>
          <w:color w:val="000000"/>
          <w:vertAlign w:val="superscript"/>
        </w:rPr>
        <w:t>+</w:t>
      </w:r>
      <w:r w:rsidR="00A87C74">
        <w:rPr>
          <w:rFonts w:eastAsia="Times New Roman" w:cs="Times New Roman"/>
          <w:color w:val="000000"/>
        </w:rPr>
        <w:t xml:space="preserve"> complex</w:t>
      </w:r>
      <w:r w:rsidR="004317E4">
        <w:rPr>
          <w:rFonts w:eastAsia="Times New Roman" w:cs="Times New Roman"/>
          <w:color w:val="000000"/>
        </w:rPr>
        <w:t xml:space="preserve"> in MTA, </w:t>
      </w:r>
      <w:r w:rsidR="004317E4">
        <w:t xml:space="preserve">1 </w:t>
      </w:r>
      <w:proofErr w:type="spellStart"/>
      <w:r w:rsidR="004317E4">
        <w:t>mM</w:t>
      </w:r>
      <w:proofErr w:type="spellEnd"/>
      <w:r w:rsidR="004317E4">
        <w:t xml:space="preserve"> EDTA, 5 </w:t>
      </w:r>
      <w:proofErr w:type="spellStart"/>
      <w:r w:rsidR="004317E4">
        <w:t>mM</w:t>
      </w:r>
      <w:proofErr w:type="spellEnd"/>
      <w:r w:rsidR="004317E4">
        <w:t xml:space="preserve"> BME pH 7 </w:t>
      </w:r>
      <w:proofErr w:type="gramStart"/>
      <w:r w:rsidR="004317E4">
        <w:t>buffer</w:t>
      </w:r>
      <w:proofErr w:type="gramEnd"/>
      <w:r w:rsidR="004317E4">
        <w:t xml:space="preserve"> at 25˚C</w:t>
      </w:r>
      <w:r w:rsidR="00A87C74">
        <w:rPr>
          <w:rFonts w:eastAsia="Times New Roman" w:cs="Times New Roman"/>
          <w:color w:val="000000"/>
        </w:rPr>
        <w:t>.</w:t>
      </w:r>
    </w:p>
    <w:tbl>
      <w:tblPr>
        <w:tblStyle w:val="TableGrid"/>
        <w:tblW w:w="0" w:type="auto"/>
        <w:tblLayout w:type="fixed"/>
        <w:tblLook w:val="04A0" w:firstRow="1" w:lastRow="0" w:firstColumn="1" w:lastColumn="0" w:noHBand="0" w:noVBand="1"/>
      </w:tblPr>
      <w:tblGrid>
        <w:gridCol w:w="3120"/>
        <w:gridCol w:w="1300"/>
        <w:gridCol w:w="1628"/>
        <w:gridCol w:w="1800"/>
      </w:tblGrid>
      <w:tr w:rsidR="002925CD" w:rsidRPr="00436752" w14:paraId="68847F7E" w14:textId="77777777" w:rsidTr="002925CD">
        <w:trPr>
          <w:trHeight w:val="300"/>
        </w:trPr>
        <w:tc>
          <w:tcPr>
            <w:tcW w:w="3120" w:type="dxa"/>
            <w:noWrap/>
            <w:hideMark/>
          </w:tcPr>
          <w:p w14:paraId="4E04C531" w14:textId="77777777" w:rsidR="002925CD" w:rsidRPr="00436752" w:rsidRDefault="002925CD" w:rsidP="004C3751">
            <w:pPr>
              <w:tabs>
                <w:tab w:val="left" w:pos="6210"/>
              </w:tabs>
              <w:contextualSpacing/>
            </w:pPr>
            <w:r w:rsidRPr="00436752">
              <w:t xml:space="preserve">Concentration of </w:t>
            </w:r>
            <w:proofErr w:type="spellStart"/>
            <w:r w:rsidRPr="00436752">
              <w:t>RmlC</w:t>
            </w:r>
            <w:proofErr w:type="spellEnd"/>
            <w:r w:rsidRPr="00436752">
              <w:t xml:space="preserve"> used</w:t>
            </w:r>
          </w:p>
        </w:tc>
        <w:tc>
          <w:tcPr>
            <w:tcW w:w="1300" w:type="dxa"/>
            <w:noWrap/>
            <w:hideMark/>
          </w:tcPr>
          <w:p w14:paraId="280DC51D" w14:textId="77777777" w:rsidR="002925CD" w:rsidRPr="00436752" w:rsidRDefault="002925CD" w:rsidP="004C3751">
            <w:pPr>
              <w:tabs>
                <w:tab w:val="left" w:pos="6210"/>
              </w:tabs>
              <w:contextualSpacing/>
            </w:pPr>
            <w:proofErr w:type="spellStart"/>
            <w:r w:rsidRPr="00436752">
              <w:t>Osm</w:t>
            </w:r>
            <w:proofErr w:type="spellEnd"/>
          </w:p>
        </w:tc>
        <w:tc>
          <w:tcPr>
            <w:tcW w:w="1628" w:type="dxa"/>
            <w:noWrap/>
            <w:hideMark/>
          </w:tcPr>
          <w:p w14:paraId="334FBAFC" w14:textId="77777777" w:rsidR="002925CD" w:rsidRPr="0096238E" w:rsidRDefault="002925CD" w:rsidP="004C3751">
            <w:pPr>
              <w:tabs>
                <w:tab w:val="left" w:pos="6210"/>
              </w:tabs>
              <w:contextualSpacing/>
            </w:pPr>
            <w:proofErr w:type="spellStart"/>
            <w:r>
              <w:t>K</w:t>
            </w:r>
            <w:r>
              <w:rPr>
                <w:vertAlign w:val="subscript"/>
              </w:rPr>
              <w:t>d</w:t>
            </w:r>
            <w:proofErr w:type="spellEnd"/>
          </w:p>
        </w:tc>
        <w:tc>
          <w:tcPr>
            <w:tcW w:w="1800" w:type="dxa"/>
            <w:noWrap/>
            <w:hideMark/>
          </w:tcPr>
          <w:p w14:paraId="14C51A09" w14:textId="77777777" w:rsidR="002925CD" w:rsidRPr="00436752" w:rsidRDefault="002925CD" w:rsidP="004C3751">
            <w:pPr>
              <w:tabs>
                <w:tab w:val="left" w:pos="6210"/>
              </w:tabs>
              <w:contextualSpacing/>
            </w:pPr>
            <w:r>
              <w:t>∆H</w:t>
            </w:r>
          </w:p>
        </w:tc>
      </w:tr>
      <w:tr w:rsidR="002925CD" w:rsidRPr="00436752" w14:paraId="65EA2CF7" w14:textId="77777777" w:rsidTr="002925CD">
        <w:trPr>
          <w:trHeight w:val="300"/>
        </w:trPr>
        <w:tc>
          <w:tcPr>
            <w:tcW w:w="3120" w:type="dxa"/>
            <w:noWrap/>
            <w:hideMark/>
          </w:tcPr>
          <w:p w14:paraId="3E1BF5C4" w14:textId="77777777" w:rsidR="002925CD" w:rsidRPr="00436752" w:rsidRDefault="002925CD" w:rsidP="004C3751">
            <w:pPr>
              <w:tabs>
                <w:tab w:val="left" w:pos="6210"/>
              </w:tabs>
              <w:contextualSpacing/>
            </w:pPr>
            <w:r w:rsidRPr="00436752">
              <w:t>0 mg/mL</w:t>
            </w:r>
          </w:p>
        </w:tc>
        <w:tc>
          <w:tcPr>
            <w:tcW w:w="1300" w:type="dxa"/>
            <w:noWrap/>
            <w:hideMark/>
          </w:tcPr>
          <w:p w14:paraId="51B036BF" w14:textId="77777777" w:rsidR="002925CD" w:rsidRPr="00436752" w:rsidRDefault="002925CD" w:rsidP="004C3751">
            <w:pPr>
              <w:tabs>
                <w:tab w:val="left" w:pos="6210"/>
              </w:tabs>
              <w:contextualSpacing/>
            </w:pPr>
            <w:r w:rsidRPr="00436752">
              <w:t>175</w:t>
            </w:r>
          </w:p>
        </w:tc>
        <w:tc>
          <w:tcPr>
            <w:tcW w:w="1628" w:type="dxa"/>
            <w:noWrap/>
            <w:hideMark/>
          </w:tcPr>
          <w:p w14:paraId="70310F5B" w14:textId="111610E9" w:rsidR="002925CD" w:rsidRPr="00436752" w:rsidRDefault="007B1D42" w:rsidP="004C3751">
            <w:pPr>
              <w:tabs>
                <w:tab w:val="left" w:pos="6210"/>
              </w:tabs>
              <w:contextualSpacing/>
            </w:pPr>
            <w:r>
              <w:t>0</w:t>
            </w:r>
            <w:r w:rsidR="002925CD">
              <w:t>.493±0.106</w:t>
            </w:r>
          </w:p>
        </w:tc>
        <w:tc>
          <w:tcPr>
            <w:tcW w:w="1800" w:type="dxa"/>
            <w:noWrap/>
            <w:hideMark/>
          </w:tcPr>
          <w:p w14:paraId="25270B53" w14:textId="20A7E133" w:rsidR="002925CD" w:rsidRPr="00436752" w:rsidRDefault="007B1D42" w:rsidP="004C3751">
            <w:pPr>
              <w:tabs>
                <w:tab w:val="left" w:pos="6210"/>
              </w:tabs>
              <w:contextualSpacing/>
            </w:pPr>
            <w:r>
              <w:t>-12.7±0.4</w:t>
            </w:r>
          </w:p>
        </w:tc>
      </w:tr>
      <w:tr w:rsidR="002925CD" w:rsidRPr="00436752" w14:paraId="1A1A5126" w14:textId="77777777" w:rsidTr="002925CD">
        <w:trPr>
          <w:trHeight w:val="300"/>
        </w:trPr>
        <w:tc>
          <w:tcPr>
            <w:tcW w:w="3120" w:type="dxa"/>
            <w:noWrap/>
            <w:hideMark/>
          </w:tcPr>
          <w:p w14:paraId="63CBFA50" w14:textId="77777777" w:rsidR="002925CD" w:rsidRPr="00436752" w:rsidRDefault="002925CD" w:rsidP="004C3751">
            <w:pPr>
              <w:tabs>
                <w:tab w:val="left" w:pos="6210"/>
              </w:tabs>
              <w:contextualSpacing/>
            </w:pPr>
            <w:r w:rsidRPr="00436752">
              <w:t>10 mg/mL</w:t>
            </w:r>
          </w:p>
        </w:tc>
        <w:tc>
          <w:tcPr>
            <w:tcW w:w="1300" w:type="dxa"/>
            <w:noWrap/>
            <w:hideMark/>
          </w:tcPr>
          <w:p w14:paraId="234EAF33" w14:textId="77777777" w:rsidR="002925CD" w:rsidRPr="00436752" w:rsidRDefault="002925CD" w:rsidP="004C3751">
            <w:pPr>
              <w:tabs>
                <w:tab w:val="left" w:pos="6210"/>
              </w:tabs>
              <w:contextualSpacing/>
            </w:pPr>
            <w:r w:rsidRPr="00436752">
              <w:t>182</w:t>
            </w:r>
          </w:p>
        </w:tc>
        <w:tc>
          <w:tcPr>
            <w:tcW w:w="1628" w:type="dxa"/>
            <w:noWrap/>
            <w:hideMark/>
          </w:tcPr>
          <w:p w14:paraId="1CA3ECBB" w14:textId="1693662E" w:rsidR="002925CD" w:rsidRPr="00436752" w:rsidRDefault="007B1D42" w:rsidP="004C3751">
            <w:pPr>
              <w:tabs>
                <w:tab w:val="left" w:pos="6210"/>
              </w:tabs>
              <w:contextualSpacing/>
            </w:pPr>
            <w:r>
              <w:t>0</w:t>
            </w:r>
            <w:r w:rsidR="002925CD">
              <w:t>.323±0.072</w:t>
            </w:r>
          </w:p>
        </w:tc>
        <w:tc>
          <w:tcPr>
            <w:tcW w:w="1800" w:type="dxa"/>
            <w:noWrap/>
            <w:hideMark/>
          </w:tcPr>
          <w:p w14:paraId="57BD740F" w14:textId="6D813599" w:rsidR="002925CD" w:rsidRPr="00436752" w:rsidRDefault="007B1D42" w:rsidP="004C3751">
            <w:pPr>
              <w:tabs>
                <w:tab w:val="left" w:pos="6210"/>
              </w:tabs>
              <w:contextualSpacing/>
            </w:pPr>
            <w:r>
              <w:t>-12.1±0.4</w:t>
            </w:r>
          </w:p>
        </w:tc>
      </w:tr>
      <w:tr w:rsidR="002925CD" w:rsidRPr="00436752" w14:paraId="0D5D2081" w14:textId="77777777" w:rsidTr="002925CD">
        <w:trPr>
          <w:trHeight w:val="300"/>
        </w:trPr>
        <w:tc>
          <w:tcPr>
            <w:tcW w:w="3120" w:type="dxa"/>
            <w:noWrap/>
            <w:hideMark/>
          </w:tcPr>
          <w:p w14:paraId="7EA7CF48" w14:textId="77777777" w:rsidR="002925CD" w:rsidRPr="00436752" w:rsidRDefault="002925CD" w:rsidP="004C3751">
            <w:pPr>
              <w:tabs>
                <w:tab w:val="left" w:pos="6210"/>
              </w:tabs>
              <w:contextualSpacing/>
            </w:pPr>
            <w:r w:rsidRPr="00436752">
              <w:t>25 mg/mL</w:t>
            </w:r>
          </w:p>
        </w:tc>
        <w:tc>
          <w:tcPr>
            <w:tcW w:w="1300" w:type="dxa"/>
            <w:noWrap/>
            <w:hideMark/>
          </w:tcPr>
          <w:p w14:paraId="06C7EB01" w14:textId="77777777" w:rsidR="002925CD" w:rsidRPr="00436752" w:rsidRDefault="002925CD" w:rsidP="004C3751">
            <w:pPr>
              <w:tabs>
                <w:tab w:val="left" w:pos="6210"/>
              </w:tabs>
              <w:contextualSpacing/>
            </w:pPr>
            <w:r w:rsidRPr="00436752">
              <w:t>185</w:t>
            </w:r>
          </w:p>
        </w:tc>
        <w:tc>
          <w:tcPr>
            <w:tcW w:w="1628" w:type="dxa"/>
            <w:noWrap/>
            <w:hideMark/>
          </w:tcPr>
          <w:p w14:paraId="3E8F43EE" w14:textId="2FC3BAA5" w:rsidR="002925CD" w:rsidRPr="00436752" w:rsidRDefault="007B1D42" w:rsidP="004C3751">
            <w:pPr>
              <w:tabs>
                <w:tab w:val="left" w:pos="6210"/>
              </w:tabs>
              <w:contextualSpacing/>
            </w:pPr>
            <w:r>
              <w:t>0</w:t>
            </w:r>
            <w:r w:rsidR="002925CD">
              <w:t>.591±0.117</w:t>
            </w:r>
          </w:p>
        </w:tc>
        <w:tc>
          <w:tcPr>
            <w:tcW w:w="1800" w:type="dxa"/>
            <w:noWrap/>
            <w:hideMark/>
          </w:tcPr>
          <w:p w14:paraId="192DCEA4" w14:textId="336A4441" w:rsidR="002925CD" w:rsidRPr="00436752" w:rsidRDefault="007B1D42" w:rsidP="004C3751">
            <w:pPr>
              <w:tabs>
                <w:tab w:val="left" w:pos="6210"/>
              </w:tabs>
              <w:contextualSpacing/>
            </w:pPr>
            <w:r>
              <w:t>-17.9±0.3</w:t>
            </w:r>
          </w:p>
        </w:tc>
      </w:tr>
    </w:tbl>
    <w:p w14:paraId="6DFD26EC" w14:textId="77777777" w:rsidR="00F97E42" w:rsidRDefault="00F97E42" w:rsidP="00ED5996">
      <w:pPr>
        <w:tabs>
          <w:tab w:val="left" w:pos="6210"/>
        </w:tabs>
        <w:spacing w:line="480" w:lineRule="auto"/>
        <w:contextualSpacing/>
      </w:pPr>
    </w:p>
    <w:p w14:paraId="3A728E6C" w14:textId="62D9CD5A" w:rsidR="00F97E42" w:rsidRPr="00F97E42" w:rsidRDefault="00F97E42" w:rsidP="00ED5996">
      <w:pPr>
        <w:tabs>
          <w:tab w:val="left" w:pos="6210"/>
        </w:tabs>
        <w:spacing w:line="480" w:lineRule="auto"/>
        <w:contextualSpacing/>
        <w:rPr>
          <w:rFonts w:eastAsia="Times New Roman" w:cs="Times New Roman"/>
          <w:color w:val="000000"/>
        </w:rPr>
      </w:pPr>
      <w:r>
        <w:t xml:space="preserve">              </w:t>
      </w:r>
      <w:r w:rsidR="002D510D">
        <w:t xml:space="preserve">With adequate reproduction of the thermodynamics of ligand binding to </w:t>
      </w:r>
      <w:proofErr w:type="spellStart"/>
      <w:r w:rsidR="002D510D">
        <w:t>EcDHFR</w:t>
      </w:r>
      <w:proofErr w:type="spellEnd"/>
      <w:r w:rsidR="002D510D">
        <w:t xml:space="preserve"> in the absence of </w:t>
      </w:r>
      <w:proofErr w:type="spellStart"/>
      <w:r w:rsidR="002D510D">
        <w:t>RmlC</w:t>
      </w:r>
      <w:proofErr w:type="spellEnd"/>
      <w:r w:rsidR="002D510D">
        <w:t xml:space="preserve">, we turned to studying the effects of </w:t>
      </w:r>
      <w:proofErr w:type="spellStart"/>
      <w:r w:rsidR="002D510D">
        <w:t>RmlC</w:t>
      </w:r>
      <w:proofErr w:type="spellEnd"/>
      <w:r w:rsidR="002D510D">
        <w:t xml:space="preserve"> on ligand binding to </w:t>
      </w:r>
      <w:proofErr w:type="spellStart"/>
      <w:r w:rsidR="002D510D">
        <w:t>EcDHFR</w:t>
      </w:r>
      <w:proofErr w:type="spellEnd"/>
      <w:r w:rsidR="002D510D">
        <w:t>.</w:t>
      </w:r>
      <w:r>
        <w:t xml:space="preserve"> To test potential </w:t>
      </w:r>
      <w:r>
        <w:rPr>
          <w:i/>
        </w:rPr>
        <w:t xml:space="preserve">in vivo </w:t>
      </w:r>
      <w:r>
        <w:t xml:space="preserve">conditions, 10 mg/mL and 25 mg/mL concentrations of </w:t>
      </w:r>
      <w:proofErr w:type="spellStart"/>
      <w:r>
        <w:t>RmlC</w:t>
      </w:r>
      <w:proofErr w:type="spellEnd"/>
      <w:r>
        <w:t xml:space="preserve"> were added to the cell solution</w:t>
      </w:r>
      <w:r w:rsidR="002D510D">
        <w:t xml:space="preserve">. </w:t>
      </w:r>
      <w:r>
        <w:rPr>
          <w:rFonts w:eastAsia="Times New Roman" w:cs="Times New Roman"/>
          <w:color w:val="000000"/>
        </w:rPr>
        <w:t xml:space="preserve">The </w:t>
      </w:r>
      <w:proofErr w:type="spellStart"/>
      <w:proofErr w:type="gramStart"/>
      <w:r>
        <w:rPr>
          <w:rFonts w:eastAsia="Times New Roman" w:cs="Times New Roman"/>
          <w:color w:val="000000"/>
        </w:rPr>
        <w:t>ln</w:t>
      </w:r>
      <w:proofErr w:type="spellEnd"/>
      <w:r>
        <w:rPr>
          <w:rFonts w:eastAsia="Times New Roman" w:cs="Times New Roman"/>
          <w:color w:val="000000"/>
        </w:rPr>
        <w:t>(</w:t>
      </w:r>
      <w:proofErr w:type="spellStart"/>
      <w:proofErr w:type="gramEnd"/>
      <w:r>
        <w:rPr>
          <w:rFonts w:eastAsia="Times New Roman" w:cs="Times New Roman"/>
          <w:color w:val="000000"/>
        </w:rPr>
        <w:t>K</w:t>
      </w:r>
      <w:r>
        <w:rPr>
          <w:rFonts w:eastAsia="Times New Roman" w:cs="Times New Roman"/>
          <w:color w:val="000000"/>
          <w:vertAlign w:val="subscript"/>
        </w:rPr>
        <w:t>a</w:t>
      </w:r>
      <w:proofErr w:type="spellEnd"/>
      <w:r>
        <w:rPr>
          <w:rFonts w:eastAsia="Times New Roman" w:cs="Times New Roman"/>
          <w:color w:val="000000"/>
        </w:rPr>
        <w:t xml:space="preserve">) and </w:t>
      </w:r>
      <w:proofErr w:type="spellStart"/>
      <w:r>
        <w:rPr>
          <w:rFonts w:eastAsia="Times New Roman" w:cs="Times New Roman"/>
          <w:color w:val="000000"/>
        </w:rPr>
        <w:t>K</w:t>
      </w:r>
      <w:r>
        <w:rPr>
          <w:rFonts w:eastAsia="Times New Roman" w:cs="Times New Roman"/>
          <w:color w:val="000000"/>
          <w:vertAlign w:val="subscript"/>
        </w:rPr>
        <w:t>d</w:t>
      </w:r>
      <w:proofErr w:type="spellEnd"/>
      <w:r>
        <w:rPr>
          <w:rFonts w:eastAsia="Times New Roman" w:cs="Times New Roman"/>
          <w:color w:val="000000"/>
        </w:rPr>
        <w:t xml:space="preserve"> of the titrations with high </w:t>
      </w:r>
      <w:r>
        <w:rPr>
          <w:rFonts w:eastAsia="Times New Roman" w:cs="Times New Roman"/>
          <w:color w:val="000000"/>
        </w:rPr>
        <w:lastRenderedPageBreak/>
        <w:t xml:space="preserve">concentrations of </w:t>
      </w:r>
      <w:proofErr w:type="spellStart"/>
      <w:r>
        <w:rPr>
          <w:rFonts w:eastAsia="Times New Roman" w:cs="Times New Roman"/>
          <w:color w:val="000000"/>
        </w:rPr>
        <w:t>RmlC</w:t>
      </w:r>
      <w:proofErr w:type="spellEnd"/>
      <w:r>
        <w:rPr>
          <w:rFonts w:eastAsia="Times New Roman" w:cs="Times New Roman"/>
          <w:color w:val="000000"/>
        </w:rPr>
        <w:t xml:space="preserve"> are within the error measurements as produced by SEDPHAT.</w:t>
      </w:r>
      <w:r w:rsidR="002D510D" w:rsidRPr="002D510D">
        <w:t xml:space="preserve"> </w:t>
      </w:r>
      <w:r w:rsidR="002D510D">
        <w:t xml:space="preserve">It does not appear that an increasing concentration of </w:t>
      </w:r>
      <w:proofErr w:type="spellStart"/>
      <w:r w:rsidR="002D510D">
        <w:t>RmlC</w:t>
      </w:r>
      <w:proofErr w:type="spellEnd"/>
      <w:r w:rsidR="002D510D">
        <w:t xml:space="preserve"> has much effect on the binding of NADP</w:t>
      </w:r>
      <w:r w:rsidR="002D510D">
        <w:rPr>
          <w:rFonts w:ascii="Calibri" w:eastAsia="Times New Roman" w:hAnsi="Calibri" w:cs="Times New Roman"/>
          <w:color w:val="000000"/>
          <w:vertAlign w:val="superscript"/>
        </w:rPr>
        <w:t>+</w:t>
      </w:r>
      <w:r w:rsidR="00023681">
        <w:rPr>
          <w:rFonts w:eastAsia="Times New Roman" w:cs="Times New Roman"/>
          <w:color w:val="000000"/>
        </w:rPr>
        <w:t xml:space="preserve"> to </w:t>
      </w:r>
      <w:proofErr w:type="spellStart"/>
      <w:r w:rsidR="00023681">
        <w:rPr>
          <w:rFonts w:eastAsia="Times New Roman" w:cs="Times New Roman"/>
          <w:color w:val="000000"/>
        </w:rPr>
        <w:t>EcDHFR</w:t>
      </w:r>
      <w:proofErr w:type="spellEnd"/>
      <w:r w:rsidR="00023681">
        <w:rPr>
          <w:rFonts w:eastAsia="Times New Roman" w:cs="Times New Roman"/>
          <w:color w:val="000000"/>
        </w:rPr>
        <w:t xml:space="preserve"> (Figure 9</w:t>
      </w:r>
      <w:r w:rsidR="002D510D">
        <w:rPr>
          <w:rFonts w:eastAsia="Times New Roman" w:cs="Times New Roman"/>
          <w:color w:val="000000"/>
        </w:rPr>
        <w:t>) (Table 2).</w:t>
      </w:r>
      <w:r w:rsidR="008B4917">
        <w:rPr>
          <w:rFonts w:eastAsia="Times New Roman" w:cs="Times New Roman"/>
          <w:color w:val="000000"/>
        </w:rPr>
        <w:t xml:space="preserve"> This replicates our lab’s preliminary results and provides a different result than seen in Figure 4. </w:t>
      </w:r>
    </w:p>
    <w:p w14:paraId="4CF7DC7B" w14:textId="15E2D3AD" w:rsidR="005E6082" w:rsidRPr="00F97E42" w:rsidRDefault="0000621D" w:rsidP="00F97E42">
      <w:pPr>
        <w:tabs>
          <w:tab w:val="left" w:pos="6210"/>
        </w:tabs>
        <w:contextualSpacing/>
      </w:pPr>
      <w:r>
        <w:t>Figure 9</w:t>
      </w:r>
      <w:r w:rsidR="005E6082">
        <w:t xml:space="preserve">. No change in binding affinity was observed as </w:t>
      </w:r>
      <w:proofErr w:type="spellStart"/>
      <w:r w:rsidR="005E6082">
        <w:t>RmlC</w:t>
      </w:r>
      <w:proofErr w:type="spellEnd"/>
      <w:r w:rsidR="005E6082">
        <w:t xml:space="preserve"> concentration </w:t>
      </w:r>
      <w:r w:rsidR="00F97E42">
        <w:t>increased when NADP</w:t>
      </w:r>
      <w:r w:rsidR="00F97E42">
        <w:rPr>
          <w:rFonts w:ascii="Calibri" w:eastAsia="Times New Roman" w:hAnsi="Calibri" w:cs="Times New Roman"/>
          <w:color w:val="000000"/>
          <w:vertAlign w:val="superscript"/>
        </w:rPr>
        <w:t>+</w:t>
      </w:r>
      <w:r w:rsidR="00F97E42">
        <w:rPr>
          <w:rFonts w:ascii="Calibri" w:eastAsia="Times New Roman" w:hAnsi="Calibri" w:cs="Times New Roman"/>
          <w:color w:val="000000"/>
        </w:rPr>
        <w:t xml:space="preserve"> </w:t>
      </w:r>
      <w:r w:rsidR="00F97E42">
        <w:rPr>
          <w:rFonts w:eastAsia="Times New Roman" w:cs="Times New Roman"/>
          <w:color w:val="000000"/>
        </w:rPr>
        <w:t xml:space="preserve">was titrated into </w:t>
      </w:r>
      <w:proofErr w:type="spellStart"/>
      <w:r w:rsidR="00F97E42">
        <w:rPr>
          <w:rFonts w:eastAsia="Times New Roman" w:cs="Times New Roman"/>
          <w:color w:val="000000"/>
        </w:rPr>
        <w:t>EcDHFR</w:t>
      </w:r>
      <w:proofErr w:type="spellEnd"/>
    </w:p>
    <w:p w14:paraId="53F6F269" w14:textId="269CF15D" w:rsidR="00625C0A" w:rsidRDefault="005E6082" w:rsidP="00F97E42">
      <w:pPr>
        <w:tabs>
          <w:tab w:val="left" w:pos="6210"/>
        </w:tabs>
        <w:contextualSpacing/>
      </w:pPr>
      <w:r>
        <w:rPr>
          <w:noProof/>
        </w:rPr>
        <w:drawing>
          <wp:inline distT="0" distB="0" distL="0" distR="0" wp14:anchorId="1491F77C" wp14:editId="3ED0120F">
            <wp:extent cx="4572000" cy="2743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BE84EE" w14:textId="77777777" w:rsidR="00625C0A" w:rsidRDefault="00625C0A" w:rsidP="00ED5996">
      <w:pPr>
        <w:tabs>
          <w:tab w:val="left" w:pos="6210"/>
        </w:tabs>
        <w:spacing w:line="480" w:lineRule="auto"/>
        <w:contextualSpacing/>
      </w:pPr>
    </w:p>
    <w:p w14:paraId="5281A141" w14:textId="58A7DE12" w:rsidR="006A1B06" w:rsidRPr="00A2132A" w:rsidRDefault="004D21F4" w:rsidP="004D21F4">
      <w:pPr>
        <w:tabs>
          <w:tab w:val="left" w:pos="6210"/>
        </w:tabs>
        <w:spacing w:line="480" w:lineRule="auto"/>
        <w:contextualSpacing/>
      </w:pPr>
      <w:r>
        <w:t xml:space="preserve">            </w:t>
      </w:r>
      <w:r w:rsidR="00A2132A">
        <w:t xml:space="preserve">The same procedure was repeated using the same concentrations of </w:t>
      </w:r>
      <w:proofErr w:type="spellStart"/>
      <w:r w:rsidR="00A2132A">
        <w:t>RmlC</w:t>
      </w:r>
      <w:proofErr w:type="spellEnd"/>
      <w:r w:rsidR="00A2132A">
        <w:t xml:space="preserve"> to test the binding affinity of the ternary complex when DHF was titrated into the </w:t>
      </w:r>
      <w:proofErr w:type="spellStart"/>
      <w:r w:rsidR="00A2132A">
        <w:t>EcDHFR</w:t>
      </w:r>
      <w:proofErr w:type="spellEnd"/>
      <w:r w:rsidR="00A2132A">
        <w:t>/NADP</w:t>
      </w:r>
      <w:r w:rsidR="00A2132A">
        <w:rPr>
          <w:rFonts w:ascii="Calibri" w:eastAsia="Times New Roman" w:hAnsi="Calibri" w:cs="Times New Roman"/>
          <w:color w:val="000000"/>
          <w:vertAlign w:val="superscript"/>
        </w:rPr>
        <w:t>+</w:t>
      </w:r>
      <w:r w:rsidR="00A2132A">
        <w:rPr>
          <w:rFonts w:ascii="Calibri" w:eastAsia="Times New Roman" w:hAnsi="Calibri" w:cs="Times New Roman"/>
          <w:color w:val="000000"/>
        </w:rPr>
        <w:t xml:space="preserve"> </w:t>
      </w:r>
      <w:r w:rsidR="00A2132A">
        <w:rPr>
          <w:rFonts w:eastAsia="Times New Roman" w:cs="Times New Roman"/>
          <w:color w:val="000000"/>
        </w:rPr>
        <w:t>complex.</w:t>
      </w:r>
      <w:r w:rsidR="0008225A">
        <w:rPr>
          <w:rFonts w:eastAsia="Times New Roman" w:cs="Times New Roman"/>
          <w:color w:val="000000"/>
        </w:rPr>
        <w:t xml:space="preserve"> Based upon the slope of the graph, no change in binding affinity was observed as </w:t>
      </w:r>
      <w:r w:rsidR="008B4917">
        <w:rPr>
          <w:rFonts w:eastAsia="Times New Roman" w:cs="Times New Roman"/>
          <w:color w:val="000000"/>
        </w:rPr>
        <w:t xml:space="preserve">the </w:t>
      </w:r>
      <w:proofErr w:type="spellStart"/>
      <w:r w:rsidR="0008225A">
        <w:rPr>
          <w:rFonts w:eastAsia="Times New Roman" w:cs="Times New Roman"/>
          <w:color w:val="000000"/>
        </w:rPr>
        <w:t>RmlC</w:t>
      </w:r>
      <w:proofErr w:type="spellEnd"/>
      <w:r w:rsidR="0008225A">
        <w:rPr>
          <w:rFonts w:eastAsia="Times New Roman" w:cs="Times New Roman"/>
          <w:color w:val="000000"/>
        </w:rPr>
        <w:t xml:space="preserve"> concentration increased from </w:t>
      </w:r>
      <w:r>
        <w:rPr>
          <w:rFonts w:eastAsia="Times New Roman" w:cs="Times New Roman"/>
          <w:color w:val="000000"/>
        </w:rPr>
        <w:t>0 mg/mL to 10 mg/mL to 25 mg/</w:t>
      </w:r>
      <w:proofErr w:type="spellStart"/>
      <w:r>
        <w:rPr>
          <w:rFonts w:eastAsia="Times New Roman" w:cs="Times New Roman"/>
          <w:color w:val="000000"/>
        </w:rPr>
        <w:t>mL.</w:t>
      </w:r>
      <w:proofErr w:type="spellEnd"/>
      <w:r w:rsidR="0008225A">
        <w:rPr>
          <w:rFonts w:eastAsia="Times New Roman" w:cs="Times New Roman"/>
          <w:color w:val="000000"/>
        </w:rPr>
        <w:t xml:space="preserve"> However, this will be discussed further in the discussion section</w:t>
      </w:r>
      <w:r>
        <w:rPr>
          <w:rFonts w:eastAsia="Times New Roman" w:cs="Times New Roman"/>
          <w:color w:val="000000"/>
        </w:rPr>
        <w:t xml:space="preserve"> because </w:t>
      </w:r>
      <w:proofErr w:type="spellStart"/>
      <w:r>
        <w:rPr>
          <w:rFonts w:eastAsia="Times New Roman" w:cs="Times New Roman"/>
          <w:color w:val="000000"/>
        </w:rPr>
        <w:t>K</w:t>
      </w:r>
      <w:r>
        <w:rPr>
          <w:rFonts w:eastAsia="Times New Roman" w:cs="Times New Roman"/>
          <w:color w:val="000000"/>
          <w:vertAlign w:val="subscript"/>
        </w:rPr>
        <w:t>d</w:t>
      </w:r>
      <w:proofErr w:type="spellEnd"/>
      <w:r>
        <w:rPr>
          <w:rFonts w:eastAsia="Times New Roman" w:cs="Times New Roman"/>
          <w:color w:val="000000"/>
          <w:vertAlign w:val="subscript"/>
        </w:rPr>
        <w:t xml:space="preserve"> </w:t>
      </w:r>
      <w:r>
        <w:rPr>
          <w:rFonts w:eastAsia="Times New Roman" w:cs="Times New Roman"/>
          <w:color w:val="000000"/>
        </w:rPr>
        <w:t xml:space="preserve">decreased when 10 mg/mL of </w:t>
      </w:r>
      <w:proofErr w:type="spellStart"/>
      <w:r>
        <w:rPr>
          <w:rFonts w:eastAsia="Times New Roman" w:cs="Times New Roman"/>
          <w:color w:val="000000"/>
        </w:rPr>
        <w:t>RmlC</w:t>
      </w:r>
      <w:proofErr w:type="spellEnd"/>
      <w:r>
        <w:rPr>
          <w:rFonts w:eastAsia="Times New Roman" w:cs="Times New Roman"/>
          <w:color w:val="000000"/>
        </w:rPr>
        <w:t xml:space="preserve"> were added, but then increased to have a higher value than the control when 25 mg/mL of </w:t>
      </w:r>
      <w:proofErr w:type="spellStart"/>
      <w:r>
        <w:rPr>
          <w:rFonts w:eastAsia="Times New Roman" w:cs="Times New Roman"/>
          <w:color w:val="000000"/>
        </w:rPr>
        <w:t>RmlC</w:t>
      </w:r>
      <w:proofErr w:type="spellEnd"/>
      <w:r>
        <w:rPr>
          <w:rFonts w:eastAsia="Times New Roman" w:cs="Times New Roman"/>
          <w:color w:val="000000"/>
        </w:rPr>
        <w:t xml:space="preserve"> were added (Table 3)</w:t>
      </w:r>
      <w:r w:rsidR="0008225A">
        <w:rPr>
          <w:rFonts w:eastAsia="Times New Roman" w:cs="Times New Roman"/>
          <w:color w:val="000000"/>
        </w:rPr>
        <w:t>.</w:t>
      </w:r>
    </w:p>
    <w:p w14:paraId="65D4C9A8" w14:textId="77777777" w:rsidR="006A1B06" w:rsidRDefault="006A1B06" w:rsidP="00ED5996">
      <w:pPr>
        <w:tabs>
          <w:tab w:val="left" w:pos="6210"/>
        </w:tabs>
        <w:spacing w:line="480" w:lineRule="auto"/>
        <w:contextualSpacing/>
      </w:pPr>
    </w:p>
    <w:p w14:paraId="4402A610" w14:textId="77777777" w:rsidR="005F133D" w:rsidRDefault="005F133D" w:rsidP="00ED5996">
      <w:pPr>
        <w:tabs>
          <w:tab w:val="left" w:pos="6210"/>
        </w:tabs>
        <w:spacing w:line="480" w:lineRule="auto"/>
        <w:contextualSpacing/>
      </w:pPr>
    </w:p>
    <w:p w14:paraId="793A0BED" w14:textId="6151FEDD" w:rsidR="00ED222E" w:rsidRDefault="0000621D" w:rsidP="0008225A">
      <w:pPr>
        <w:tabs>
          <w:tab w:val="left" w:pos="6210"/>
        </w:tabs>
        <w:contextualSpacing/>
      </w:pPr>
      <w:r>
        <w:lastRenderedPageBreak/>
        <w:t>Figure 10</w:t>
      </w:r>
      <w:r w:rsidR="00ED222E">
        <w:t xml:space="preserve">. </w:t>
      </w:r>
      <w:r w:rsidR="00625C0A">
        <w:t xml:space="preserve">No change in binding affinity was observed </w:t>
      </w:r>
      <w:r w:rsidR="00023681">
        <w:t xml:space="preserve">in the slope </w:t>
      </w:r>
      <w:r w:rsidR="00625C0A">
        <w:t xml:space="preserve">as </w:t>
      </w:r>
      <w:proofErr w:type="spellStart"/>
      <w:r w:rsidR="00625C0A">
        <w:t>RmlC</w:t>
      </w:r>
      <w:proofErr w:type="spellEnd"/>
      <w:r w:rsidR="00625C0A">
        <w:t xml:space="preserve"> concentration increased</w:t>
      </w:r>
      <w:r w:rsidR="004D21F4">
        <w:t xml:space="preserve"> when DHF was titrated into the </w:t>
      </w:r>
      <w:proofErr w:type="spellStart"/>
      <w:r w:rsidR="004D21F4">
        <w:t>EcDHFR</w:t>
      </w:r>
      <w:proofErr w:type="spellEnd"/>
      <w:r w:rsidR="004D21F4">
        <w:t>/NADP</w:t>
      </w:r>
      <w:r w:rsidR="004D21F4">
        <w:rPr>
          <w:rFonts w:ascii="Calibri" w:eastAsia="Times New Roman" w:hAnsi="Calibri" w:cs="Times New Roman"/>
          <w:color w:val="000000"/>
          <w:vertAlign w:val="superscript"/>
        </w:rPr>
        <w:t xml:space="preserve">+ </w:t>
      </w:r>
      <w:r w:rsidR="004D21F4" w:rsidRPr="004D21F4">
        <w:rPr>
          <w:rFonts w:eastAsia="Times New Roman" w:cs="Times New Roman"/>
          <w:color w:val="000000"/>
        </w:rPr>
        <w:t>complex</w:t>
      </w:r>
      <w:r w:rsidR="00625C0A">
        <w:t>.</w:t>
      </w:r>
    </w:p>
    <w:p w14:paraId="67F79849" w14:textId="77777777" w:rsidR="00436752" w:rsidRDefault="00625C0A" w:rsidP="0008225A">
      <w:pPr>
        <w:tabs>
          <w:tab w:val="left" w:pos="6210"/>
        </w:tabs>
        <w:contextualSpacing/>
      </w:pPr>
      <w:r>
        <w:rPr>
          <w:noProof/>
        </w:rPr>
        <w:drawing>
          <wp:inline distT="0" distB="0" distL="0" distR="0" wp14:anchorId="3967DA8A" wp14:editId="7B51161E">
            <wp:extent cx="4572000" cy="2743200"/>
            <wp:effectExtent l="0" t="0" r="2540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B5FDFE" w14:textId="77777777" w:rsidR="007B1F72" w:rsidRPr="00ED5996" w:rsidRDefault="007B1F72" w:rsidP="00ED5996">
      <w:pPr>
        <w:tabs>
          <w:tab w:val="left" w:pos="6210"/>
        </w:tabs>
        <w:spacing w:line="480" w:lineRule="auto"/>
        <w:contextualSpacing/>
      </w:pPr>
    </w:p>
    <w:p w14:paraId="64958F58" w14:textId="58A9105D" w:rsidR="004B1085" w:rsidRDefault="00A70E13" w:rsidP="00A70E13">
      <w:pPr>
        <w:tabs>
          <w:tab w:val="left" w:pos="1014"/>
        </w:tabs>
        <w:spacing w:line="480" w:lineRule="auto"/>
        <w:rPr>
          <w:b/>
          <w:u w:val="single"/>
        </w:rPr>
      </w:pPr>
      <w:r w:rsidRPr="00A70E13">
        <w:rPr>
          <w:b/>
          <w:u w:val="single"/>
        </w:rPr>
        <w:t>Discussion:</w:t>
      </w:r>
    </w:p>
    <w:p w14:paraId="68E5A11D" w14:textId="6B487C9C" w:rsidR="004B1085" w:rsidRDefault="004B1085" w:rsidP="00A70E13">
      <w:pPr>
        <w:tabs>
          <w:tab w:val="left" w:pos="1014"/>
        </w:tabs>
        <w:spacing w:line="480" w:lineRule="auto"/>
      </w:pPr>
      <w:r>
        <w:tab/>
      </w:r>
      <w:r w:rsidR="00117814">
        <w:t>According to my results,</w:t>
      </w:r>
      <w:r w:rsidR="008B4917">
        <w:t xml:space="preserve"> an</w:t>
      </w:r>
      <w:r w:rsidR="00117814">
        <w:t xml:space="preserve"> increasing concentration of </w:t>
      </w:r>
      <w:proofErr w:type="spellStart"/>
      <w:r w:rsidR="00117814">
        <w:t>RmlC</w:t>
      </w:r>
      <w:proofErr w:type="spellEnd"/>
      <w:r w:rsidR="00117814">
        <w:t xml:space="preserve"> did not have an effect on the binding affinity of the binary or ternary complex. </w:t>
      </w:r>
      <w:r>
        <w:t>The results</w:t>
      </w:r>
      <w:r w:rsidR="00576365">
        <w:t xml:space="preserve"> of increased </w:t>
      </w:r>
      <w:proofErr w:type="spellStart"/>
      <w:r w:rsidR="00576365">
        <w:t>RmlC</w:t>
      </w:r>
      <w:proofErr w:type="spellEnd"/>
      <w:r w:rsidR="00576365">
        <w:t xml:space="preserve"> concentration on binding affinity</w:t>
      </w:r>
      <w:r>
        <w:t xml:space="preserve"> from figures </w:t>
      </w:r>
      <w:r w:rsidR="00117814">
        <w:t>(9 and 10</w:t>
      </w:r>
      <w:r w:rsidRPr="00117814">
        <w:t>)</w:t>
      </w:r>
      <w:r>
        <w:rPr>
          <w:color w:val="C0504D" w:themeColor="accent2"/>
        </w:rPr>
        <w:t xml:space="preserve"> </w:t>
      </w:r>
      <w:r w:rsidRPr="004B1085">
        <w:t>were</w:t>
      </w:r>
      <w:r>
        <w:t xml:space="preserve"> compiled with the past crowding experiments of </w:t>
      </w:r>
      <w:proofErr w:type="spellStart"/>
      <w:r>
        <w:t>EcDHFR</w:t>
      </w:r>
      <w:proofErr w:type="spellEnd"/>
      <w:r>
        <w:t xml:space="preserve"> a</w:t>
      </w:r>
      <w:r w:rsidR="00117814">
        <w:t>s depicted in Figure 3 (Figure 11</w:t>
      </w:r>
      <w:r>
        <w:t xml:space="preserve">). However, several factors must be discussed and analyzed </w:t>
      </w:r>
      <w:r w:rsidR="00576365">
        <w:t>before</w:t>
      </w:r>
      <w:r w:rsidR="00117814">
        <w:t xml:space="preserve"> taking Figure 11</w:t>
      </w:r>
      <w:r w:rsidR="00284D60">
        <w:t xml:space="preserve"> at face value.</w:t>
      </w:r>
    </w:p>
    <w:p w14:paraId="4D490E5F" w14:textId="77777777" w:rsidR="008B4917" w:rsidRDefault="008B4917" w:rsidP="008B4917">
      <w:pPr>
        <w:tabs>
          <w:tab w:val="left" w:pos="1014"/>
        </w:tabs>
      </w:pPr>
      <w:r>
        <w:lastRenderedPageBreak/>
        <w:tab/>
        <w:t xml:space="preserve">Figure 11. A combination of past crowding experiments using various proteins as listed in the key. </w:t>
      </w:r>
      <w:proofErr w:type="spellStart"/>
      <w:proofErr w:type="gramStart"/>
      <w:r>
        <w:t>RmlC</w:t>
      </w:r>
      <w:proofErr w:type="spellEnd"/>
      <w:r>
        <w:t xml:space="preserve"> is represented by the white diamond</w:t>
      </w:r>
      <w:proofErr w:type="gramEnd"/>
      <w:r>
        <w:t xml:space="preserve">. </w:t>
      </w:r>
      <w:r>
        <w:rPr>
          <w:noProof/>
        </w:rPr>
        <w:drawing>
          <wp:inline distT="0" distB="0" distL="0" distR="0" wp14:anchorId="06B92623" wp14:editId="07F8B51B">
            <wp:extent cx="5937250" cy="3168015"/>
            <wp:effectExtent l="0" t="0" r="6350" b="6985"/>
            <wp:docPr id="11" name="Picture 11" descr="Macintosh HD:Users:michaelcraig:Desktop:Screen Shot 2017-04-18 at 10.31.3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ichaelcraig:Desktop:Screen Shot 2017-04-18 at 10.31.36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250" cy="3168015"/>
                    </a:xfrm>
                    <a:prstGeom prst="rect">
                      <a:avLst/>
                    </a:prstGeom>
                    <a:noFill/>
                    <a:ln>
                      <a:noFill/>
                    </a:ln>
                  </pic:spPr>
                </pic:pic>
              </a:graphicData>
            </a:graphic>
          </wp:inline>
        </w:drawing>
      </w:r>
    </w:p>
    <w:p w14:paraId="62C2266D" w14:textId="77777777" w:rsidR="008B4917" w:rsidRDefault="008B4917" w:rsidP="00A70E13">
      <w:pPr>
        <w:tabs>
          <w:tab w:val="left" w:pos="1014"/>
        </w:tabs>
        <w:spacing w:line="480" w:lineRule="auto"/>
      </w:pPr>
    </w:p>
    <w:p w14:paraId="7EB02EE9" w14:textId="19634AF7" w:rsidR="00284D60" w:rsidRDefault="00284D60" w:rsidP="00A70E13">
      <w:pPr>
        <w:tabs>
          <w:tab w:val="left" w:pos="1014"/>
        </w:tabs>
        <w:spacing w:line="480" w:lineRule="auto"/>
        <w:rPr>
          <w:rFonts w:eastAsia="Times New Roman" w:cs="Times New Roman"/>
          <w:color w:val="000000"/>
        </w:rPr>
      </w:pPr>
      <w:r>
        <w:tab/>
        <w:t>For the binary complex, th</w:t>
      </w:r>
      <w:r w:rsidR="00117814">
        <w:t xml:space="preserve">e effects of </w:t>
      </w:r>
      <w:proofErr w:type="spellStart"/>
      <w:r w:rsidR="00117814">
        <w:t>RmlC</w:t>
      </w:r>
      <w:proofErr w:type="spellEnd"/>
      <w:r w:rsidR="00117814">
        <w:t xml:space="preserve"> appear more positive</w:t>
      </w:r>
      <w:r>
        <w:t xml:space="preserve"> than the other </w:t>
      </w:r>
      <w:proofErr w:type="spellStart"/>
      <w:r>
        <w:t>crowder</w:t>
      </w:r>
      <w:proofErr w:type="spellEnd"/>
      <w:r>
        <w:t xml:space="preserve"> proteins, suggesting that </w:t>
      </w:r>
      <w:r w:rsidR="008B4917">
        <w:t>it does not have as large an effect on the binding</w:t>
      </w:r>
      <w:r>
        <w:t xml:space="preserve"> of NADP</w:t>
      </w:r>
      <w:r>
        <w:rPr>
          <w:rFonts w:ascii="Calibri" w:eastAsia="Times New Roman" w:hAnsi="Calibri" w:cs="Times New Roman"/>
          <w:color w:val="000000"/>
          <w:vertAlign w:val="superscript"/>
        </w:rPr>
        <w:t xml:space="preserve">+ </w:t>
      </w:r>
      <w:r>
        <w:rPr>
          <w:rFonts w:eastAsia="Times New Roman" w:cs="Times New Roman"/>
          <w:color w:val="000000"/>
        </w:rPr>
        <w:t xml:space="preserve">to </w:t>
      </w:r>
      <w:proofErr w:type="spellStart"/>
      <w:r>
        <w:rPr>
          <w:rFonts w:eastAsia="Times New Roman" w:cs="Times New Roman"/>
          <w:color w:val="000000"/>
        </w:rPr>
        <w:t>EcDHFR</w:t>
      </w:r>
      <w:proofErr w:type="spellEnd"/>
      <w:r>
        <w:rPr>
          <w:rFonts w:eastAsia="Times New Roman" w:cs="Times New Roman"/>
          <w:color w:val="000000"/>
        </w:rPr>
        <w:t xml:space="preserve">. However, one should note the comparatively large errors of </w:t>
      </w:r>
      <w:proofErr w:type="spellStart"/>
      <w:r>
        <w:rPr>
          <w:rFonts w:eastAsia="Times New Roman" w:cs="Times New Roman"/>
          <w:color w:val="000000"/>
        </w:rPr>
        <w:t>RmlC</w:t>
      </w:r>
      <w:proofErr w:type="spellEnd"/>
      <w:r>
        <w:rPr>
          <w:rFonts w:eastAsia="Times New Roman" w:cs="Times New Roman"/>
          <w:color w:val="000000"/>
        </w:rPr>
        <w:t xml:space="preserve"> to the errors of the ot</w:t>
      </w:r>
      <w:r w:rsidR="00117814">
        <w:rPr>
          <w:rFonts w:eastAsia="Times New Roman" w:cs="Times New Roman"/>
          <w:color w:val="000000"/>
        </w:rPr>
        <w:t xml:space="preserve">her </w:t>
      </w:r>
      <w:proofErr w:type="spellStart"/>
      <w:r w:rsidR="00117814">
        <w:rPr>
          <w:rFonts w:eastAsia="Times New Roman" w:cs="Times New Roman"/>
          <w:color w:val="000000"/>
        </w:rPr>
        <w:t>crowder</w:t>
      </w:r>
      <w:proofErr w:type="spellEnd"/>
      <w:r w:rsidR="00117814">
        <w:rPr>
          <w:rFonts w:eastAsia="Times New Roman" w:cs="Times New Roman"/>
          <w:color w:val="000000"/>
        </w:rPr>
        <w:t xml:space="preserve"> concentrations. The data should be</w:t>
      </w:r>
      <w:r>
        <w:rPr>
          <w:rFonts w:eastAsia="Times New Roman" w:cs="Times New Roman"/>
          <w:color w:val="000000"/>
        </w:rPr>
        <w:t xml:space="preserve"> </w:t>
      </w:r>
      <w:r w:rsidR="00117814">
        <w:rPr>
          <w:rFonts w:eastAsia="Times New Roman" w:cs="Times New Roman"/>
          <w:color w:val="000000"/>
        </w:rPr>
        <w:t>reproduced to obtain smaller error bars</w:t>
      </w:r>
      <w:r>
        <w:rPr>
          <w:rFonts w:eastAsia="Times New Roman" w:cs="Times New Roman"/>
          <w:color w:val="000000"/>
        </w:rPr>
        <w:t xml:space="preserve"> before the effects of </w:t>
      </w:r>
      <w:proofErr w:type="spellStart"/>
      <w:r>
        <w:rPr>
          <w:rFonts w:eastAsia="Times New Roman" w:cs="Times New Roman"/>
          <w:color w:val="000000"/>
        </w:rPr>
        <w:t>RmlC</w:t>
      </w:r>
      <w:proofErr w:type="spellEnd"/>
      <w:r>
        <w:rPr>
          <w:rFonts w:eastAsia="Times New Roman" w:cs="Times New Roman"/>
          <w:color w:val="000000"/>
        </w:rPr>
        <w:t xml:space="preserve"> </w:t>
      </w:r>
      <w:r w:rsidR="00117814">
        <w:rPr>
          <w:rFonts w:eastAsia="Times New Roman" w:cs="Times New Roman"/>
          <w:color w:val="000000"/>
        </w:rPr>
        <w:t xml:space="preserve">on </w:t>
      </w:r>
      <w:r w:rsidR="00117814" w:rsidRPr="00117814">
        <w:t>NADP</w:t>
      </w:r>
      <w:r w:rsidR="00117814">
        <w:rPr>
          <w:rFonts w:eastAsia="Times New Roman" w:cs="Times New Roman"/>
          <w:color w:val="000000"/>
          <w:vertAlign w:val="superscript"/>
        </w:rPr>
        <w:t xml:space="preserve">+ </w:t>
      </w:r>
      <w:r w:rsidR="004A14E1">
        <w:rPr>
          <w:rFonts w:eastAsia="Times New Roman" w:cs="Times New Roman"/>
          <w:color w:val="000000"/>
        </w:rPr>
        <w:t xml:space="preserve">binding to </w:t>
      </w:r>
      <w:proofErr w:type="spellStart"/>
      <w:r w:rsidR="004A14E1">
        <w:rPr>
          <w:rFonts w:eastAsia="Times New Roman" w:cs="Times New Roman"/>
          <w:color w:val="000000"/>
        </w:rPr>
        <w:t>EcDHFR</w:t>
      </w:r>
      <w:proofErr w:type="spellEnd"/>
      <w:r w:rsidR="004A14E1">
        <w:rPr>
          <w:rFonts w:eastAsia="Times New Roman" w:cs="Times New Roman"/>
          <w:color w:val="000000"/>
        </w:rPr>
        <w:t xml:space="preserve"> </w:t>
      </w:r>
      <w:r w:rsidRPr="00117814">
        <w:rPr>
          <w:rFonts w:eastAsia="Times New Roman" w:cs="Times New Roman"/>
          <w:color w:val="000000"/>
        </w:rPr>
        <w:t>are</w:t>
      </w:r>
      <w:r>
        <w:rPr>
          <w:rFonts w:eastAsia="Times New Roman" w:cs="Times New Roman"/>
          <w:color w:val="000000"/>
        </w:rPr>
        <w:t xml:space="preserve"> compared officially. </w:t>
      </w:r>
    </w:p>
    <w:p w14:paraId="5CDABC34" w14:textId="5C8C3AC7" w:rsidR="00284D60" w:rsidRDefault="00284D60" w:rsidP="00A70E13">
      <w:pPr>
        <w:tabs>
          <w:tab w:val="left" w:pos="1014"/>
        </w:tabs>
        <w:spacing w:line="480" w:lineRule="auto"/>
        <w:rPr>
          <w:rFonts w:eastAsia="Times New Roman" w:cs="Times New Roman"/>
          <w:color w:val="000000"/>
        </w:rPr>
      </w:pPr>
      <w:r>
        <w:rPr>
          <w:rFonts w:eastAsia="Times New Roman" w:cs="Times New Roman"/>
          <w:color w:val="000000"/>
        </w:rPr>
        <w:tab/>
        <w:t xml:space="preserve">For the ternary complex, the errors are similar to the errors of the other </w:t>
      </w:r>
      <w:proofErr w:type="spellStart"/>
      <w:r>
        <w:rPr>
          <w:rFonts w:eastAsia="Times New Roman" w:cs="Times New Roman"/>
          <w:color w:val="000000"/>
        </w:rPr>
        <w:t>crowders</w:t>
      </w:r>
      <w:proofErr w:type="spellEnd"/>
      <w:r>
        <w:rPr>
          <w:rFonts w:eastAsia="Times New Roman" w:cs="Times New Roman"/>
          <w:color w:val="000000"/>
        </w:rPr>
        <w:t>. However, the bindin</w:t>
      </w:r>
      <w:r w:rsidR="00BD2141">
        <w:rPr>
          <w:rFonts w:eastAsia="Times New Roman" w:cs="Times New Roman"/>
          <w:color w:val="000000"/>
        </w:rPr>
        <w:t xml:space="preserve">g affinity as represented by </w:t>
      </w:r>
      <w:proofErr w:type="spellStart"/>
      <w:r>
        <w:rPr>
          <w:rFonts w:eastAsia="Times New Roman" w:cs="Times New Roman"/>
          <w:color w:val="000000"/>
        </w:rPr>
        <w:t>K</w:t>
      </w:r>
      <w:r w:rsidR="00BD2141">
        <w:rPr>
          <w:rFonts w:eastAsia="Times New Roman" w:cs="Times New Roman"/>
          <w:color w:val="000000"/>
          <w:vertAlign w:val="subscript"/>
        </w:rPr>
        <w:t>d</w:t>
      </w:r>
      <w:proofErr w:type="spellEnd"/>
      <w:r>
        <w:rPr>
          <w:rFonts w:eastAsia="Times New Roman" w:cs="Times New Roman"/>
          <w:color w:val="000000"/>
        </w:rPr>
        <w:t xml:space="preserve"> for the 0 mg/mL d</w:t>
      </w:r>
      <w:r w:rsidR="00BD2141">
        <w:rPr>
          <w:rFonts w:eastAsia="Times New Roman" w:cs="Times New Roman"/>
          <w:color w:val="000000"/>
        </w:rPr>
        <w:t>ata point is substantially higher</w:t>
      </w:r>
      <w:r>
        <w:rPr>
          <w:rFonts w:eastAsia="Times New Roman" w:cs="Times New Roman"/>
          <w:color w:val="000000"/>
        </w:rPr>
        <w:t xml:space="preserve"> than expected based on historical data; in past studies</w:t>
      </w:r>
      <w:r w:rsidR="00BD2141">
        <w:rPr>
          <w:rFonts w:eastAsia="Times New Roman" w:cs="Times New Roman"/>
          <w:color w:val="000000"/>
        </w:rPr>
        <w:t xml:space="preserve">, the </w:t>
      </w:r>
      <w:proofErr w:type="spellStart"/>
      <w:r w:rsidR="003336FC">
        <w:rPr>
          <w:rFonts w:eastAsia="Times New Roman" w:cs="Times New Roman"/>
          <w:color w:val="000000"/>
        </w:rPr>
        <w:t>K</w:t>
      </w:r>
      <w:r w:rsidR="00BD2141">
        <w:rPr>
          <w:rFonts w:eastAsia="Times New Roman" w:cs="Times New Roman"/>
          <w:color w:val="000000"/>
          <w:vertAlign w:val="subscript"/>
        </w:rPr>
        <w:t>d</w:t>
      </w:r>
      <w:proofErr w:type="spellEnd"/>
      <w:r w:rsidR="003336FC">
        <w:rPr>
          <w:rFonts w:eastAsia="Times New Roman" w:cs="Times New Roman"/>
          <w:color w:val="000000"/>
        </w:rPr>
        <w:t xml:space="preserve"> should </w:t>
      </w:r>
      <w:r w:rsidR="00CF63F0">
        <w:rPr>
          <w:rFonts w:eastAsia="Times New Roman" w:cs="Times New Roman"/>
          <w:color w:val="000000"/>
        </w:rPr>
        <w:t>be 0.177 µM, but instead was 0.493 µM</w:t>
      </w:r>
      <w:r w:rsidR="00F54A11">
        <w:rPr>
          <w:rFonts w:eastAsia="Times New Roman" w:cs="Times New Roman"/>
          <w:color w:val="000000"/>
        </w:rPr>
        <w:t xml:space="preserve"> (4) (9</w:t>
      </w:r>
      <w:r w:rsidR="003336FC">
        <w:rPr>
          <w:rFonts w:eastAsia="Times New Roman" w:cs="Times New Roman"/>
          <w:color w:val="000000"/>
        </w:rPr>
        <w:t>). If this single</w:t>
      </w:r>
      <w:r w:rsidR="00CF63F0">
        <w:rPr>
          <w:rFonts w:eastAsia="Times New Roman" w:cs="Times New Roman"/>
          <w:color w:val="000000"/>
        </w:rPr>
        <w:t xml:space="preserve"> data point were measured at the</w:t>
      </w:r>
      <w:r w:rsidR="003336FC">
        <w:rPr>
          <w:rFonts w:eastAsia="Times New Roman" w:cs="Times New Roman"/>
          <w:color w:val="000000"/>
        </w:rPr>
        <w:t xml:space="preserve"> expected</w:t>
      </w:r>
      <w:r w:rsidR="00CF63F0">
        <w:rPr>
          <w:rFonts w:eastAsia="Times New Roman" w:cs="Times New Roman"/>
          <w:color w:val="000000"/>
        </w:rPr>
        <w:t xml:space="preserve"> value as defined in the literature</w:t>
      </w:r>
      <w:r w:rsidR="003336FC">
        <w:rPr>
          <w:rFonts w:eastAsia="Times New Roman" w:cs="Times New Roman"/>
          <w:color w:val="000000"/>
        </w:rPr>
        <w:t>, the R</w:t>
      </w:r>
      <w:r w:rsidR="003336FC">
        <w:rPr>
          <w:rFonts w:eastAsia="Times New Roman" w:cs="Times New Roman"/>
          <w:color w:val="000000"/>
          <w:vertAlign w:val="superscript"/>
        </w:rPr>
        <w:t>2</w:t>
      </w:r>
      <w:r w:rsidR="003336FC">
        <w:rPr>
          <w:rFonts w:eastAsia="Times New Roman" w:cs="Times New Roman"/>
          <w:color w:val="000000"/>
        </w:rPr>
        <w:t xml:space="preserve"> value w</w:t>
      </w:r>
      <w:r w:rsidR="00CF63F0">
        <w:rPr>
          <w:rFonts w:eastAsia="Times New Roman" w:cs="Times New Roman"/>
          <w:color w:val="000000"/>
        </w:rPr>
        <w:t>ould change from 0.005 (Figure 10</w:t>
      </w:r>
      <w:r w:rsidR="003336FC">
        <w:rPr>
          <w:rFonts w:eastAsia="Times New Roman" w:cs="Times New Roman"/>
          <w:color w:val="000000"/>
        </w:rPr>
        <w:t xml:space="preserve">) to 0.94, and would be linear, as well as producing the same </w:t>
      </w:r>
      <w:proofErr w:type="spellStart"/>
      <w:r w:rsidR="003336FC">
        <w:rPr>
          <w:rFonts w:eastAsia="Times New Roman" w:cs="Times New Roman"/>
          <w:color w:val="000000"/>
        </w:rPr>
        <w:t>K</w:t>
      </w:r>
      <w:r w:rsidR="003336FC">
        <w:rPr>
          <w:rFonts w:eastAsia="Times New Roman" w:cs="Times New Roman"/>
          <w:color w:val="000000"/>
          <w:vertAlign w:val="subscript"/>
        </w:rPr>
        <w:t>d</w:t>
      </w:r>
      <w:proofErr w:type="spellEnd"/>
      <w:r w:rsidR="003336FC">
        <w:rPr>
          <w:rFonts w:eastAsia="Times New Roman" w:cs="Times New Roman"/>
          <w:color w:val="000000"/>
        </w:rPr>
        <w:t xml:space="preserve"> values (Table 3) </w:t>
      </w:r>
      <w:r w:rsidR="003336FC">
        <w:rPr>
          <w:rFonts w:eastAsia="Times New Roman" w:cs="Times New Roman"/>
          <w:color w:val="000000"/>
        </w:rPr>
        <w:lastRenderedPageBreak/>
        <w:t xml:space="preserve">as other </w:t>
      </w:r>
      <w:proofErr w:type="spellStart"/>
      <w:r w:rsidR="003336FC">
        <w:rPr>
          <w:rFonts w:eastAsia="Times New Roman" w:cs="Times New Roman"/>
          <w:color w:val="000000"/>
        </w:rPr>
        <w:t>crowder</w:t>
      </w:r>
      <w:proofErr w:type="spellEnd"/>
      <w:r w:rsidR="003336FC">
        <w:rPr>
          <w:rFonts w:eastAsia="Times New Roman" w:cs="Times New Roman"/>
          <w:color w:val="000000"/>
        </w:rPr>
        <w:t xml:space="preserve"> proteins, as represented in mg/</w:t>
      </w:r>
      <w:proofErr w:type="spellStart"/>
      <w:r w:rsidR="003336FC">
        <w:rPr>
          <w:rFonts w:eastAsia="Times New Roman" w:cs="Times New Roman"/>
          <w:color w:val="000000"/>
        </w:rPr>
        <w:t>mL.</w:t>
      </w:r>
      <w:proofErr w:type="spellEnd"/>
      <w:r w:rsidR="003336FC">
        <w:rPr>
          <w:rFonts w:eastAsia="Times New Roman" w:cs="Times New Roman"/>
          <w:color w:val="000000"/>
        </w:rPr>
        <w:t xml:space="preserve"> </w:t>
      </w:r>
      <w:r w:rsidR="007748FB">
        <w:rPr>
          <w:rFonts w:eastAsia="Times New Roman" w:cs="Times New Roman"/>
          <w:color w:val="000000"/>
        </w:rPr>
        <w:t xml:space="preserve">A variety of factors could have caused this discrepancy between expected and actual data. There are natural variations in activity between protein preps. It’s also possible that the concentration measurements for the ligands or DHFR were incorrect. There was insufficient time to perform more experiments that could elucidate the cause of the problem. </w:t>
      </w:r>
    </w:p>
    <w:p w14:paraId="2A02DF6F" w14:textId="393D5694" w:rsidR="008A1D06" w:rsidRDefault="003336FC" w:rsidP="00A70E13">
      <w:pPr>
        <w:tabs>
          <w:tab w:val="left" w:pos="1014"/>
        </w:tabs>
        <w:spacing w:line="480" w:lineRule="auto"/>
        <w:rPr>
          <w:rFonts w:eastAsia="Times New Roman" w:cs="Times New Roman"/>
          <w:color w:val="000000"/>
        </w:rPr>
      </w:pPr>
      <w:r>
        <w:rPr>
          <w:rFonts w:eastAsia="Times New Roman" w:cs="Times New Roman"/>
          <w:color w:val="000000"/>
        </w:rPr>
        <w:tab/>
        <w:t xml:space="preserve">A third problem involves the osmolality values of the X-axis (Table 2, 3). </w:t>
      </w:r>
      <w:r w:rsidR="00CF4587">
        <w:rPr>
          <w:rFonts w:eastAsia="Times New Roman" w:cs="Times New Roman"/>
          <w:color w:val="000000"/>
        </w:rPr>
        <w:t xml:space="preserve">To determine osmolality of the cell solution, the VPO was used. The osmolality value allows the effect of one </w:t>
      </w:r>
      <w:proofErr w:type="spellStart"/>
      <w:r w:rsidR="00CF4587">
        <w:rPr>
          <w:rFonts w:eastAsia="Times New Roman" w:cs="Times New Roman"/>
          <w:color w:val="000000"/>
        </w:rPr>
        <w:t>crowder</w:t>
      </w:r>
      <w:proofErr w:type="spellEnd"/>
      <w:r w:rsidR="00CF4587">
        <w:rPr>
          <w:rFonts w:eastAsia="Times New Roman" w:cs="Times New Roman"/>
          <w:color w:val="000000"/>
        </w:rPr>
        <w:t xml:space="preserve"> protein on binding affinity to be more readily compared to other </w:t>
      </w:r>
      <w:proofErr w:type="spellStart"/>
      <w:r w:rsidR="00CF4587">
        <w:rPr>
          <w:rFonts w:eastAsia="Times New Roman" w:cs="Times New Roman"/>
          <w:color w:val="000000"/>
        </w:rPr>
        <w:t>crowders</w:t>
      </w:r>
      <w:proofErr w:type="spellEnd"/>
      <w:r w:rsidR="00CF4587">
        <w:rPr>
          <w:rFonts w:eastAsia="Times New Roman" w:cs="Times New Roman"/>
          <w:color w:val="000000"/>
        </w:rPr>
        <w:t xml:space="preserve"> and </w:t>
      </w:r>
      <w:proofErr w:type="spellStart"/>
      <w:r w:rsidR="00CF4587">
        <w:rPr>
          <w:rFonts w:eastAsia="Times New Roman" w:cs="Times New Roman"/>
          <w:color w:val="000000"/>
        </w:rPr>
        <w:t>osmolytes</w:t>
      </w:r>
      <w:proofErr w:type="spellEnd"/>
      <w:r w:rsidR="00CF4587">
        <w:rPr>
          <w:rFonts w:eastAsia="Times New Roman" w:cs="Times New Roman"/>
          <w:color w:val="000000"/>
        </w:rPr>
        <w:t xml:space="preserve">, as mentioned in the introduction. Historically, the </w:t>
      </w:r>
      <w:proofErr w:type="spellStart"/>
      <w:r w:rsidR="00CF4587">
        <w:rPr>
          <w:rFonts w:eastAsia="Times New Roman" w:cs="Times New Roman"/>
          <w:color w:val="000000"/>
        </w:rPr>
        <w:t>osmometer</w:t>
      </w:r>
      <w:proofErr w:type="spellEnd"/>
      <w:r w:rsidR="00CF4587">
        <w:rPr>
          <w:rFonts w:eastAsia="Times New Roman" w:cs="Times New Roman"/>
          <w:color w:val="000000"/>
        </w:rPr>
        <w:t xml:space="preserve"> has worked well in helping to compare the effects of small </w:t>
      </w:r>
      <w:proofErr w:type="spellStart"/>
      <w:r w:rsidR="00CF4587">
        <w:rPr>
          <w:rFonts w:eastAsia="Times New Roman" w:cs="Times New Roman"/>
          <w:color w:val="000000"/>
        </w:rPr>
        <w:t>osmolytes</w:t>
      </w:r>
      <w:proofErr w:type="spellEnd"/>
      <w:r w:rsidR="00CF4587">
        <w:rPr>
          <w:rFonts w:eastAsia="Times New Roman" w:cs="Times New Roman"/>
          <w:color w:val="000000"/>
        </w:rPr>
        <w:t xml:space="preserve"> such as glycerol and ethylene glycol. However, larger molecules like the </w:t>
      </w:r>
      <w:proofErr w:type="spellStart"/>
      <w:r w:rsidR="00CF4587">
        <w:rPr>
          <w:rFonts w:eastAsia="Times New Roman" w:cs="Times New Roman"/>
          <w:color w:val="000000"/>
        </w:rPr>
        <w:t>RmlC</w:t>
      </w:r>
      <w:proofErr w:type="spellEnd"/>
      <w:r w:rsidR="00CF4587">
        <w:rPr>
          <w:rFonts w:eastAsia="Times New Roman" w:cs="Times New Roman"/>
          <w:color w:val="000000"/>
        </w:rPr>
        <w:t xml:space="preserve"> protein contaminate the thermocouple of the </w:t>
      </w:r>
      <w:proofErr w:type="spellStart"/>
      <w:r w:rsidR="00CF4587">
        <w:rPr>
          <w:rFonts w:eastAsia="Times New Roman" w:cs="Times New Roman"/>
          <w:color w:val="000000"/>
        </w:rPr>
        <w:t>osmometer</w:t>
      </w:r>
      <w:proofErr w:type="spellEnd"/>
      <w:r w:rsidR="00CF4587">
        <w:rPr>
          <w:rFonts w:eastAsia="Times New Roman" w:cs="Times New Roman"/>
          <w:color w:val="000000"/>
        </w:rPr>
        <w:t xml:space="preserve"> after a few uses so that accurate data cannot be produced</w:t>
      </w:r>
      <w:r w:rsidR="007748FB">
        <w:rPr>
          <w:rFonts w:eastAsia="Times New Roman" w:cs="Times New Roman"/>
          <w:color w:val="000000"/>
        </w:rPr>
        <w:t xml:space="preserve"> within a single sitting; instead, the a couple of measurements can be taken, but then the thermocouple must be cleaned before the next use</w:t>
      </w:r>
      <w:r w:rsidR="00CF4587">
        <w:rPr>
          <w:rFonts w:eastAsia="Times New Roman" w:cs="Times New Roman"/>
          <w:color w:val="000000"/>
        </w:rPr>
        <w:t>.</w:t>
      </w:r>
      <w:r w:rsidR="007748FB">
        <w:rPr>
          <w:rFonts w:eastAsia="Times New Roman" w:cs="Times New Roman"/>
          <w:color w:val="000000"/>
        </w:rPr>
        <w:t xml:space="preserve"> The osmolality measurements required more time than expected.</w:t>
      </w:r>
      <w:r w:rsidR="00CF4587">
        <w:rPr>
          <w:rFonts w:eastAsia="Times New Roman" w:cs="Times New Roman"/>
          <w:color w:val="000000"/>
        </w:rPr>
        <w:t xml:space="preserve"> The data produced for </w:t>
      </w:r>
      <w:proofErr w:type="spellStart"/>
      <w:r w:rsidR="00CF4587">
        <w:rPr>
          <w:rFonts w:eastAsia="Times New Roman" w:cs="Times New Roman"/>
          <w:color w:val="000000"/>
        </w:rPr>
        <w:t>RmlC</w:t>
      </w:r>
      <w:proofErr w:type="spellEnd"/>
      <w:r w:rsidR="00CF4587">
        <w:rPr>
          <w:rFonts w:eastAsia="Times New Roman" w:cs="Times New Roman"/>
          <w:color w:val="000000"/>
        </w:rPr>
        <w:t xml:space="preserve"> by the </w:t>
      </w:r>
      <w:proofErr w:type="spellStart"/>
      <w:r w:rsidR="00CF4587">
        <w:rPr>
          <w:rFonts w:eastAsia="Times New Roman" w:cs="Times New Roman"/>
          <w:color w:val="000000"/>
        </w:rPr>
        <w:t>osmometer</w:t>
      </w:r>
      <w:proofErr w:type="spellEnd"/>
      <w:r w:rsidR="00CF4587">
        <w:rPr>
          <w:rFonts w:eastAsia="Times New Roman" w:cs="Times New Roman"/>
          <w:color w:val="000000"/>
        </w:rPr>
        <w:t xml:space="preserve"> suggest that the </w:t>
      </w:r>
      <w:proofErr w:type="spellStart"/>
      <w:r w:rsidR="00CF4587">
        <w:rPr>
          <w:rFonts w:eastAsia="Times New Roman" w:cs="Times New Roman"/>
          <w:color w:val="000000"/>
        </w:rPr>
        <w:t>osmoles</w:t>
      </w:r>
      <w:proofErr w:type="spellEnd"/>
      <w:r w:rsidR="00CF4587">
        <w:rPr>
          <w:rFonts w:eastAsia="Times New Roman" w:cs="Times New Roman"/>
          <w:color w:val="000000"/>
        </w:rPr>
        <w:t xml:space="preserve"> for 0, 10, and 25 mg/mL of </w:t>
      </w:r>
      <w:proofErr w:type="spellStart"/>
      <w:r w:rsidR="00CF4587">
        <w:rPr>
          <w:rFonts w:eastAsia="Times New Roman" w:cs="Times New Roman"/>
          <w:color w:val="000000"/>
        </w:rPr>
        <w:t>RmlC</w:t>
      </w:r>
      <w:proofErr w:type="spellEnd"/>
      <w:r w:rsidR="00CF4587">
        <w:rPr>
          <w:rFonts w:eastAsia="Times New Roman" w:cs="Times New Roman"/>
          <w:color w:val="000000"/>
        </w:rPr>
        <w:t xml:space="preserve"> are 175, 182, and 185 </w:t>
      </w:r>
      <w:proofErr w:type="spellStart"/>
      <w:r w:rsidR="00CF4587">
        <w:rPr>
          <w:rFonts w:eastAsia="Times New Roman" w:cs="Times New Roman"/>
          <w:color w:val="000000"/>
        </w:rPr>
        <w:t>osmoles</w:t>
      </w:r>
      <w:proofErr w:type="spellEnd"/>
      <w:r w:rsidR="00CF4587">
        <w:rPr>
          <w:rFonts w:eastAsia="Times New Roman" w:cs="Times New Roman"/>
          <w:color w:val="000000"/>
        </w:rPr>
        <w:t>, respectively. These data points are substantially smaller and closer to each other than expected, due to the conta</w:t>
      </w:r>
      <w:r w:rsidR="00F54A11">
        <w:rPr>
          <w:rFonts w:eastAsia="Times New Roman" w:cs="Times New Roman"/>
          <w:color w:val="000000"/>
        </w:rPr>
        <w:t>mination of the thermocouple (9</w:t>
      </w:r>
      <w:r w:rsidR="00CF4587">
        <w:rPr>
          <w:rFonts w:eastAsia="Times New Roman" w:cs="Times New Roman"/>
          <w:color w:val="000000"/>
        </w:rPr>
        <w:t>). Based on past data</w:t>
      </w:r>
      <w:r w:rsidR="007748FB">
        <w:rPr>
          <w:rFonts w:eastAsia="Times New Roman" w:cs="Times New Roman"/>
          <w:color w:val="000000"/>
        </w:rPr>
        <w:t xml:space="preserve"> for other protein </w:t>
      </w:r>
      <w:proofErr w:type="spellStart"/>
      <w:r w:rsidR="007748FB">
        <w:rPr>
          <w:rFonts w:eastAsia="Times New Roman" w:cs="Times New Roman"/>
          <w:color w:val="000000"/>
        </w:rPr>
        <w:t>crowders</w:t>
      </w:r>
      <w:proofErr w:type="spellEnd"/>
      <w:r w:rsidR="007748FB">
        <w:rPr>
          <w:rFonts w:eastAsia="Times New Roman" w:cs="Times New Roman"/>
          <w:color w:val="000000"/>
        </w:rPr>
        <w:t xml:space="preserve"> using the same mass of protein, </w:t>
      </w:r>
      <w:r w:rsidR="00CF4587">
        <w:rPr>
          <w:rFonts w:eastAsia="Times New Roman" w:cs="Times New Roman"/>
          <w:color w:val="000000"/>
        </w:rPr>
        <w:t xml:space="preserve">the osmolality of each </w:t>
      </w:r>
      <w:r w:rsidR="00751209">
        <w:rPr>
          <w:rFonts w:eastAsia="Times New Roman" w:cs="Times New Roman"/>
          <w:color w:val="000000"/>
        </w:rPr>
        <w:t xml:space="preserve">concentration of </w:t>
      </w:r>
      <w:proofErr w:type="spellStart"/>
      <w:r w:rsidR="00751209">
        <w:rPr>
          <w:rFonts w:eastAsia="Times New Roman" w:cs="Times New Roman"/>
          <w:color w:val="000000"/>
        </w:rPr>
        <w:t>RmlC</w:t>
      </w:r>
      <w:proofErr w:type="spellEnd"/>
      <w:r w:rsidR="00751209">
        <w:rPr>
          <w:rFonts w:eastAsia="Times New Roman" w:cs="Times New Roman"/>
          <w:color w:val="000000"/>
        </w:rPr>
        <w:t xml:space="preserve"> should be closer to 185, 205, and 270</w:t>
      </w:r>
      <w:r w:rsidR="007748FB">
        <w:rPr>
          <w:rFonts w:eastAsia="Times New Roman" w:cs="Times New Roman"/>
          <w:color w:val="000000"/>
        </w:rPr>
        <w:t xml:space="preserve"> </w:t>
      </w:r>
      <w:proofErr w:type="spellStart"/>
      <w:r w:rsidR="007748FB">
        <w:rPr>
          <w:rFonts w:eastAsia="Times New Roman" w:cs="Times New Roman"/>
          <w:color w:val="000000"/>
        </w:rPr>
        <w:t>osmoles</w:t>
      </w:r>
      <w:proofErr w:type="spellEnd"/>
      <w:r w:rsidR="007748FB">
        <w:rPr>
          <w:rFonts w:eastAsia="Times New Roman" w:cs="Times New Roman"/>
          <w:color w:val="000000"/>
        </w:rPr>
        <w:t>, respectively (Figure 11</w:t>
      </w:r>
      <w:r w:rsidR="00F54A11">
        <w:rPr>
          <w:rFonts w:eastAsia="Times New Roman" w:cs="Times New Roman"/>
          <w:color w:val="000000"/>
        </w:rPr>
        <w:t>) (9</w:t>
      </w:r>
      <w:r w:rsidR="00751209">
        <w:rPr>
          <w:rFonts w:eastAsia="Times New Roman" w:cs="Times New Roman"/>
          <w:color w:val="000000"/>
        </w:rPr>
        <w:t xml:space="preserve">). </w:t>
      </w:r>
    </w:p>
    <w:p w14:paraId="7B9A249D" w14:textId="65E8C5A4" w:rsidR="006407FD" w:rsidRPr="005F133D" w:rsidRDefault="008A1D06" w:rsidP="005F133D">
      <w:pPr>
        <w:tabs>
          <w:tab w:val="left" w:pos="1014"/>
        </w:tabs>
        <w:spacing w:line="480" w:lineRule="auto"/>
        <w:rPr>
          <w:color w:val="C0504D" w:themeColor="accent2"/>
        </w:rPr>
      </w:pPr>
      <w:r>
        <w:rPr>
          <w:rFonts w:eastAsia="Times New Roman" w:cs="Times New Roman"/>
          <w:color w:val="000000"/>
        </w:rPr>
        <w:tab/>
      </w:r>
      <w:r w:rsidR="008B4917">
        <w:rPr>
          <w:rFonts w:eastAsia="Times New Roman" w:cs="Times New Roman"/>
          <w:color w:val="000000"/>
        </w:rPr>
        <w:t>If we were to use</w:t>
      </w:r>
      <w:r w:rsidR="00751209">
        <w:rPr>
          <w:rFonts w:eastAsia="Times New Roman" w:cs="Times New Roman"/>
          <w:color w:val="000000"/>
        </w:rPr>
        <w:t xml:space="preserve"> these osmolality values and the probable error in the control point </w:t>
      </w:r>
      <w:r>
        <w:rPr>
          <w:rFonts w:eastAsia="Times New Roman" w:cs="Times New Roman"/>
          <w:color w:val="000000"/>
        </w:rPr>
        <w:t xml:space="preserve">of </w:t>
      </w:r>
      <w:r>
        <w:rPr>
          <w:rFonts w:eastAsia="Times New Roman" w:cs="Times New Roman"/>
          <w:i/>
          <w:color w:val="000000"/>
        </w:rPr>
        <w:t xml:space="preserve">E. coli </w:t>
      </w:r>
      <w:r>
        <w:rPr>
          <w:rFonts w:eastAsia="Times New Roman" w:cs="Times New Roman"/>
          <w:color w:val="000000"/>
        </w:rPr>
        <w:t>DHFR</w:t>
      </w:r>
      <w:r w:rsidR="00751209">
        <w:rPr>
          <w:rFonts w:eastAsia="Times New Roman" w:cs="Times New Roman"/>
          <w:color w:val="000000"/>
        </w:rPr>
        <w:t xml:space="preserve">, the slope of </w:t>
      </w:r>
      <w:proofErr w:type="spellStart"/>
      <w:r w:rsidR="00751209">
        <w:rPr>
          <w:rFonts w:eastAsia="Times New Roman" w:cs="Times New Roman"/>
          <w:color w:val="000000"/>
        </w:rPr>
        <w:t>RmlC’s</w:t>
      </w:r>
      <w:proofErr w:type="spellEnd"/>
      <w:r w:rsidR="00751209">
        <w:rPr>
          <w:rFonts w:eastAsia="Times New Roman" w:cs="Times New Roman"/>
          <w:color w:val="000000"/>
        </w:rPr>
        <w:t xml:space="preserve"> effect on binding affinity of the ternary complex fits identically with past </w:t>
      </w:r>
      <w:proofErr w:type="spellStart"/>
      <w:r w:rsidR="00751209">
        <w:rPr>
          <w:rFonts w:eastAsia="Times New Roman" w:cs="Times New Roman"/>
          <w:color w:val="000000"/>
        </w:rPr>
        <w:t>crowder</w:t>
      </w:r>
      <w:proofErr w:type="spellEnd"/>
      <w:r w:rsidR="00751209">
        <w:rPr>
          <w:rFonts w:eastAsia="Times New Roman" w:cs="Times New Roman"/>
          <w:color w:val="000000"/>
        </w:rPr>
        <w:t xml:space="preserve"> data. </w:t>
      </w:r>
      <w:r>
        <w:rPr>
          <w:rFonts w:eastAsia="Times New Roman" w:cs="Times New Roman"/>
          <w:color w:val="000000"/>
        </w:rPr>
        <w:t xml:space="preserve">The </w:t>
      </w:r>
      <w:r w:rsidR="00310509">
        <w:rPr>
          <w:rFonts w:eastAsia="Times New Roman" w:cs="Times New Roman"/>
          <w:color w:val="000000"/>
        </w:rPr>
        <w:t xml:space="preserve">slope of the binary complex would be most </w:t>
      </w:r>
      <w:r w:rsidR="00310509">
        <w:rPr>
          <w:rFonts w:eastAsia="Times New Roman" w:cs="Times New Roman"/>
          <w:color w:val="000000"/>
        </w:rPr>
        <w:lastRenderedPageBreak/>
        <w:t>similar t</w:t>
      </w:r>
      <w:r w:rsidR="007748FB">
        <w:rPr>
          <w:rFonts w:eastAsia="Times New Roman" w:cs="Times New Roman"/>
          <w:color w:val="000000"/>
        </w:rPr>
        <w:t>o the slope of dextran (Figure 11a</w:t>
      </w:r>
      <w:r w:rsidR="00310509">
        <w:rPr>
          <w:rFonts w:eastAsia="Times New Roman" w:cs="Times New Roman"/>
          <w:color w:val="000000"/>
        </w:rPr>
        <w:t xml:space="preserve">), even with the large error values. </w:t>
      </w:r>
      <w:r w:rsidR="0089301E">
        <w:rPr>
          <w:rFonts w:eastAsia="Times New Roman" w:cs="Times New Roman"/>
          <w:color w:val="000000"/>
        </w:rPr>
        <w:t>To summarize the discus</w:t>
      </w:r>
      <w:r w:rsidR="008B4917">
        <w:rPr>
          <w:rFonts w:eastAsia="Times New Roman" w:cs="Times New Roman"/>
          <w:color w:val="000000"/>
        </w:rPr>
        <w:t xml:space="preserve">sion of </w:t>
      </w:r>
      <w:proofErr w:type="spellStart"/>
      <w:r w:rsidR="008B4917">
        <w:rPr>
          <w:rFonts w:eastAsia="Times New Roman" w:cs="Times New Roman"/>
          <w:color w:val="000000"/>
        </w:rPr>
        <w:t>EcDHFR</w:t>
      </w:r>
      <w:proofErr w:type="spellEnd"/>
      <w:r w:rsidR="008B4917">
        <w:rPr>
          <w:rFonts w:eastAsia="Times New Roman" w:cs="Times New Roman"/>
          <w:color w:val="000000"/>
        </w:rPr>
        <w:t xml:space="preserve">, before </w:t>
      </w:r>
      <w:r w:rsidR="0089301E">
        <w:rPr>
          <w:rFonts w:eastAsia="Times New Roman" w:cs="Times New Roman"/>
          <w:color w:val="000000"/>
        </w:rPr>
        <w:t>publication</w:t>
      </w:r>
      <w:r w:rsidR="008B4917">
        <w:rPr>
          <w:rFonts w:eastAsia="Times New Roman" w:cs="Times New Roman"/>
          <w:color w:val="000000"/>
        </w:rPr>
        <w:t xml:space="preserve"> in a manuscript</w:t>
      </w:r>
      <w:r w:rsidR="0089301E">
        <w:rPr>
          <w:rFonts w:eastAsia="Times New Roman" w:cs="Times New Roman"/>
          <w:color w:val="000000"/>
        </w:rPr>
        <w:t xml:space="preserve">, 3 variables must be more carefully assessed to produce the most precise result: the control data point of </w:t>
      </w:r>
      <w:proofErr w:type="spellStart"/>
      <w:r w:rsidR="0089301E">
        <w:rPr>
          <w:rFonts w:eastAsia="Times New Roman" w:cs="Times New Roman"/>
          <w:color w:val="000000"/>
        </w:rPr>
        <w:t>EcDHFR</w:t>
      </w:r>
      <w:proofErr w:type="spellEnd"/>
      <w:r w:rsidR="0089301E">
        <w:rPr>
          <w:rFonts w:eastAsia="Times New Roman" w:cs="Times New Roman"/>
          <w:color w:val="000000"/>
        </w:rPr>
        <w:t xml:space="preserve"> ternary binding must be redone; the error values for the binary complex must be reduced; and the osmolality values should be retested in a manner to avoid contamination of the thermocouple. </w:t>
      </w:r>
    </w:p>
    <w:p w14:paraId="7F102E61" w14:textId="449A3CEB" w:rsidR="00EB2591" w:rsidRDefault="000151BF" w:rsidP="004C3751">
      <w:pPr>
        <w:tabs>
          <w:tab w:val="left" w:pos="1014"/>
        </w:tabs>
        <w:spacing w:line="480" w:lineRule="auto"/>
      </w:pPr>
      <w:r>
        <w:tab/>
      </w:r>
      <w:r w:rsidR="009B5845">
        <w:t xml:space="preserve"> </w:t>
      </w:r>
      <w:r w:rsidR="00793455">
        <w:t xml:space="preserve">Although R67 has been discussed at length in </w:t>
      </w:r>
      <w:r w:rsidR="00C21107">
        <w:t xml:space="preserve">introduction and methods sections of </w:t>
      </w:r>
      <w:r w:rsidR="00793455">
        <w:t xml:space="preserve">this thesis, several problematic factors arose during the 2 years of research. </w:t>
      </w:r>
      <w:r w:rsidR="00B64ACF">
        <w:t>The m</w:t>
      </w:r>
      <w:r w:rsidR="00C21107">
        <w:t>ost obvious was time constraint</w:t>
      </w:r>
      <w:r w:rsidR="00B64ACF">
        <w:t>; much time was spent learning the basic techniques of biochemical research</w:t>
      </w:r>
      <w:r w:rsidR="00EA53ED">
        <w:t xml:space="preserve">, performing three different protein preparations, and perfecting the art of isothermal titration </w:t>
      </w:r>
      <w:proofErr w:type="spellStart"/>
      <w:r w:rsidR="00EA53ED">
        <w:t>calorimetry</w:t>
      </w:r>
      <w:proofErr w:type="spellEnd"/>
      <w:r w:rsidR="00EA53ED">
        <w:t xml:space="preserve">, allowing insufficient time to perform ITC experiments using R67. A couple of months before the due date of the thesis, it was decided that there was not enough time to produce conclusive data for both </w:t>
      </w:r>
      <w:proofErr w:type="spellStart"/>
      <w:r w:rsidR="00EA53ED">
        <w:t>EcDHFR</w:t>
      </w:r>
      <w:proofErr w:type="spellEnd"/>
      <w:r w:rsidR="00EA53ED">
        <w:t xml:space="preserve"> and R67 DHFR; most of the reproducible data at that point belonged to </w:t>
      </w:r>
      <w:proofErr w:type="spellStart"/>
      <w:r w:rsidR="00EA53ED">
        <w:t>EcDHFR</w:t>
      </w:r>
      <w:proofErr w:type="spellEnd"/>
      <w:r w:rsidR="00EA53ED">
        <w:t xml:space="preserve"> experiments. Secondly, various problems arose that prevented acceptable protein preparations of R67 DHFR; </w:t>
      </w:r>
      <w:r w:rsidR="007748FB">
        <w:t>ammonium sulfate</w:t>
      </w:r>
      <w:r w:rsidR="00EA53ED">
        <w:t xml:space="preserve"> that was used during the prep for several months was contaminated, producing pink protein (as opposed to the expected white color). ITC experiments could not be run using </w:t>
      </w:r>
      <w:r w:rsidR="007748FB">
        <w:t xml:space="preserve">the contaminated </w:t>
      </w:r>
      <w:r w:rsidR="00EA53ED">
        <w:t xml:space="preserve">protein because the data would not be reproducible, </w:t>
      </w:r>
      <w:proofErr w:type="gramStart"/>
      <w:r w:rsidR="00EA53ED">
        <w:t>nor</w:t>
      </w:r>
      <w:proofErr w:type="gramEnd"/>
      <w:r w:rsidR="00EA53ED">
        <w:t xml:space="preserve"> representative of the actual R67 </w:t>
      </w:r>
      <w:r w:rsidR="007748FB">
        <w:t xml:space="preserve">binding </w:t>
      </w:r>
      <w:r w:rsidR="00EA53ED">
        <w:t xml:space="preserve">thermodynamics. </w:t>
      </w:r>
    </w:p>
    <w:p w14:paraId="40A5FB69" w14:textId="77777777" w:rsidR="00DB5C76" w:rsidRDefault="00DB5C76" w:rsidP="00A70E13">
      <w:pPr>
        <w:tabs>
          <w:tab w:val="left" w:pos="1014"/>
        </w:tabs>
        <w:spacing w:line="480" w:lineRule="auto"/>
      </w:pPr>
    </w:p>
    <w:p w14:paraId="5CE2A528" w14:textId="687737D6" w:rsidR="00192793" w:rsidRPr="00DB5C76" w:rsidRDefault="00192793" w:rsidP="00A70E13">
      <w:pPr>
        <w:tabs>
          <w:tab w:val="left" w:pos="1014"/>
        </w:tabs>
        <w:spacing w:line="480" w:lineRule="auto"/>
        <w:rPr>
          <w:b/>
          <w:u w:val="single"/>
        </w:rPr>
      </w:pPr>
      <w:r w:rsidRPr="00DB5C76">
        <w:rPr>
          <w:b/>
          <w:u w:val="single"/>
        </w:rPr>
        <w:t>Conclusion and future directions:</w:t>
      </w:r>
    </w:p>
    <w:p w14:paraId="5288F530" w14:textId="5619A8A6" w:rsidR="00774ACC" w:rsidRPr="00DB5C76" w:rsidRDefault="00A70E13" w:rsidP="00A70E13">
      <w:pPr>
        <w:tabs>
          <w:tab w:val="left" w:pos="1014"/>
        </w:tabs>
        <w:spacing w:line="480" w:lineRule="auto"/>
      </w:pPr>
      <w:r>
        <w:tab/>
      </w:r>
      <w:r w:rsidR="005559F6">
        <w:t xml:space="preserve">Despite the number of problems with the results, the effects of </w:t>
      </w:r>
      <w:proofErr w:type="spellStart"/>
      <w:r w:rsidR="005559F6">
        <w:t>RmlC</w:t>
      </w:r>
      <w:proofErr w:type="spellEnd"/>
      <w:r w:rsidR="005559F6">
        <w:t xml:space="preserve"> on the binding affinity</w:t>
      </w:r>
      <w:r w:rsidR="00C21107">
        <w:t xml:space="preserve"> of </w:t>
      </w:r>
      <w:proofErr w:type="spellStart"/>
      <w:r w:rsidR="00C21107">
        <w:t>EcDHFR</w:t>
      </w:r>
      <w:proofErr w:type="spellEnd"/>
      <w:r w:rsidR="00C21107">
        <w:t xml:space="preserve"> and its ligands seem</w:t>
      </w:r>
      <w:r w:rsidR="005559F6">
        <w:t xml:space="preserve"> to represent the past trends of othe</w:t>
      </w:r>
      <w:r w:rsidR="00C21107">
        <w:t xml:space="preserve">r </w:t>
      </w:r>
      <w:r w:rsidR="00C21107">
        <w:lastRenderedPageBreak/>
        <w:t>proteins (after correcting the errors mentioned in the discussion</w:t>
      </w:r>
      <w:r w:rsidR="005559F6">
        <w:t xml:space="preserve">). </w:t>
      </w:r>
      <w:r w:rsidR="009B5845">
        <w:t xml:space="preserve">Many steps need to be taken before this research is publication ready. </w:t>
      </w:r>
      <w:r w:rsidR="00E61BEC">
        <w:t>Once these errors are fixed</w:t>
      </w:r>
      <w:r w:rsidR="006F2B4B">
        <w:t xml:space="preserve">, the data on the effects of </w:t>
      </w:r>
      <w:proofErr w:type="spellStart"/>
      <w:r w:rsidR="006F2B4B">
        <w:t>RmlC</w:t>
      </w:r>
      <w:proofErr w:type="spellEnd"/>
      <w:r w:rsidR="006F2B4B">
        <w:t xml:space="preserve"> on binding affinities of both the binary and ternary models of </w:t>
      </w:r>
      <w:proofErr w:type="spellStart"/>
      <w:r w:rsidR="006F2B4B">
        <w:t>EcDHFR</w:t>
      </w:r>
      <w:proofErr w:type="spellEnd"/>
      <w:r w:rsidR="006F2B4B">
        <w:t xml:space="preserve"> can be compared to other crowding proteins</w:t>
      </w:r>
      <w:r w:rsidR="00C21107">
        <w:t xml:space="preserve"> or </w:t>
      </w:r>
      <w:proofErr w:type="spellStart"/>
      <w:r w:rsidR="00C21107">
        <w:t>osmolytes</w:t>
      </w:r>
      <w:proofErr w:type="spellEnd"/>
      <w:r w:rsidR="006F2B4B">
        <w:t>. Perhaps trends can be discovered and crowdin</w:t>
      </w:r>
      <w:r w:rsidR="006C6C15">
        <w:t xml:space="preserve">g effects can be characterized among protein </w:t>
      </w:r>
      <w:proofErr w:type="spellStart"/>
      <w:r w:rsidR="006C6C15">
        <w:t>crowders</w:t>
      </w:r>
      <w:proofErr w:type="spellEnd"/>
      <w:r w:rsidR="006C6C15">
        <w:t xml:space="preserve"> by size, charge, or structure. </w:t>
      </w:r>
      <w:r w:rsidR="00192793">
        <w:t>An initial part of the thesis was to compare the crowding effects on R67, but time ran out; with this information, the differences between the two en</w:t>
      </w:r>
      <w:r w:rsidR="00C21107">
        <w:t>zymes will be more apparent;</w:t>
      </w:r>
      <w:r w:rsidR="00192793">
        <w:t xml:space="preserve"> R67 and its evoluti</w:t>
      </w:r>
      <w:r w:rsidR="00C21107">
        <w:t>on, function, and mechanism could</w:t>
      </w:r>
      <w:r w:rsidR="00192793">
        <w:t xml:space="preserve"> be better understood</w:t>
      </w:r>
      <w:r w:rsidR="00C21107">
        <w:t xml:space="preserve"> by comparing how its thermodynamic characteristics vary from its functional counterpart </w:t>
      </w:r>
      <w:r w:rsidR="00C21107">
        <w:rPr>
          <w:i/>
        </w:rPr>
        <w:t>in vivo</w:t>
      </w:r>
      <w:r w:rsidR="00192793">
        <w:t xml:space="preserve">. Perhaps clinical </w:t>
      </w:r>
      <w:r w:rsidR="00DB5C76">
        <w:t>applications can be derived from</w:t>
      </w:r>
      <w:r w:rsidR="00C21107">
        <w:t xml:space="preserve"> a better understanding of true intracellular conditions</w:t>
      </w:r>
      <w:r w:rsidR="00DB5C76">
        <w:t xml:space="preserve">. With a better understanding of crowding effects, future experiments on kinetics and thermodynamics can be better designed to mimic the </w:t>
      </w:r>
      <w:r w:rsidR="00DB5C76">
        <w:rPr>
          <w:i/>
        </w:rPr>
        <w:t>in vivo</w:t>
      </w:r>
      <w:r w:rsidR="00DB5C76">
        <w:t xml:space="preserve"> environment of a living cell in the lab. </w:t>
      </w:r>
    </w:p>
    <w:p w14:paraId="3B5D2440" w14:textId="77777777" w:rsidR="00C1683E" w:rsidRDefault="00C1683E" w:rsidP="00A70E13">
      <w:pPr>
        <w:tabs>
          <w:tab w:val="left" w:pos="1014"/>
        </w:tabs>
        <w:spacing w:line="480" w:lineRule="auto"/>
      </w:pPr>
    </w:p>
    <w:p w14:paraId="5C045FE2" w14:textId="2EDF4176" w:rsidR="00C16223" w:rsidRDefault="00C16223" w:rsidP="00A70E13">
      <w:pPr>
        <w:tabs>
          <w:tab w:val="left" w:pos="1014"/>
        </w:tabs>
        <w:spacing w:line="480" w:lineRule="auto"/>
        <w:rPr>
          <w:b/>
          <w:u w:val="single"/>
        </w:rPr>
      </w:pPr>
      <w:r w:rsidRPr="00C16223">
        <w:rPr>
          <w:b/>
          <w:u w:val="single"/>
        </w:rPr>
        <w:t>Sources:</w:t>
      </w:r>
    </w:p>
    <w:p w14:paraId="65D75FB6" w14:textId="54F89177" w:rsidR="00F40518" w:rsidRPr="00F40518" w:rsidRDefault="00F40518" w:rsidP="002B399C">
      <w:pPr>
        <w:pStyle w:val="ListParagraph"/>
        <w:numPr>
          <w:ilvl w:val="0"/>
          <w:numId w:val="1"/>
        </w:numPr>
        <w:rPr>
          <w:rStyle w:val="selectable"/>
          <w:rFonts w:ascii="Calibri" w:eastAsia="Times New Roman" w:hAnsi="Calibri" w:cs="Times New Roman"/>
          <w:color w:val="000000"/>
          <w:shd w:val="clear" w:color="auto" w:fill="FFFFFF"/>
        </w:rPr>
      </w:pPr>
      <w:proofErr w:type="spellStart"/>
      <w:r>
        <w:rPr>
          <w:rStyle w:val="selectable"/>
          <w:rFonts w:eastAsia="Times New Roman" w:cs="Times New Roman"/>
        </w:rPr>
        <w:t>Pielak</w:t>
      </w:r>
      <w:proofErr w:type="spellEnd"/>
      <w:r>
        <w:rPr>
          <w:rStyle w:val="selectable"/>
          <w:rFonts w:eastAsia="Times New Roman" w:cs="Times New Roman"/>
        </w:rPr>
        <w:t xml:space="preserve">, Gary J., and Andrew C. </w:t>
      </w:r>
      <w:proofErr w:type="spellStart"/>
      <w:r>
        <w:rPr>
          <w:rStyle w:val="selectable"/>
          <w:rFonts w:eastAsia="Times New Roman" w:cs="Times New Roman"/>
        </w:rPr>
        <w:t>Miklos</w:t>
      </w:r>
      <w:proofErr w:type="spellEnd"/>
      <w:r>
        <w:rPr>
          <w:rStyle w:val="selectable"/>
          <w:rFonts w:eastAsia="Times New Roman" w:cs="Times New Roman"/>
        </w:rPr>
        <w:t xml:space="preserve">. "Crowding And Function Reunite". </w:t>
      </w:r>
      <w:r>
        <w:rPr>
          <w:rStyle w:val="selectable"/>
          <w:rFonts w:eastAsia="Times New Roman" w:cs="Times New Roman"/>
          <w:i/>
          <w:iCs/>
        </w:rPr>
        <w:t>Proceedings of the National Academy of Sciences</w:t>
      </w:r>
      <w:r>
        <w:rPr>
          <w:rStyle w:val="selectable"/>
          <w:rFonts w:eastAsia="Times New Roman" w:cs="Times New Roman"/>
        </w:rPr>
        <w:t xml:space="preserve"> 107.41 (2010): 17457-17458. Web.</w:t>
      </w:r>
    </w:p>
    <w:p w14:paraId="5E533BB7" w14:textId="3E24FE63" w:rsidR="00F40518" w:rsidRPr="00F40518" w:rsidRDefault="00F40518" w:rsidP="002B399C">
      <w:pPr>
        <w:pStyle w:val="ListParagraph"/>
        <w:numPr>
          <w:ilvl w:val="0"/>
          <w:numId w:val="1"/>
        </w:numPr>
        <w:rPr>
          <w:rStyle w:val="selectable"/>
          <w:rFonts w:ascii="Calibri" w:eastAsia="Times New Roman" w:hAnsi="Calibri" w:cs="Times New Roman"/>
          <w:color w:val="000000"/>
          <w:shd w:val="clear" w:color="auto" w:fill="FFFFFF"/>
        </w:rPr>
      </w:pPr>
      <w:r>
        <w:rPr>
          <w:rStyle w:val="selectable"/>
          <w:rFonts w:eastAsia="Times New Roman" w:cs="Times New Roman"/>
        </w:rPr>
        <w:t xml:space="preserve">Zhou, </w:t>
      </w:r>
      <w:proofErr w:type="spellStart"/>
      <w:r>
        <w:rPr>
          <w:rStyle w:val="selectable"/>
          <w:rFonts w:eastAsia="Times New Roman" w:cs="Times New Roman"/>
        </w:rPr>
        <w:t>Huan</w:t>
      </w:r>
      <w:proofErr w:type="spellEnd"/>
      <w:r>
        <w:rPr>
          <w:rStyle w:val="selectable"/>
          <w:rFonts w:eastAsia="Times New Roman" w:cs="Times New Roman"/>
        </w:rPr>
        <w:t xml:space="preserve">-Xiang, </w:t>
      </w:r>
      <w:proofErr w:type="spellStart"/>
      <w:r>
        <w:rPr>
          <w:rStyle w:val="selectable"/>
          <w:rFonts w:eastAsia="Times New Roman" w:cs="Times New Roman"/>
        </w:rPr>
        <w:t>Germán</w:t>
      </w:r>
      <w:proofErr w:type="spellEnd"/>
      <w:r>
        <w:rPr>
          <w:rStyle w:val="selectable"/>
          <w:rFonts w:eastAsia="Times New Roman" w:cs="Times New Roman"/>
        </w:rPr>
        <w:t xml:space="preserve"> Rivas, and Allen P. Minton. "Macromolecular Crowding And Confinement: Biochemical, Biophysical, And Potential Physiological Consequences". </w:t>
      </w:r>
      <w:r>
        <w:rPr>
          <w:rStyle w:val="selectable"/>
          <w:rFonts w:eastAsia="Times New Roman" w:cs="Times New Roman"/>
          <w:i/>
          <w:iCs/>
        </w:rPr>
        <w:t>Annual Review of Biophysics</w:t>
      </w:r>
      <w:r>
        <w:rPr>
          <w:rStyle w:val="selectable"/>
          <w:rFonts w:eastAsia="Times New Roman" w:cs="Times New Roman"/>
        </w:rPr>
        <w:t xml:space="preserve"> 37.1 (2008): 375-397. Web.</w:t>
      </w:r>
    </w:p>
    <w:p w14:paraId="2B3063BF" w14:textId="67B3ACDD" w:rsidR="00F40518" w:rsidRPr="00DC36D0" w:rsidRDefault="00F40518" w:rsidP="002B399C">
      <w:pPr>
        <w:pStyle w:val="ListParagraph"/>
        <w:numPr>
          <w:ilvl w:val="0"/>
          <w:numId w:val="1"/>
        </w:numPr>
        <w:rPr>
          <w:rStyle w:val="selectable"/>
          <w:rFonts w:ascii="Calibri" w:eastAsia="Times New Roman" w:hAnsi="Calibri" w:cs="Times New Roman"/>
          <w:color w:val="000000"/>
          <w:shd w:val="clear" w:color="auto" w:fill="FFFFFF"/>
        </w:rPr>
      </w:pPr>
      <w:proofErr w:type="spellStart"/>
      <w:r>
        <w:rPr>
          <w:rStyle w:val="selectable"/>
          <w:rFonts w:eastAsia="Times New Roman" w:cs="Times New Roman"/>
        </w:rPr>
        <w:t>Aumiller</w:t>
      </w:r>
      <w:proofErr w:type="spellEnd"/>
      <w:r>
        <w:rPr>
          <w:rStyle w:val="selectable"/>
          <w:rFonts w:eastAsia="Times New Roman" w:cs="Times New Roman"/>
        </w:rPr>
        <w:t xml:space="preserve">, William M. et al. "Interactions Of Macromolecular Crowding Agents And </w:t>
      </w:r>
      <w:proofErr w:type="spellStart"/>
      <w:r>
        <w:rPr>
          <w:rStyle w:val="selectable"/>
          <w:rFonts w:eastAsia="Times New Roman" w:cs="Times New Roman"/>
        </w:rPr>
        <w:t>Cosolutes</w:t>
      </w:r>
      <w:proofErr w:type="spellEnd"/>
      <w:r>
        <w:rPr>
          <w:rStyle w:val="selectable"/>
          <w:rFonts w:eastAsia="Times New Roman" w:cs="Times New Roman"/>
        </w:rPr>
        <w:t xml:space="preserve"> With Small-Molecule Substrates: Effect On Horseradish Peroxidase Activity With Two Different Substrates". </w:t>
      </w:r>
      <w:r>
        <w:rPr>
          <w:rStyle w:val="selectable"/>
          <w:rFonts w:eastAsia="Times New Roman" w:cs="Times New Roman"/>
          <w:i/>
          <w:iCs/>
        </w:rPr>
        <w:t>The Journal of Physical Chemistry B</w:t>
      </w:r>
      <w:r w:rsidR="00DC36D0">
        <w:rPr>
          <w:rStyle w:val="selectable"/>
          <w:rFonts w:eastAsia="Times New Roman" w:cs="Times New Roman"/>
        </w:rPr>
        <w:t xml:space="preserve"> 118.36 (2014): 10624-10632</w:t>
      </w:r>
      <w:r>
        <w:rPr>
          <w:rStyle w:val="selectable"/>
          <w:rFonts w:eastAsia="Times New Roman" w:cs="Times New Roman"/>
        </w:rPr>
        <w:t>.</w:t>
      </w:r>
    </w:p>
    <w:p w14:paraId="545FF9DE" w14:textId="44156114" w:rsidR="00DC36D0" w:rsidRPr="00F40518" w:rsidRDefault="00DC36D0" w:rsidP="002B399C">
      <w:pPr>
        <w:pStyle w:val="ListParagraph"/>
        <w:numPr>
          <w:ilvl w:val="0"/>
          <w:numId w:val="1"/>
        </w:numPr>
        <w:rPr>
          <w:rFonts w:ascii="Calibri" w:eastAsia="Times New Roman" w:hAnsi="Calibri" w:cs="Times New Roman"/>
          <w:color w:val="000000"/>
          <w:shd w:val="clear" w:color="auto" w:fill="FFFFFF"/>
        </w:rPr>
      </w:pPr>
      <w:r>
        <w:rPr>
          <w:rStyle w:val="selectable"/>
          <w:rFonts w:eastAsia="Times New Roman" w:cs="Times New Roman"/>
        </w:rPr>
        <w:t xml:space="preserve">Grubbs, Jordan et al. "Thermodynamics And Solvent Effects On Substrate And Cofactor Binding </w:t>
      </w:r>
      <w:proofErr w:type="spellStart"/>
      <w:r>
        <w:rPr>
          <w:rStyle w:val="selectable"/>
          <w:rFonts w:eastAsia="Times New Roman" w:cs="Times New Roman"/>
        </w:rPr>
        <w:t>Inescherichia</w:t>
      </w:r>
      <w:proofErr w:type="spellEnd"/>
      <w:r>
        <w:rPr>
          <w:rStyle w:val="selectable"/>
          <w:rFonts w:eastAsia="Times New Roman" w:cs="Times New Roman"/>
        </w:rPr>
        <w:t xml:space="preserve"> </w:t>
      </w:r>
      <w:proofErr w:type="spellStart"/>
      <w:r>
        <w:rPr>
          <w:rStyle w:val="selectable"/>
          <w:rFonts w:eastAsia="Times New Roman" w:cs="Times New Roman"/>
        </w:rPr>
        <w:t>Colichromosomal</w:t>
      </w:r>
      <w:proofErr w:type="spellEnd"/>
      <w:r>
        <w:rPr>
          <w:rStyle w:val="selectable"/>
          <w:rFonts w:eastAsia="Times New Roman" w:cs="Times New Roman"/>
        </w:rPr>
        <w:t xml:space="preserve"> </w:t>
      </w:r>
      <w:proofErr w:type="spellStart"/>
      <w:r>
        <w:rPr>
          <w:rStyle w:val="selectable"/>
          <w:rFonts w:eastAsia="Times New Roman" w:cs="Times New Roman"/>
        </w:rPr>
        <w:t>Dihydrofolate</w:t>
      </w:r>
      <w:proofErr w:type="spellEnd"/>
      <w:r>
        <w:rPr>
          <w:rStyle w:val="selectable"/>
          <w:rFonts w:eastAsia="Times New Roman" w:cs="Times New Roman"/>
        </w:rPr>
        <w:t xml:space="preserve"> </w:t>
      </w:r>
      <w:proofErr w:type="spellStart"/>
      <w:r>
        <w:rPr>
          <w:rStyle w:val="selectable"/>
          <w:rFonts w:eastAsia="Times New Roman" w:cs="Times New Roman"/>
        </w:rPr>
        <w:t>Reductase</w:t>
      </w:r>
      <w:proofErr w:type="spellEnd"/>
      <w:r>
        <w:rPr>
          <w:rStyle w:val="selectable"/>
          <w:rFonts w:eastAsia="Times New Roman" w:cs="Times New Roman"/>
        </w:rPr>
        <w:t xml:space="preserve">". </w:t>
      </w:r>
      <w:r>
        <w:rPr>
          <w:rStyle w:val="selectable"/>
          <w:rFonts w:eastAsia="Times New Roman" w:cs="Times New Roman"/>
          <w:i/>
          <w:iCs/>
        </w:rPr>
        <w:t>Biochemistry</w:t>
      </w:r>
      <w:r>
        <w:rPr>
          <w:rStyle w:val="selectable"/>
          <w:rFonts w:eastAsia="Times New Roman" w:cs="Times New Roman"/>
        </w:rPr>
        <w:t xml:space="preserve"> 50.18 (2011): 3673-3685.</w:t>
      </w:r>
    </w:p>
    <w:p w14:paraId="7D9C6077" w14:textId="77777777" w:rsidR="002B399C" w:rsidRPr="002B399C" w:rsidRDefault="002B399C" w:rsidP="002B399C">
      <w:pPr>
        <w:pStyle w:val="ListParagraph"/>
        <w:numPr>
          <w:ilvl w:val="0"/>
          <w:numId w:val="1"/>
        </w:numPr>
        <w:rPr>
          <w:rFonts w:ascii="Calibri" w:eastAsia="Times New Roman" w:hAnsi="Calibri" w:cs="Times New Roman"/>
          <w:color w:val="000000"/>
          <w:shd w:val="clear" w:color="auto" w:fill="FFFFFF"/>
        </w:rPr>
      </w:pPr>
      <w:r w:rsidRPr="00D270E3">
        <w:rPr>
          <w:rFonts w:ascii="Times New Roman" w:eastAsia="Times New Roman" w:hAnsi="Times New Roman" w:cs="Times New Roman"/>
          <w:color w:val="000000"/>
          <w:shd w:val="clear" w:color="auto" w:fill="FFFFFF"/>
        </w:rPr>
        <w:t xml:space="preserve">Duff, Jr., M.R., Grubbs, J., </w:t>
      </w:r>
      <w:proofErr w:type="spellStart"/>
      <w:r w:rsidRPr="00D270E3">
        <w:rPr>
          <w:rFonts w:ascii="Times New Roman" w:eastAsia="Times New Roman" w:hAnsi="Times New Roman" w:cs="Times New Roman"/>
          <w:color w:val="000000"/>
          <w:shd w:val="clear" w:color="auto" w:fill="FFFFFF"/>
        </w:rPr>
        <w:t>Serpersu</w:t>
      </w:r>
      <w:proofErr w:type="spellEnd"/>
      <w:r w:rsidRPr="00D270E3">
        <w:rPr>
          <w:rFonts w:ascii="Times New Roman" w:eastAsia="Times New Roman" w:hAnsi="Times New Roman" w:cs="Times New Roman"/>
          <w:color w:val="000000"/>
          <w:shd w:val="clear" w:color="auto" w:fill="FFFFFF"/>
        </w:rPr>
        <w:t xml:space="preserve">, E.H., and </w:t>
      </w:r>
      <w:r w:rsidRPr="00D270E3">
        <w:rPr>
          <w:rFonts w:ascii="Times New Roman" w:eastAsia="Times New Roman" w:hAnsi="Times New Roman" w:cs="Times New Roman"/>
          <w:bCs/>
          <w:color w:val="000000"/>
          <w:shd w:val="clear" w:color="auto" w:fill="FFFFFF"/>
        </w:rPr>
        <w:t>Howell, E.E.</w:t>
      </w:r>
      <w:r w:rsidRPr="00D270E3">
        <w:rPr>
          <w:rFonts w:ascii="Times New Roman" w:eastAsia="Times New Roman" w:hAnsi="Times New Roman" w:cs="Times New Roman"/>
          <w:color w:val="000000"/>
          <w:shd w:val="clear" w:color="auto" w:fill="FFFFFF"/>
        </w:rPr>
        <w:t xml:space="preserve"> (2012) “Weak Interactions between </w:t>
      </w:r>
      <w:proofErr w:type="spellStart"/>
      <w:r w:rsidRPr="00D270E3">
        <w:rPr>
          <w:rFonts w:ascii="Times New Roman" w:eastAsia="Times New Roman" w:hAnsi="Times New Roman" w:cs="Times New Roman"/>
          <w:color w:val="000000"/>
          <w:shd w:val="clear" w:color="auto" w:fill="FFFFFF"/>
        </w:rPr>
        <w:t>Folate</w:t>
      </w:r>
      <w:proofErr w:type="spellEnd"/>
      <w:r w:rsidRPr="00D270E3">
        <w:rPr>
          <w:rFonts w:ascii="Times New Roman" w:eastAsia="Times New Roman" w:hAnsi="Times New Roman" w:cs="Times New Roman"/>
          <w:color w:val="000000"/>
          <w:shd w:val="clear" w:color="auto" w:fill="FFFFFF"/>
        </w:rPr>
        <w:t xml:space="preserve"> and </w:t>
      </w:r>
      <w:proofErr w:type="spellStart"/>
      <w:r w:rsidRPr="00D270E3">
        <w:rPr>
          <w:rFonts w:ascii="Times New Roman" w:eastAsia="Times New Roman" w:hAnsi="Times New Roman" w:cs="Times New Roman"/>
          <w:color w:val="000000"/>
          <w:shd w:val="clear" w:color="auto" w:fill="FFFFFF"/>
        </w:rPr>
        <w:t>Osmolytes</w:t>
      </w:r>
      <w:proofErr w:type="spellEnd"/>
      <w:r w:rsidRPr="00D270E3">
        <w:rPr>
          <w:rFonts w:ascii="Times New Roman" w:eastAsia="Times New Roman" w:hAnsi="Times New Roman" w:cs="Times New Roman"/>
          <w:color w:val="000000"/>
          <w:shd w:val="clear" w:color="auto" w:fill="FFFFFF"/>
        </w:rPr>
        <w:t xml:space="preserve"> in Solution,” </w:t>
      </w:r>
      <w:r w:rsidRPr="00D270E3">
        <w:rPr>
          <w:rFonts w:ascii="Times New Roman" w:eastAsia="Times New Roman" w:hAnsi="Times New Roman" w:cs="Times New Roman"/>
          <w:i/>
          <w:iCs/>
          <w:color w:val="000000"/>
          <w:shd w:val="clear" w:color="auto" w:fill="FFFFFF"/>
        </w:rPr>
        <w:t>Biochemistry 51,</w:t>
      </w:r>
      <w:r w:rsidRPr="00D270E3">
        <w:rPr>
          <w:rFonts w:ascii="Times New Roman" w:eastAsia="Times New Roman" w:hAnsi="Times New Roman" w:cs="Times New Roman"/>
          <w:color w:val="000000"/>
          <w:shd w:val="clear" w:color="auto" w:fill="FFFFFF"/>
        </w:rPr>
        <w:t xml:space="preserve"> 2309−2318.</w:t>
      </w:r>
    </w:p>
    <w:p w14:paraId="7B17A828" w14:textId="77777777" w:rsidR="002B399C" w:rsidRDefault="002B399C" w:rsidP="002B399C">
      <w:pPr>
        <w:pStyle w:val="ListParagraph"/>
        <w:numPr>
          <w:ilvl w:val="0"/>
          <w:numId w:val="1"/>
        </w:numPr>
      </w:pPr>
      <w:proofErr w:type="spellStart"/>
      <w:r w:rsidRPr="004800C9">
        <w:lastRenderedPageBreak/>
        <w:t>Narayana</w:t>
      </w:r>
      <w:proofErr w:type="spellEnd"/>
      <w:r w:rsidRPr="004800C9">
        <w:t xml:space="preserve"> N, Matthews DA, Howell EE, Nguyen-</w:t>
      </w:r>
      <w:proofErr w:type="spellStart"/>
      <w:r w:rsidRPr="004800C9">
        <w:t>huu</w:t>
      </w:r>
      <w:proofErr w:type="spellEnd"/>
      <w:r w:rsidRPr="004800C9">
        <w:t xml:space="preserve"> X (November 1995). "A plasmid-encoded </w:t>
      </w:r>
      <w:proofErr w:type="spellStart"/>
      <w:r w:rsidRPr="004800C9">
        <w:t>dihydrofolate</w:t>
      </w:r>
      <w:proofErr w:type="spellEnd"/>
      <w:r w:rsidRPr="004800C9">
        <w:t xml:space="preserve"> </w:t>
      </w:r>
      <w:proofErr w:type="spellStart"/>
      <w:r w:rsidRPr="004800C9">
        <w:t>reductase</w:t>
      </w:r>
      <w:proofErr w:type="spellEnd"/>
      <w:r w:rsidRPr="004800C9">
        <w:t xml:space="preserve"> from trimethoprim-resistant bacteria has a novel D2-symmetric active site". </w:t>
      </w:r>
      <w:r w:rsidRPr="00D270E3">
        <w:rPr>
          <w:i/>
        </w:rPr>
        <w:t xml:space="preserve">Nat. </w:t>
      </w:r>
      <w:proofErr w:type="spellStart"/>
      <w:r w:rsidRPr="00D270E3">
        <w:rPr>
          <w:i/>
        </w:rPr>
        <w:t>Struct</w:t>
      </w:r>
      <w:proofErr w:type="spellEnd"/>
      <w:r w:rsidRPr="00D270E3">
        <w:rPr>
          <w:i/>
        </w:rPr>
        <w:t xml:space="preserve">. Biol. </w:t>
      </w:r>
      <w:r w:rsidRPr="00D270E3">
        <w:rPr>
          <w:b/>
        </w:rPr>
        <w:t>2</w:t>
      </w:r>
      <w:r w:rsidRPr="00655CF5">
        <w:t xml:space="preserve"> (11): </w:t>
      </w:r>
      <w:r w:rsidRPr="004800C9">
        <w:t>1018–25.</w:t>
      </w:r>
    </w:p>
    <w:p w14:paraId="0BF8D501" w14:textId="663DA1F2" w:rsidR="003C2F06" w:rsidRDefault="00927995" w:rsidP="00A64C7C">
      <w:pPr>
        <w:pStyle w:val="ListParagraph"/>
        <w:numPr>
          <w:ilvl w:val="0"/>
          <w:numId w:val="1"/>
        </w:numPr>
      </w:pPr>
      <w:r>
        <w:t xml:space="preserve">Jackson, Michael. Chopra, </w:t>
      </w:r>
      <w:proofErr w:type="spellStart"/>
      <w:r>
        <w:t>Shaileja</w:t>
      </w:r>
      <w:proofErr w:type="spellEnd"/>
      <w:r>
        <w:t xml:space="preserve">. Smiley, RD. </w:t>
      </w:r>
      <w:proofErr w:type="spellStart"/>
      <w:r>
        <w:t>Maynord</w:t>
      </w:r>
      <w:proofErr w:type="spellEnd"/>
      <w:r>
        <w:t xml:space="preserve">, PO. </w:t>
      </w:r>
      <w:proofErr w:type="spellStart"/>
      <w:r>
        <w:t>Rosowsky</w:t>
      </w:r>
      <w:proofErr w:type="spellEnd"/>
      <w:r>
        <w:t xml:space="preserve">, A. London, RE. Levy, L. </w:t>
      </w:r>
      <w:proofErr w:type="spellStart"/>
      <w:r>
        <w:t>Kalman</w:t>
      </w:r>
      <w:proofErr w:type="spellEnd"/>
      <w:r>
        <w:t xml:space="preserve">, TI. Howell, EE. (2005). “Calorimetric Studies of Ligand Binding in R67 </w:t>
      </w:r>
      <w:proofErr w:type="spellStart"/>
      <w:r>
        <w:t>Dihydrofolate</w:t>
      </w:r>
      <w:proofErr w:type="spellEnd"/>
      <w:r>
        <w:t xml:space="preserve"> </w:t>
      </w:r>
      <w:proofErr w:type="spellStart"/>
      <w:r>
        <w:t>Reductase</w:t>
      </w:r>
      <w:proofErr w:type="spellEnd"/>
      <w:r>
        <w:t xml:space="preserve">”. </w:t>
      </w:r>
      <w:r>
        <w:rPr>
          <w:i/>
        </w:rPr>
        <w:t>Biochemistry 44</w:t>
      </w:r>
      <w:r>
        <w:t xml:space="preserve">, 12420 – 12433. </w:t>
      </w:r>
    </w:p>
    <w:p w14:paraId="35C56692" w14:textId="51AACDB3" w:rsidR="004D04A1" w:rsidRDefault="004D04A1" w:rsidP="004D04A1">
      <w:pPr>
        <w:pStyle w:val="ListParagraph"/>
        <w:numPr>
          <w:ilvl w:val="0"/>
          <w:numId w:val="1"/>
        </w:numPr>
        <w:rPr>
          <w:rFonts w:eastAsia="Times New Roman" w:cs="Times New Roman"/>
        </w:rPr>
      </w:pPr>
      <w:proofErr w:type="spellStart"/>
      <w:r w:rsidRPr="004D04A1">
        <w:rPr>
          <w:rFonts w:cs="Times New Roman"/>
        </w:rPr>
        <w:t>Christendat</w:t>
      </w:r>
      <w:proofErr w:type="spellEnd"/>
      <w:r w:rsidRPr="004D04A1">
        <w:rPr>
          <w:rFonts w:cs="Times New Roman"/>
        </w:rPr>
        <w:t xml:space="preserve">, D., </w:t>
      </w:r>
      <w:proofErr w:type="spellStart"/>
      <w:r w:rsidRPr="004D04A1">
        <w:rPr>
          <w:rFonts w:cs="Times New Roman"/>
        </w:rPr>
        <w:t>Saridakis</w:t>
      </w:r>
      <w:proofErr w:type="spellEnd"/>
      <w:r w:rsidRPr="004D04A1">
        <w:rPr>
          <w:rFonts w:cs="Times New Roman"/>
        </w:rPr>
        <w:t xml:space="preserve">, V., </w:t>
      </w:r>
      <w:proofErr w:type="spellStart"/>
      <w:r w:rsidRPr="004D04A1">
        <w:rPr>
          <w:rFonts w:cs="Times New Roman"/>
        </w:rPr>
        <w:t>Dharamsi</w:t>
      </w:r>
      <w:proofErr w:type="spellEnd"/>
      <w:r w:rsidRPr="004D04A1">
        <w:rPr>
          <w:rFonts w:cs="Times New Roman"/>
        </w:rPr>
        <w:t xml:space="preserve">, A., </w:t>
      </w:r>
      <w:proofErr w:type="spellStart"/>
      <w:r w:rsidRPr="004D04A1">
        <w:rPr>
          <w:rFonts w:cs="Times New Roman"/>
        </w:rPr>
        <w:t>Bochkarev</w:t>
      </w:r>
      <w:proofErr w:type="spellEnd"/>
      <w:r w:rsidRPr="004D04A1">
        <w:rPr>
          <w:rFonts w:cs="Times New Roman"/>
        </w:rPr>
        <w:t xml:space="preserve">, A., </w:t>
      </w:r>
      <w:proofErr w:type="spellStart"/>
      <w:r w:rsidRPr="004D04A1">
        <w:rPr>
          <w:rFonts w:cs="Times New Roman"/>
        </w:rPr>
        <w:t>Pai</w:t>
      </w:r>
      <w:proofErr w:type="spellEnd"/>
      <w:r w:rsidRPr="004D04A1">
        <w:rPr>
          <w:rFonts w:cs="Times New Roman"/>
        </w:rPr>
        <w:t xml:space="preserve">, E. F., </w:t>
      </w:r>
      <w:proofErr w:type="spellStart"/>
      <w:r w:rsidRPr="004D04A1">
        <w:rPr>
          <w:rFonts w:cs="Times New Roman"/>
        </w:rPr>
        <w:t>Arrowsmith</w:t>
      </w:r>
      <w:proofErr w:type="spellEnd"/>
      <w:r w:rsidRPr="004D04A1">
        <w:rPr>
          <w:rFonts w:cs="Times New Roman"/>
        </w:rPr>
        <w:t xml:space="preserve">, C. H., and Edwards, A. M. (2000) Crystal structure of dTDP-4-keto-6-deoxy-D-hexulose 3,5-epimerase from </w:t>
      </w:r>
      <w:proofErr w:type="spellStart"/>
      <w:r w:rsidRPr="004D04A1">
        <w:rPr>
          <w:rFonts w:cs="Times New Roman"/>
        </w:rPr>
        <w:t>Methano</w:t>
      </w:r>
      <w:proofErr w:type="spellEnd"/>
      <w:r w:rsidRPr="004D04A1">
        <w:rPr>
          <w:rFonts w:cs="Times New Roman"/>
        </w:rPr>
        <w:t xml:space="preserve">-bacterium </w:t>
      </w:r>
      <w:proofErr w:type="spellStart"/>
      <w:r w:rsidRPr="004D04A1">
        <w:rPr>
          <w:rFonts w:cs="Times New Roman"/>
        </w:rPr>
        <w:t>thermoautotrophicum</w:t>
      </w:r>
      <w:proofErr w:type="spellEnd"/>
      <w:r w:rsidRPr="004D04A1">
        <w:rPr>
          <w:rFonts w:cs="Times New Roman"/>
        </w:rPr>
        <w:t xml:space="preserve"> </w:t>
      </w:r>
      <w:proofErr w:type="spellStart"/>
      <w:r w:rsidRPr="004D04A1">
        <w:rPr>
          <w:rFonts w:cs="Times New Roman"/>
        </w:rPr>
        <w:t>complexed</w:t>
      </w:r>
      <w:proofErr w:type="spellEnd"/>
      <w:r w:rsidRPr="004D04A1">
        <w:rPr>
          <w:rFonts w:cs="Times New Roman"/>
        </w:rPr>
        <w:t xml:space="preserve"> with </w:t>
      </w:r>
      <w:proofErr w:type="spellStart"/>
      <w:r w:rsidRPr="004D04A1">
        <w:rPr>
          <w:rFonts w:cs="Times New Roman"/>
        </w:rPr>
        <w:t>dTDP</w:t>
      </w:r>
      <w:proofErr w:type="spellEnd"/>
      <w:r w:rsidRPr="004D04A1">
        <w:rPr>
          <w:rFonts w:cs="Times New Roman"/>
        </w:rPr>
        <w:t>.</w:t>
      </w:r>
      <w:r w:rsidRPr="004D04A1">
        <w:rPr>
          <w:rFonts w:eastAsia="Times New Roman" w:cs="Times New Roman"/>
        </w:rPr>
        <w:t xml:space="preserve"> </w:t>
      </w:r>
      <w:r w:rsidRPr="00711A1F">
        <w:rPr>
          <w:rFonts w:eastAsia="Times New Roman" w:cs="Times New Roman"/>
          <w:i/>
        </w:rPr>
        <w:t>J. Biol. Chem</w:t>
      </w:r>
      <w:r w:rsidRPr="004D04A1">
        <w:rPr>
          <w:rFonts w:eastAsia="Times New Roman" w:cs="Times New Roman"/>
        </w:rPr>
        <w:t>. 275, 24608</w:t>
      </w:r>
      <w:r w:rsidRPr="004D04A1">
        <w:rPr>
          <w:rFonts w:eastAsia="Times New Roman" w:cs="Arial"/>
        </w:rPr>
        <w:t>−</w:t>
      </w:r>
      <w:r w:rsidRPr="004D04A1">
        <w:rPr>
          <w:rFonts w:eastAsia="Times New Roman" w:cs="Times New Roman"/>
        </w:rPr>
        <w:t xml:space="preserve">24612. </w:t>
      </w:r>
    </w:p>
    <w:p w14:paraId="77835952" w14:textId="4DB85DCC" w:rsidR="0022677F" w:rsidRDefault="0022677F" w:rsidP="004D04A1">
      <w:pPr>
        <w:pStyle w:val="ListParagraph"/>
        <w:numPr>
          <w:ilvl w:val="0"/>
          <w:numId w:val="1"/>
        </w:numPr>
        <w:rPr>
          <w:rFonts w:eastAsia="Times New Roman" w:cs="Times New Roman"/>
        </w:rPr>
      </w:pPr>
      <w:r>
        <w:rPr>
          <w:rFonts w:eastAsia="Times New Roman" w:cs="Times New Roman"/>
        </w:rPr>
        <w:t>Personal communication with Mike Duff, PhD.</w:t>
      </w:r>
    </w:p>
    <w:p w14:paraId="1C6E5C17" w14:textId="489A5EA9" w:rsidR="00F54A11" w:rsidRPr="00F54A11" w:rsidRDefault="00F54A11" w:rsidP="00F54A11">
      <w:pPr>
        <w:pStyle w:val="ListParagraph"/>
        <w:numPr>
          <w:ilvl w:val="0"/>
          <w:numId w:val="1"/>
        </w:numPr>
        <w:rPr>
          <w:rFonts w:eastAsia="Times New Roman" w:cs="Times New Roman"/>
        </w:rPr>
      </w:pPr>
      <w:r>
        <w:rPr>
          <w:rStyle w:val="xhlfld-contribauthor"/>
          <w:rFonts w:eastAsia="Times New Roman" w:cs="Times New Roman"/>
        </w:rPr>
        <w:t>Keller</w:t>
      </w:r>
      <w:r>
        <w:rPr>
          <w:rStyle w:val="xnlmx"/>
          <w:rFonts w:eastAsia="Times New Roman" w:cs="Times New Roman"/>
        </w:rPr>
        <w:t xml:space="preserve">, </w:t>
      </w:r>
      <w:r>
        <w:rPr>
          <w:rStyle w:val="xhlfld-contribauthor"/>
          <w:rFonts w:eastAsia="Times New Roman" w:cs="Times New Roman"/>
        </w:rPr>
        <w:t>S.  Vargas</w:t>
      </w:r>
      <w:r>
        <w:rPr>
          <w:rStyle w:val="xnlmx"/>
          <w:rFonts w:eastAsia="Times New Roman" w:cs="Times New Roman"/>
        </w:rPr>
        <w:t xml:space="preserve">, </w:t>
      </w:r>
      <w:r>
        <w:rPr>
          <w:rStyle w:val="xhlfld-contribauthor"/>
          <w:rFonts w:eastAsia="Times New Roman" w:cs="Times New Roman"/>
        </w:rPr>
        <w:t>C.  Zhao</w:t>
      </w:r>
      <w:r>
        <w:rPr>
          <w:rStyle w:val="xnlmx"/>
          <w:rFonts w:eastAsia="Times New Roman" w:cs="Times New Roman"/>
        </w:rPr>
        <w:t xml:space="preserve">, </w:t>
      </w:r>
      <w:r>
        <w:rPr>
          <w:rStyle w:val="xhlfld-contribauthor"/>
          <w:rFonts w:eastAsia="Times New Roman" w:cs="Times New Roman"/>
        </w:rPr>
        <w:t>H.  </w:t>
      </w:r>
      <w:proofErr w:type="spellStart"/>
      <w:r>
        <w:rPr>
          <w:rStyle w:val="xhlfld-contribauthor"/>
          <w:rFonts w:eastAsia="Times New Roman" w:cs="Times New Roman"/>
        </w:rPr>
        <w:t>Piszczek</w:t>
      </w:r>
      <w:proofErr w:type="spellEnd"/>
      <w:r>
        <w:rPr>
          <w:rStyle w:val="xnlmx"/>
          <w:rFonts w:eastAsia="Times New Roman" w:cs="Times New Roman"/>
        </w:rPr>
        <w:t xml:space="preserve">, </w:t>
      </w:r>
      <w:r>
        <w:rPr>
          <w:rStyle w:val="xhlfld-contribauthor"/>
          <w:rFonts w:eastAsia="Times New Roman" w:cs="Times New Roman"/>
        </w:rPr>
        <w:t>G.  </w:t>
      </w:r>
      <w:proofErr w:type="spellStart"/>
      <w:r>
        <w:rPr>
          <w:rStyle w:val="xhlfld-contribauthor"/>
          <w:rFonts w:eastAsia="Times New Roman" w:cs="Times New Roman"/>
        </w:rPr>
        <w:t>Brautigam</w:t>
      </w:r>
      <w:proofErr w:type="spellEnd"/>
      <w:r>
        <w:rPr>
          <w:rStyle w:val="xnlmx"/>
          <w:rFonts w:eastAsia="Times New Roman" w:cs="Times New Roman"/>
        </w:rPr>
        <w:t xml:space="preserve">, </w:t>
      </w:r>
      <w:r>
        <w:rPr>
          <w:rStyle w:val="xhlfld-contribauthor"/>
          <w:rFonts w:eastAsia="Times New Roman" w:cs="Times New Roman"/>
        </w:rPr>
        <w:t>C. A.  </w:t>
      </w:r>
      <w:proofErr w:type="spellStart"/>
      <w:r>
        <w:rPr>
          <w:rStyle w:val="xhlfld-contribauthor"/>
          <w:rFonts w:eastAsia="Times New Roman" w:cs="Times New Roman"/>
        </w:rPr>
        <w:t>Schuck</w:t>
      </w:r>
      <w:proofErr w:type="spellEnd"/>
      <w:r>
        <w:rPr>
          <w:rStyle w:val="xnlmx"/>
          <w:rFonts w:eastAsia="Times New Roman" w:cs="Times New Roman"/>
        </w:rPr>
        <w:t xml:space="preserve">, </w:t>
      </w:r>
      <w:r>
        <w:rPr>
          <w:rStyle w:val="xhlfld-contribauthor"/>
          <w:rFonts w:eastAsia="Times New Roman" w:cs="Times New Roman"/>
        </w:rPr>
        <w:t>P.</w:t>
      </w:r>
      <w:r>
        <w:rPr>
          <w:rStyle w:val="xnlmyear"/>
          <w:rFonts w:eastAsia="Times New Roman" w:cs="Times New Roman"/>
        </w:rPr>
        <w:t xml:space="preserve">  2012  "</w:t>
      </w:r>
      <w:r>
        <w:rPr>
          <w:rStyle w:val="xnlmarticle-title"/>
          <w:rFonts w:eastAsia="Times New Roman" w:cs="Times New Roman"/>
        </w:rPr>
        <w:t xml:space="preserve">High-precision isothermal titration </w:t>
      </w:r>
      <w:proofErr w:type="spellStart"/>
      <w:r>
        <w:rPr>
          <w:rStyle w:val="xnlmarticle-title"/>
          <w:rFonts w:eastAsia="Times New Roman" w:cs="Times New Roman"/>
        </w:rPr>
        <w:t>calorimetry</w:t>
      </w:r>
      <w:proofErr w:type="spellEnd"/>
      <w:r>
        <w:rPr>
          <w:rStyle w:val="xnlmarticle-title"/>
          <w:rFonts w:eastAsia="Times New Roman" w:cs="Times New Roman"/>
        </w:rPr>
        <w:t xml:space="preserve"> with automated peak-shape analysis"</w:t>
      </w:r>
      <w:r>
        <w:rPr>
          <w:rStyle w:val="xcitationsource-journal"/>
          <w:rFonts w:eastAsia="Times New Roman" w:cs="Times New Roman"/>
        </w:rPr>
        <w:t xml:space="preserve"> Anal. Chem.</w:t>
      </w:r>
      <w:r>
        <w:rPr>
          <w:rStyle w:val="xnlmvolume"/>
          <w:rFonts w:eastAsia="Times New Roman" w:cs="Times New Roman"/>
        </w:rPr>
        <w:t xml:space="preserve"> 84 </w:t>
      </w:r>
      <w:r>
        <w:rPr>
          <w:rStyle w:val="xnlmfpage"/>
          <w:rFonts w:eastAsia="Times New Roman" w:cs="Times New Roman"/>
        </w:rPr>
        <w:t>5066</w:t>
      </w:r>
      <w:r>
        <w:rPr>
          <w:rFonts w:eastAsia="Times New Roman" w:cs="Times New Roman"/>
        </w:rPr>
        <w:t>-5073.</w:t>
      </w:r>
    </w:p>
    <w:p w14:paraId="3E4C317F" w14:textId="790AEE0B" w:rsidR="0022677F" w:rsidRDefault="0022677F" w:rsidP="004D04A1">
      <w:pPr>
        <w:pStyle w:val="ListParagraph"/>
        <w:numPr>
          <w:ilvl w:val="0"/>
          <w:numId w:val="1"/>
        </w:numPr>
        <w:rPr>
          <w:rFonts w:eastAsia="Times New Roman" w:cs="Times New Roman"/>
        </w:rPr>
      </w:pPr>
      <w:proofErr w:type="spellStart"/>
      <w:r w:rsidRPr="0022677F">
        <w:rPr>
          <w:rFonts w:eastAsia="Times New Roman" w:cs="Times New Roman"/>
        </w:rPr>
        <w:t>Sawaya</w:t>
      </w:r>
      <w:proofErr w:type="spellEnd"/>
      <w:r w:rsidRPr="0022677F">
        <w:rPr>
          <w:rFonts w:eastAsia="Times New Roman" w:cs="Times New Roman"/>
        </w:rPr>
        <w:t xml:space="preserve">, M.R., Kraut, J.  “Loop and subdomain movements in the mechanism of Escherichia coli </w:t>
      </w:r>
      <w:proofErr w:type="spellStart"/>
      <w:r w:rsidRPr="0022677F">
        <w:rPr>
          <w:rFonts w:eastAsia="Times New Roman" w:cs="Times New Roman"/>
        </w:rPr>
        <w:t>dihydrofolate</w:t>
      </w:r>
      <w:proofErr w:type="spellEnd"/>
      <w:r w:rsidRPr="0022677F">
        <w:rPr>
          <w:rFonts w:eastAsia="Times New Roman" w:cs="Times New Roman"/>
        </w:rPr>
        <w:t xml:space="preserve"> </w:t>
      </w:r>
      <w:proofErr w:type="spellStart"/>
      <w:r w:rsidRPr="0022677F">
        <w:rPr>
          <w:rFonts w:eastAsia="Times New Roman" w:cs="Times New Roman"/>
        </w:rPr>
        <w:t>reductase</w:t>
      </w:r>
      <w:proofErr w:type="spellEnd"/>
      <w:r w:rsidRPr="0022677F">
        <w:rPr>
          <w:rFonts w:eastAsia="Times New Roman" w:cs="Times New Roman"/>
        </w:rPr>
        <w:t>: crystallographic evidence. “  Biochemistry, 1997, 36, 586-603.</w:t>
      </w:r>
    </w:p>
    <w:p w14:paraId="335B1BD3" w14:textId="30DAC85F" w:rsidR="0022677F" w:rsidRPr="004D04A1" w:rsidRDefault="0022677F" w:rsidP="004D04A1">
      <w:pPr>
        <w:pStyle w:val="ListParagraph"/>
        <w:numPr>
          <w:ilvl w:val="0"/>
          <w:numId w:val="1"/>
        </w:numPr>
        <w:rPr>
          <w:rFonts w:eastAsia="Times New Roman" w:cs="Times New Roman"/>
        </w:rPr>
      </w:pPr>
      <w:r>
        <w:rPr>
          <w:rFonts w:eastAsia="Times New Roman" w:cs="Times New Roman"/>
        </w:rPr>
        <w:t xml:space="preserve"> </w:t>
      </w:r>
      <w:proofErr w:type="spellStart"/>
      <w:r w:rsidRPr="0022677F">
        <w:rPr>
          <w:rFonts w:eastAsia="Times New Roman" w:cs="Times New Roman"/>
        </w:rPr>
        <w:t>Krahn</w:t>
      </w:r>
      <w:proofErr w:type="spellEnd"/>
      <w:r w:rsidRPr="0022677F">
        <w:rPr>
          <w:rFonts w:eastAsia="Times New Roman" w:cs="Times New Roman"/>
        </w:rPr>
        <w:t xml:space="preserve">, J.M., Jackson, M.R., </w:t>
      </w:r>
      <w:proofErr w:type="spellStart"/>
      <w:r w:rsidRPr="0022677F">
        <w:rPr>
          <w:rFonts w:eastAsia="Times New Roman" w:cs="Times New Roman"/>
        </w:rPr>
        <w:t>DeRose</w:t>
      </w:r>
      <w:proofErr w:type="spellEnd"/>
      <w:r w:rsidRPr="0022677F">
        <w:rPr>
          <w:rFonts w:eastAsia="Times New Roman" w:cs="Times New Roman"/>
        </w:rPr>
        <w:t>, E.F</w:t>
      </w:r>
      <w:r>
        <w:rPr>
          <w:rFonts w:eastAsia="Times New Roman" w:cs="Times New Roman"/>
        </w:rPr>
        <w:t xml:space="preserve">., Howell, E.E., London, R.E. “Crystal structure of a type II </w:t>
      </w:r>
      <w:proofErr w:type="spellStart"/>
      <w:r>
        <w:rPr>
          <w:rFonts w:eastAsia="Times New Roman" w:cs="Times New Roman"/>
        </w:rPr>
        <w:t>dihydrofolate</w:t>
      </w:r>
      <w:proofErr w:type="spellEnd"/>
      <w:r>
        <w:rPr>
          <w:rFonts w:eastAsia="Times New Roman" w:cs="Times New Roman"/>
        </w:rPr>
        <w:t xml:space="preserve"> </w:t>
      </w:r>
      <w:proofErr w:type="spellStart"/>
      <w:r>
        <w:rPr>
          <w:rFonts w:eastAsia="Times New Roman" w:cs="Times New Roman"/>
        </w:rPr>
        <w:t>reductase</w:t>
      </w:r>
      <w:proofErr w:type="spellEnd"/>
      <w:r>
        <w:rPr>
          <w:rFonts w:eastAsia="Times New Roman" w:cs="Times New Roman"/>
        </w:rPr>
        <w:t xml:space="preserve"> catalytic ternary complex.” </w:t>
      </w:r>
      <w:r>
        <w:rPr>
          <w:rFonts w:eastAsia="Times New Roman" w:cs="Times New Roman"/>
          <w:i/>
        </w:rPr>
        <w:t>Biochemistry</w:t>
      </w:r>
      <w:r>
        <w:rPr>
          <w:rFonts w:eastAsia="Times New Roman" w:cs="Times New Roman"/>
        </w:rPr>
        <w:t xml:space="preserve"> 2007, 46, 14878-14888.</w:t>
      </w:r>
    </w:p>
    <w:p w14:paraId="20A22592" w14:textId="515EC45F" w:rsidR="004D04A1" w:rsidRPr="004D04A1" w:rsidRDefault="004D04A1" w:rsidP="004D04A1">
      <w:pPr>
        <w:pStyle w:val="ListParagraph"/>
        <w:numPr>
          <w:ilvl w:val="0"/>
          <w:numId w:val="1"/>
        </w:numPr>
        <w:rPr>
          <w:rFonts w:ascii="Cambria" w:hAnsi="Cambria" w:cs="Times New Roman"/>
        </w:rPr>
      </w:pPr>
      <w:r w:rsidRPr="004D04A1">
        <w:rPr>
          <w:rFonts w:ascii="Times New Roman" w:hAnsi="Times New Roman" w:cs="Times New Roman"/>
        </w:rPr>
        <w:t xml:space="preserve">J.C. </w:t>
      </w:r>
      <w:proofErr w:type="spellStart"/>
      <w:r w:rsidRPr="004D04A1">
        <w:rPr>
          <w:rFonts w:ascii="Times New Roman" w:hAnsi="Times New Roman" w:cs="Times New Roman"/>
        </w:rPr>
        <w:t>Houtman</w:t>
      </w:r>
      <w:proofErr w:type="spellEnd"/>
      <w:r w:rsidRPr="004D04A1">
        <w:rPr>
          <w:rFonts w:ascii="Times New Roman" w:hAnsi="Times New Roman" w:cs="Times New Roman"/>
        </w:rPr>
        <w:t xml:space="preserve">, P.H. Brown, B. Bowden, H. Yamaguchi, E. </w:t>
      </w:r>
      <w:proofErr w:type="spellStart"/>
      <w:r w:rsidRPr="004D04A1">
        <w:rPr>
          <w:rFonts w:ascii="Times New Roman" w:hAnsi="Times New Roman" w:cs="Times New Roman"/>
        </w:rPr>
        <w:t>Appella</w:t>
      </w:r>
      <w:proofErr w:type="spellEnd"/>
      <w:r w:rsidRPr="004D04A1">
        <w:rPr>
          <w:rFonts w:ascii="Times New Roman" w:hAnsi="Times New Roman" w:cs="Times New Roman"/>
        </w:rPr>
        <w:t xml:space="preserve">, L.E. </w:t>
      </w:r>
      <w:proofErr w:type="spellStart"/>
      <w:r w:rsidRPr="004D04A1">
        <w:rPr>
          <w:rFonts w:ascii="Times New Roman" w:hAnsi="Times New Roman" w:cs="Times New Roman"/>
        </w:rPr>
        <w:t>Samelson</w:t>
      </w:r>
      <w:proofErr w:type="spellEnd"/>
      <w:r w:rsidRPr="004D04A1">
        <w:rPr>
          <w:rFonts w:ascii="Times New Roman" w:hAnsi="Times New Roman" w:cs="Times New Roman"/>
        </w:rPr>
        <w:t>,</w:t>
      </w:r>
      <w:r>
        <w:rPr>
          <w:rFonts w:ascii="Times New Roman" w:hAnsi="Times New Roman" w:cs="Times New Roman"/>
        </w:rPr>
        <w:t xml:space="preserve"> </w:t>
      </w:r>
      <w:r w:rsidR="007C1849">
        <w:rPr>
          <w:rFonts w:ascii="Times New Roman" w:eastAsia="Times New Roman" w:hAnsi="Times New Roman" w:cs="Times New Roman"/>
        </w:rPr>
        <w:t xml:space="preserve">P. </w:t>
      </w:r>
      <w:proofErr w:type="spellStart"/>
      <w:r w:rsidR="007C1849">
        <w:rPr>
          <w:rFonts w:ascii="Times New Roman" w:eastAsia="Times New Roman" w:hAnsi="Times New Roman" w:cs="Times New Roman"/>
        </w:rPr>
        <w:t>Schuck</w:t>
      </w:r>
      <w:proofErr w:type="spellEnd"/>
      <w:r w:rsidR="007C1849">
        <w:rPr>
          <w:rFonts w:ascii="Times New Roman" w:eastAsia="Times New Roman" w:hAnsi="Times New Roman" w:cs="Times New Roman"/>
        </w:rPr>
        <w:t xml:space="preserve">. </w:t>
      </w:r>
      <w:r w:rsidR="007C1849" w:rsidRPr="007C1849">
        <w:rPr>
          <w:rFonts w:ascii="Times New Roman" w:eastAsia="Times New Roman" w:hAnsi="Times New Roman" w:cs="Times New Roman"/>
        </w:rPr>
        <w:t xml:space="preserve">Studying multisite binary and ternary protein interactions by global analysis of isothermal titration </w:t>
      </w:r>
      <w:proofErr w:type="spellStart"/>
      <w:r w:rsidR="007C1849" w:rsidRPr="007C1849">
        <w:rPr>
          <w:rFonts w:ascii="Times New Roman" w:eastAsia="Times New Roman" w:hAnsi="Times New Roman" w:cs="Times New Roman"/>
        </w:rPr>
        <w:t>calorimetry</w:t>
      </w:r>
      <w:proofErr w:type="spellEnd"/>
      <w:r w:rsidR="007C1849" w:rsidRPr="007C1849">
        <w:rPr>
          <w:rFonts w:ascii="Times New Roman" w:eastAsia="Times New Roman" w:hAnsi="Times New Roman" w:cs="Times New Roman"/>
        </w:rPr>
        <w:t xml:space="preserve"> data in SEDPHAT: application to adaptor protein complexes in cell signaling.</w:t>
      </w:r>
      <w:r w:rsidRPr="004D04A1">
        <w:rPr>
          <w:rFonts w:ascii="Times New Roman" w:eastAsia="Times New Roman" w:hAnsi="Times New Roman" w:cs="Times New Roman"/>
        </w:rPr>
        <w:t xml:space="preserve"> </w:t>
      </w:r>
      <w:r w:rsidRPr="00711A1F">
        <w:rPr>
          <w:rFonts w:ascii="Times New Roman" w:eastAsia="Times New Roman" w:hAnsi="Times New Roman" w:cs="Times New Roman"/>
          <w:i/>
        </w:rPr>
        <w:t>Protein Sci</w:t>
      </w:r>
      <w:r w:rsidRPr="004D04A1">
        <w:rPr>
          <w:rFonts w:ascii="Times New Roman" w:eastAsia="Times New Roman" w:hAnsi="Times New Roman" w:cs="Times New Roman"/>
        </w:rPr>
        <w:t>. 16 (2007) 30–42</w:t>
      </w:r>
      <w:r>
        <w:rPr>
          <w:rFonts w:ascii="Times New Roman" w:eastAsia="Times New Roman" w:hAnsi="Times New Roman" w:cs="Times New Roman"/>
        </w:rPr>
        <w:t>.</w:t>
      </w:r>
      <w:r w:rsidRPr="004D04A1">
        <w:rPr>
          <w:rFonts w:ascii="Times New Roman" w:eastAsia="Times New Roman" w:hAnsi="Times New Roman" w:cs="Times New Roman"/>
        </w:rPr>
        <w:t xml:space="preserve"> </w:t>
      </w:r>
    </w:p>
    <w:p w14:paraId="2E752AA9" w14:textId="77777777" w:rsidR="00CD4DE4" w:rsidRDefault="00CD4DE4" w:rsidP="00A64C7C">
      <w:pPr>
        <w:pStyle w:val="ListParagraph"/>
        <w:ind w:left="360"/>
      </w:pPr>
    </w:p>
    <w:p w14:paraId="5FF25E00" w14:textId="77777777" w:rsidR="00CD4DE4" w:rsidRPr="00A64C7C" w:rsidRDefault="00CD4DE4" w:rsidP="00A64C7C">
      <w:pPr>
        <w:pStyle w:val="ListParagraph"/>
        <w:ind w:left="360"/>
      </w:pPr>
    </w:p>
    <w:p w14:paraId="708F0B6A" w14:textId="6B3311BE" w:rsidR="000D557B" w:rsidRDefault="00774ACC" w:rsidP="00A70E13">
      <w:pPr>
        <w:tabs>
          <w:tab w:val="left" w:pos="1014"/>
        </w:tabs>
        <w:spacing w:line="480" w:lineRule="auto"/>
        <w:rPr>
          <w:b/>
          <w:u w:val="single"/>
        </w:rPr>
      </w:pPr>
      <w:r>
        <w:rPr>
          <w:b/>
          <w:u w:val="single"/>
        </w:rPr>
        <w:t>Appendices and additional info:</w:t>
      </w:r>
    </w:p>
    <w:p w14:paraId="44229E95" w14:textId="0125B8AD" w:rsidR="004E0C36" w:rsidRPr="004E0C36" w:rsidRDefault="004E0C36" w:rsidP="00A70E13">
      <w:pPr>
        <w:tabs>
          <w:tab w:val="left" w:pos="1014"/>
        </w:tabs>
        <w:spacing w:line="480" w:lineRule="auto"/>
      </w:pPr>
      <w:r>
        <w:t xml:space="preserve">Figure </w:t>
      </w:r>
      <w:r w:rsidR="007756AE">
        <w:t>S</w:t>
      </w:r>
      <w:r w:rsidR="00097FD4">
        <w:t xml:space="preserve">1. The </w:t>
      </w:r>
      <w:proofErr w:type="spellStart"/>
      <w:r w:rsidR="00097FD4">
        <w:t>Rml</w:t>
      </w:r>
      <w:r>
        <w:t>C</w:t>
      </w:r>
      <w:proofErr w:type="spellEnd"/>
      <w:r>
        <w:t xml:space="preserve"> prep from November</w:t>
      </w:r>
      <w:r w:rsidR="00BD77E1">
        <w:t xml:space="preserve"> 2016</w:t>
      </w:r>
      <w:r>
        <w:t xml:space="preserve"> showed the expected exti</w:t>
      </w:r>
      <w:r w:rsidR="00BD77E1">
        <w:t>nction coefficient of 1.35</w:t>
      </w:r>
      <w:r>
        <w:t xml:space="preserve">. </w:t>
      </w:r>
    </w:p>
    <w:p w14:paraId="4D3DBCE4" w14:textId="500AA9D8" w:rsidR="003C2F06" w:rsidRDefault="004E0C36" w:rsidP="00A64C7C">
      <w:pPr>
        <w:tabs>
          <w:tab w:val="left" w:pos="1014"/>
        </w:tabs>
      </w:pPr>
      <w:r>
        <w:rPr>
          <w:noProof/>
        </w:rPr>
        <w:drawing>
          <wp:inline distT="0" distB="0" distL="0" distR="0" wp14:anchorId="3C104100" wp14:editId="1AB294FF">
            <wp:extent cx="5937250" cy="2073275"/>
            <wp:effectExtent l="0" t="0" r="6350" b="9525"/>
            <wp:docPr id="3" name="Picture 3" descr="Macintosh HD:Users:michaelcraig:Desktop:Screen Shot 2016-11-23 at 11.28.3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ichaelcraig:Desktop:Screen Shot 2016-11-23 at 11.28.38 A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250" cy="2073275"/>
                    </a:xfrm>
                    <a:prstGeom prst="rect">
                      <a:avLst/>
                    </a:prstGeom>
                    <a:noFill/>
                    <a:ln>
                      <a:noFill/>
                    </a:ln>
                  </pic:spPr>
                </pic:pic>
              </a:graphicData>
            </a:graphic>
          </wp:inline>
        </w:drawing>
      </w:r>
    </w:p>
    <w:p w14:paraId="57F59235" w14:textId="77777777" w:rsidR="004E0C36" w:rsidRDefault="004E0C36" w:rsidP="00A64C7C">
      <w:pPr>
        <w:tabs>
          <w:tab w:val="left" w:pos="1014"/>
        </w:tabs>
      </w:pPr>
    </w:p>
    <w:p w14:paraId="445D7C51" w14:textId="77777777" w:rsidR="004E0C36" w:rsidRDefault="004E0C36" w:rsidP="00A64C7C">
      <w:pPr>
        <w:tabs>
          <w:tab w:val="left" w:pos="1014"/>
        </w:tabs>
      </w:pPr>
    </w:p>
    <w:p w14:paraId="51770B83" w14:textId="77777777" w:rsidR="004E0C36" w:rsidRDefault="004E0C36" w:rsidP="00A64C7C">
      <w:pPr>
        <w:tabs>
          <w:tab w:val="left" w:pos="1014"/>
        </w:tabs>
      </w:pPr>
    </w:p>
    <w:p w14:paraId="74F13753" w14:textId="77777777" w:rsidR="007756AE" w:rsidRDefault="007756AE" w:rsidP="00A64C7C">
      <w:pPr>
        <w:tabs>
          <w:tab w:val="left" w:pos="1014"/>
        </w:tabs>
      </w:pPr>
    </w:p>
    <w:p w14:paraId="38184AEA" w14:textId="77777777" w:rsidR="007756AE" w:rsidRDefault="007756AE" w:rsidP="00A64C7C">
      <w:pPr>
        <w:tabs>
          <w:tab w:val="left" w:pos="1014"/>
        </w:tabs>
      </w:pPr>
    </w:p>
    <w:p w14:paraId="16FEC49C" w14:textId="77777777" w:rsidR="007756AE" w:rsidRDefault="007756AE" w:rsidP="00A64C7C">
      <w:pPr>
        <w:tabs>
          <w:tab w:val="left" w:pos="1014"/>
        </w:tabs>
      </w:pPr>
    </w:p>
    <w:p w14:paraId="771EA051" w14:textId="68E26B4D" w:rsidR="004E0C36" w:rsidRPr="004E0C36" w:rsidRDefault="004E0C36" w:rsidP="004E0C36">
      <w:pPr>
        <w:tabs>
          <w:tab w:val="left" w:pos="1014"/>
        </w:tabs>
        <w:spacing w:line="480" w:lineRule="auto"/>
      </w:pPr>
      <w:r>
        <w:t xml:space="preserve">Figure </w:t>
      </w:r>
      <w:r w:rsidR="007756AE">
        <w:t>S</w:t>
      </w:r>
      <w:r>
        <w:t xml:space="preserve">2. The </w:t>
      </w:r>
      <w:proofErr w:type="spellStart"/>
      <w:r>
        <w:t>EcDHFR</w:t>
      </w:r>
      <w:proofErr w:type="spellEnd"/>
      <w:r>
        <w:t xml:space="preserve"> prep from November </w:t>
      </w:r>
      <w:r w:rsidR="00BD77E1">
        <w:t xml:space="preserve">2016 </w:t>
      </w:r>
      <w:r>
        <w:t>showed the expected extinction coefficient of 2.86 and an error of 0</w:t>
      </w:r>
      <w:r w:rsidR="00BD77E1">
        <w:t>.02</w:t>
      </w:r>
      <w:r>
        <w:t xml:space="preserve">. </w:t>
      </w:r>
    </w:p>
    <w:p w14:paraId="5408F7FE" w14:textId="73B60E6B" w:rsidR="004E0C36" w:rsidRPr="003C2F06" w:rsidRDefault="004E0C36" w:rsidP="00A64C7C">
      <w:pPr>
        <w:tabs>
          <w:tab w:val="left" w:pos="1014"/>
        </w:tabs>
      </w:pPr>
      <w:r>
        <w:rPr>
          <w:noProof/>
        </w:rPr>
        <w:drawing>
          <wp:inline distT="0" distB="0" distL="0" distR="0" wp14:anchorId="30459904" wp14:editId="4DC4030E">
            <wp:extent cx="5937250" cy="2202180"/>
            <wp:effectExtent l="0" t="0" r="6350" b="7620"/>
            <wp:docPr id="6" name="Picture 6" descr="Macintosh HD:Users:michaelcraig:Desktop:Screen Shot 2016-11-23 at 11.29.0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ichaelcraig:Desktop:Screen Shot 2016-11-23 at 11.29.02 A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250" cy="2202180"/>
                    </a:xfrm>
                    <a:prstGeom prst="rect">
                      <a:avLst/>
                    </a:prstGeom>
                    <a:noFill/>
                    <a:ln>
                      <a:noFill/>
                    </a:ln>
                  </pic:spPr>
                </pic:pic>
              </a:graphicData>
            </a:graphic>
          </wp:inline>
        </w:drawing>
      </w:r>
    </w:p>
    <w:sectPr w:rsidR="004E0C36" w:rsidRPr="003C2F06" w:rsidSect="008568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49B32" w14:textId="77777777" w:rsidR="0011409A" w:rsidRDefault="0011409A" w:rsidP="00B975BF">
      <w:r>
        <w:separator/>
      </w:r>
    </w:p>
  </w:endnote>
  <w:endnote w:type="continuationSeparator" w:id="0">
    <w:p w14:paraId="1A13A0CC" w14:textId="77777777" w:rsidR="0011409A" w:rsidRDefault="0011409A" w:rsidP="00B9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726C2" w14:textId="77777777" w:rsidR="0011409A" w:rsidRDefault="0011409A" w:rsidP="00B975BF">
      <w:r>
        <w:separator/>
      </w:r>
    </w:p>
  </w:footnote>
  <w:footnote w:type="continuationSeparator" w:id="0">
    <w:p w14:paraId="244754AE" w14:textId="77777777" w:rsidR="0011409A" w:rsidRDefault="0011409A" w:rsidP="00B975B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A50D13"/>
    <w:multiLevelType w:val="hybridMultilevel"/>
    <w:tmpl w:val="D7706218"/>
    <w:lvl w:ilvl="0" w:tplc="E3D037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7C0"/>
    <w:rsid w:val="0000621D"/>
    <w:rsid w:val="000151BF"/>
    <w:rsid w:val="00023681"/>
    <w:rsid w:val="0003507F"/>
    <w:rsid w:val="000368FE"/>
    <w:rsid w:val="00046640"/>
    <w:rsid w:val="00056BA3"/>
    <w:rsid w:val="000571DE"/>
    <w:rsid w:val="00063559"/>
    <w:rsid w:val="0008225A"/>
    <w:rsid w:val="00097FD4"/>
    <w:rsid w:val="000A02DA"/>
    <w:rsid w:val="000B43B2"/>
    <w:rsid w:val="000D557B"/>
    <w:rsid w:val="000F7448"/>
    <w:rsid w:val="0011409A"/>
    <w:rsid w:val="0011685B"/>
    <w:rsid w:val="00117814"/>
    <w:rsid w:val="00142B08"/>
    <w:rsid w:val="00165B64"/>
    <w:rsid w:val="00165F7C"/>
    <w:rsid w:val="00177FC0"/>
    <w:rsid w:val="00182FB0"/>
    <w:rsid w:val="001859FF"/>
    <w:rsid w:val="00192793"/>
    <w:rsid w:val="00193352"/>
    <w:rsid w:val="001A1ABA"/>
    <w:rsid w:val="001A2152"/>
    <w:rsid w:val="001B0659"/>
    <w:rsid w:val="001B7D56"/>
    <w:rsid w:val="001D102C"/>
    <w:rsid w:val="001E1D61"/>
    <w:rsid w:val="00206B57"/>
    <w:rsid w:val="0022677F"/>
    <w:rsid w:val="00230D39"/>
    <w:rsid w:val="00246D1F"/>
    <w:rsid w:val="002542A6"/>
    <w:rsid w:val="0025463A"/>
    <w:rsid w:val="00277FD1"/>
    <w:rsid w:val="00284D60"/>
    <w:rsid w:val="002925CD"/>
    <w:rsid w:val="00297937"/>
    <w:rsid w:val="002A3A06"/>
    <w:rsid w:val="002B399C"/>
    <w:rsid w:val="002D510D"/>
    <w:rsid w:val="002E1FCA"/>
    <w:rsid w:val="002F0A66"/>
    <w:rsid w:val="00301EB4"/>
    <w:rsid w:val="003064BD"/>
    <w:rsid w:val="00310509"/>
    <w:rsid w:val="003205B5"/>
    <w:rsid w:val="00320816"/>
    <w:rsid w:val="003336FC"/>
    <w:rsid w:val="003513D6"/>
    <w:rsid w:val="00360A18"/>
    <w:rsid w:val="00362264"/>
    <w:rsid w:val="003636F3"/>
    <w:rsid w:val="003648E3"/>
    <w:rsid w:val="00374E7E"/>
    <w:rsid w:val="003B6F29"/>
    <w:rsid w:val="003C0D0A"/>
    <w:rsid w:val="003C109E"/>
    <w:rsid w:val="003C2F06"/>
    <w:rsid w:val="003C4FB4"/>
    <w:rsid w:val="003F1611"/>
    <w:rsid w:val="003F453F"/>
    <w:rsid w:val="003F536B"/>
    <w:rsid w:val="004138C2"/>
    <w:rsid w:val="00414C82"/>
    <w:rsid w:val="00426EDC"/>
    <w:rsid w:val="004317E4"/>
    <w:rsid w:val="00436752"/>
    <w:rsid w:val="0044019C"/>
    <w:rsid w:val="0047046A"/>
    <w:rsid w:val="00477152"/>
    <w:rsid w:val="00480887"/>
    <w:rsid w:val="0048315E"/>
    <w:rsid w:val="00494F10"/>
    <w:rsid w:val="004A14E1"/>
    <w:rsid w:val="004B1085"/>
    <w:rsid w:val="004B12E2"/>
    <w:rsid w:val="004C3751"/>
    <w:rsid w:val="004D04A1"/>
    <w:rsid w:val="004D21F4"/>
    <w:rsid w:val="004E0C36"/>
    <w:rsid w:val="00513EB5"/>
    <w:rsid w:val="00514FFC"/>
    <w:rsid w:val="00516D0B"/>
    <w:rsid w:val="00530A70"/>
    <w:rsid w:val="00530D33"/>
    <w:rsid w:val="00540D95"/>
    <w:rsid w:val="00541470"/>
    <w:rsid w:val="00553882"/>
    <w:rsid w:val="005559F6"/>
    <w:rsid w:val="00576365"/>
    <w:rsid w:val="00580FFE"/>
    <w:rsid w:val="005B3931"/>
    <w:rsid w:val="005B53D0"/>
    <w:rsid w:val="005E6082"/>
    <w:rsid w:val="005E6ADE"/>
    <w:rsid w:val="005F133D"/>
    <w:rsid w:val="005F284C"/>
    <w:rsid w:val="005F31CF"/>
    <w:rsid w:val="005F43C0"/>
    <w:rsid w:val="00600FD7"/>
    <w:rsid w:val="006037AD"/>
    <w:rsid w:val="00603E26"/>
    <w:rsid w:val="00604283"/>
    <w:rsid w:val="00620E68"/>
    <w:rsid w:val="00621F14"/>
    <w:rsid w:val="00625C0A"/>
    <w:rsid w:val="006407FD"/>
    <w:rsid w:val="00642DDB"/>
    <w:rsid w:val="006440A9"/>
    <w:rsid w:val="00654195"/>
    <w:rsid w:val="006656E5"/>
    <w:rsid w:val="00674C58"/>
    <w:rsid w:val="006832CA"/>
    <w:rsid w:val="006A1B06"/>
    <w:rsid w:val="006A4AC1"/>
    <w:rsid w:val="006B5CA8"/>
    <w:rsid w:val="006B62B6"/>
    <w:rsid w:val="006C09A1"/>
    <w:rsid w:val="006C6C15"/>
    <w:rsid w:val="006F0173"/>
    <w:rsid w:val="006F2B4B"/>
    <w:rsid w:val="0070613C"/>
    <w:rsid w:val="00711A1F"/>
    <w:rsid w:val="00724B3F"/>
    <w:rsid w:val="00730248"/>
    <w:rsid w:val="00733199"/>
    <w:rsid w:val="00750AF5"/>
    <w:rsid w:val="00751209"/>
    <w:rsid w:val="0075629D"/>
    <w:rsid w:val="00772379"/>
    <w:rsid w:val="007748FB"/>
    <w:rsid w:val="00774ACC"/>
    <w:rsid w:val="007756AE"/>
    <w:rsid w:val="00777F05"/>
    <w:rsid w:val="00780CC8"/>
    <w:rsid w:val="00781B1E"/>
    <w:rsid w:val="00782892"/>
    <w:rsid w:val="0078335F"/>
    <w:rsid w:val="00793455"/>
    <w:rsid w:val="00794003"/>
    <w:rsid w:val="007A6A24"/>
    <w:rsid w:val="007B1D42"/>
    <w:rsid w:val="007B1F72"/>
    <w:rsid w:val="007C09F2"/>
    <w:rsid w:val="007C1849"/>
    <w:rsid w:val="007D27D8"/>
    <w:rsid w:val="007D429B"/>
    <w:rsid w:val="007E560D"/>
    <w:rsid w:val="007F052E"/>
    <w:rsid w:val="00820875"/>
    <w:rsid w:val="008349DB"/>
    <w:rsid w:val="00837C4A"/>
    <w:rsid w:val="00852785"/>
    <w:rsid w:val="00856835"/>
    <w:rsid w:val="00857F0F"/>
    <w:rsid w:val="0086015D"/>
    <w:rsid w:val="00863971"/>
    <w:rsid w:val="00874CBF"/>
    <w:rsid w:val="00874D16"/>
    <w:rsid w:val="0089301E"/>
    <w:rsid w:val="008A1D06"/>
    <w:rsid w:val="008B4917"/>
    <w:rsid w:val="008C30BD"/>
    <w:rsid w:val="008E2040"/>
    <w:rsid w:val="009018B0"/>
    <w:rsid w:val="00925C07"/>
    <w:rsid w:val="00927995"/>
    <w:rsid w:val="00933987"/>
    <w:rsid w:val="00937E8E"/>
    <w:rsid w:val="0096045C"/>
    <w:rsid w:val="0096238E"/>
    <w:rsid w:val="00964CE1"/>
    <w:rsid w:val="00966A24"/>
    <w:rsid w:val="00975770"/>
    <w:rsid w:val="00993E2A"/>
    <w:rsid w:val="009B5845"/>
    <w:rsid w:val="009C5802"/>
    <w:rsid w:val="009F1E44"/>
    <w:rsid w:val="009F7695"/>
    <w:rsid w:val="00A00E4A"/>
    <w:rsid w:val="00A03BF1"/>
    <w:rsid w:val="00A14CEA"/>
    <w:rsid w:val="00A1692C"/>
    <w:rsid w:val="00A2132A"/>
    <w:rsid w:val="00A24568"/>
    <w:rsid w:val="00A4286D"/>
    <w:rsid w:val="00A433D0"/>
    <w:rsid w:val="00A50C96"/>
    <w:rsid w:val="00A64C7C"/>
    <w:rsid w:val="00A70E13"/>
    <w:rsid w:val="00A74261"/>
    <w:rsid w:val="00A77FF9"/>
    <w:rsid w:val="00A87C74"/>
    <w:rsid w:val="00AC6963"/>
    <w:rsid w:val="00AE09D8"/>
    <w:rsid w:val="00AE7F6B"/>
    <w:rsid w:val="00AF2CD2"/>
    <w:rsid w:val="00AF5403"/>
    <w:rsid w:val="00B10D79"/>
    <w:rsid w:val="00B161D0"/>
    <w:rsid w:val="00B21C63"/>
    <w:rsid w:val="00B40107"/>
    <w:rsid w:val="00B533E0"/>
    <w:rsid w:val="00B64ACF"/>
    <w:rsid w:val="00B66124"/>
    <w:rsid w:val="00B74C33"/>
    <w:rsid w:val="00B801FD"/>
    <w:rsid w:val="00B837C0"/>
    <w:rsid w:val="00B975BF"/>
    <w:rsid w:val="00BA54E9"/>
    <w:rsid w:val="00BA67DA"/>
    <w:rsid w:val="00BA75D4"/>
    <w:rsid w:val="00BB36BC"/>
    <w:rsid w:val="00BC1ACA"/>
    <w:rsid w:val="00BC349C"/>
    <w:rsid w:val="00BC439D"/>
    <w:rsid w:val="00BD2141"/>
    <w:rsid w:val="00BD77E1"/>
    <w:rsid w:val="00C11532"/>
    <w:rsid w:val="00C16223"/>
    <w:rsid w:val="00C1683E"/>
    <w:rsid w:val="00C21107"/>
    <w:rsid w:val="00C403A9"/>
    <w:rsid w:val="00C63C0E"/>
    <w:rsid w:val="00C65DE3"/>
    <w:rsid w:val="00C66EEA"/>
    <w:rsid w:val="00C72E07"/>
    <w:rsid w:val="00C80E83"/>
    <w:rsid w:val="00C927D6"/>
    <w:rsid w:val="00CC076C"/>
    <w:rsid w:val="00CD4DE4"/>
    <w:rsid w:val="00CE26F7"/>
    <w:rsid w:val="00CE773E"/>
    <w:rsid w:val="00CF4587"/>
    <w:rsid w:val="00CF63F0"/>
    <w:rsid w:val="00D02A2A"/>
    <w:rsid w:val="00D114E2"/>
    <w:rsid w:val="00D17D2D"/>
    <w:rsid w:val="00D20449"/>
    <w:rsid w:val="00D2348A"/>
    <w:rsid w:val="00D35A17"/>
    <w:rsid w:val="00D51CA1"/>
    <w:rsid w:val="00D63161"/>
    <w:rsid w:val="00D672FF"/>
    <w:rsid w:val="00D76963"/>
    <w:rsid w:val="00DB13CD"/>
    <w:rsid w:val="00DB5C76"/>
    <w:rsid w:val="00DC1FF0"/>
    <w:rsid w:val="00DC36D0"/>
    <w:rsid w:val="00DE307B"/>
    <w:rsid w:val="00DF5705"/>
    <w:rsid w:val="00E02EC4"/>
    <w:rsid w:val="00E16D4A"/>
    <w:rsid w:val="00E501E2"/>
    <w:rsid w:val="00E61BEC"/>
    <w:rsid w:val="00E6774E"/>
    <w:rsid w:val="00EA4A22"/>
    <w:rsid w:val="00EA53ED"/>
    <w:rsid w:val="00EA69E3"/>
    <w:rsid w:val="00EB2591"/>
    <w:rsid w:val="00EC42DA"/>
    <w:rsid w:val="00ED222E"/>
    <w:rsid w:val="00ED5996"/>
    <w:rsid w:val="00EE1941"/>
    <w:rsid w:val="00F00E6F"/>
    <w:rsid w:val="00F072F0"/>
    <w:rsid w:val="00F134EF"/>
    <w:rsid w:val="00F13D54"/>
    <w:rsid w:val="00F31238"/>
    <w:rsid w:val="00F40518"/>
    <w:rsid w:val="00F516C3"/>
    <w:rsid w:val="00F5174C"/>
    <w:rsid w:val="00F54A11"/>
    <w:rsid w:val="00F628AB"/>
    <w:rsid w:val="00F661B0"/>
    <w:rsid w:val="00F66AF0"/>
    <w:rsid w:val="00F70059"/>
    <w:rsid w:val="00F94806"/>
    <w:rsid w:val="00F97E42"/>
    <w:rsid w:val="00FA1D4D"/>
    <w:rsid w:val="00FB15E2"/>
    <w:rsid w:val="00FE15A8"/>
    <w:rsid w:val="00FE2DB5"/>
    <w:rsid w:val="00FF0AAD"/>
    <w:rsid w:val="00FF2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80CD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4C58"/>
    <w:rPr>
      <w:sz w:val="16"/>
      <w:szCs w:val="16"/>
    </w:rPr>
  </w:style>
  <w:style w:type="paragraph" w:styleId="CommentText">
    <w:name w:val="annotation text"/>
    <w:basedOn w:val="Normal"/>
    <w:link w:val="CommentTextChar"/>
    <w:uiPriority w:val="99"/>
    <w:semiHidden/>
    <w:unhideWhenUsed/>
    <w:rsid w:val="00674C58"/>
    <w:rPr>
      <w:sz w:val="20"/>
      <w:szCs w:val="20"/>
    </w:rPr>
  </w:style>
  <w:style w:type="character" w:customStyle="1" w:styleId="CommentTextChar">
    <w:name w:val="Comment Text Char"/>
    <w:basedOn w:val="DefaultParagraphFont"/>
    <w:link w:val="CommentText"/>
    <w:uiPriority w:val="99"/>
    <w:semiHidden/>
    <w:rsid w:val="00674C58"/>
    <w:rPr>
      <w:sz w:val="20"/>
      <w:szCs w:val="20"/>
    </w:rPr>
  </w:style>
  <w:style w:type="paragraph" w:styleId="BalloonText">
    <w:name w:val="Balloon Text"/>
    <w:basedOn w:val="Normal"/>
    <w:link w:val="BalloonTextChar"/>
    <w:uiPriority w:val="99"/>
    <w:semiHidden/>
    <w:unhideWhenUsed/>
    <w:rsid w:val="00674C5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4C58"/>
    <w:rPr>
      <w:rFonts w:ascii="Lucida Grande" w:hAnsi="Lucida Grande" w:cs="Lucida Grande"/>
      <w:sz w:val="18"/>
      <w:szCs w:val="18"/>
    </w:rPr>
  </w:style>
  <w:style w:type="paragraph" w:styleId="Header">
    <w:name w:val="header"/>
    <w:basedOn w:val="Normal"/>
    <w:link w:val="HeaderChar"/>
    <w:uiPriority w:val="99"/>
    <w:unhideWhenUsed/>
    <w:rsid w:val="00B975BF"/>
    <w:pPr>
      <w:tabs>
        <w:tab w:val="center" w:pos="4320"/>
        <w:tab w:val="right" w:pos="8640"/>
      </w:tabs>
    </w:pPr>
  </w:style>
  <w:style w:type="character" w:customStyle="1" w:styleId="HeaderChar">
    <w:name w:val="Header Char"/>
    <w:basedOn w:val="DefaultParagraphFont"/>
    <w:link w:val="Header"/>
    <w:uiPriority w:val="99"/>
    <w:rsid w:val="00B975BF"/>
  </w:style>
  <w:style w:type="paragraph" w:styleId="Footer">
    <w:name w:val="footer"/>
    <w:basedOn w:val="Normal"/>
    <w:link w:val="FooterChar"/>
    <w:uiPriority w:val="99"/>
    <w:unhideWhenUsed/>
    <w:rsid w:val="00B975BF"/>
    <w:pPr>
      <w:tabs>
        <w:tab w:val="center" w:pos="4320"/>
        <w:tab w:val="right" w:pos="8640"/>
      </w:tabs>
    </w:pPr>
  </w:style>
  <w:style w:type="character" w:customStyle="1" w:styleId="FooterChar">
    <w:name w:val="Footer Char"/>
    <w:basedOn w:val="DefaultParagraphFont"/>
    <w:link w:val="Footer"/>
    <w:uiPriority w:val="99"/>
    <w:rsid w:val="00B975BF"/>
  </w:style>
  <w:style w:type="paragraph" w:styleId="ListParagraph">
    <w:name w:val="List Paragraph"/>
    <w:basedOn w:val="Normal"/>
    <w:uiPriority w:val="34"/>
    <w:qFormat/>
    <w:rsid w:val="002B399C"/>
    <w:pPr>
      <w:ind w:left="720"/>
      <w:contextualSpacing/>
    </w:pPr>
  </w:style>
  <w:style w:type="table" w:styleId="TableGrid">
    <w:name w:val="Table Grid"/>
    <w:basedOn w:val="TableNormal"/>
    <w:uiPriority w:val="59"/>
    <w:rsid w:val="000D5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basedOn w:val="DefaultParagraphFont"/>
    <w:rsid w:val="00F40518"/>
  </w:style>
  <w:style w:type="paragraph" w:styleId="NormalWeb">
    <w:name w:val="Normal (Web)"/>
    <w:basedOn w:val="Normal"/>
    <w:uiPriority w:val="99"/>
    <w:semiHidden/>
    <w:unhideWhenUsed/>
    <w:rsid w:val="004D04A1"/>
    <w:pPr>
      <w:spacing w:before="100" w:beforeAutospacing="1" w:after="100" w:afterAutospacing="1"/>
    </w:pPr>
    <w:rPr>
      <w:rFonts w:ascii="Times" w:hAnsi="Times" w:cs="Times New Roman"/>
      <w:sz w:val="20"/>
      <w:szCs w:val="20"/>
    </w:rPr>
  </w:style>
  <w:style w:type="character" w:customStyle="1" w:styleId="xhlfld-contribauthor">
    <w:name w:val="x_hlfld-contribauthor"/>
    <w:basedOn w:val="DefaultParagraphFont"/>
    <w:rsid w:val="007C1849"/>
  </w:style>
  <w:style w:type="character" w:customStyle="1" w:styleId="xnlmx">
    <w:name w:val="x_nlm_x"/>
    <w:basedOn w:val="DefaultParagraphFont"/>
    <w:rsid w:val="007C1849"/>
  </w:style>
  <w:style w:type="character" w:customStyle="1" w:styleId="xnlmyear">
    <w:name w:val="x_nlm_year"/>
    <w:basedOn w:val="DefaultParagraphFont"/>
    <w:rsid w:val="007C1849"/>
  </w:style>
  <w:style w:type="character" w:customStyle="1" w:styleId="xnlmarticle-title">
    <w:name w:val="x_nlm_article-title"/>
    <w:basedOn w:val="DefaultParagraphFont"/>
    <w:rsid w:val="007C1849"/>
  </w:style>
  <w:style w:type="character" w:customStyle="1" w:styleId="xcitationsource-journal">
    <w:name w:val="x_citation_source-journal"/>
    <w:basedOn w:val="DefaultParagraphFont"/>
    <w:rsid w:val="007C1849"/>
  </w:style>
  <w:style w:type="character" w:customStyle="1" w:styleId="xnlmvolume">
    <w:name w:val="x_nlm_volume"/>
    <w:basedOn w:val="DefaultParagraphFont"/>
    <w:rsid w:val="007C1849"/>
  </w:style>
  <w:style w:type="character" w:customStyle="1" w:styleId="xnlmfpage">
    <w:name w:val="x_nlm_fpage"/>
    <w:basedOn w:val="DefaultParagraphFont"/>
    <w:rsid w:val="007C184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4C58"/>
    <w:rPr>
      <w:sz w:val="16"/>
      <w:szCs w:val="16"/>
    </w:rPr>
  </w:style>
  <w:style w:type="paragraph" w:styleId="CommentText">
    <w:name w:val="annotation text"/>
    <w:basedOn w:val="Normal"/>
    <w:link w:val="CommentTextChar"/>
    <w:uiPriority w:val="99"/>
    <w:semiHidden/>
    <w:unhideWhenUsed/>
    <w:rsid w:val="00674C58"/>
    <w:rPr>
      <w:sz w:val="20"/>
      <w:szCs w:val="20"/>
    </w:rPr>
  </w:style>
  <w:style w:type="character" w:customStyle="1" w:styleId="CommentTextChar">
    <w:name w:val="Comment Text Char"/>
    <w:basedOn w:val="DefaultParagraphFont"/>
    <w:link w:val="CommentText"/>
    <w:uiPriority w:val="99"/>
    <w:semiHidden/>
    <w:rsid w:val="00674C58"/>
    <w:rPr>
      <w:sz w:val="20"/>
      <w:szCs w:val="20"/>
    </w:rPr>
  </w:style>
  <w:style w:type="paragraph" w:styleId="BalloonText">
    <w:name w:val="Balloon Text"/>
    <w:basedOn w:val="Normal"/>
    <w:link w:val="BalloonTextChar"/>
    <w:uiPriority w:val="99"/>
    <w:semiHidden/>
    <w:unhideWhenUsed/>
    <w:rsid w:val="00674C5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4C58"/>
    <w:rPr>
      <w:rFonts w:ascii="Lucida Grande" w:hAnsi="Lucida Grande" w:cs="Lucida Grande"/>
      <w:sz w:val="18"/>
      <w:szCs w:val="18"/>
    </w:rPr>
  </w:style>
  <w:style w:type="paragraph" w:styleId="Header">
    <w:name w:val="header"/>
    <w:basedOn w:val="Normal"/>
    <w:link w:val="HeaderChar"/>
    <w:uiPriority w:val="99"/>
    <w:unhideWhenUsed/>
    <w:rsid w:val="00B975BF"/>
    <w:pPr>
      <w:tabs>
        <w:tab w:val="center" w:pos="4320"/>
        <w:tab w:val="right" w:pos="8640"/>
      </w:tabs>
    </w:pPr>
  </w:style>
  <w:style w:type="character" w:customStyle="1" w:styleId="HeaderChar">
    <w:name w:val="Header Char"/>
    <w:basedOn w:val="DefaultParagraphFont"/>
    <w:link w:val="Header"/>
    <w:uiPriority w:val="99"/>
    <w:rsid w:val="00B975BF"/>
  </w:style>
  <w:style w:type="paragraph" w:styleId="Footer">
    <w:name w:val="footer"/>
    <w:basedOn w:val="Normal"/>
    <w:link w:val="FooterChar"/>
    <w:uiPriority w:val="99"/>
    <w:unhideWhenUsed/>
    <w:rsid w:val="00B975BF"/>
    <w:pPr>
      <w:tabs>
        <w:tab w:val="center" w:pos="4320"/>
        <w:tab w:val="right" w:pos="8640"/>
      </w:tabs>
    </w:pPr>
  </w:style>
  <w:style w:type="character" w:customStyle="1" w:styleId="FooterChar">
    <w:name w:val="Footer Char"/>
    <w:basedOn w:val="DefaultParagraphFont"/>
    <w:link w:val="Footer"/>
    <w:uiPriority w:val="99"/>
    <w:rsid w:val="00B975BF"/>
  </w:style>
  <w:style w:type="paragraph" w:styleId="ListParagraph">
    <w:name w:val="List Paragraph"/>
    <w:basedOn w:val="Normal"/>
    <w:uiPriority w:val="34"/>
    <w:qFormat/>
    <w:rsid w:val="002B399C"/>
    <w:pPr>
      <w:ind w:left="720"/>
      <w:contextualSpacing/>
    </w:pPr>
  </w:style>
  <w:style w:type="table" w:styleId="TableGrid">
    <w:name w:val="Table Grid"/>
    <w:basedOn w:val="TableNormal"/>
    <w:uiPriority w:val="59"/>
    <w:rsid w:val="000D55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basedOn w:val="DefaultParagraphFont"/>
    <w:rsid w:val="00F40518"/>
  </w:style>
  <w:style w:type="paragraph" w:styleId="NormalWeb">
    <w:name w:val="Normal (Web)"/>
    <w:basedOn w:val="Normal"/>
    <w:uiPriority w:val="99"/>
    <w:semiHidden/>
    <w:unhideWhenUsed/>
    <w:rsid w:val="004D04A1"/>
    <w:pPr>
      <w:spacing w:before="100" w:beforeAutospacing="1" w:after="100" w:afterAutospacing="1"/>
    </w:pPr>
    <w:rPr>
      <w:rFonts w:ascii="Times" w:hAnsi="Times" w:cs="Times New Roman"/>
      <w:sz w:val="20"/>
      <w:szCs w:val="20"/>
    </w:rPr>
  </w:style>
  <w:style w:type="character" w:customStyle="1" w:styleId="xhlfld-contribauthor">
    <w:name w:val="x_hlfld-contribauthor"/>
    <w:basedOn w:val="DefaultParagraphFont"/>
    <w:rsid w:val="007C1849"/>
  </w:style>
  <w:style w:type="character" w:customStyle="1" w:styleId="xnlmx">
    <w:name w:val="x_nlm_x"/>
    <w:basedOn w:val="DefaultParagraphFont"/>
    <w:rsid w:val="007C1849"/>
  </w:style>
  <w:style w:type="character" w:customStyle="1" w:styleId="xnlmyear">
    <w:name w:val="x_nlm_year"/>
    <w:basedOn w:val="DefaultParagraphFont"/>
    <w:rsid w:val="007C1849"/>
  </w:style>
  <w:style w:type="character" w:customStyle="1" w:styleId="xnlmarticle-title">
    <w:name w:val="x_nlm_article-title"/>
    <w:basedOn w:val="DefaultParagraphFont"/>
    <w:rsid w:val="007C1849"/>
  </w:style>
  <w:style w:type="character" w:customStyle="1" w:styleId="xcitationsource-journal">
    <w:name w:val="x_citation_source-journal"/>
    <w:basedOn w:val="DefaultParagraphFont"/>
    <w:rsid w:val="007C1849"/>
  </w:style>
  <w:style w:type="character" w:customStyle="1" w:styleId="xnlmvolume">
    <w:name w:val="x_nlm_volume"/>
    <w:basedOn w:val="DefaultParagraphFont"/>
    <w:rsid w:val="007C1849"/>
  </w:style>
  <w:style w:type="character" w:customStyle="1" w:styleId="xnlmfpage">
    <w:name w:val="x_nlm_fpage"/>
    <w:basedOn w:val="DefaultParagraphFont"/>
    <w:rsid w:val="007C1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9129">
      <w:bodyDiv w:val="1"/>
      <w:marLeft w:val="0"/>
      <w:marRight w:val="0"/>
      <w:marTop w:val="0"/>
      <w:marBottom w:val="0"/>
      <w:divBdr>
        <w:top w:val="none" w:sz="0" w:space="0" w:color="auto"/>
        <w:left w:val="none" w:sz="0" w:space="0" w:color="auto"/>
        <w:bottom w:val="none" w:sz="0" w:space="0" w:color="auto"/>
        <w:right w:val="none" w:sz="0" w:space="0" w:color="auto"/>
      </w:divBdr>
      <w:divsChild>
        <w:div w:id="1048337745">
          <w:marLeft w:val="0"/>
          <w:marRight w:val="0"/>
          <w:marTop w:val="0"/>
          <w:marBottom w:val="0"/>
          <w:divBdr>
            <w:top w:val="none" w:sz="0" w:space="0" w:color="auto"/>
            <w:left w:val="none" w:sz="0" w:space="0" w:color="auto"/>
            <w:bottom w:val="none" w:sz="0" w:space="0" w:color="auto"/>
            <w:right w:val="none" w:sz="0" w:space="0" w:color="auto"/>
          </w:divBdr>
        </w:div>
      </w:divsChild>
    </w:div>
    <w:div w:id="320357181">
      <w:bodyDiv w:val="1"/>
      <w:marLeft w:val="0"/>
      <w:marRight w:val="0"/>
      <w:marTop w:val="0"/>
      <w:marBottom w:val="0"/>
      <w:divBdr>
        <w:top w:val="none" w:sz="0" w:space="0" w:color="auto"/>
        <w:left w:val="none" w:sz="0" w:space="0" w:color="auto"/>
        <w:bottom w:val="none" w:sz="0" w:space="0" w:color="auto"/>
        <w:right w:val="none" w:sz="0" w:space="0" w:color="auto"/>
      </w:divBdr>
      <w:divsChild>
        <w:div w:id="297998315">
          <w:marLeft w:val="0"/>
          <w:marRight w:val="0"/>
          <w:marTop w:val="0"/>
          <w:marBottom w:val="0"/>
          <w:divBdr>
            <w:top w:val="none" w:sz="0" w:space="0" w:color="auto"/>
            <w:left w:val="none" w:sz="0" w:space="0" w:color="auto"/>
            <w:bottom w:val="none" w:sz="0" w:space="0" w:color="auto"/>
            <w:right w:val="none" w:sz="0" w:space="0" w:color="auto"/>
          </w:divBdr>
        </w:div>
      </w:divsChild>
    </w:div>
    <w:div w:id="359476660">
      <w:bodyDiv w:val="1"/>
      <w:marLeft w:val="0"/>
      <w:marRight w:val="0"/>
      <w:marTop w:val="0"/>
      <w:marBottom w:val="0"/>
      <w:divBdr>
        <w:top w:val="none" w:sz="0" w:space="0" w:color="auto"/>
        <w:left w:val="none" w:sz="0" w:space="0" w:color="auto"/>
        <w:bottom w:val="none" w:sz="0" w:space="0" w:color="auto"/>
        <w:right w:val="none" w:sz="0" w:space="0" w:color="auto"/>
      </w:divBdr>
    </w:div>
    <w:div w:id="546456176">
      <w:bodyDiv w:val="1"/>
      <w:marLeft w:val="0"/>
      <w:marRight w:val="0"/>
      <w:marTop w:val="0"/>
      <w:marBottom w:val="0"/>
      <w:divBdr>
        <w:top w:val="none" w:sz="0" w:space="0" w:color="auto"/>
        <w:left w:val="none" w:sz="0" w:space="0" w:color="auto"/>
        <w:bottom w:val="none" w:sz="0" w:space="0" w:color="auto"/>
        <w:right w:val="none" w:sz="0" w:space="0" w:color="auto"/>
      </w:divBdr>
      <w:divsChild>
        <w:div w:id="934634030">
          <w:marLeft w:val="0"/>
          <w:marRight w:val="0"/>
          <w:marTop w:val="0"/>
          <w:marBottom w:val="0"/>
          <w:divBdr>
            <w:top w:val="none" w:sz="0" w:space="0" w:color="auto"/>
            <w:left w:val="none" w:sz="0" w:space="0" w:color="auto"/>
            <w:bottom w:val="none" w:sz="0" w:space="0" w:color="auto"/>
            <w:right w:val="none" w:sz="0" w:space="0" w:color="auto"/>
          </w:divBdr>
        </w:div>
      </w:divsChild>
    </w:div>
    <w:div w:id="880442518">
      <w:bodyDiv w:val="1"/>
      <w:marLeft w:val="0"/>
      <w:marRight w:val="0"/>
      <w:marTop w:val="0"/>
      <w:marBottom w:val="0"/>
      <w:divBdr>
        <w:top w:val="none" w:sz="0" w:space="0" w:color="auto"/>
        <w:left w:val="none" w:sz="0" w:space="0" w:color="auto"/>
        <w:bottom w:val="none" w:sz="0" w:space="0" w:color="auto"/>
        <w:right w:val="none" w:sz="0" w:space="0" w:color="auto"/>
      </w:divBdr>
    </w:div>
    <w:div w:id="1050149707">
      <w:bodyDiv w:val="1"/>
      <w:marLeft w:val="0"/>
      <w:marRight w:val="0"/>
      <w:marTop w:val="0"/>
      <w:marBottom w:val="0"/>
      <w:divBdr>
        <w:top w:val="none" w:sz="0" w:space="0" w:color="auto"/>
        <w:left w:val="none" w:sz="0" w:space="0" w:color="auto"/>
        <w:bottom w:val="none" w:sz="0" w:space="0" w:color="auto"/>
        <w:right w:val="none" w:sz="0" w:space="0" w:color="auto"/>
      </w:divBdr>
    </w:div>
    <w:div w:id="1191262292">
      <w:bodyDiv w:val="1"/>
      <w:marLeft w:val="0"/>
      <w:marRight w:val="0"/>
      <w:marTop w:val="0"/>
      <w:marBottom w:val="0"/>
      <w:divBdr>
        <w:top w:val="none" w:sz="0" w:space="0" w:color="auto"/>
        <w:left w:val="none" w:sz="0" w:space="0" w:color="auto"/>
        <w:bottom w:val="none" w:sz="0" w:space="0" w:color="auto"/>
        <w:right w:val="none" w:sz="0" w:space="0" w:color="auto"/>
      </w:divBdr>
      <w:divsChild>
        <w:div w:id="1874926846">
          <w:marLeft w:val="0"/>
          <w:marRight w:val="0"/>
          <w:marTop w:val="0"/>
          <w:marBottom w:val="0"/>
          <w:divBdr>
            <w:top w:val="none" w:sz="0" w:space="0" w:color="auto"/>
            <w:left w:val="none" w:sz="0" w:space="0" w:color="auto"/>
            <w:bottom w:val="none" w:sz="0" w:space="0" w:color="auto"/>
            <w:right w:val="none" w:sz="0" w:space="0" w:color="auto"/>
          </w:divBdr>
        </w:div>
      </w:divsChild>
    </w:div>
    <w:div w:id="1288388289">
      <w:bodyDiv w:val="1"/>
      <w:marLeft w:val="0"/>
      <w:marRight w:val="0"/>
      <w:marTop w:val="0"/>
      <w:marBottom w:val="0"/>
      <w:divBdr>
        <w:top w:val="none" w:sz="0" w:space="0" w:color="auto"/>
        <w:left w:val="none" w:sz="0" w:space="0" w:color="auto"/>
        <w:bottom w:val="none" w:sz="0" w:space="0" w:color="auto"/>
        <w:right w:val="none" w:sz="0" w:space="0" w:color="auto"/>
      </w:divBdr>
    </w:div>
    <w:div w:id="1699233070">
      <w:bodyDiv w:val="1"/>
      <w:marLeft w:val="0"/>
      <w:marRight w:val="0"/>
      <w:marTop w:val="0"/>
      <w:marBottom w:val="0"/>
      <w:divBdr>
        <w:top w:val="none" w:sz="0" w:space="0" w:color="auto"/>
        <w:left w:val="none" w:sz="0" w:space="0" w:color="auto"/>
        <w:bottom w:val="none" w:sz="0" w:space="0" w:color="auto"/>
        <w:right w:val="none" w:sz="0" w:space="0" w:color="auto"/>
      </w:divBdr>
    </w:div>
    <w:div w:id="2043508253">
      <w:bodyDiv w:val="1"/>
      <w:marLeft w:val="0"/>
      <w:marRight w:val="0"/>
      <w:marTop w:val="0"/>
      <w:marBottom w:val="0"/>
      <w:divBdr>
        <w:top w:val="none" w:sz="0" w:space="0" w:color="auto"/>
        <w:left w:val="none" w:sz="0" w:space="0" w:color="auto"/>
        <w:bottom w:val="none" w:sz="0" w:space="0" w:color="auto"/>
        <w:right w:val="none" w:sz="0" w:space="0" w:color="auto"/>
      </w:divBdr>
    </w:div>
    <w:div w:id="2060545017">
      <w:bodyDiv w:val="1"/>
      <w:marLeft w:val="0"/>
      <w:marRight w:val="0"/>
      <w:marTop w:val="0"/>
      <w:marBottom w:val="0"/>
      <w:divBdr>
        <w:top w:val="none" w:sz="0" w:space="0" w:color="auto"/>
        <w:left w:val="none" w:sz="0" w:space="0" w:color="auto"/>
        <w:bottom w:val="none" w:sz="0" w:space="0" w:color="auto"/>
        <w:right w:val="none" w:sz="0" w:space="0" w:color="auto"/>
      </w:divBdr>
      <w:divsChild>
        <w:div w:id="135430956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chart" Target="charts/chart1.xml"/><Relationship Id="rId18" Type="http://schemas.openxmlformats.org/officeDocument/2006/relationships/chart" Target="charts/chart2.xml"/><Relationship Id="rId19" Type="http://schemas.openxmlformats.org/officeDocument/2006/relationships/image" Target="media/image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michaelcraig:Desktop:BCMB%20457%20stuff:BCMB%20457%20ITC%20Master%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michaelcraig:Desktop:BCMB%20457%20stuff:BCMB%20457%20ITC%20Master%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800" b="1" i="1" baseline="0">
                <a:effectLst/>
              </a:rPr>
              <a:t>E. coli</a:t>
            </a:r>
            <a:r>
              <a:rPr lang="en-US" sz="1800" b="1" i="0" baseline="0">
                <a:effectLst/>
              </a:rPr>
              <a:t> DHFR binary model</a:t>
            </a:r>
            <a:endParaRPr lang="en-US">
              <a:effectLst/>
            </a:endParaRPr>
          </a:p>
        </c:rich>
      </c:tx>
      <c:layout/>
      <c:overlay val="0"/>
    </c:title>
    <c:autoTitleDeleted val="0"/>
    <c:plotArea>
      <c:layout/>
      <c:scatterChart>
        <c:scatterStyle val="lineMarker"/>
        <c:varyColors val="0"/>
        <c:ser>
          <c:idx val="0"/>
          <c:order val="0"/>
          <c:spPr>
            <a:ln w="47625">
              <a:noFill/>
            </a:ln>
          </c:spPr>
          <c:trendline>
            <c:trendlineType val="linear"/>
            <c:dispRSqr val="0"/>
            <c:dispEq val="0"/>
          </c:trendline>
          <c:trendline>
            <c:trendlineType val="linear"/>
            <c:dispRSqr val="1"/>
            <c:dispEq val="1"/>
            <c:trendlineLbl>
              <c:layout>
                <c:manualLayout>
                  <c:x val="-0.244067366579178"/>
                  <c:y val="-0.164583697871099"/>
                </c:manualLayout>
              </c:layout>
              <c:numFmt formatCode="General" sourceLinked="0"/>
            </c:trendlineLbl>
          </c:trendline>
          <c:errBars>
            <c:errDir val="y"/>
            <c:errBarType val="both"/>
            <c:errValType val="cust"/>
            <c:noEndCap val="0"/>
            <c:plus>
              <c:numRef>
                <c:f>'Ec Binary Official'!$AL$4:$AL$6</c:f>
                <c:numCache>
                  <c:formatCode>General</c:formatCode>
                  <c:ptCount val="3"/>
                  <c:pt idx="0">
                    <c:v>0.247</c:v>
                  </c:pt>
                  <c:pt idx="1">
                    <c:v>0.441</c:v>
                  </c:pt>
                  <c:pt idx="2">
                    <c:v>0.501</c:v>
                  </c:pt>
                </c:numCache>
              </c:numRef>
            </c:plus>
            <c:minus>
              <c:numRef>
                <c:f>'Ec Binary Official'!$AL$4:$AL$6</c:f>
                <c:numCache>
                  <c:formatCode>General</c:formatCode>
                  <c:ptCount val="3"/>
                  <c:pt idx="0">
                    <c:v>0.247</c:v>
                  </c:pt>
                  <c:pt idx="1">
                    <c:v>0.441</c:v>
                  </c:pt>
                  <c:pt idx="2">
                    <c:v>0.501</c:v>
                  </c:pt>
                </c:numCache>
              </c:numRef>
            </c:minus>
          </c:errBars>
          <c:xVal>
            <c:numRef>
              <c:f>'Ec Binary Official'!$AJ$4:$AJ$6</c:f>
              <c:numCache>
                <c:formatCode>General</c:formatCode>
                <c:ptCount val="3"/>
                <c:pt idx="0">
                  <c:v>175.0</c:v>
                </c:pt>
                <c:pt idx="1">
                  <c:v>182.0</c:v>
                </c:pt>
                <c:pt idx="2">
                  <c:v>185.0</c:v>
                </c:pt>
              </c:numCache>
            </c:numRef>
          </c:xVal>
          <c:yVal>
            <c:numRef>
              <c:f>'Ec Binary Official'!$AK$4:$AK$6</c:f>
              <c:numCache>
                <c:formatCode>General</c:formatCode>
                <c:ptCount val="3"/>
                <c:pt idx="0">
                  <c:v>12.304</c:v>
                </c:pt>
                <c:pt idx="1">
                  <c:v>12.271</c:v>
                </c:pt>
                <c:pt idx="2">
                  <c:v>12.428</c:v>
                </c:pt>
              </c:numCache>
            </c:numRef>
          </c:yVal>
          <c:smooth val="0"/>
        </c:ser>
        <c:dLbls>
          <c:showLegendKey val="0"/>
          <c:showVal val="0"/>
          <c:showCatName val="0"/>
          <c:showSerName val="0"/>
          <c:showPercent val="0"/>
          <c:showBubbleSize val="0"/>
        </c:dLbls>
        <c:axId val="2087802664"/>
        <c:axId val="2087797304"/>
      </c:scatterChart>
      <c:valAx>
        <c:axId val="2087802664"/>
        <c:scaling>
          <c:orientation val="minMax"/>
        </c:scaling>
        <c:delete val="0"/>
        <c:axPos val="b"/>
        <c:title>
          <c:tx>
            <c:rich>
              <a:bodyPr/>
              <a:lstStyle/>
              <a:p>
                <a:pPr>
                  <a:defRPr/>
                </a:pPr>
                <a:r>
                  <a:rPr lang="en-US"/>
                  <a:t>Osmolyte Concentration (Osm)</a:t>
                </a:r>
              </a:p>
            </c:rich>
          </c:tx>
          <c:layout/>
          <c:overlay val="0"/>
        </c:title>
        <c:numFmt formatCode="General" sourceLinked="1"/>
        <c:majorTickMark val="out"/>
        <c:minorTickMark val="none"/>
        <c:tickLblPos val="nextTo"/>
        <c:crossAx val="2087797304"/>
        <c:crosses val="autoZero"/>
        <c:crossBetween val="midCat"/>
      </c:valAx>
      <c:valAx>
        <c:axId val="2087797304"/>
        <c:scaling>
          <c:orientation val="minMax"/>
        </c:scaling>
        <c:delete val="0"/>
        <c:axPos val="l"/>
        <c:majorGridlines/>
        <c:title>
          <c:tx>
            <c:rich>
              <a:bodyPr rot="-5400000" vert="horz"/>
              <a:lstStyle/>
              <a:p>
                <a:pPr>
                  <a:defRPr/>
                </a:pPr>
                <a:r>
                  <a:rPr lang="en-US"/>
                  <a:t>Ln(Ka)</a:t>
                </a:r>
              </a:p>
            </c:rich>
          </c:tx>
          <c:layout/>
          <c:overlay val="0"/>
        </c:title>
        <c:numFmt formatCode="General" sourceLinked="1"/>
        <c:majorTickMark val="out"/>
        <c:minorTickMark val="none"/>
        <c:tickLblPos val="nextTo"/>
        <c:crossAx val="2087802664"/>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i="1"/>
              <a:t>E.</a:t>
            </a:r>
            <a:r>
              <a:rPr lang="en-US" i="1" baseline="0"/>
              <a:t> coli</a:t>
            </a:r>
            <a:r>
              <a:rPr lang="en-US" i="0" baseline="0"/>
              <a:t> DHFR ternary model</a:t>
            </a:r>
            <a:endParaRPr lang="en-US" i="1"/>
          </a:p>
        </c:rich>
      </c:tx>
      <c:layout/>
      <c:overlay val="0"/>
    </c:title>
    <c:autoTitleDeleted val="0"/>
    <c:plotArea>
      <c:layout/>
      <c:scatterChart>
        <c:scatterStyle val="lineMarker"/>
        <c:varyColors val="0"/>
        <c:ser>
          <c:idx val="0"/>
          <c:order val="0"/>
          <c:spPr>
            <a:ln w="47625">
              <a:noFill/>
            </a:ln>
          </c:spPr>
          <c:trendline>
            <c:trendlineType val="linear"/>
            <c:dispRSqr val="0"/>
            <c:dispEq val="0"/>
          </c:trendline>
          <c:trendline>
            <c:trendlineType val="linear"/>
            <c:dispRSqr val="1"/>
            <c:dispEq val="1"/>
            <c:trendlineLbl>
              <c:layout>
                <c:manualLayout>
                  <c:x val="-0.187383202099738"/>
                  <c:y val="0.151083770778653"/>
                </c:manualLayout>
              </c:layout>
              <c:numFmt formatCode="General" sourceLinked="0"/>
            </c:trendlineLbl>
          </c:trendline>
          <c:errBars>
            <c:errDir val="y"/>
            <c:errBarType val="both"/>
            <c:errValType val="cust"/>
            <c:noEndCap val="0"/>
            <c:plus>
              <c:numRef>
                <c:f>'EcTer Official'!$N$38:$N$40</c:f>
                <c:numCache>
                  <c:formatCode>General</c:formatCode>
                  <c:ptCount val="3"/>
                  <c:pt idx="0">
                    <c:v>0.19</c:v>
                  </c:pt>
                  <c:pt idx="1">
                    <c:v>0.25</c:v>
                  </c:pt>
                  <c:pt idx="2">
                    <c:v>0.18</c:v>
                  </c:pt>
                </c:numCache>
              </c:numRef>
            </c:plus>
            <c:minus>
              <c:numRef>
                <c:f>'EcTer Official'!$N$38:$N$40</c:f>
                <c:numCache>
                  <c:formatCode>General</c:formatCode>
                  <c:ptCount val="3"/>
                  <c:pt idx="0">
                    <c:v>0.19</c:v>
                  </c:pt>
                  <c:pt idx="1">
                    <c:v>0.25</c:v>
                  </c:pt>
                  <c:pt idx="2">
                    <c:v>0.18</c:v>
                  </c:pt>
                </c:numCache>
              </c:numRef>
            </c:minus>
          </c:errBars>
          <c:errBars>
            <c:errDir val="x"/>
            <c:errBarType val="both"/>
            <c:errValType val="fixedVal"/>
            <c:noEndCap val="0"/>
            <c:val val="0.0"/>
          </c:errBars>
          <c:xVal>
            <c:numRef>
              <c:f>'EcTer Official'!$L$38:$L$40</c:f>
              <c:numCache>
                <c:formatCode>General</c:formatCode>
                <c:ptCount val="3"/>
                <c:pt idx="0">
                  <c:v>175.0</c:v>
                </c:pt>
                <c:pt idx="1">
                  <c:v>182.0</c:v>
                </c:pt>
                <c:pt idx="2">
                  <c:v>185.0</c:v>
                </c:pt>
              </c:numCache>
            </c:numRef>
          </c:xVal>
          <c:yVal>
            <c:numRef>
              <c:f>'EcTer Official'!$M$38:$M$40</c:f>
              <c:numCache>
                <c:formatCode>General</c:formatCode>
                <c:ptCount val="3"/>
                <c:pt idx="0">
                  <c:v>14.523</c:v>
                </c:pt>
                <c:pt idx="1">
                  <c:v>14.944</c:v>
                </c:pt>
                <c:pt idx="2">
                  <c:v>14.341</c:v>
                </c:pt>
              </c:numCache>
            </c:numRef>
          </c:yVal>
          <c:smooth val="0"/>
        </c:ser>
        <c:dLbls>
          <c:showLegendKey val="0"/>
          <c:showVal val="0"/>
          <c:showCatName val="0"/>
          <c:showSerName val="0"/>
          <c:showPercent val="0"/>
          <c:showBubbleSize val="0"/>
        </c:dLbls>
        <c:axId val="2117001464"/>
        <c:axId val="2117006984"/>
      </c:scatterChart>
      <c:valAx>
        <c:axId val="2117001464"/>
        <c:scaling>
          <c:orientation val="minMax"/>
        </c:scaling>
        <c:delete val="0"/>
        <c:axPos val="b"/>
        <c:title>
          <c:tx>
            <c:rich>
              <a:bodyPr/>
              <a:lstStyle/>
              <a:p>
                <a:pPr>
                  <a:defRPr/>
                </a:pPr>
                <a:r>
                  <a:rPr lang="en-US"/>
                  <a:t>Osmolyte Concetration (Osm)</a:t>
                </a:r>
              </a:p>
            </c:rich>
          </c:tx>
          <c:layout/>
          <c:overlay val="0"/>
        </c:title>
        <c:numFmt formatCode="General" sourceLinked="1"/>
        <c:majorTickMark val="out"/>
        <c:minorTickMark val="none"/>
        <c:tickLblPos val="nextTo"/>
        <c:crossAx val="2117006984"/>
        <c:crosses val="autoZero"/>
        <c:crossBetween val="midCat"/>
      </c:valAx>
      <c:valAx>
        <c:axId val="2117006984"/>
        <c:scaling>
          <c:orientation val="minMax"/>
        </c:scaling>
        <c:delete val="0"/>
        <c:axPos val="l"/>
        <c:majorGridlines/>
        <c:title>
          <c:tx>
            <c:rich>
              <a:bodyPr rot="-5400000" vert="horz"/>
              <a:lstStyle/>
              <a:p>
                <a:pPr>
                  <a:defRPr/>
                </a:pPr>
                <a:r>
                  <a:rPr lang="en-US"/>
                  <a:t>Ln(Ka)</a:t>
                </a:r>
              </a:p>
            </c:rich>
          </c:tx>
          <c:layout/>
          <c:overlay val="0"/>
        </c:title>
        <c:numFmt formatCode="General" sourceLinked="1"/>
        <c:majorTickMark val="out"/>
        <c:minorTickMark val="none"/>
        <c:tickLblPos val="nextTo"/>
        <c:crossAx val="2117001464"/>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069CA-A4C2-A84E-9D8F-B938B3CE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25</Pages>
  <Words>4825</Words>
  <Characters>27509</Characters>
  <Application>Microsoft Macintosh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Craig</dc:creator>
  <cp:keywords/>
  <dc:description/>
  <cp:lastModifiedBy>Michael Craig</cp:lastModifiedBy>
  <cp:revision>14</cp:revision>
  <cp:lastPrinted>2016-04-26T19:01:00Z</cp:lastPrinted>
  <dcterms:created xsi:type="dcterms:W3CDTF">2017-04-25T23:23:00Z</dcterms:created>
  <dcterms:modified xsi:type="dcterms:W3CDTF">2017-04-28T16:29:00Z</dcterms:modified>
</cp:coreProperties>
</file>