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C927" w14:textId="4E46BFA1" w:rsidR="00A61929" w:rsidRPr="00672CA0" w:rsidRDefault="00A61929" w:rsidP="00180A4F">
      <w:pPr>
        <w:pStyle w:val="NoSpacing"/>
        <w:jc w:val="center"/>
        <w:rPr>
          <w:rStyle w:val="Emphasis"/>
        </w:rPr>
      </w:pPr>
      <w:bookmarkStart w:id="0" w:name="Text1"/>
      <w:r w:rsidRPr="00672CA0">
        <w:rPr>
          <w:rStyle w:val="Emphasis"/>
        </w:rPr>
        <w:t>INTEGRATING AND INCENTIVIZING SUSTAINABLE MOBILITY: EVIDENCE FROM MAAS ADOPTION, E-BIKE USE AND EMISSION MODELLING IN THE UNITED STATES</w:t>
      </w:r>
    </w:p>
    <w:p w14:paraId="6468B415" w14:textId="77777777" w:rsidR="00A61929" w:rsidRPr="00672CA0" w:rsidRDefault="00A61929" w:rsidP="00B13877">
      <w:pPr>
        <w:jc w:val="center"/>
        <w:rPr>
          <w:rStyle w:val="Emphasis"/>
        </w:rPr>
      </w:pPr>
    </w:p>
    <w:p w14:paraId="1FD17E72" w14:textId="77777777" w:rsidR="00A61929" w:rsidRPr="00672CA0" w:rsidRDefault="00A61929" w:rsidP="00B13877">
      <w:pPr>
        <w:jc w:val="center"/>
        <w:rPr>
          <w:rStyle w:val="Emphasis"/>
        </w:rPr>
      </w:pPr>
    </w:p>
    <w:p w14:paraId="42EC95B5" w14:textId="77777777" w:rsidR="00A61929" w:rsidRPr="00672CA0" w:rsidRDefault="00A61929" w:rsidP="00B13877">
      <w:pPr>
        <w:jc w:val="center"/>
        <w:rPr>
          <w:rStyle w:val="Emphasis"/>
        </w:rPr>
      </w:pPr>
    </w:p>
    <w:p w14:paraId="093826BC" w14:textId="77777777" w:rsidR="00A61929" w:rsidRPr="00672CA0" w:rsidRDefault="00A61929" w:rsidP="00B13877">
      <w:pPr>
        <w:jc w:val="center"/>
        <w:rPr>
          <w:rStyle w:val="Emphasis"/>
        </w:rPr>
      </w:pPr>
    </w:p>
    <w:p w14:paraId="4A32B5F1" w14:textId="77777777" w:rsidR="00A61929" w:rsidRPr="00672CA0" w:rsidRDefault="00A61929" w:rsidP="00B13877">
      <w:pPr>
        <w:jc w:val="center"/>
        <w:rPr>
          <w:rStyle w:val="Emphasis"/>
        </w:rPr>
      </w:pPr>
    </w:p>
    <w:p w14:paraId="167AA882" w14:textId="77777777" w:rsidR="00A61929" w:rsidRPr="00672CA0" w:rsidRDefault="00A61929" w:rsidP="00B13877">
      <w:pPr>
        <w:jc w:val="center"/>
        <w:rPr>
          <w:rStyle w:val="Emphasis"/>
        </w:rPr>
      </w:pPr>
    </w:p>
    <w:p w14:paraId="7A9F416A" w14:textId="77777777" w:rsidR="00A61929" w:rsidRPr="00672CA0" w:rsidRDefault="00A61929" w:rsidP="00B13877">
      <w:pPr>
        <w:jc w:val="center"/>
        <w:rPr>
          <w:rStyle w:val="Emphasis"/>
        </w:rPr>
      </w:pPr>
    </w:p>
    <w:p w14:paraId="4A9D7692" w14:textId="77777777" w:rsidR="00A61929" w:rsidRPr="00672CA0" w:rsidRDefault="00A61929" w:rsidP="00F44C82">
      <w:pPr>
        <w:jc w:val="center"/>
      </w:pPr>
    </w:p>
    <w:p w14:paraId="15DA8AA5" w14:textId="77777777" w:rsidR="00A61929" w:rsidRPr="00672CA0" w:rsidRDefault="00A61929" w:rsidP="00F44C82">
      <w:pPr>
        <w:jc w:val="center"/>
      </w:pPr>
    </w:p>
    <w:p w14:paraId="7C0599FB" w14:textId="77777777" w:rsidR="00A61929" w:rsidRPr="00672CA0" w:rsidRDefault="00A61929" w:rsidP="00F44C82">
      <w:pPr>
        <w:jc w:val="center"/>
      </w:pPr>
    </w:p>
    <w:p w14:paraId="7DF11B4E" w14:textId="77777777" w:rsidR="00A61929" w:rsidRPr="00672CA0" w:rsidRDefault="00A61929" w:rsidP="00F44C82">
      <w:pPr>
        <w:jc w:val="center"/>
      </w:pPr>
    </w:p>
    <w:p w14:paraId="25B1798C" w14:textId="77777777" w:rsidR="00A61929" w:rsidRPr="00672CA0" w:rsidRDefault="00A61929" w:rsidP="00F44C82">
      <w:pPr>
        <w:jc w:val="center"/>
      </w:pPr>
    </w:p>
    <w:p w14:paraId="2490AD3A" w14:textId="77777777" w:rsidR="00A61929" w:rsidRPr="00672CA0" w:rsidRDefault="00A61929" w:rsidP="00180A4F">
      <w:pPr>
        <w:pStyle w:val="NoSpacing"/>
      </w:pPr>
    </w:p>
    <w:p w14:paraId="5D525AD7" w14:textId="1DBF278E" w:rsidR="00A61929" w:rsidRPr="00672CA0" w:rsidRDefault="00A61929" w:rsidP="00180A4F">
      <w:pPr>
        <w:pStyle w:val="NoSpacing"/>
        <w:jc w:val="center"/>
      </w:pPr>
      <w:r w:rsidRPr="00672CA0">
        <w:t xml:space="preserve">A Dissertation </w:t>
      </w:r>
      <w:r w:rsidR="00672CA0" w:rsidRPr="00672CA0">
        <w:t xml:space="preserve">Presented </w:t>
      </w:r>
      <w:r w:rsidRPr="00672CA0">
        <w:t>for the</w:t>
      </w:r>
    </w:p>
    <w:p w14:paraId="3B73E2F7" w14:textId="77777777" w:rsidR="00A61929" w:rsidRPr="00672CA0" w:rsidRDefault="00A61929" w:rsidP="00180A4F">
      <w:pPr>
        <w:pStyle w:val="NoSpacing"/>
        <w:jc w:val="center"/>
      </w:pPr>
      <w:r w:rsidRPr="00672CA0">
        <w:t>Doctor of Philosophy</w:t>
      </w:r>
    </w:p>
    <w:p w14:paraId="67D6F70B" w14:textId="2F81BF67" w:rsidR="00A61929" w:rsidRPr="00672CA0" w:rsidRDefault="00A61929" w:rsidP="00180A4F">
      <w:pPr>
        <w:pStyle w:val="NoSpacing"/>
        <w:jc w:val="center"/>
      </w:pPr>
      <w:r w:rsidRPr="00672CA0">
        <w:t>Degree</w:t>
      </w:r>
    </w:p>
    <w:p w14:paraId="3CD04E9E" w14:textId="77777777" w:rsidR="00A61929" w:rsidRPr="00672CA0" w:rsidRDefault="00A61929" w:rsidP="00180A4F">
      <w:pPr>
        <w:pStyle w:val="NoSpacing"/>
        <w:jc w:val="center"/>
      </w:pPr>
      <w:r w:rsidRPr="00672CA0">
        <w:t>The University of Tennessee, Knoxville</w:t>
      </w:r>
    </w:p>
    <w:p w14:paraId="1E64D346" w14:textId="77777777" w:rsidR="00A61929" w:rsidRPr="00672CA0" w:rsidRDefault="00A61929" w:rsidP="00B13877">
      <w:pPr>
        <w:jc w:val="center"/>
      </w:pPr>
    </w:p>
    <w:p w14:paraId="1D09F009" w14:textId="77777777" w:rsidR="00A61929" w:rsidRPr="00672CA0" w:rsidRDefault="00A61929" w:rsidP="00B13877">
      <w:pPr>
        <w:jc w:val="center"/>
      </w:pPr>
    </w:p>
    <w:p w14:paraId="214A4750" w14:textId="77777777" w:rsidR="00A61929" w:rsidRPr="00672CA0" w:rsidRDefault="00A61929" w:rsidP="00B13877">
      <w:pPr>
        <w:jc w:val="center"/>
      </w:pPr>
    </w:p>
    <w:p w14:paraId="399E8AD3" w14:textId="77777777" w:rsidR="00A61929" w:rsidRPr="00672CA0" w:rsidRDefault="00A61929" w:rsidP="00B13877">
      <w:pPr>
        <w:jc w:val="center"/>
      </w:pPr>
    </w:p>
    <w:p w14:paraId="1240946D" w14:textId="77777777" w:rsidR="00A61929" w:rsidRPr="00672CA0" w:rsidRDefault="00A61929" w:rsidP="00B13877">
      <w:pPr>
        <w:jc w:val="center"/>
      </w:pPr>
    </w:p>
    <w:p w14:paraId="528ACFEB" w14:textId="77777777" w:rsidR="00A61929" w:rsidRPr="00672CA0" w:rsidRDefault="00A61929" w:rsidP="00B13877">
      <w:pPr>
        <w:jc w:val="center"/>
      </w:pPr>
    </w:p>
    <w:p w14:paraId="32575EA9" w14:textId="77777777" w:rsidR="00A61929" w:rsidRPr="00672CA0" w:rsidRDefault="00A61929" w:rsidP="00B13877">
      <w:pPr>
        <w:jc w:val="center"/>
      </w:pPr>
    </w:p>
    <w:p w14:paraId="5CD74FA3" w14:textId="77777777" w:rsidR="00A61929" w:rsidRPr="00672CA0" w:rsidRDefault="00A61929" w:rsidP="00B13877">
      <w:pPr>
        <w:jc w:val="center"/>
      </w:pPr>
    </w:p>
    <w:p w14:paraId="4B16FCAD" w14:textId="77777777" w:rsidR="00A61929" w:rsidRPr="00672CA0" w:rsidRDefault="00A61929" w:rsidP="00B13877">
      <w:pPr>
        <w:jc w:val="center"/>
      </w:pPr>
    </w:p>
    <w:p w14:paraId="4BE8583B" w14:textId="77777777" w:rsidR="00A61929" w:rsidRPr="00672CA0" w:rsidRDefault="00A61929" w:rsidP="00B13877">
      <w:pPr>
        <w:jc w:val="center"/>
      </w:pPr>
    </w:p>
    <w:p w14:paraId="2B8DB20A" w14:textId="77777777" w:rsidR="00A61929" w:rsidRPr="00672CA0" w:rsidRDefault="00A61929" w:rsidP="00B13877">
      <w:pPr>
        <w:jc w:val="center"/>
      </w:pPr>
    </w:p>
    <w:p w14:paraId="75F404F8" w14:textId="77777777" w:rsidR="00A61929" w:rsidRPr="00672CA0" w:rsidRDefault="00A61929" w:rsidP="00B13877">
      <w:pPr>
        <w:jc w:val="center"/>
      </w:pPr>
    </w:p>
    <w:p w14:paraId="2D6F880B" w14:textId="77777777" w:rsidR="00A61929" w:rsidRPr="00672CA0" w:rsidRDefault="00A61929" w:rsidP="00B13877">
      <w:pPr>
        <w:jc w:val="center"/>
      </w:pPr>
    </w:p>
    <w:p w14:paraId="2AC2E1D8" w14:textId="77777777" w:rsidR="00A61929" w:rsidRPr="00672CA0" w:rsidRDefault="00A61929" w:rsidP="00B13877">
      <w:pPr>
        <w:jc w:val="center"/>
      </w:pPr>
    </w:p>
    <w:p w14:paraId="115ED8C3" w14:textId="77777777" w:rsidR="00A61929" w:rsidRPr="00672CA0" w:rsidRDefault="00A61929" w:rsidP="00B13877">
      <w:pPr>
        <w:jc w:val="center"/>
      </w:pPr>
    </w:p>
    <w:p w14:paraId="7EAE7AA4" w14:textId="77777777" w:rsidR="00A61929" w:rsidRPr="00672CA0" w:rsidRDefault="00A61929" w:rsidP="00B13877">
      <w:pPr>
        <w:jc w:val="center"/>
      </w:pPr>
    </w:p>
    <w:p w14:paraId="2C99522F" w14:textId="77777777" w:rsidR="00A61929" w:rsidRPr="00672CA0" w:rsidRDefault="00A61929" w:rsidP="007E32D8"/>
    <w:p w14:paraId="10F2B223" w14:textId="77777777" w:rsidR="00A61929" w:rsidRPr="00672CA0" w:rsidRDefault="00A61929" w:rsidP="00B13877">
      <w:pPr>
        <w:jc w:val="center"/>
      </w:pPr>
    </w:p>
    <w:p w14:paraId="49A8B31E" w14:textId="77777777" w:rsidR="00A61929" w:rsidRPr="00672CA0" w:rsidRDefault="00A61929" w:rsidP="00180A4F">
      <w:pPr>
        <w:pStyle w:val="NoSpacing"/>
        <w:jc w:val="center"/>
      </w:pPr>
      <w:r w:rsidRPr="00672CA0">
        <w:t>Sameer Aryal</w:t>
      </w:r>
    </w:p>
    <w:p w14:paraId="67EC6DE6" w14:textId="4E8E08AB" w:rsidR="00A61929" w:rsidRPr="00672CA0" w:rsidRDefault="00672CA0" w:rsidP="00180A4F">
      <w:pPr>
        <w:pStyle w:val="NoSpacing"/>
        <w:jc w:val="center"/>
      </w:pPr>
      <w:r w:rsidRPr="00672CA0">
        <w:t>August</w:t>
      </w:r>
      <w:r w:rsidR="00A61929" w:rsidRPr="00672CA0">
        <w:t xml:space="preserve"> 2025</w:t>
      </w:r>
    </w:p>
    <w:p w14:paraId="7A196E9A" w14:textId="77777777" w:rsidR="00A61929" w:rsidRPr="00672CA0" w:rsidRDefault="00A61929" w:rsidP="007E32D8"/>
    <w:p w14:paraId="3CB4F8C4" w14:textId="77777777" w:rsidR="00A61929" w:rsidRPr="00672CA0" w:rsidRDefault="00A61929" w:rsidP="00180A4F">
      <w:pPr>
        <w:pStyle w:val="NoSpacing"/>
        <w:jc w:val="center"/>
      </w:pPr>
      <w:r w:rsidRPr="00672CA0">
        <w:lastRenderedPageBreak/>
        <w:t>Copyright © 2025 by Sameer Aryal</w:t>
      </w:r>
    </w:p>
    <w:p w14:paraId="05B8438F" w14:textId="77777777" w:rsidR="00A61929" w:rsidRPr="00672CA0" w:rsidRDefault="00A61929" w:rsidP="00180A4F">
      <w:pPr>
        <w:pStyle w:val="NoSpacing"/>
        <w:jc w:val="center"/>
      </w:pPr>
      <w:r w:rsidRPr="00672CA0">
        <w:t>All rights reserved</w:t>
      </w:r>
    </w:p>
    <w:p w14:paraId="09047BF3" w14:textId="77777777" w:rsidR="00A61929" w:rsidRPr="00672CA0" w:rsidRDefault="00A61929" w:rsidP="00F553C7">
      <w:r w:rsidRPr="00672CA0">
        <w:br w:type="page"/>
      </w:r>
    </w:p>
    <w:p w14:paraId="0C13D932" w14:textId="77777777" w:rsidR="00A61929" w:rsidRPr="00672CA0" w:rsidRDefault="00A61929" w:rsidP="006378EC">
      <w:pPr>
        <w:jc w:val="center"/>
        <w:rPr>
          <w:b/>
          <w:bCs/>
        </w:rPr>
      </w:pPr>
      <w:r w:rsidRPr="00672CA0">
        <w:rPr>
          <w:b/>
          <w:bCs/>
        </w:rPr>
        <w:lastRenderedPageBreak/>
        <w:t>ACKNOWLEDGEMENTS</w:t>
      </w:r>
    </w:p>
    <w:p w14:paraId="70800450" w14:textId="77777777" w:rsidR="00A61929" w:rsidRPr="00672CA0" w:rsidRDefault="00A61929" w:rsidP="006378EC">
      <w:pPr>
        <w:jc w:val="center"/>
        <w:rPr>
          <w:b/>
          <w:bCs/>
        </w:rPr>
      </w:pPr>
    </w:p>
    <w:p w14:paraId="7A327741" w14:textId="77777777" w:rsidR="00A61929" w:rsidRPr="00672CA0" w:rsidRDefault="00A61929" w:rsidP="00180A4F">
      <w:pPr>
        <w:pStyle w:val="NoSpacing"/>
      </w:pPr>
      <w:r w:rsidRPr="00672CA0">
        <w:t>Thank you to all the people who helped. (TBW)</w:t>
      </w:r>
    </w:p>
    <w:p w14:paraId="7D16051A" w14:textId="77777777" w:rsidR="00A61929" w:rsidRPr="00672CA0" w:rsidRDefault="00A61929">
      <w:r w:rsidRPr="00672CA0">
        <w:br w:type="page"/>
      </w:r>
    </w:p>
    <w:p w14:paraId="50CEA676" w14:textId="77777777" w:rsidR="00A61929" w:rsidRPr="00672CA0" w:rsidRDefault="00A61929" w:rsidP="00E74CF4">
      <w:pPr>
        <w:jc w:val="center"/>
        <w:rPr>
          <w:b/>
          <w:bCs/>
        </w:rPr>
      </w:pPr>
      <w:r w:rsidRPr="00672CA0">
        <w:rPr>
          <w:b/>
          <w:bCs/>
        </w:rPr>
        <w:lastRenderedPageBreak/>
        <w:t>ABSTRACT</w:t>
      </w:r>
    </w:p>
    <w:p w14:paraId="22D4EBFD" w14:textId="77777777" w:rsidR="00A61929" w:rsidRPr="00672CA0" w:rsidRDefault="00A61929" w:rsidP="00E74CF4">
      <w:pPr>
        <w:jc w:val="center"/>
        <w:rPr>
          <w:b/>
          <w:bCs/>
        </w:rPr>
      </w:pPr>
    </w:p>
    <w:p w14:paraId="5D6E0AB2" w14:textId="77777777" w:rsidR="00A61929" w:rsidRPr="00672CA0" w:rsidRDefault="00A61929" w:rsidP="00180A4F">
      <w:pPr>
        <w:pStyle w:val="NoSpacing"/>
      </w:pPr>
      <w:r w:rsidRPr="00672CA0">
        <w:t>This dissertation investigates the behavioral, environmental, and policy aspects of sustainable mobility solutions, specifically MaaS [Mobility-as-a-Service] and e-bikes [electric bicycles], to inform equitable and cost-effective strategies for reducing transportation-related carbon dioxide (CO</w:t>
      </w:r>
      <w:r w:rsidRPr="00672CA0">
        <w:rPr>
          <w:vertAlign w:val="subscript"/>
        </w:rPr>
        <w:t>2</w:t>
      </w:r>
      <w:r w:rsidRPr="00672CA0">
        <w:t>) emissions in the United States.</w:t>
      </w:r>
    </w:p>
    <w:p w14:paraId="619D3AEF" w14:textId="77777777" w:rsidR="00A61929" w:rsidRPr="00672CA0" w:rsidRDefault="00A61929" w:rsidP="00180A4F">
      <w:pPr>
        <w:pStyle w:val="NoSpacing"/>
      </w:pPr>
    </w:p>
    <w:p w14:paraId="67EACEB8" w14:textId="34EB4416" w:rsidR="00A61929" w:rsidRPr="00672CA0" w:rsidRDefault="00A61929" w:rsidP="00180A4F">
      <w:pPr>
        <w:pStyle w:val="NoSpacing"/>
      </w:pPr>
      <w:r w:rsidRPr="00672CA0">
        <w:rPr>
          <w:rFonts w:cs="Times New Roman" w:hint="cs"/>
          <w:cs/>
        </w:rPr>
        <w:t>‎</w:t>
      </w:r>
      <w:r w:rsidRPr="00672CA0">
        <w:t>Chapter 2 examines the potential for MaaS subscription adoption among transit riders in Nashville, Tennessee, using a discrete choice experiment embedded in a stated-preference survey. Across all choice tasks, 65% of responses selected the opt-out option, indicating limited willingness to purchase MaaS bundles even when multiple options were presented. When selected, low-cost bundles were preferred, underscoring strong price sensitivity and weak demand for integrated multimodal access. Adoption was more likely among younger, lower-income riders and those using multi-ride passes, while higher-income individuals showed greater resistance to structured subscription models. These results highlight the need for MaaS designs that reflect the economic realities of transit-dependent users.</w:t>
      </w:r>
    </w:p>
    <w:p w14:paraId="36095843" w14:textId="77777777" w:rsidR="00A61929" w:rsidRPr="00672CA0" w:rsidRDefault="00A61929" w:rsidP="00180A4F">
      <w:pPr>
        <w:pStyle w:val="NoSpacing"/>
      </w:pPr>
    </w:p>
    <w:p w14:paraId="1F8BE001" w14:textId="753C1FBF" w:rsidR="00A61929" w:rsidRPr="00672CA0" w:rsidRDefault="00A61929" w:rsidP="00180A4F">
      <w:pPr>
        <w:pStyle w:val="NoSpacing"/>
      </w:pPr>
      <w:r w:rsidRPr="00672CA0">
        <w:rPr>
          <w:rFonts w:cs="Times New Roman" w:hint="cs"/>
          <w:cs/>
        </w:rPr>
        <w:t>‎</w:t>
      </w:r>
      <w:r w:rsidRPr="00672CA0">
        <w:t>Chapter 3 analyzes mode substitution behavior among e-bike users, based on pooled data from the 2017 and 2023 national e-bike surveys. A multinomial logit model shows that e-bikes most commonly replace private vehicles and transit trips, especially for commuting and errands. Substitution patterns vary by income, trip purpose, and riding frequency, with middle-income and high-frequency users most likely to displace car travel. Over time, adoption has expanded beyond early adopters, indicating broader integration of e-bikes into daily travel behavior.</w:t>
      </w:r>
    </w:p>
    <w:p w14:paraId="541D3BC9" w14:textId="77777777" w:rsidR="00A61929" w:rsidRPr="00672CA0" w:rsidRDefault="00A61929" w:rsidP="00180A4F">
      <w:pPr>
        <w:pStyle w:val="NoSpacing"/>
      </w:pPr>
    </w:p>
    <w:p w14:paraId="008B7B6B" w14:textId="63FE8DDD" w:rsidR="00A61929" w:rsidRPr="00672CA0" w:rsidRDefault="00A61929" w:rsidP="00180A4F">
      <w:pPr>
        <w:pStyle w:val="NoSpacing"/>
      </w:pPr>
      <w:r w:rsidRPr="00672CA0">
        <w:rPr>
          <w:rFonts w:cs="Times New Roman" w:hint="cs"/>
          <w:cs/>
        </w:rPr>
        <w:t>‎</w:t>
      </w:r>
      <w:r w:rsidRPr="00672CA0">
        <w:t>Chapter 4 evaluates the cost-effectiveness of flat e-bike purchase incentives in reducing CO₂ emissions. Simulations combining stated purchase probabilities and VMT substitution estimates reveal predictable emissions gains with increasing budget, with cost-effectiveness ranging from $600 to $830 per metric ton of lifetime CO₂ reduction. Middle-income respondents achieved the most significant displacement per dollar spent, and performance compares favorably with typical electric vehicle incentive programs.</w:t>
      </w:r>
    </w:p>
    <w:p w14:paraId="020A72D8" w14:textId="77777777" w:rsidR="00A61929" w:rsidRPr="00672CA0" w:rsidRDefault="00A61929" w:rsidP="00180A4F">
      <w:pPr>
        <w:pStyle w:val="NoSpacing"/>
      </w:pPr>
    </w:p>
    <w:p w14:paraId="47DC8BE8" w14:textId="77777777" w:rsidR="007E32D8" w:rsidRDefault="00A61929" w:rsidP="00180A4F">
      <w:pPr>
        <w:pStyle w:val="NoSpacing"/>
      </w:pPr>
      <w:r w:rsidRPr="00672CA0">
        <w:lastRenderedPageBreak/>
        <w:t>Together, these chapters emphasize the importance of aligning decarbonization strategies with user behavior and economic context. While MaaS faces adoption challenges, e-bike incentives offer a more scalable and cost-efficient pathway for reducing transportation emissions. These findings support a pragmatic approach to mobility policy, grounded in behavioral evidence.</w:t>
      </w:r>
    </w:p>
    <w:p w14:paraId="65E47A12" w14:textId="3D036F95" w:rsidR="00A61929" w:rsidRPr="00672CA0" w:rsidRDefault="00A61929" w:rsidP="00180A4F">
      <w:pPr>
        <w:pStyle w:val="NoSpacing"/>
      </w:pPr>
      <w:r w:rsidRPr="00672CA0">
        <w:br w:type="page"/>
      </w:r>
    </w:p>
    <w:p w14:paraId="092BF352" w14:textId="7F2F3892" w:rsidR="00A61929" w:rsidRPr="00672CA0" w:rsidRDefault="00A61929" w:rsidP="00E74CF4">
      <w:pPr>
        <w:jc w:val="center"/>
        <w:rPr>
          <w:b/>
          <w:bCs/>
        </w:rPr>
      </w:pPr>
      <w:r w:rsidRPr="00672CA0">
        <w:rPr>
          <w:b/>
          <w:bCs/>
        </w:rPr>
        <w:lastRenderedPageBreak/>
        <w:t>PREF</w:t>
      </w:r>
      <w:r w:rsidR="00672CA0" w:rsidRPr="00672CA0">
        <w:rPr>
          <w:b/>
          <w:bCs/>
        </w:rPr>
        <w:t>A</w:t>
      </w:r>
      <w:r w:rsidRPr="00672CA0">
        <w:rPr>
          <w:b/>
          <w:bCs/>
        </w:rPr>
        <w:t>CE</w:t>
      </w:r>
    </w:p>
    <w:p w14:paraId="762255CC" w14:textId="77777777" w:rsidR="00A61929" w:rsidRPr="00672CA0" w:rsidRDefault="00A61929" w:rsidP="00E74CF4">
      <w:pPr>
        <w:jc w:val="center"/>
        <w:rPr>
          <w:b/>
          <w:bCs/>
        </w:rPr>
      </w:pPr>
    </w:p>
    <w:p w14:paraId="1E42581D" w14:textId="77777777" w:rsidR="00A61929" w:rsidRPr="00672CA0" w:rsidRDefault="00A61929" w:rsidP="00180A4F">
      <w:pPr>
        <w:pStyle w:val="NoSpacing"/>
      </w:pPr>
      <w:r w:rsidRPr="00672CA0">
        <w:t>This page has the preference, and it is optional.</w:t>
      </w:r>
    </w:p>
    <w:p w14:paraId="723B24AD" w14:textId="77777777" w:rsidR="00A61929" w:rsidRPr="00672CA0" w:rsidRDefault="00A61929" w:rsidP="004408D0">
      <w:pPr>
        <w:jc w:val="both"/>
      </w:pPr>
    </w:p>
    <w:p w14:paraId="025D4BA2" w14:textId="77777777" w:rsidR="00A61929" w:rsidRDefault="00A61929" w:rsidP="000A37E6">
      <w:r w:rsidRPr="00672CA0">
        <w:br w:type="page"/>
      </w:r>
    </w:p>
    <w:p w14:paraId="61FB0060" w14:textId="77777777" w:rsidR="007E32D8" w:rsidRPr="00672CA0" w:rsidRDefault="007E32D8" w:rsidP="000A37E6">
      <w:pPr>
        <w:sectPr w:rsidR="007E32D8" w:rsidRPr="00672CA0" w:rsidSect="0014311E">
          <w:footerReference w:type="even" r:id="rId8"/>
          <w:footerReference w:type="default" r:id="rId9"/>
          <w:pgSz w:w="12240" w:h="15840"/>
          <w:pgMar w:top="1440" w:right="1440" w:bottom="1440" w:left="1440" w:header="720" w:footer="720" w:gutter="0"/>
          <w:pgNumType w:fmt="lowerRoman"/>
          <w:cols w:space="720"/>
          <w:titlePg/>
          <w:docGrid w:linePitch="360"/>
        </w:sectPr>
      </w:pPr>
    </w:p>
    <w:p w14:paraId="6B2FAD14" w14:textId="1408F53C" w:rsidR="00672CA0" w:rsidRPr="007E32D8" w:rsidRDefault="00672CA0" w:rsidP="00595F93">
      <w:pPr>
        <w:pStyle w:val="TOCHeading"/>
        <w:rPr>
          <w:b w:val="0"/>
          <w:bCs/>
        </w:rPr>
      </w:pPr>
      <w:r w:rsidRPr="007E32D8">
        <w:rPr>
          <w:b w:val="0"/>
          <w:bCs/>
        </w:rPr>
        <w:lastRenderedPageBreak/>
        <w:t>Table of Contents</w:t>
      </w:r>
    </w:p>
    <w:p w14:paraId="59C0A8AC" w14:textId="53B40A4A" w:rsidR="00812A58" w:rsidRDefault="0094169B">
      <w:pPr>
        <w:pStyle w:val="TOC1"/>
        <w:tabs>
          <w:tab w:val="left" w:pos="1440"/>
          <w:tab w:val="right" w:leader="dot" w:pos="9350"/>
        </w:tabs>
        <w:rPr>
          <w:rFonts w:asciiTheme="minorHAnsi" w:eastAsiaTheme="minorEastAsia" w:hAnsiTheme="minorHAnsi" w:cs="Mangal"/>
          <w:b w:val="0"/>
          <w:bCs w:val="0"/>
          <w:caps w:val="0"/>
          <w:noProof/>
          <w:kern w:val="2"/>
          <w:sz w:val="24"/>
          <w:szCs w:val="21"/>
          <w:lang w:bidi="ne-NP"/>
          <w14:ligatures w14:val="standardContextual"/>
        </w:rPr>
      </w:pPr>
      <w:r>
        <w:rPr>
          <w:bCs w:val="0"/>
        </w:rPr>
        <w:fldChar w:fldCharType="begin"/>
      </w:r>
      <w:r>
        <w:rPr>
          <w:bCs w:val="0"/>
        </w:rPr>
        <w:instrText xml:space="preserve"> TOC \o "1-3" \h \z \u </w:instrText>
      </w:r>
      <w:r>
        <w:rPr>
          <w:bCs w:val="0"/>
        </w:rPr>
        <w:fldChar w:fldCharType="separate"/>
      </w:r>
      <w:hyperlink w:anchor="_Toc204691428" w:history="1">
        <w:r w:rsidR="00812A58" w:rsidRPr="007E295B">
          <w:rPr>
            <w:rStyle w:val="Hyperlink"/>
            <w:noProof/>
          </w:rPr>
          <w:t>Chapter 1</w:t>
        </w:r>
        <w:r w:rsidR="00812A58">
          <w:rPr>
            <w:rFonts w:asciiTheme="minorHAnsi" w:eastAsiaTheme="minorEastAsia" w:hAnsiTheme="minorHAnsi" w:cs="Mangal"/>
            <w:b w:val="0"/>
            <w:bCs w:val="0"/>
            <w:caps w:val="0"/>
            <w:noProof/>
            <w:kern w:val="2"/>
            <w:sz w:val="24"/>
            <w:szCs w:val="21"/>
            <w:lang w:bidi="ne-NP"/>
            <w14:ligatures w14:val="standardContextual"/>
          </w:rPr>
          <w:tab/>
        </w:r>
        <w:r w:rsidR="00812A58" w:rsidRPr="007E295B">
          <w:rPr>
            <w:rStyle w:val="Hyperlink"/>
            <w:noProof/>
          </w:rPr>
          <w:t>Introduction</w:t>
        </w:r>
        <w:r w:rsidR="00812A58">
          <w:rPr>
            <w:noProof/>
            <w:webHidden/>
          </w:rPr>
          <w:tab/>
        </w:r>
        <w:r w:rsidR="00812A58">
          <w:rPr>
            <w:noProof/>
            <w:webHidden/>
          </w:rPr>
          <w:fldChar w:fldCharType="begin"/>
        </w:r>
        <w:r w:rsidR="00812A58">
          <w:rPr>
            <w:noProof/>
            <w:webHidden/>
          </w:rPr>
          <w:instrText xml:space="preserve"> PAGEREF _Toc204691428 \h </w:instrText>
        </w:r>
        <w:r w:rsidR="00812A58">
          <w:rPr>
            <w:noProof/>
            <w:webHidden/>
          </w:rPr>
        </w:r>
        <w:r w:rsidR="00812A58">
          <w:rPr>
            <w:noProof/>
            <w:webHidden/>
          </w:rPr>
          <w:fldChar w:fldCharType="separate"/>
        </w:r>
        <w:r w:rsidR="00812A58">
          <w:rPr>
            <w:noProof/>
            <w:webHidden/>
          </w:rPr>
          <w:t>1</w:t>
        </w:r>
        <w:r w:rsidR="00812A58">
          <w:rPr>
            <w:noProof/>
            <w:webHidden/>
          </w:rPr>
          <w:fldChar w:fldCharType="end"/>
        </w:r>
      </w:hyperlink>
    </w:p>
    <w:p w14:paraId="4F13B56F" w14:textId="1DD90B1C"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29" w:history="1">
        <w:r w:rsidRPr="007E295B">
          <w:rPr>
            <w:rStyle w:val="Hyperlink"/>
            <w:noProof/>
          </w:rPr>
          <w:t>1.1</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Background and Motivation</w:t>
        </w:r>
        <w:r>
          <w:rPr>
            <w:noProof/>
            <w:webHidden/>
          </w:rPr>
          <w:tab/>
        </w:r>
        <w:r>
          <w:rPr>
            <w:noProof/>
            <w:webHidden/>
          </w:rPr>
          <w:fldChar w:fldCharType="begin"/>
        </w:r>
        <w:r>
          <w:rPr>
            <w:noProof/>
            <w:webHidden/>
          </w:rPr>
          <w:instrText xml:space="preserve"> PAGEREF _Toc204691429 \h </w:instrText>
        </w:r>
        <w:r>
          <w:rPr>
            <w:noProof/>
            <w:webHidden/>
          </w:rPr>
        </w:r>
        <w:r>
          <w:rPr>
            <w:noProof/>
            <w:webHidden/>
          </w:rPr>
          <w:fldChar w:fldCharType="separate"/>
        </w:r>
        <w:r>
          <w:rPr>
            <w:noProof/>
            <w:webHidden/>
          </w:rPr>
          <w:t>1</w:t>
        </w:r>
        <w:r>
          <w:rPr>
            <w:noProof/>
            <w:webHidden/>
          </w:rPr>
          <w:fldChar w:fldCharType="end"/>
        </w:r>
      </w:hyperlink>
    </w:p>
    <w:p w14:paraId="42245331" w14:textId="557BD2B5"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30" w:history="1">
        <w:r w:rsidRPr="007E295B">
          <w:rPr>
            <w:rStyle w:val="Hyperlink"/>
            <w:noProof/>
          </w:rPr>
          <w:t>1.1.1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Evolution of Incentive Mechanisms in Transportation</w:t>
        </w:r>
        <w:r>
          <w:rPr>
            <w:noProof/>
            <w:webHidden/>
          </w:rPr>
          <w:tab/>
        </w:r>
        <w:r>
          <w:rPr>
            <w:noProof/>
            <w:webHidden/>
          </w:rPr>
          <w:fldChar w:fldCharType="begin"/>
        </w:r>
        <w:r>
          <w:rPr>
            <w:noProof/>
            <w:webHidden/>
          </w:rPr>
          <w:instrText xml:space="preserve"> PAGEREF _Toc204691430 \h </w:instrText>
        </w:r>
        <w:r>
          <w:rPr>
            <w:noProof/>
            <w:webHidden/>
          </w:rPr>
        </w:r>
        <w:r>
          <w:rPr>
            <w:noProof/>
            <w:webHidden/>
          </w:rPr>
          <w:fldChar w:fldCharType="separate"/>
        </w:r>
        <w:r>
          <w:rPr>
            <w:noProof/>
            <w:webHidden/>
          </w:rPr>
          <w:t>1</w:t>
        </w:r>
        <w:r>
          <w:rPr>
            <w:noProof/>
            <w:webHidden/>
          </w:rPr>
          <w:fldChar w:fldCharType="end"/>
        </w:r>
      </w:hyperlink>
    </w:p>
    <w:p w14:paraId="06985FE9" w14:textId="1DC7110F"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31" w:history="1">
        <w:r w:rsidRPr="007E295B">
          <w:rPr>
            <w:rStyle w:val="Hyperlink"/>
            <w:noProof/>
          </w:rPr>
          <w:t>1.1.2</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Contemporary Transportation Incentive Programs in the U.S.</w:t>
        </w:r>
        <w:r>
          <w:rPr>
            <w:noProof/>
            <w:webHidden/>
          </w:rPr>
          <w:tab/>
        </w:r>
        <w:r>
          <w:rPr>
            <w:noProof/>
            <w:webHidden/>
          </w:rPr>
          <w:fldChar w:fldCharType="begin"/>
        </w:r>
        <w:r>
          <w:rPr>
            <w:noProof/>
            <w:webHidden/>
          </w:rPr>
          <w:instrText xml:space="preserve"> PAGEREF _Toc204691431 \h </w:instrText>
        </w:r>
        <w:r>
          <w:rPr>
            <w:noProof/>
            <w:webHidden/>
          </w:rPr>
        </w:r>
        <w:r>
          <w:rPr>
            <w:noProof/>
            <w:webHidden/>
          </w:rPr>
          <w:fldChar w:fldCharType="separate"/>
        </w:r>
        <w:r>
          <w:rPr>
            <w:noProof/>
            <w:webHidden/>
          </w:rPr>
          <w:t>2</w:t>
        </w:r>
        <w:r>
          <w:rPr>
            <w:noProof/>
            <w:webHidden/>
          </w:rPr>
          <w:fldChar w:fldCharType="end"/>
        </w:r>
      </w:hyperlink>
    </w:p>
    <w:p w14:paraId="1EA430B5" w14:textId="2F217BBF"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32" w:history="1">
        <w:r w:rsidRPr="007E295B">
          <w:rPr>
            <w:rStyle w:val="Hyperlink"/>
            <w:noProof/>
          </w:rPr>
          <w:t>1.1.3</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Research gaps in MaaS adoption, E-Bike Behavior, and Incentive Evaluation</w:t>
        </w:r>
        <w:r>
          <w:rPr>
            <w:noProof/>
            <w:webHidden/>
          </w:rPr>
          <w:tab/>
        </w:r>
        <w:r>
          <w:rPr>
            <w:noProof/>
            <w:webHidden/>
          </w:rPr>
          <w:fldChar w:fldCharType="begin"/>
        </w:r>
        <w:r>
          <w:rPr>
            <w:noProof/>
            <w:webHidden/>
          </w:rPr>
          <w:instrText xml:space="preserve"> PAGEREF _Toc204691432 \h </w:instrText>
        </w:r>
        <w:r>
          <w:rPr>
            <w:noProof/>
            <w:webHidden/>
          </w:rPr>
        </w:r>
        <w:r>
          <w:rPr>
            <w:noProof/>
            <w:webHidden/>
          </w:rPr>
          <w:fldChar w:fldCharType="separate"/>
        </w:r>
        <w:r>
          <w:rPr>
            <w:noProof/>
            <w:webHidden/>
          </w:rPr>
          <w:t>3</w:t>
        </w:r>
        <w:r>
          <w:rPr>
            <w:noProof/>
            <w:webHidden/>
          </w:rPr>
          <w:fldChar w:fldCharType="end"/>
        </w:r>
      </w:hyperlink>
    </w:p>
    <w:p w14:paraId="1BED5909" w14:textId="1C1BAE70"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33" w:history="1">
        <w:r w:rsidRPr="007E295B">
          <w:rPr>
            <w:rStyle w:val="Hyperlink"/>
            <w:noProof/>
          </w:rPr>
          <w:t>1.2</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Research focus and chapter overview</w:t>
        </w:r>
        <w:r>
          <w:rPr>
            <w:noProof/>
            <w:webHidden/>
          </w:rPr>
          <w:tab/>
        </w:r>
        <w:r>
          <w:rPr>
            <w:noProof/>
            <w:webHidden/>
          </w:rPr>
          <w:fldChar w:fldCharType="begin"/>
        </w:r>
        <w:r>
          <w:rPr>
            <w:noProof/>
            <w:webHidden/>
          </w:rPr>
          <w:instrText xml:space="preserve"> PAGEREF _Toc204691433 \h </w:instrText>
        </w:r>
        <w:r>
          <w:rPr>
            <w:noProof/>
            <w:webHidden/>
          </w:rPr>
        </w:r>
        <w:r>
          <w:rPr>
            <w:noProof/>
            <w:webHidden/>
          </w:rPr>
          <w:fldChar w:fldCharType="separate"/>
        </w:r>
        <w:r>
          <w:rPr>
            <w:noProof/>
            <w:webHidden/>
          </w:rPr>
          <w:t>11</w:t>
        </w:r>
        <w:r>
          <w:rPr>
            <w:noProof/>
            <w:webHidden/>
          </w:rPr>
          <w:fldChar w:fldCharType="end"/>
        </w:r>
      </w:hyperlink>
    </w:p>
    <w:p w14:paraId="7B7D7A78" w14:textId="2C0BDCC5"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34" w:history="1">
        <w:r w:rsidRPr="007E295B">
          <w:rPr>
            <w:rStyle w:val="Hyperlink"/>
            <w:noProof/>
          </w:rPr>
          <w:t>1.2.1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Understanding MaaS Adoption in a Car-Centric U.S. city</w:t>
        </w:r>
        <w:r>
          <w:rPr>
            <w:noProof/>
            <w:webHidden/>
          </w:rPr>
          <w:tab/>
        </w:r>
        <w:r>
          <w:rPr>
            <w:noProof/>
            <w:webHidden/>
          </w:rPr>
          <w:fldChar w:fldCharType="begin"/>
        </w:r>
        <w:r>
          <w:rPr>
            <w:noProof/>
            <w:webHidden/>
          </w:rPr>
          <w:instrText xml:space="preserve"> PAGEREF _Toc204691434 \h </w:instrText>
        </w:r>
        <w:r>
          <w:rPr>
            <w:noProof/>
            <w:webHidden/>
          </w:rPr>
        </w:r>
        <w:r>
          <w:rPr>
            <w:noProof/>
            <w:webHidden/>
          </w:rPr>
          <w:fldChar w:fldCharType="separate"/>
        </w:r>
        <w:r>
          <w:rPr>
            <w:noProof/>
            <w:webHidden/>
          </w:rPr>
          <w:t>12</w:t>
        </w:r>
        <w:r>
          <w:rPr>
            <w:noProof/>
            <w:webHidden/>
          </w:rPr>
          <w:fldChar w:fldCharType="end"/>
        </w:r>
      </w:hyperlink>
    </w:p>
    <w:p w14:paraId="17D04362" w14:textId="3E28A886"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35" w:history="1">
        <w:r w:rsidRPr="007E295B">
          <w:rPr>
            <w:rStyle w:val="Hyperlink"/>
            <w:noProof/>
          </w:rPr>
          <w:t>1.2.2</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Mode Substitution Patterns Among E-Bike Users</w:t>
        </w:r>
        <w:r>
          <w:rPr>
            <w:noProof/>
            <w:webHidden/>
          </w:rPr>
          <w:tab/>
        </w:r>
        <w:r>
          <w:rPr>
            <w:noProof/>
            <w:webHidden/>
          </w:rPr>
          <w:fldChar w:fldCharType="begin"/>
        </w:r>
        <w:r>
          <w:rPr>
            <w:noProof/>
            <w:webHidden/>
          </w:rPr>
          <w:instrText xml:space="preserve"> PAGEREF _Toc204691435 \h </w:instrText>
        </w:r>
        <w:r>
          <w:rPr>
            <w:noProof/>
            <w:webHidden/>
          </w:rPr>
        </w:r>
        <w:r>
          <w:rPr>
            <w:noProof/>
            <w:webHidden/>
          </w:rPr>
          <w:fldChar w:fldCharType="separate"/>
        </w:r>
        <w:r>
          <w:rPr>
            <w:noProof/>
            <w:webHidden/>
          </w:rPr>
          <w:t>12</w:t>
        </w:r>
        <w:r>
          <w:rPr>
            <w:noProof/>
            <w:webHidden/>
          </w:rPr>
          <w:fldChar w:fldCharType="end"/>
        </w:r>
      </w:hyperlink>
    </w:p>
    <w:p w14:paraId="2BB5CEC2" w14:textId="01AFF164"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36" w:history="1">
        <w:r w:rsidRPr="007E295B">
          <w:rPr>
            <w:rStyle w:val="Hyperlink"/>
            <w:noProof/>
          </w:rPr>
          <w:t>1.2.3</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Cost-effectiveness of E-Bike Purchase Incentives</w:t>
        </w:r>
        <w:r>
          <w:rPr>
            <w:noProof/>
            <w:webHidden/>
          </w:rPr>
          <w:tab/>
        </w:r>
        <w:r>
          <w:rPr>
            <w:noProof/>
            <w:webHidden/>
          </w:rPr>
          <w:fldChar w:fldCharType="begin"/>
        </w:r>
        <w:r>
          <w:rPr>
            <w:noProof/>
            <w:webHidden/>
          </w:rPr>
          <w:instrText xml:space="preserve"> PAGEREF _Toc204691436 \h </w:instrText>
        </w:r>
        <w:r>
          <w:rPr>
            <w:noProof/>
            <w:webHidden/>
          </w:rPr>
        </w:r>
        <w:r>
          <w:rPr>
            <w:noProof/>
            <w:webHidden/>
          </w:rPr>
          <w:fldChar w:fldCharType="separate"/>
        </w:r>
        <w:r>
          <w:rPr>
            <w:noProof/>
            <w:webHidden/>
          </w:rPr>
          <w:t>13</w:t>
        </w:r>
        <w:r>
          <w:rPr>
            <w:noProof/>
            <w:webHidden/>
          </w:rPr>
          <w:fldChar w:fldCharType="end"/>
        </w:r>
      </w:hyperlink>
    </w:p>
    <w:p w14:paraId="78C9BF3E" w14:textId="17DAF5CA"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37" w:history="1">
        <w:r w:rsidRPr="007E295B">
          <w:rPr>
            <w:rStyle w:val="Hyperlink"/>
            <w:noProof/>
          </w:rPr>
          <w:t>1.3</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Methodological Overview</w:t>
        </w:r>
        <w:r>
          <w:rPr>
            <w:noProof/>
            <w:webHidden/>
          </w:rPr>
          <w:tab/>
        </w:r>
        <w:r>
          <w:rPr>
            <w:noProof/>
            <w:webHidden/>
          </w:rPr>
          <w:fldChar w:fldCharType="begin"/>
        </w:r>
        <w:r>
          <w:rPr>
            <w:noProof/>
            <w:webHidden/>
          </w:rPr>
          <w:instrText xml:space="preserve"> PAGEREF _Toc204691437 \h </w:instrText>
        </w:r>
        <w:r>
          <w:rPr>
            <w:noProof/>
            <w:webHidden/>
          </w:rPr>
        </w:r>
        <w:r>
          <w:rPr>
            <w:noProof/>
            <w:webHidden/>
          </w:rPr>
          <w:fldChar w:fldCharType="separate"/>
        </w:r>
        <w:r>
          <w:rPr>
            <w:noProof/>
            <w:webHidden/>
          </w:rPr>
          <w:t>13</w:t>
        </w:r>
        <w:r>
          <w:rPr>
            <w:noProof/>
            <w:webHidden/>
          </w:rPr>
          <w:fldChar w:fldCharType="end"/>
        </w:r>
      </w:hyperlink>
    </w:p>
    <w:p w14:paraId="6EBA9466" w14:textId="07681E78"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38" w:history="1">
        <w:r w:rsidRPr="007E295B">
          <w:rPr>
            <w:rStyle w:val="Hyperlink"/>
            <w:noProof/>
          </w:rPr>
          <w:t>1.3.1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MaaS adoption analysis</w:t>
        </w:r>
        <w:r>
          <w:rPr>
            <w:noProof/>
            <w:webHidden/>
          </w:rPr>
          <w:tab/>
        </w:r>
        <w:r>
          <w:rPr>
            <w:noProof/>
            <w:webHidden/>
          </w:rPr>
          <w:fldChar w:fldCharType="begin"/>
        </w:r>
        <w:r>
          <w:rPr>
            <w:noProof/>
            <w:webHidden/>
          </w:rPr>
          <w:instrText xml:space="preserve"> PAGEREF _Toc204691438 \h </w:instrText>
        </w:r>
        <w:r>
          <w:rPr>
            <w:noProof/>
            <w:webHidden/>
          </w:rPr>
        </w:r>
        <w:r>
          <w:rPr>
            <w:noProof/>
            <w:webHidden/>
          </w:rPr>
          <w:fldChar w:fldCharType="separate"/>
        </w:r>
        <w:r>
          <w:rPr>
            <w:noProof/>
            <w:webHidden/>
          </w:rPr>
          <w:t>13</w:t>
        </w:r>
        <w:r>
          <w:rPr>
            <w:noProof/>
            <w:webHidden/>
          </w:rPr>
          <w:fldChar w:fldCharType="end"/>
        </w:r>
      </w:hyperlink>
    </w:p>
    <w:p w14:paraId="06DBF608" w14:textId="13654D1A"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39" w:history="1">
        <w:r w:rsidRPr="007E295B">
          <w:rPr>
            <w:rStyle w:val="Hyperlink"/>
            <w:noProof/>
          </w:rPr>
          <w:t>1.3.2</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E-Bike substitution behavior</w:t>
        </w:r>
        <w:r>
          <w:rPr>
            <w:noProof/>
            <w:webHidden/>
          </w:rPr>
          <w:tab/>
        </w:r>
        <w:r>
          <w:rPr>
            <w:noProof/>
            <w:webHidden/>
          </w:rPr>
          <w:fldChar w:fldCharType="begin"/>
        </w:r>
        <w:r>
          <w:rPr>
            <w:noProof/>
            <w:webHidden/>
          </w:rPr>
          <w:instrText xml:space="preserve"> PAGEREF _Toc204691439 \h </w:instrText>
        </w:r>
        <w:r>
          <w:rPr>
            <w:noProof/>
            <w:webHidden/>
          </w:rPr>
        </w:r>
        <w:r>
          <w:rPr>
            <w:noProof/>
            <w:webHidden/>
          </w:rPr>
          <w:fldChar w:fldCharType="separate"/>
        </w:r>
        <w:r>
          <w:rPr>
            <w:noProof/>
            <w:webHidden/>
          </w:rPr>
          <w:t>14</w:t>
        </w:r>
        <w:r>
          <w:rPr>
            <w:noProof/>
            <w:webHidden/>
          </w:rPr>
          <w:fldChar w:fldCharType="end"/>
        </w:r>
      </w:hyperlink>
    </w:p>
    <w:p w14:paraId="3F7A56D1" w14:textId="61461895"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40" w:history="1">
        <w:r w:rsidRPr="007E295B">
          <w:rPr>
            <w:rStyle w:val="Hyperlink"/>
            <w:noProof/>
          </w:rPr>
          <w:t>1.3.3</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Cost-effectiveness of E-Bike incentives</w:t>
        </w:r>
        <w:r>
          <w:rPr>
            <w:noProof/>
            <w:webHidden/>
          </w:rPr>
          <w:tab/>
        </w:r>
        <w:r>
          <w:rPr>
            <w:noProof/>
            <w:webHidden/>
          </w:rPr>
          <w:fldChar w:fldCharType="begin"/>
        </w:r>
        <w:r>
          <w:rPr>
            <w:noProof/>
            <w:webHidden/>
          </w:rPr>
          <w:instrText xml:space="preserve"> PAGEREF _Toc204691440 \h </w:instrText>
        </w:r>
        <w:r>
          <w:rPr>
            <w:noProof/>
            <w:webHidden/>
          </w:rPr>
        </w:r>
        <w:r>
          <w:rPr>
            <w:noProof/>
            <w:webHidden/>
          </w:rPr>
          <w:fldChar w:fldCharType="separate"/>
        </w:r>
        <w:r>
          <w:rPr>
            <w:noProof/>
            <w:webHidden/>
          </w:rPr>
          <w:t>14</w:t>
        </w:r>
        <w:r>
          <w:rPr>
            <w:noProof/>
            <w:webHidden/>
          </w:rPr>
          <w:fldChar w:fldCharType="end"/>
        </w:r>
      </w:hyperlink>
    </w:p>
    <w:p w14:paraId="53615575" w14:textId="38BE3D60"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41" w:history="1">
        <w:r w:rsidRPr="007E295B">
          <w:rPr>
            <w:rStyle w:val="Hyperlink"/>
            <w:noProof/>
          </w:rPr>
          <w:t>1.4</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Contributions</w:t>
        </w:r>
        <w:r>
          <w:rPr>
            <w:noProof/>
            <w:webHidden/>
          </w:rPr>
          <w:tab/>
        </w:r>
        <w:r>
          <w:rPr>
            <w:noProof/>
            <w:webHidden/>
          </w:rPr>
          <w:fldChar w:fldCharType="begin"/>
        </w:r>
        <w:r>
          <w:rPr>
            <w:noProof/>
            <w:webHidden/>
          </w:rPr>
          <w:instrText xml:space="preserve"> PAGEREF _Toc204691441 \h </w:instrText>
        </w:r>
        <w:r>
          <w:rPr>
            <w:noProof/>
            <w:webHidden/>
          </w:rPr>
        </w:r>
        <w:r>
          <w:rPr>
            <w:noProof/>
            <w:webHidden/>
          </w:rPr>
          <w:fldChar w:fldCharType="separate"/>
        </w:r>
        <w:r>
          <w:rPr>
            <w:noProof/>
            <w:webHidden/>
          </w:rPr>
          <w:t>14</w:t>
        </w:r>
        <w:r>
          <w:rPr>
            <w:noProof/>
            <w:webHidden/>
          </w:rPr>
          <w:fldChar w:fldCharType="end"/>
        </w:r>
      </w:hyperlink>
    </w:p>
    <w:p w14:paraId="581858EC" w14:textId="0389C194"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42" w:history="1">
        <w:r w:rsidRPr="007E295B">
          <w:rPr>
            <w:rStyle w:val="Hyperlink"/>
            <w:noProof/>
          </w:rPr>
          <w:t>1.5</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Structure of the Dissertation</w:t>
        </w:r>
        <w:r>
          <w:rPr>
            <w:noProof/>
            <w:webHidden/>
          </w:rPr>
          <w:tab/>
        </w:r>
        <w:r>
          <w:rPr>
            <w:noProof/>
            <w:webHidden/>
          </w:rPr>
          <w:fldChar w:fldCharType="begin"/>
        </w:r>
        <w:r>
          <w:rPr>
            <w:noProof/>
            <w:webHidden/>
          </w:rPr>
          <w:instrText xml:space="preserve"> PAGEREF _Toc204691442 \h </w:instrText>
        </w:r>
        <w:r>
          <w:rPr>
            <w:noProof/>
            <w:webHidden/>
          </w:rPr>
        </w:r>
        <w:r>
          <w:rPr>
            <w:noProof/>
            <w:webHidden/>
          </w:rPr>
          <w:fldChar w:fldCharType="separate"/>
        </w:r>
        <w:r>
          <w:rPr>
            <w:noProof/>
            <w:webHidden/>
          </w:rPr>
          <w:t>15</w:t>
        </w:r>
        <w:r>
          <w:rPr>
            <w:noProof/>
            <w:webHidden/>
          </w:rPr>
          <w:fldChar w:fldCharType="end"/>
        </w:r>
      </w:hyperlink>
    </w:p>
    <w:p w14:paraId="39183365" w14:textId="1C23F557" w:rsidR="00812A58" w:rsidRDefault="00812A58">
      <w:pPr>
        <w:pStyle w:val="TOC1"/>
        <w:tabs>
          <w:tab w:val="left" w:pos="1440"/>
          <w:tab w:val="right" w:leader="dot" w:pos="9350"/>
        </w:tabs>
        <w:rPr>
          <w:rFonts w:asciiTheme="minorHAnsi" w:eastAsiaTheme="minorEastAsia" w:hAnsiTheme="minorHAnsi" w:cs="Mangal"/>
          <w:b w:val="0"/>
          <w:bCs w:val="0"/>
          <w:caps w:val="0"/>
          <w:noProof/>
          <w:kern w:val="2"/>
          <w:sz w:val="24"/>
          <w:szCs w:val="21"/>
          <w:lang w:bidi="ne-NP"/>
          <w14:ligatures w14:val="standardContextual"/>
        </w:rPr>
      </w:pPr>
      <w:hyperlink w:anchor="_Toc204691443" w:history="1">
        <w:r w:rsidRPr="007E295B">
          <w:rPr>
            <w:rStyle w:val="Hyperlink"/>
            <w:noProof/>
          </w:rPr>
          <w:t>Chapter 2</w:t>
        </w:r>
        <w:r>
          <w:rPr>
            <w:rFonts w:asciiTheme="minorHAnsi" w:eastAsiaTheme="minorEastAsia" w:hAnsiTheme="minorHAnsi" w:cs="Mangal"/>
            <w:b w:val="0"/>
            <w:bCs w:val="0"/>
            <w:caps w:val="0"/>
            <w:noProof/>
            <w:kern w:val="2"/>
            <w:sz w:val="24"/>
            <w:szCs w:val="21"/>
            <w:lang w:bidi="ne-NP"/>
            <w14:ligatures w14:val="standardContextual"/>
          </w:rPr>
          <w:tab/>
        </w:r>
        <w:r w:rsidRPr="007E295B">
          <w:rPr>
            <w:rStyle w:val="Hyperlink"/>
            <w:noProof/>
          </w:rPr>
          <w:t>Mobility-as-a-Service - A solution for mode substitution?</w:t>
        </w:r>
        <w:r>
          <w:rPr>
            <w:noProof/>
            <w:webHidden/>
          </w:rPr>
          <w:tab/>
        </w:r>
        <w:r>
          <w:rPr>
            <w:noProof/>
            <w:webHidden/>
          </w:rPr>
          <w:fldChar w:fldCharType="begin"/>
        </w:r>
        <w:r>
          <w:rPr>
            <w:noProof/>
            <w:webHidden/>
          </w:rPr>
          <w:instrText xml:space="preserve"> PAGEREF _Toc204691443 \h </w:instrText>
        </w:r>
        <w:r>
          <w:rPr>
            <w:noProof/>
            <w:webHidden/>
          </w:rPr>
        </w:r>
        <w:r>
          <w:rPr>
            <w:noProof/>
            <w:webHidden/>
          </w:rPr>
          <w:fldChar w:fldCharType="separate"/>
        </w:r>
        <w:r>
          <w:rPr>
            <w:noProof/>
            <w:webHidden/>
          </w:rPr>
          <w:t>17</w:t>
        </w:r>
        <w:r>
          <w:rPr>
            <w:noProof/>
            <w:webHidden/>
          </w:rPr>
          <w:fldChar w:fldCharType="end"/>
        </w:r>
      </w:hyperlink>
    </w:p>
    <w:p w14:paraId="7078857A" w14:textId="33ED44CD"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44" w:history="1">
        <w:r w:rsidRPr="007E295B">
          <w:rPr>
            <w:rStyle w:val="Hyperlink"/>
            <w:noProof/>
          </w:rPr>
          <w:t>2.1</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Introduction</w:t>
        </w:r>
        <w:r>
          <w:rPr>
            <w:noProof/>
            <w:webHidden/>
          </w:rPr>
          <w:tab/>
        </w:r>
        <w:r>
          <w:rPr>
            <w:noProof/>
            <w:webHidden/>
          </w:rPr>
          <w:fldChar w:fldCharType="begin"/>
        </w:r>
        <w:r>
          <w:rPr>
            <w:noProof/>
            <w:webHidden/>
          </w:rPr>
          <w:instrText xml:space="preserve"> PAGEREF _Toc204691444 \h </w:instrText>
        </w:r>
        <w:r>
          <w:rPr>
            <w:noProof/>
            <w:webHidden/>
          </w:rPr>
        </w:r>
        <w:r>
          <w:rPr>
            <w:noProof/>
            <w:webHidden/>
          </w:rPr>
          <w:fldChar w:fldCharType="separate"/>
        </w:r>
        <w:r>
          <w:rPr>
            <w:noProof/>
            <w:webHidden/>
          </w:rPr>
          <w:t>17</w:t>
        </w:r>
        <w:r>
          <w:rPr>
            <w:noProof/>
            <w:webHidden/>
          </w:rPr>
          <w:fldChar w:fldCharType="end"/>
        </w:r>
      </w:hyperlink>
    </w:p>
    <w:p w14:paraId="5AA586B7" w14:textId="1F592E41"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45" w:history="1">
        <w:r w:rsidRPr="007E295B">
          <w:rPr>
            <w:rStyle w:val="Hyperlink"/>
            <w:noProof/>
          </w:rPr>
          <w:t>2.2</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Review of literature</w:t>
        </w:r>
        <w:r>
          <w:rPr>
            <w:noProof/>
            <w:webHidden/>
          </w:rPr>
          <w:tab/>
        </w:r>
        <w:r>
          <w:rPr>
            <w:noProof/>
            <w:webHidden/>
          </w:rPr>
          <w:fldChar w:fldCharType="begin"/>
        </w:r>
        <w:r>
          <w:rPr>
            <w:noProof/>
            <w:webHidden/>
          </w:rPr>
          <w:instrText xml:space="preserve"> PAGEREF _Toc204691445 \h </w:instrText>
        </w:r>
        <w:r>
          <w:rPr>
            <w:noProof/>
            <w:webHidden/>
          </w:rPr>
        </w:r>
        <w:r>
          <w:rPr>
            <w:noProof/>
            <w:webHidden/>
          </w:rPr>
          <w:fldChar w:fldCharType="separate"/>
        </w:r>
        <w:r>
          <w:rPr>
            <w:noProof/>
            <w:webHidden/>
          </w:rPr>
          <w:t>18</w:t>
        </w:r>
        <w:r>
          <w:rPr>
            <w:noProof/>
            <w:webHidden/>
          </w:rPr>
          <w:fldChar w:fldCharType="end"/>
        </w:r>
      </w:hyperlink>
    </w:p>
    <w:p w14:paraId="1B2DFBD1" w14:textId="0CB931E0"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46" w:history="1">
        <w:r w:rsidRPr="007E295B">
          <w:rPr>
            <w:rStyle w:val="Hyperlink"/>
            <w:noProof/>
          </w:rPr>
          <w:t>2.2.1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MaaS integration levels and Ecosystem</w:t>
        </w:r>
        <w:r>
          <w:rPr>
            <w:noProof/>
            <w:webHidden/>
          </w:rPr>
          <w:tab/>
        </w:r>
        <w:r>
          <w:rPr>
            <w:noProof/>
            <w:webHidden/>
          </w:rPr>
          <w:fldChar w:fldCharType="begin"/>
        </w:r>
        <w:r>
          <w:rPr>
            <w:noProof/>
            <w:webHidden/>
          </w:rPr>
          <w:instrText xml:space="preserve"> PAGEREF _Toc204691446 \h </w:instrText>
        </w:r>
        <w:r>
          <w:rPr>
            <w:noProof/>
            <w:webHidden/>
          </w:rPr>
        </w:r>
        <w:r>
          <w:rPr>
            <w:noProof/>
            <w:webHidden/>
          </w:rPr>
          <w:fldChar w:fldCharType="separate"/>
        </w:r>
        <w:r>
          <w:rPr>
            <w:noProof/>
            <w:webHidden/>
          </w:rPr>
          <w:t>19</w:t>
        </w:r>
        <w:r>
          <w:rPr>
            <w:noProof/>
            <w:webHidden/>
          </w:rPr>
          <w:fldChar w:fldCharType="end"/>
        </w:r>
      </w:hyperlink>
    </w:p>
    <w:p w14:paraId="4E223287" w14:textId="20AE1297"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47" w:history="1">
        <w:r w:rsidRPr="007E295B">
          <w:rPr>
            <w:rStyle w:val="Hyperlink"/>
            <w:noProof/>
          </w:rPr>
          <w:t>2.2.2</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Stated preference and willingness-to-pay (WTP)</w:t>
        </w:r>
        <w:r>
          <w:rPr>
            <w:noProof/>
            <w:webHidden/>
          </w:rPr>
          <w:tab/>
        </w:r>
        <w:r>
          <w:rPr>
            <w:noProof/>
            <w:webHidden/>
          </w:rPr>
          <w:fldChar w:fldCharType="begin"/>
        </w:r>
        <w:r>
          <w:rPr>
            <w:noProof/>
            <w:webHidden/>
          </w:rPr>
          <w:instrText xml:space="preserve"> PAGEREF _Toc204691447 \h </w:instrText>
        </w:r>
        <w:r>
          <w:rPr>
            <w:noProof/>
            <w:webHidden/>
          </w:rPr>
        </w:r>
        <w:r>
          <w:rPr>
            <w:noProof/>
            <w:webHidden/>
          </w:rPr>
          <w:fldChar w:fldCharType="separate"/>
        </w:r>
        <w:r>
          <w:rPr>
            <w:noProof/>
            <w:webHidden/>
          </w:rPr>
          <w:t>20</w:t>
        </w:r>
        <w:r>
          <w:rPr>
            <w:noProof/>
            <w:webHidden/>
          </w:rPr>
          <w:fldChar w:fldCharType="end"/>
        </w:r>
      </w:hyperlink>
    </w:p>
    <w:p w14:paraId="10F94853" w14:textId="531D495B"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48" w:history="1">
        <w:r w:rsidRPr="007E295B">
          <w:rPr>
            <w:rStyle w:val="Hyperlink"/>
            <w:noProof/>
          </w:rPr>
          <w:t>2.2.3</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User segmentation</w:t>
        </w:r>
        <w:r>
          <w:rPr>
            <w:noProof/>
            <w:webHidden/>
          </w:rPr>
          <w:tab/>
        </w:r>
        <w:r>
          <w:rPr>
            <w:noProof/>
            <w:webHidden/>
          </w:rPr>
          <w:fldChar w:fldCharType="begin"/>
        </w:r>
        <w:r>
          <w:rPr>
            <w:noProof/>
            <w:webHidden/>
          </w:rPr>
          <w:instrText xml:space="preserve"> PAGEREF _Toc204691448 \h </w:instrText>
        </w:r>
        <w:r>
          <w:rPr>
            <w:noProof/>
            <w:webHidden/>
          </w:rPr>
        </w:r>
        <w:r>
          <w:rPr>
            <w:noProof/>
            <w:webHidden/>
          </w:rPr>
          <w:fldChar w:fldCharType="separate"/>
        </w:r>
        <w:r>
          <w:rPr>
            <w:noProof/>
            <w:webHidden/>
          </w:rPr>
          <w:t>22</w:t>
        </w:r>
        <w:r>
          <w:rPr>
            <w:noProof/>
            <w:webHidden/>
          </w:rPr>
          <w:fldChar w:fldCharType="end"/>
        </w:r>
      </w:hyperlink>
    </w:p>
    <w:p w14:paraId="4658657A" w14:textId="3ABA9EFC"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49" w:history="1">
        <w:r w:rsidRPr="007E295B">
          <w:rPr>
            <w:rStyle w:val="Hyperlink"/>
            <w:noProof/>
          </w:rPr>
          <w:t>2.2.4</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MaaS Implementations and Case Studies</w:t>
        </w:r>
        <w:r>
          <w:rPr>
            <w:noProof/>
            <w:webHidden/>
          </w:rPr>
          <w:tab/>
        </w:r>
        <w:r>
          <w:rPr>
            <w:noProof/>
            <w:webHidden/>
          </w:rPr>
          <w:fldChar w:fldCharType="begin"/>
        </w:r>
        <w:r>
          <w:rPr>
            <w:noProof/>
            <w:webHidden/>
          </w:rPr>
          <w:instrText xml:space="preserve"> PAGEREF _Toc204691449 \h </w:instrText>
        </w:r>
        <w:r>
          <w:rPr>
            <w:noProof/>
            <w:webHidden/>
          </w:rPr>
        </w:r>
        <w:r>
          <w:rPr>
            <w:noProof/>
            <w:webHidden/>
          </w:rPr>
          <w:fldChar w:fldCharType="separate"/>
        </w:r>
        <w:r>
          <w:rPr>
            <w:noProof/>
            <w:webHidden/>
          </w:rPr>
          <w:t>24</w:t>
        </w:r>
        <w:r>
          <w:rPr>
            <w:noProof/>
            <w:webHidden/>
          </w:rPr>
          <w:fldChar w:fldCharType="end"/>
        </w:r>
      </w:hyperlink>
    </w:p>
    <w:p w14:paraId="4839E48B" w14:textId="44D08073"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50" w:history="1">
        <w:r w:rsidRPr="007E295B">
          <w:rPr>
            <w:rStyle w:val="Hyperlink"/>
            <w:noProof/>
          </w:rPr>
          <w:t>2.2.5</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United States Contexts</w:t>
        </w:r>
        <w:r>
          <w:rPr>
            <w:noProof/>
            <w:webHidden/>
          </w:rPr>
          <w:tab/>
        </w:r>
        <w:r>
          <w:rPr>
            <w:noProof/>
            <w:webHidden/>
          </w:rPr>
          <w:fldChar w:fldCharType="begin"/>
        </w:r>
        <w:r>
          <w:rPr>
            <w:noProof/>
            <w:webHidden/>
          </w:rPr>
          <w:instrText xml:space="preserve"> PAGEREF _Toc204691450 \h </w:instrText>
        </w:r>
        <w:r>
          <w:rPr>
            <w:noProof/>
            <w:webHidden/>
          </w:rPr>
        </w:r>
        <w:r>
          <w:rPr>
            <w:noProof/>
            <w:webHidden/>
          </w:rPr>
          <w:fldChar w:fldCharType="separate"/>
        </w:r>
        <w:r>
          <w:rPr>
            <w:noProof/>
            <w:webHidden/>
          </w:rPr>
          <w:t>24</w:t>
        </w:r>
        <w:r>
          <w:rPr>
            <w:noProof/>
            <w:webHidden/>
          </w:rPr>
          <w:fldChar w:fldCharType="end"/>
        </w:r>
      </w:hyperlink>
    </w:p>
    <w:p w14:paraId="70017F8F" w14:textId="5F7941B2"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51" w:history="1">
        <w:r w:rsidRPr="007E295B">
          <w:rPr>
            <w:rStyle w:val="Hyperlink"/>
            <w:noProof/>
          </w:rPr>
          <w:t>2.3</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Research objectives</w:t>
        </w:r>
        <w:r>
          <w:rPr>
            <w:noProof/>
            <w:webHidden/>
          </w:rPr>
          <w:tab/>
        </w:r>
        <w:r>
          <w:rPr>
            <w:noProof/>
            <w:webHidden/>
          </w:rPr>
          <w:fldChar w:fldCharType="begin"/>
        </w:r>
        <w:r>
          <w:rPr>
            <w:noProof/>
            <w:webHidden/>
          </w:rPr>
          <w:instrText xml:space="preserve"> PAGEREF _Toc204691451 \h </w:instrText>
        </w:r>
        <w:r>
          <w:rPr>
            <w:noProof/>
            <w:webHidden/>
          </w:rPr>
        </w:r>
        <w:r>
          <w:rPr>
            <w:noProof/>
            <w:webHidden/>
          </w:rPr>
          <w:fldChar w:fldCharType="separate"/>
        </w:r>
        <w:r>
          <w:rPr>
            <w:noProof/>
            <w:webHidden/>
          </w:rPr>
          <w:t>25</w:t>
        </w:r>
        <w:r>
          <w:rPr>
            <w:noProof/>
            <w:webHidden/>
          </w:rPr>
          <w:fldChar w:fldCharType="end"/>
        </w:r>
      </w:hyperlink>
    </w:p>
    <w:p w14:paraId="048793B4" w14:textId="501822F7"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52" w:history="1">
        <w:r w:rsidRPr="007E295B">
          <w:rPr>
            <w:rStyle w:val="Hyperlink"/>
            <w:noProof/>
          </w:rPr>
          <w:t>2.4</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Data</w:t>
        </w:r>
        <w:r>
          <w:rPr>
            <w:noProof/>
            <w:webHidden/>
          </w:rPr>
          <w:tab/>
        </w:r>
        <w:r>
          <w:rPr>
            <w:noProof/>
            <w:webHidden/>
          </w:rPr>
          <w:fldChar w:fldCharType="begin"/>
        </w:r>
        <w:r>
          <w:rPr>
            <w:noProof/>
            <w:webHidden/>
          </w:rPr>
          <w:instrText xml:space="preserve"> PAGEREF _Toc204691452 \h </w:instrText>
        </w:r>
        <w:r>
          <w:rPr>
            <w:noProof/>
            <w:webHidden/>
          </w:rPr>
        </w:r>
        <w:r>
          <w:rPr>
            <w:noProof/>
            <w:webHidden/>
          </w:rPr>
          <w:fldChar w:fldCharType="separate"/>
        </w:r>
        <w:r>
          <w:rPr>
            <w:noProof/>
            <w:webHidden/>
          </w:rPr>
          <w:t>25</w:t>
        </w:r>
        <w:r>
          <w:rPr>
            <w:noProof/>
            <w:webHidden/>
          </w:rPr>
          <w:fldChar w:fldCharType="end"/>
        </w:r>
      </w:hyperlink>
    </w:p>
    <w:p w14:paraId="603A1284" w14:textId="77FA8C9A"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53" w:history="1">
        <w:r w:rsidRPr="007E295B">
          <w:rPr>
            <w:rStyle w:val="Hyperlink"/>
            <w:noProof/>
          </w:rPr>
          <w:t>2.4.1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Survey design</w:t>
        </w:r>
        <w:r>
          <w:rPr>
            <w:noProof/>
            <w:webHidden/>
          </w:rPr>
          <w:tab/>
        </w:r>
        <w:r>
          <w:rPr>
            <w:noProof/>
            <w:webHidden/>
          </w:rPr>
          <w:fldChar w:fldCharType="begin"/>
        </w:r>
        <w:r>
          <w:rPr>
            <w:noProof/>
            <w:webHidden/>
          </w:rPr>
          <w:instrText xml:space="preserve"> PAGEREF _Toc204691453 \h </w:instrText>
        </w:r>
        <w:r>
          <w:rPr>
            <w:noProof/>
            <w:webHidden/>
          </w:rPr>
        </w:r>
        <w:r>
          <w:rPr>
            <w:noProof/>
            <w:webHidden/>
          </w:rPr>
          <w:fldChar w:fldCharType="separate"/>
        </w:r>
        <w:r>
          <w:rPr>
            <w:noProof/>
            <w:webHidden/>
          </w:rPr>
          <w:t>26</w:t>
        </w:r>
        <w:r>
          <w:rPr>
            <w:noProof/>
            <w:webHidden/>
          </w:rPr>
          <w:fldChar w:fldCharType="end"/>
        </w:r>
      </w:hyperlink>
    </w:p>
    <w:p w14:paraId="2EE53FA6" w14:textId="7048956F"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54" w:history="1">
        <w:r w:rsidRPr="007E295B">
          <w:rPr>
            <w:rStyle w:val="Hyperlink"/>
            <w:noProof/>
          </w:rPr>
          <w:t>2.4.2</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Survey instrument</w:t>
        </w:r>
        <w:r>
          <w:rPr>
            <w:noProof/>
            <w:webHidden/>
          </w:rPr>
          <w:tab/>
        </w:r>
        <w:r>
          <w:rPr>
            <w:noProof/>
            <w:webHidden/>
          </w:rPr>
          <w:fldChar w:fldCharType="begin"/>
        </w:r>
        <w:r>
          <w:rPr>
            <w:noProof/>
            <w:webHidden/>
          </w:rPr>
          <w:instrText xml:space="preserve"> PAGEREF _Toc204691454 \h </w:instrText>
        </w:r>
        <w:r>
          <w:rPr>
            <w:noProof/>
            <w:webHidden/>
          </w:rPr>
        </w:r>
        <w:r>
          <w:rPr>
            <w:noProof/>
            <w:webHidden/>
          </w:rPr>
          <w:fldChar w:fldCharType="separate"/>
        </w:r>
        <w:r>
          <w:rPr>
            <w:noProof/>
            <w:webHidden/>
          </w:rPr>
          <w:t>28</w:t>
        </w:r>
        <w:r>
          <w:rPr>
            <w:noProof/>
            <w:webHidden/>
          </w:rPr>
          <w:fldChar w:fldCharType="end"/>
        </w:r>
      </w:hyperlink>
    </w:p>
    <w:p w14:paraId="2BC79A26" w14:textId="40FDF11C"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55" w:history="1">
        <w:r w:rsidRPr="007E295B">
          <w:rPr>
            <w:rStyle w:val="Hyperlink"/>
            <w:noProof/>
          </w:rPr>
          <w:t>2.4.3</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Experimental design and base level</w:t>
        </w:r>
        <w:r>
          <w:rPr>
            <w:noProof/>
            <w:webHidden/>
          </w:rPr>
          <w:tab/>
        </w:r>
        <w:r>
          <w:rPr>
            <w:noProof/>
            <w:webHidden/>
          </w:rPr>
          <w:fldChar w:fldCharType="begin"/>
        </w:r>
        <w:r>
          <w:rPr>
            <w:noProof/>
            <w:webHidden/>
          </w:rPr>
          <w:instrText xml:space="preserve"> PAGEREF _Toc204691455 \h </w:instrText>
        </w:r>
        <w:r>
          <w:rPr>
            <w:noProof/>
            <w:webHidden/>
          </w:rPr>
        </w:r>
        <w:r>
          <w:rPr>
            <w:noProof/>
            <w:webHidden/>
          </w:rPr>
          <w:fldChar w:fldCharType="separate"/>
        </w:r>
        <w:r>
          <w:rPr>
            <w:noProof/>
            <w:webHidden/>
          </w:rPr>
          <w:t>29</w:t>
        </w:r>
        <w:r>
          <w:rPr>
            <w:noProof/>
            <w:webHidden/>
          </w:rPr>
          <w:fldChar w:fldCharType="end"/>
        </w:r>
      </w:hyperlink>
    </w:p>
    <w:p w14:paraId="23716B4A" w14:textId="47928E11"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56" w:history="1">
        <w:r w:rsidRPr="007E295B">
          <w:rPr>
            <w:rStyle w:val="Hyperlink"/>
            <w:noProof/>
          </w:rPr>
          <w:t>2.4.4</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Descriptive statistics and demographics</w:t>
        </w:r>
        <w:r>
          <w:rPr>
            <w:noProof/>
            <w:webHidden/>
          </w:rPr>
          <w:tab/>
        </w:r>
        <w:r>
          <w:rPr>
            <w:noProof/>
            <w:webHidden/>
          </w:rPr>
          <w:fldChar w:fldCharType="begin"/>
        </w:r>
        <w:r>
          <w:rPr>
            <w:noProof/>
            <w:webHidden/>
          </w:rPr>
          <w:instrText xml:space="preserve"> PAGEREF _Toc204691456 \h </w:instrText>
        </w:r>
        <w:r>
          <w:rPr>
            <w:noProof/>
            <w:webHidden/>
          </w:rPr>
        </w:r>
        <w:r>
          <w:rPr>
            <w:noProof/>
            <w:webHidden/>
          </w:rPr>
          <w:fldChar w:fldCharType="separate"/>
        </w:r>
        <w:r>
          <w:rPr>
            <w:noProof/>
            <w:webHidden/>
          </w:rPr>
          <w:t>30</w:t>
        </w:r>
        <w:r>
          <w:rPr>
            <w:noProof/>
            <w:webHidden/>
          </w:rPr>
          <w:fldChar w:fldCharType="end"/>
        </w:r>
      </w:hyperlink>
    </w:p>
    <w:p w14:paraId="512DB44C" w14:textId="0ED960D4"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57" w:history="1">
        <w:r w:rsidRPr="007E295B">
          <w:rPr>
            <w:rStyle w:val="Hyperlink"/>
            <w:noProof/>
          </w:rPr>
          <w:t>2.5</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Modeling framework</w:t>
        </w:r>
        <w:r>
          <w:rPr>
            <w:noProof/>
            <w:webHidden/>
          </w:rPr>
          <w:tab/>
        </w:r>
        <w:r>
          <w:rPr>
            <w:noProof/>
            <w:webHidden/>
          </w:rPr>
          <w:fldChar w:fldCharType="begin"/>
        </w:r>
        <w:r>
          <w:rPr>
            <w:noProof/>
            <w:webHidden/>
          </w:rPr>
          <w:instrText xml:space="preserve"> PAGEREF _Toc204691457 \h </w:instrText>
        </w:r>
        <w:r>
          <w:rPr>
            <w:noProof/>
            <w:webHidden/>
          </w:rPr>
        </w:r>
        <w:r>
          <w:rPr>
            <w:noProof/>
            <w:webHidden/>
          </w:rPr>
          <w:fldChar w:fldCharType="separate"/>
        </w:r>
        <w:r>
          <w:rPr>
            <w:noProof/>
            <w:webHidden/>
          </w:rPr>
          <w:t>32</w:t>
        </w:r>
        <w:r>
          <w:rPr>
            <w:noProof/>
            <w:webHidden/>
          </w:rPr>
          <w:fldChar w:fldCharType="end"/>
        </w:r>
      </w:hyperlink>
    </w:p>
    <w:p w14:paraId="616AAD36" w14:textId="58E5C878"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58" w:history="1">
        <w:r w:rsidRPr="007E295B">
          <w:rPr>
            <w:rStyle w:val="Hyperlink"/>
            <w:noProof/>
          </w:rPr>
          <w:t>2.5.1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Binary logit</w:t>
        </w:r>
        <w:r>
          <w:rPr>
            <w:noProof/>
            <w:webHidden/>
          </w:rPr>
          <w:tab/>
        </w:r>
        <w:r>
          <w:rPr>
            <w:noProof/>
            <w:webHidden/>
          </w:rPr>
          <w:fldChar w:fldCharType="begin"/>
        </w:r>
        <w:r>
          <w:rPr>
            <w:noProof/>
            <w:webHidden/>
          </w:rPr>
          <w:instrText xml:space="preserve"> PAGEREF _Toc204691458 \h </w:instrText>
        </w:r>
        <w:r>
          <w:rPr>
            <w:noProof/>
            <w:webHidden/>
          </w:rPr>
        </w:r>
        <w:r>
          <w:rPr>
            <w:noProof/>
            <w:webHidden/>
          </w:rPr>
          <w:fldChar w:fldCharType="separate"/>
        </w:r>
        <w:r>
          <w:rPr>
            <w:noProof/>
            <w:webHidden/>
          </w:rPr>
          <w:t>33</w:t>
        </w:r>
        <w:r>
          <w:rPr>
            <w:noProof/>
            <w:webHidden/>
          </w:rPr>
          <w:fldChar w:fldCharType="end"/>
        </w:r>
      </w:hyperlink>
    </w:p>
    <w:p w14:paraId="5483D625" w14:textId="34FA9ABA"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59" w:history="1">
        <w:r w:rsidRPr="007E295B">
          <w:rPr>
            <w:rStyle w:val="Hyperlink"/>
            <w:noProof/>
          </w:rPr>
          <w:t>2.6</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Result</w:t>
        </w:r>
        <w:r>
          <w:rPr>
            <w:noProof/>
            <w:webHidden/>
          </w:rPr>
          <w:tab/>
        </w:r>
        <w:r>
          <w:rPr>
            <w:noProof/>
            <w:webHidden/>
          </w:rPr>
          <w:fldChar w:fldCharType="begin"/>
        </w:r>
        <w:r>
          <w:rPr>
            <w:noProof/>
            <w:webHidden/>
          </w:rPr>
          <w:instrText xml:space="preserve"> PAGEREF _Toc204691459 \h </w:instrText>
        </w:r>
        <w:r>
          <w:rPr>
            <w:noProof/>
            <w:webHidden/>
          </w:rPr>
        </w:r>
        <w:r>
          <w:rPr>
            <w:noProof/>
            <w:webHidden/>
          </w:rPr>
          <w:fldChar w:fldCharType="separate"/>
        </w:r>
        <w:r>
          <w:rPr>
            <w:noProof/>
            <w:webHidden/>
          </w:rPr>
          <w:t>34</w:t>
        </w:r>
        <w:r>
          <w:rPr>
            <w:noProof/>
            <w:webHidden/>
          </w:rPr>
          <w:fldChar w:fldCharType="end"/>
        </w:r>
      </w:hyperlink>
    </w:p>
    <w:p w14:paraId="60BB2800" w14:textId="04128382"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60" w:history="1">
        <w:r w:rsidRPr="007E295B">
          <w:rPr>
            <w:rStyle w:val="Hyperlink"/>
            <w:noProof/>
          </w:rPr>
          <w:t>2.6.1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Travel behavior and fare preferences</w:t>
        </w:r>
        <w:r>
          <w:rPr>
            <w:noProof/>
            <w:webHidden/>
          </w:rPr>
          <w:tab/>
        </w:r>
        <w:r>
          <w:rPr>
            <w:noProof/>
            <w:webHidden/>
          </w:rPr>
          <w:fldChar w:fldCharType="begin"/>
        </w:r>
        <w:r>
          <w:rPr>
            <w:noProof/>
            <w:webHidden/>
          </w:rPr>
          <w:instrText xml:space="preserve"> PAGEREF _Toc204691460 \h </w:instrText>
        </w:r>
        <w:r>
          <w:rPr>
            <w:noProof/>
            <w:webHidden/>
          </w:rPr>
        </w:r>
        <w:r>
          <w:rPr>
            <w:noProof/>
            <w:webHidden/>
          </w:rPr>
          <w:fldChar w:fldCharType="separate"/>
        </w:r>
        <w:r>
          <w:rPr>
            <w:noProof/>
            <w:webHidden/>
          </w:rPr>
          <w:t>34</w:t>
        </w:r>
        <w:r>
          <w:rPr>
            <w:noProof/>
            <w:webHidden/>
          </w:rPr>
          <w:fldChar w:fldCharType="end"/>
        </w:r>
      </w:hyperlink>
    </w:p>
    <w:p w14:paraId="06FA6AAF" w14:textId="5753D768"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61" w:history="1">
        <w:r w:rsidRPr="007E295B">
          <w:rPr>
            <w:rStyle w:val="Hyperlink"/>
            <w:noProof/>
          </w:rPr>
          <w:t>2.6.2</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Binary logit model findings</w:t>
        </w:r>
        <w:r>
          <w:rPr>
            <w:noProof/>
            <w:webHidden/>
          </w:rPr>
          <w:tab/>
        </w:r>
        <w:r>
          <w:rPr>
            <w:noProof/>
            <w:webHidden/>
          </w:rPr>
          <w:fldChar w:fldCharType="begin"/>
        </w:r>
        <w:r>
          <w:rPr>
            <w:noProof/>
            <w:webHidden/>
          </w:rPr>
          <w:instrText xml:space="preserve"> PAGEREF _Toc204691461 \h </w:instrText>
        </w:r>
        <w:r>
          <w:rPr>
            <w:noProof/>
            <w:webHidden/>
          </w:rPr>
        </w:r>
        <w:r>
          <w:rPr>
            <w:noProof/>
            <w:webHidden/>
          </w:rPr>
          <w:fldChar w:fldCharType="separate"/>
        </w:r>
        <w:r>
          <w:rPr>
            <w:noProof/>
            <w:webHidden/>
          </w:rPr>
          <w:t>37</w:t>
        </w:r>
        <w:r>
          <w:rPr>
            <w:noProof/>
            <w:webHidden/>
          </w:rPr>
          <w:fldChar w:fldCharType="end"/>
        </w:r>
      </w:hyperlink>
    </w:p>
    <w:p w14:paraId="4FDB7784" w14:textId="0D33FF6B"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62" w:history="1">
        <w:r w:rsidRPr="007E295B">
          <w:rPr>
            <w:rStyle w:val="Hyperlink"/>
            <w:noProof/>
          </w:rPr>
          <w:t>2.7</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Implications</w:t>
        </w:r>
        <w:r>
          <w:rPr>
            <w:noProof/>
            <w:webHidden/>
          </w:rPr>
          <w:tab/>
        </w:r>
        <w:r>
          <w:rPr>
            <w:noProof/>
            <w:webHidden/>
          </w:rPr>
          <w:fldChar w:fldCharType="begin"/>
        </w:r>
        <w:r>
          <w:rPr>
            <w:noProof/>
            <w:webHidden/>
          </w:rPr>
          <w:instrText xml:space="preserve"> PAGEREF _Toc204691462 \h </w:instrText>
        </w:r>
        <w:r>
          <w:rPr>
            <w:noProof/>
            <w:webHidden/>
          </w:rPr>
        </w:r>
        <w:r>
          <w:rPr>
            <w:noProof/>
            <w:webHidden/>
          </w:rPr>
          <w:fldChar w:fldCharType="separate"/>
        </w:r>
        <w:r>
          <w:rPr>
            <w:noProof/>
            <w:webHidden/>
          </w:rPr>
          <w:t>40</w:t>
        </w:r>
        <w:r>
          <w:rPr>
            <w:noProof/>
            <w:webHidden/>
          </w:rPr>
          <w:fldChar w:fldCharType="end"/>
        </w:r>
      </w:hyperlink>
    </w:p>
    <w:p w14:paraId="3184E8C8" w14:textId="3C6B9547"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63" w:history="1">
        <w:r w:rsidRPr="007E295B">
          <w:rPr>
            <w:rStyle w:val="Hyperlink"/>
            <w:noProof/>
          </w:rPr>
          <w:t>2.8</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Recommendations</w:t>
        </w:r>
        <w:r>
          <w:rPr>
            <w:noProof/>
            <w:webHidden/>
          </w:rPr>
          <w:tab/>
        </w:r>
        <w:r>
          <w:rPr>
            <w:noProof/>
            <w:webHidden/>
          </w:rPr>
          <w:fldChar w:fldCharType="begin"/>
        </w:r>
        <w:r>
          <w:rPr>
            <w:noProof/>
            <w:webHidden/>
          </w:rPr>
          <w:instrText xml:space="preserve"> PAGEREF _Toc204691463 \h </w:instrText>
        </w:r>
        <w:r>
          <w:rPr>
            <w:noProof/>
            <w:webHidden/>
          </w:rPr>
        </w:r>
        <w:r>
          <w:rPr>
            <w:noProof/>
            <w:webHidden/>
          </w:rPr>
          <w:fldChar w:fldCharType="separate"/>
        </w:r>
        <w:r>
          <w:rPr>
            <w:noProof/>
            <w:webHidden/>
          </w:rPr>
          <w:t>43</w:t>
        </w:r>
        <w:r>
          <w:rPr>
            <w:noProof/>
            <w:webHidden/>
          </w:rPr>
          <w:fldChar w:fldCharType="end"/>
        </w:r>
      </w:hyperlink>
    </w:p>
    <w:p w14:paraId="52E314BA" w14:textId="775E4266" w:rsidR="00812A58" w:rsidRDefault="00812A58">
      <w:pPr>
        <w:pStyle w:val="TOC1"/>
        <w:tabs>
          <w:tab w:val="left" w:pos="1440"/>
          <w:tab w:val="right" w:leader="dot" w:pos="9350"/>
        </w:tabs>
        <w:rPr>
          <w:rFonts w:asciiTheme="minorHAnsi" w:eastAsiaTheme="minorEastAsia" w:hAnsiTheme="minorHAnsi" w:cs="Mangal"/>
          <w:b w:val="0"/>
          <w:bCs w:val="0"/>
          <w:caps w:val="0"/>
          <w:noProof/>
          <w:kern w:val="2"/>
          <w:sz w:val="24"/>
          <w:szCs w:val="21"/>
          <w:lang w:bidi="ne-NP"/>
          <w14:ligatures w14:val="standardContextual"/>
        </w:rPr>
      </w:pPr>
      <w:hyperlink w:anchor="_Toc204691464" w:history="1">
        <w:r w:rsidRPr="007E295B">
          <w:rPr>
            <w:rStyle w:val="Hyperlink"/>
            <w:noProof/>
          </w:rPr>
          <w:t>Chapter 3</w:t>
        </w:r>
        <w:r>
          <w:rPr>
            <w:rFonts w:asciiTheme="minorHAnsi" w:eastAsiaTheme="minorEastAsia" w:hAnsiTheme="minorHAnsi" w:cs="Mangal"/>
            <w:b w:val="0"/>
            <w:bCs w:val="0"/>
            <w:caps w:val="0"/>
            <w:noProof/>
            <w:kern w:val="2"/>
            <w:sz w:val="24"/>
            <w:szCs w:val="21"/>
            <w:lang w:bidi="ne-NP"/>
            <w14:ligatures w14:val="standardContextual"/>
          </w:rPr>
          <w:tab/>
        </w:r>
        <w:r w:rsidRPr="007E295B">
          <w:rPr>
            <w:rStyle w:val="Hyperlink"/>
            <w:noProof/>
          </w:rPr>
          <w:t>Mode substitution pattern among U.S. e-bike owners</w:t>
        </w:r>
        <w:r>
          <w:rPr>
            <w:noProof/>
            <w:webHidden/>
          </w:rPr>
          <w:tab/>
        </w:r>
        <w:r>
          <w:rPr>
            <w:noProof/>
            <w:webHidden/>
          </w:rPr>
          <w:fldChar w:fldCharType="begin"/>
        </w:r>
        <w:r>
          <w:rPr>
            <w:noProof/>
            <w:webHidden/>
          </w:rPr>
          <w:instrText xml:space="preserve"> PAGEREF _Toc204691464 \h </w:instrText>
        </w:r>
        <w:r>
          <w:rPr>
            <w:noProof/>
            <w:webHidden/>
          </w:rPr>
        </w:r>
        <w:r>
          <w:rPr>
            <w:noProof/>
            <w:webHidden/>
          </w:rPr>
          <w:fldChar w:fldCharType="separate"/>
        </w:r>
        <w:r>
          <w:rPr>
            <w:noProof/>
            <w:webHidden/>
          </w:rPr>
          <w:t>45</w:t>
        </w:r>
        <w:r>
          <w:rPr>
            <w:noProof/>
            <w:webHidden/>
          </w:rPr>
          <w:fldChar w:fldCharType="end"/>
        </w:r>
      </w:hyperlink>
    </w:p>
    <w:p w14:paraId="6C9EF5C4" w14:textId="36257EC2"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65" w:history="1">
        <w:r w:rsidRPr="007E295B">
          <w:rPr>
            <w:rStyle w:val="Hyperlink"/>
            <w:noProof/>
          </w:rPr>
          <w:t>3.1</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Introduction</w:t>
        </w:r>
        <w:r>
          <w:rPr>
            <w:noProof/>
            <w:webHidden/>
          </w:rPr>
          <w:tab/>
        </w:r>
        <w:r>
          <w:rPr>
            <w:noProof/>
            <w:webHidden/>
          </w:rPr>
          <w:fldChar w:fldCharType="begin"/>
        </w:r>
        <w:r>
          <w:rPr>
            <w:noProof/>
            <w:webHidden/>
          </w:rPr>
          <w:instrText xml:space="preserve"> PAGEREF _Toc204691465 \h </w:instrText>
        </w:r>
        <w:r>
          <w:rPr>
            <w:noProof/>
            <w:webHidden/>
          </w:rPr>
        </w:r>
        <w:r>
          <w:rPr>
            <w:noProof/>
            <w:webHidden/>
          </w:rPr>
          <w:fldChar w:fldCharType="separate"/>
        </w:r>
        <w:r>
          <w:rPr>
            <w:noProof/>
            <w:webHidden/>
          </w:rPr>
          <w:t>45</w:t>
        </w:r>
        <w:r>
          <w:rPr>
            <w:noProof/>
            <w:webHidden/>
          </w:rPr>
          <w:fldChar w:fldCharType="end"/>
        </w:r>
      </w:hyperlink>
    </w:p>
    <w:p w14:paraId="29474402" w14:textId="63593B8C"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66" w:history="1">
        <w:r w:rsidRPr="007E295B">
          <w:rPr>
            <w:rStyle w:val="Hyperlink"/>
            <w:noProof/>
          </w:rPr>
          <w:t>3.2</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Review of literature</w:t>
        </w:r>
        <w:r>
          <w:rPr>
            <w:noProof/>
            <w:webHidden/>
          </w:rPr>
          <w:tab/>
        </w:r>
        <w:r>
          <w:rPr>
            <w:noProof/>
            <w:webHidden/>
          </w:rPr>
          <w:fldChar w:fldCharType="begin"/>
        </w:r>
        <w:r>
          <w:rPr>
            <w:noProof/>
            <w:webHidden/>
          </w:rPr>
          <w:instrText xml:space="preserve"> PAGEREF _Toc204691466 \h </w:instrText>
        </w:r>
        <w:r>
          <w:rPr>
            <w:noProof/>
            <w:webHidden/>
          </w:rPr>
        </w:r>
        <w:r>
          <w:rPr>
            <w:noProof/>
            <w:webHidden/>
          </w:rPr>
          <w:fldChar w:fldCharType="separate"/>
        </w:r>
        <w:r>
          <w:rPr>
            <w:noProof/>
            <w:webHidden/>
          </w:rPr>
          <w:t>46</w:t>
        </w:r>
        <w:r>
          <w:rPr>
            <w:noProof/>
            <w:webHidden/>
          </w:rPr>
          <w:fldChar w:fldCharType="end"/>
        </w:r>
      </w:hyperlink>
    </w:p>
    <w:p w14:paraId="2E08D878" w14:textId="661A1292"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67" w:history="1">
        <w:r w:rsidRPr="007E295B">
          <w:rPr>
            <w:rStyle w:val="Hyperlink"/>
            <w:noProof/>
          </w:rPr>
          <w:t>3.3</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Research objectives</w:t>
        </w:r>
        <w:r>
          <w:rPr>
            <w:noProof/>
            <w:webHidden/>
          </w:rPr>
          <w:tab/>
        </w:r>
        <w:r>
          <w:rPr>
            <w:noProof/>
            <w:webHidden/>
          </w:rPr>
          <w:fldChar w:fldCharType="begin"/>
        </w:r>
        <w:r>
          <w:rPr>
            <w:noProof/>
            <w:webHidden/>
          </w:rPr>
          <w:instrText xml:space="preserve"> PAGEREF _Toc204691467 \h </w:instrText>
        </w:r>
        <w:r>
          <w:rPr>
            <w:noProof/>
            <w:webHidden/>
          </w:rPr>
        </w:r>
        <w:r>
          <w:rPr>
            <w:noProof/>
            <w:webHidden/>
          </w:rPr>
          <w:fldChar w:fldCharType="separate"/>
        </w:r>
        <w:r>
          <w:rPr>
            <w:noProof/>
            <w:webHidden/>
          </w:rPr>
          <w:t>48</w:t>
        </w:r>
        <w:r>
          <w:rPr>
            <w:noProof/>
            <w:webHidden/>
          </w:rPr>
          <w:fldChar w:fldCharType="end"/>
        </w:r>
      </w:hyperlink>
    </w:p>
    <w:p w14:paraId="246541F9" w14:textId="7AED0693"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68" w:history="1">
        <w:r w:rsidRPr="007E295B">
          <w:rPr>
            <w:rStyle w:val="Hyperlink"/>
            <w:noProof/>
          </w:rPr>
          <w:t>3.4</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Methodology</w:t>
        </w:r>
        <w:r>
          <w:rPr>
            <w:noProof/>
            <w:webHidden/>
          </w:rPr>
          <w:tab/>
        </w:r>
        <w:r>
          <w:rPr>
            <w:noProof/>
            <w:webHidden/>
          </w:rPr>
          <w:fldChar w:fldCharType="begin"/>
        </w:r>
        <w:r>
          <w:rPr>
            <w:noProof/>
            <w:webHidden/>
          </w:rPr>
          <w:instrText xml:space="preserve"> PAGEREF _Toc204691468 \h </w:instrText>
        </w:r>
        <w:r>
          <w:rPr>
            <w:noProof/>
            <w:webHidden/>
          </w:rPr>
        </w:r>
        <w:r>
          <w:rPr>
            <w:noProof/>
            <w:webHidden/>
          </w:rPr>
          <w:fldChar w:fldCharType="separate"/>
        </w:r>
        <w:r>
          <w:rPr>
            <w:noProof/>
            <w:webHidden/>
          </w:rPr>
          <w:t>49</w:t>
        </w:r>
        <w:r>
          <w:rPr>
            <w:noProof/>
            <w:webHidden/>
          </w:rPr>
          <w:fldChar w:fldCharType="end"/>
        </w:r>
      </w:hyperlink>
    </w:p>
    <w:p w14:paraId="5BA0A0C8" w14:textId="2239320B"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69" w:history="1">
        <w:r w:rsidRPr="007E295B">
          <w:rPr>
            <w:rStyle w:val="Hyperlink"/>
            <w:noProof/>
          </w:rPr>
          <w:t>3.5</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Data</w:t>
        </w:r>
        <w:r>
          <w:rPr>
            <w:noProof/>
            <w:webHidden/>
          </w:rPr>
          <w:tab/>
        </w:r>
        <w:r>
          <w:rPr>
            <w:noProof/>
            <w:webHidden/>
          </w:rPr>
          <w:fldChar w:fldCharType="begin"/>
        </w:r>
        <w:r>
          <w:rPr>
            <w:noProof/>
            <w:webHidden/>
          </w:rPr>
          <w:instrText xml:space="preserve"> PAGEREF _Toc204691469 \h </w:instrText>
        </w:r>
        <w:r>
          <w:rPr>
            <w:noProof/>
            <w:webHidden/>
          </w:rPr>
        </w:r>
        <w:r>
          <w:rPr>
            <w:noProof/>
            <w:webHidden/>
          </w:rPr>
          <w:fldChar w:fldCharType="separate"/>
        </w:r>
        <w:r>
          <w:rPr>
            <w:noProof/>
            <w:webHidden/>
          </w:rPr>
          <w:t>50</w:t>
        </w:r>
        <w:r>
          <w:rPr>
            <w:noProof/>
            <w:webHidden/>
          </w:rPr>
          <w:fldChar w:fldCharType="end"/>
        </w:r>
      </w:hyperlink>
    </w:p>
    <w:p w14:paraId="3C4502C1" w14:textId="7C820F65"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70" w:history="1">
        <w:r w:rsidRPr="007E295B">
          <w:rPr>
            <w:rStyle w:val="Hyperlink"/>
            <w:noProof/>
          </w:rPr>
          <w:t>3.5.1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Respondent demographics</w:t>
        </w:r>
        <w:r>
          <w:rPr>
            <w:noProof/>
            <w:webHidden/>
          </w:rPr>
          <w:tab/>
        </w:r>
        <w:r>
          <w:rPr>
            <w:noProof/>
            <w:webHidden/>
          </w:rPr>
          <w:fldChar w:fldCharType="begin"/>
        </w:r>
        <w:r>
          <w:rPr>
            <w:noProof/>
            <w:webHidden/>
          </w:rPr>
          <w:instrText xml:space="preserve"> PAGEREF _Toc204691470 \h </w:instrText>
        </w:r>
        <w:r>
          <w:rPr>
            <w:noProof/>
            <w:webHidden/>
          </w:rPr>
        </w:r>
        <w:r>
          <w:rPr>
            <w:noProof/>
            <w:webHidden/>
          </w:rPr>
          <w:fldChar w:fldCharType="separate"/>
        </w:r>
        <w:r>
          <w:rPr>
            <w:noProof/>
            <w:webHidden/>
          </w:rPr>
          <w:t>51</w:t>
        </w:r>
        <w:r>
          <w:rPr>
            <w:noProof/>
            <w:webHidden/>
          </w:rPr>
          <w:fldChar w:fldCharType="end"/>
        </w:r>
      </w:hyperlink>
    </w:p>
    <w:p w14:paraId="3E8787BF" w14:textId="186DD1E8"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71" w:history="1">
        <w:r w:rsidRPr="007E295B">
          <w:rPr>
            <w:rStyle w:val="Hyperlink"/>
            <w:noProof/>
          </w:rPr>
          <w:t>3.6</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Results</w:t>
        </w:r>
        <w:r>
          <w:rPr>
            <w:noProof/>
            <w:webHidden/>
          </w:rPr>
          <w:tab/>
        </w:r>
        <w:r>
          <w:rPr>
            <w:noProof/>
            <w:webHidden/>
          </w:rPr>
          <w:fldChar w:fldCharType="begin"/>
        </w:r>
        <w:r>
          <w:rPr>
            <w:noProof/>
            <w:webHidden/>
          </w:rPr>
          <w:instrText xml:space="preserve"> PAGEREF _Toc204691471 \h </w:instrText>
        </w:r>
        <w:r>
          <w:rPr>
            <w:noProof/>
            <w:webHidden/>
          </w:rPr>
        </w:r>
        <w:r>
          <w:rPr>
            <w:noProof/>
            <w:webHidden/>
          </w:rPr>
          <w:fldChar w:fldCharType="separate"/>
        </w:r>
        <w:r>
          <w:rPr>
            <w:noProof/>
            <w:webHidden/>
          </w:rPr>
          <w:t>53</w:t>
        </w:r>
        <w:r>
          <w:rPr>
            <w:noProof/>
            <w:webHidden/>
          </w:rPr>
          <w:fldChar w:fldCharType="end"/>
        </w:r>
      </w:hyperlink>
    </w:p>
    <w:p w14:paraId="706F77DC" w14:textId="3C07A511"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72" w:history="1">
        <w:r w:rsidRPr="007E295B">
          <w:rPr>
            <w:rStyle w:val="Hyperlink"/>
            <w:noProof/>
          </w:rPr>
          <w:t>3.6.1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Mode substitution pattern</w:t>
        </w:r>
        <w:r>
          <w:rPr>
            <w:noProof/>
            <w:webHidden/>
          </w:rPr>
          <w:tab/>
        </w:r>
        <w:r>
          <w:rPr>
            <w:noProof/>
            <w:webHidden/>
          </w:rPr>
          <w:fldChar w:fldCharType="begin"/>
        </w:r>
        <w:r>
          <w:rPr>
            <w:noProof/>
            <w:webHidden/>
          </w:rPr>
          <w:instrText xml:space="preserve"> PAGEREF _Toc204691472 \h </w:instrText>
        </w:r>
        <w:r>
          <w:rPr>
            <w:noProof/>
            <w:webHidden/>
          </w:rPr>
        </w:r>
        <w:r>
          <w:rPr>
            <w:noProof/>
            <w:webHidden/>
          </w:rPr>
          <w:fldChar w:fldCharType="separate"/>
        </w:r>
        <w:r>
          <w:rPr>
            <w:noProof/>
            <w:webHidden/>
          </w:rPr>
          <w:t>53</w:t>
        </w:r>
        <w:r>
          <w:rPr>
            <w:noProof/>
            <w:webHidden/>
          </w:rPr>
          <w:fldChar w:fldCharType="end"/>
        </w:r>
      </w:hyperlink>
    </w:p>
    <w:p w14:paraId="7F562C14" w14:textId="180E837C"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73" w:history="1">
        <w:r w:rsidRPr="007E295B">
          <w:rPr>
            <w:rStyle w:val="Hyperlink"/>
            <w:noProof/>
          </w:rPr>
          <w:t>3.6.2</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Mode substitution pattern (All trips)</w:t>
        </w:r>
        <w:r>
          <w:rPr>
            <w:noProof/>
            <w:webHidden/>
          </w:rPr>
          <w:tab/>
        </w:r>
        <w:r>
          <w:rPr>
            <w:noProof/>
            <w:webHidden/>
          </w:rPr>
          <w:fldChar w:fldCharType="begin"/>
        </w:r>
        <w:r>
          <w:rPr>
            <w:noProof/>
            <w:webHidden/>
          </w:rPr>
          <w:instrText xml:space="preserve"> PAGEREF _Toc204691473 \h </w:instrText>
        </w:r>
        <w:r>
          <w:rPr>
            <w:noProof/>
            <w:webHidden/>
          </w:rPr>
        </w:r>
        <w:r>
          <w:rPr>
            <w:noProof/>
            <w:webHidden/>
          </w:rPr>
          <w:fldChar w:fldCharType="separate"/>
        </w:r>
        <w:r>
          <w:rPr>
            <w:noProof/>
            <w:webHidden/>
          </w:rPr>
          <w:t>54</w:t>
        </w:r>
        <w:r>
          <w:rPr>
            <w:noProof/>
            <w:webHidden/>
          </w:rPr>
          <w:fldChar w:fldCharType="end"/>
        </w:r>
      </w:hyperlink>
    </w:p>
    <w:p w14:paraId="27E5F088" w14:textId="736EF0A6"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74" w:history="1">
        <w:r w:rsidRPr="007E295B">
          <w:rPr>
            <w:rStyle w:val="Hyperlink"/>
            <w:noProof/>
          </w:rPr>
          <w:t>3.6.3</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Mode substitution pattern utilitarian trips</w:t>
        </w:r>
        <w:r>
          <w:rPr>
            <w:noProof/>
            <w:webHidden/>
          </w:rPr>
          <w:tab/>
        </w:r>
        <w:r>
          <w:rPr>
            <w:noProof/>
            <w:webHidden/>
          </w:rPr>
          <w:fldChar w:fldCharType="begin"/>
        </w:r>
        <w:r>
          <w:rPr>
            <w:noProof/>
            <w:webHidden/>
          </w:rPr>
          <w:instrText xml:space="preserve"> PAGEREF _Toc204691474 \h </w:instrText>
        </w:r>
        <w:r>
          <w:rPr>
            <w:noProof/>
            <w:webHidden/>
          </w:rPr>
        </w:r>
        <w:r>
          <w:rPr>
            <w:noProof/>
            <w:webHidden/>
          </w:rPr>
          <w:fldChar w:fldCharType="separate"/>
        </w:r>
        <w:r>
          <w:rPr>
            <w:noProof/>
            <w:webHidden/>
          </w:rPr>
          <w:t>56</w:t>
        </w:r>
        <w:r>
          <w:rPr>
            <w:noProof/>
            <w:webHidden/>
          </w:rPr>
          <w:fldChar w:fldCharType="end"/>
        </w:r>
      </w:hyperlink>
    </w:p>
    <w:p w14:paraId="3B494F39" w14:textId="2D64FFE5"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75" w:history="1">
        <w:r w:rsidRPr="007E295B">
          <w:rPr>
            <w:rStyle w:val="Hyperlink"/>
            <w:noProof/>
          </w:rPr>
          <w:t>3.6.4</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Multinomial Logit Result: Predictors of Alternate Mode Substitution</w:t>
        </w:r>
        <w:r>
          <w:rPr>
            <w:noProof/>
            <w:webHidden/>
          </w:rPr>
          <w:tab/>
        </w:r>
        <w:r>
          <w:rPr>
            <w:noProof/>
            <w:webHidden/>
          </w:rPr>
          <w:fldChar w:fldCharType="begin"/>
        </w:r>
        <w:r>
          <w:rPr>
            <w:noProof/>
            <w:webHidden/>
          </w:rPr>
          <w:instrText xml:space="preserve"> PAGEREF _Toc204691475 \h </w:instrText>
        </w:r>
        <w:r>
          <w:rPr>
            <w:noProof/>
            <w:webHidden/>
          </w:rPr>
        </w:r>
        <w:r>
          <w:rPr>
            <w:noProof/>
            <w:webHidden/>
          </w:rPr>
          <w:fldChar w:fldCharType="separate"/>
        </w:r>
        <w:r>
          <w:rPr>
            <w:noProof/>
            <w:webHidden/>
          </w:rPr>
          <w:t>58</w:t>
        </w:r>
        <w:r>
          <w:rPr>
            <w:noProof/>
            <w:webHidden/>
          </w:rPr>
          <w:fldChar w:fldCharType="end"/>
        </w:r>
      </w:hyperlink>
    </w:p>
    <w:p w14:paraId="067111EE" w14:textId="6C620849"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76" w:history="1">
        <w:r w:rsidRPr="007E295B">
          <w:rPr>
            <w:rStyle w:val="Hyperlink"/>
            <w:noProof/>
          </w:rPr>
          <w:t>3.7</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Implications</w:t>
        </w:r>
        <w:r>
          <w:rPr>
            <w:noProof/>
            <w:webHidden/>
          </w:rPr>
          <w:tab/>
        </w:r>
        <w:r>
          <w:rPr>
            <w:noProof/>
            <w:webHidden/>
          </w:rPr>
          <w:fldChar w:fldCharType="begin"/>
        </w:r>
        <w:r>
          <w:rPr>
            <w:noProof/>
            <w:webHidden/>
          </w:rPr>
          <w:instrText xml:space="preserve"> PAGEREF _Toc204691476 \h </w:instrText>
        </w:r>
        <w:r>
          <w:rPr>
            <w:noProof/>
            <w:webHidden/>
          </w:rPr>
        </w:r>
        <w:r>
          <w:rPr>
            <w:noProof/>
            <w:webHidden/>
          </w:rPr>
          <w:fldChar w:fldCharType="separate"/>
        </w:r>
        <w:r>
          <w:rPr>
            <w:noProof/>
            <w:webHidden/>
          </w:rPr>
          <w:t>77</w:t>
        </w:r>
        <w:r>
          <w:rPr>
            <w:noProof/>
            <w:webHidden/>
          </w:rPr>
          <w:fldChar w:fldCharType="end"/>
        </w:r>
      </w:hyperlink>
    </w:p>
    <w:p w14:paraId="3AC9913B" w14:textId="6CB4F87E"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77" w:history="1">
        <w:r w:rsidRPr="007E295B">
          <w:rPr>
            <w:rStyle w:val="Hyperlink"/>
            <w:noProof/>
          </w:rPr>
          <w:t>3.8</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Conclusions</w:t>
        </w:r>
        <w:r>
          <w:rPr>
            <w:noProof/>
            <w:webHidden/>
          </w:rPr>
          <w:tab/>
        </w:r>
        <w:r>
          <w:rPr>
            <w:noProof/>
            <w:webHidden/>
          </w:rPr>
          <w:fldChar w:fldCharType="begin"/>
        </w:r>
        <w:r>
          <w:rPr>
            <w:noProof/>
            <w:webHidden/>
          </w:rPr>
          <w:instrText xml:space="preserve"> PAGEREF _Toc204691477 \h </w:instrText>
        </w:r>
        <w:r>
          <w:rPr>
            <w:noProof/>
            <w:webHidden/>
          </w:rPr>
        </w:r>
        <w:r>
          <w:rPr>
            <w:noProof/>
            <w:webHidden/>
          </w:rPr>
          <w:fldChar w:fldCharType="separate"/>
        </w:r>
        <w:r>
          <w:rPr>
            <w:noProof/>
            <w:webHidden/>
          </w:rPr>
          <w:t>79</w:t>
        </w:r>
        <w:r>
          <w:rPr>
            <w:noProof/>
            <w:webHidden/>
          </w:rPr>
          <w:fldChar w:fldCharType="end"/>
        </w:r>
      </w:hyperlink>
    </w:p>
    <w:p w14:paraId="61D55FFF" w14:textId="2C4DB529"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78" w:history="1">
        <w:r w:rsidRPr="007E295B">
          <w:rPr>
            <w:rStyle w:val="Hyperlink"/>
            <w:noProof/>
          </w:rPr>
          <w:t>3.9</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Recommendation</w:t>
        </w:r>
        <w:r>
          <w:rPr>
            <w:noProof/>
            <w:webHidden/>
          </w:rPr>
          <w:tab/>
        </w:r>
        <w:r>
          <w:rPr>
            <w:noProof/>
            <w:webHidden/>
          </w:rPr>
          <w:fldChar w:fldCharType="begin"/>
        </w:r>
        <w:r>
          <w:rPr>
            <w:noProof/>
            <w:webHidden/>
          </w:rPr>
          <w:instrText xml:space="preserve"> PAGEREF _Toc204691478 \h </w:instrText>
        </w:r>
        <w:r>
          <w:rPr>
            <w:noProof/>
            <w:webHidden/>
          </w:rPr>
        </w:r>
        <w:r>
          <w:rPr>
            <w:noProof/>
            <w:webHidden/>
          </w:rPr>
          <w:fldChar w:fldCharType="separate"/>
        </w:r>
        <w:r>
          <w:rPr>
            <w:noProof/>
            <w:webHidden/>
          </w:rPr>
          <w:t>80</w:t>
        </w:r>
        <w:r>
          <w:rPr>
            <w:noProof/>
            <w:webHidden/>
          </w:rPr>
          <w:fldChar w:fldCharType="end"/>
        </w:r>
      </w:hyperlink>
    </w:p>
    <w:p w14:paraId="51D09220" w14:textId="7361F83F" w:rsidR="00812A58" w:rsidRDefault="00812A58">
      <w:pPr>
        <w:pStyle w:val="TOC1"/>
        <w:tabs>
          <w:tab w:val="left" w:pos="1440"/>
          <w:tab w:val="right" w:leader="dot" w:pos="9350"/>
        </w:tabs>
        <w:rPr>
          <w:rFonts w:asciiTheme="minorHAnsi" w:eastAsiaTheme="minorEastAsia" w:hAnsiTheme="minorHAnsi" w:cs="Mangal"/>
          <w:b w:val="0"/>
          <w:bCs w:val="0"/>
          <w:caps w:val="0"/>
          <w:noProof/>
          <w:kern w:val="2"/>
          <w:sz w:val="24"/>
          <w:szCs w:val="21"/>
          <w:lang w:bidi="ne-NP"/>
          <w14:ligatures w14:val="standardContextual"/>
        </w:rPr>
      </w:pPr>
      <w:hyperlink w:anchor="_Toc204691479" w:history="1">
        <w:r w:rsidRPr="007E295B">
          <w:rPr>
            <w:rStyle w:val="Hyperlink"/>
            <w:noProof/>
          </w:rPr>
          <w:t>Chapter 4</w:t>
        </w:r>
        <w:r>
          <w:rPr>
            <w:rFonts w:asciiTheme="minorHAnsi" w:eastAsiaTheme="minorEastAsia" w:hAnsiTheme="minorHAnsi" w:cs="Mangal"/>
            <w:b w:val="0"/>
            <w:bCs w:val="0"/>
            <w:caps w:val="0"/>
            <w:noProof/>
            <w:kern w:val="2"/>
            <w:sz w:val="24"/>
            <w:szCs w:val="21"/>
            <w:lang w:bidi="ne-NP"/>
            <w14:ligatures w14:val="standardContextual"/>
          </w:rPr>
          <w:tab/>
        </w:r>
        <w:r w:rsidRPr="007E295B">
          <w:rPr>
            <w:rStyle w:val="Hyperlink"/>
            <w:noProof/>
          </w:rPr>
          <w:t>Incentive, adoption, and Emission reduction</w:t>
        </w:r>
        <w:r>
          <w:rPr>
            <w:noProof/>
            <w:webHidden/>
          </w:rPr>
          <w:tab/>
        </w:r>
        <w:r>
          <w:rPr>
            <w:noProof/>
            <w:webHidden/>
          </w:rPr>
          <w:fldChar w:fldCharType="begin"/>
        </w:r>
        <w:r>
          <w:rPr>
            <w:noProof/>
            <w:webHidden/>
          </w:rPr>
          <w:instrText xml:space="preserve"> PAGEREF _Toc204691479 \h </w:instrText>
        </w:r>
        <w:r>
          <w:rPr>
            <w:noProof/>
            <w:webHidden/>
          </w:rPr>
        </w:r>
        <w:r>
          <w:rPr>
            <w:noProof/>
            <w:webHidden/>
          </w:rPr>
          <w:fldChar w:fldCharType="separate"/>
        </w:r>
        <w:r>
          <w:rPr>
            <w:noProof/>
            <w:webHidden/>
          </w:rPr>
          <w:t>82</w:t>
        </w:r>
        <w:r>
          <w:rPr>
            <w:noProof/>
            <w:webHidden/>
          </w:rPr>
          <w:fldChar w:fldCharType="end"/>
        </w:r>
      </w:hyperlink>
    </w:p>
    <w:p w14:paraId="4982C352" w14:textId="371E75DA"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80" w:history="1">
        <w:r w:rsidRPr="007E295B">
          <w:rPr>
            <w:rStyle w:val="Hyperlink"/>
            <w:noProof/>
          </w:rPr>
          <w:t>4.1</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Introduction</w:t>
        </w:r>
        <w:r>
          <w:rPr>
            <w:noProof/>
            <w:webHidden/>
          </w:rPr>
          <w:tab/>
        </w:r>
        <w:r>
          <w:rPr>
            <w:noProof/>
            <w:webHidden/>
          </w:rPr>
          <w:fldChar w:fldCharType="begin"/>
        </w:r>
        <w:r>
          <w:rPr>
            <w:noProof/>
            <w:webHidden/>
          </w:rPr>
          <w:instrText xml:space="preserve"> PAGEREF _Toc204691480 \h </w:instrText>
        </w:r>
        <w:r>
          <w:rPr>
            <w:noProof/>
            <w:webHidden/>
          </w:rPr>
        </w:r>
        <w:r>
          <w:rPr>
            <w:noProof/>
            <w:webHidden/>
          </w:rPr>
          <w:fldChar w:fldCharType="separate"/>
        </w:r>
        <w:r>
          <w:rPr>
            <w:noProof/>
            <w:webHidden/>
          </w:rPr>
          <w:t>82</w:t>
        </w:r>
        <w:r>
          <w:rPr>
            <w:noProof/>
            <w:webHidden/>
          </w:rPr>
          <w:fldChar w:fldCharType="end"/>
        </w:r>
      </w:hyperlink>
    </w:p>
    <w:p w14:paraId="388BF7A2" w14:textId="46D1E4C8"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81" w:history="1">
        <w:r w:rsidRPr="007E295B">
          <w:rPr>
            <w:rStyle w:val="Hyperlink"/>
            <w:noProof/>
          </w:rPr>
          <w:t>4.2</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Review of literature</w:t>
        </w:r>
        <w:r>
          <w:rPr>
            <w:noProof/>
            <w:webHidden/>
          </w:rPr>
          <w:tab/>
        </w:r>
        <w:r>
          <w:rPr>
            <w:noProof/>
            <w:webHidden/>
          </w:rPr>
          <w:fldChar w:fldCharType="begin"/>
        </w:r>
        <w:r>
          <w:rPr>
            <w:noProof/>
            <w:webHidden/>
          </w:rPr>
          <w:instrText xml:space="preserve"> PAGEREF _Toc204691481 \h </w:instrText>
        </w:r>
        <w:r>
          <w:rPr>
            <w:noProof/>
            <w:webHidden/>
          </w:rPr>
        </w:r>
        <w:r>
          <w:rPr>
            <w:noProof/>
            <w:webHidden/>
          </w:rPr>
          <w:fldChar w:fldCharType="separate"/>
        </w:r>
        <w:r>
          <w:rPr>
            <w:noProof/>
            <w:webHidden/>
          </w:rPr>
          <w:t>83</w:t>
        </w:r>
        <w:r>
          <w:rPr>
            <w:noProof/>
            <w:webHidden/>
          </w:rPr>
          <w:fldChar w:fldCharType="end"/>
        </w:r>
      </w:hyperlink>
    </w:p>
    <w:p w14:paraId="6CA7C955" w14:textId="034D2D0B"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82" w:history="1">
        <w:r w:rsidRPr="007E295B">
          <w:rPr>
            <w:rStyle w:val="Hyperlink"/>
            <w:noProof/>
          </w:rPr>
          <w:t>4.3</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Research objective</w:t>
        </w:r>
        <w:r>
          <w:rPr>
            <w:noProof/>
            <w:webHidden/>
          </w:rPr>
          <w:tab/>
        </w:r>
        <w:r>
          <w:rPr>
            <w:noProof/>
            <w:webHidden/>
          </w:rPr>
          <w:fldChar w:fldCharType="begin"/>
        </w:r>
        <w:r>
          <w:rPr>
            <w:noProof/>
            <w:webHidden/>
          </w:rPr>
          <w:instrText xml:space="preserve"> PAGEREF _Toc204691482 \h </w:instrText>
        </w:r>
        <w:r>
          <w:rPr>
            <w:noProof/>
            <w:webHidden/>
          </w:rPr>
        </w:r>
        <w:r>
          <w:rPr>
            <w:noProof/>
            <w:webHidden/>
          </w:rPr>
          <w:fldChar w:fldCharType="separate"/>
        </w:r>
        <w:r>
          <w:rPr>
            <w:noProof/>
            <w:webHidden/>
          </w:rPr>
          <w:t>86</w:t>
        </w:r>
        <w:r>
          <w:rPr>
            <w:noProof/>
            <w:webHidden/>
          </w:rPr>
          <w:fldChar w:fldCharType="end"/>
        </w:r>
      </w:hyperlink>
    </w:p>
    <w:p w14:paraId="7BE3A6A7" w14:textId="33F26DED"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83" w:history="1">
        <w:r w:rsidRPr="007E295B">
          <w:rPr>
            <w:rStyle w:val="Hyperlink"/>
            <w:noProof/>
          </w:rPr>
          <w:t>4.4</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Methodology</w:t>
        </w:r>
        <w:r>
          <w:rPr>
            <w:noProof/>
            <w:webHidden/>
          </w:rPr>
          <w:tab/>
        </w:r>
        <w:r>
          <w:rPr>
            <w:noProof/>
            <w:webHidden/>
          </w:rPr>
          <w:fldChar w:fldCharType="begin"/>
        </w:r>
        <w:r>
          <w:rPr>
            <w:noProof/>
            <w:webHidden/>
          </w:rPr>
          <w:instrText xml:space="preserve"> PAGEREF _Toc204691483 \h </w:instrText>
        </w:r>
        <w:r>
          <w:rPr>
            <w:noProof/>
            <w:webHidden/>
          </w:rPr>
        </w:r>
        <w:r>
          <w:rPr>
            <w:noProof/>
            <w:webHidden/>
          </w:rPr>
          <w:fldChar w:fldCharType="separate"/>
        </w:r>
        <w:r>
          <w:rPr>
            <w:noProof/>
            <w:webHidden/>
          </w:rPr>
          <w:t>87</w:t>
        </w:r>
        <w:r>
          <w:rPr>
            <w:noProof/>
            <w:webHidden/>
          </w:rPr>
          <w:fldChar w:fldCharType="end"/>
        </w:r>
      </w:hyperlink>
    </w:p>
    <w:p w14:paraId="677D60B5" w14:textId="41163EB6"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84" w:history="1">
        <w:r w:rsidRPr="007E295B">
          <w:rPr>
            <w:rStyle w:val="Hyperlink"/>
            <w:noProof/>
          </w:rPr>
          <w:t>4.4.1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Survey-based discrete choice modelling</w:t>
        </w:r>
        <w:r>
          <w:rPr>
            <w:noProof/>
            <w:webHidden/>
          </w:rPr>
          <w:tab/>
        </w:r>
        <w:r>
          <w:rPr>
            <w:noProof/>
            <w:webHidden/>
          </w:rPr>
          <w:fldChar w:fldCharType="begin"/>
        </w:r>
        <w:r>
          <w:rPr>
            <w:noProof/>
            <w:webHidden/>
          </w:rPr>
          <w:instrText xml:space="preserve"> PAGEREF _Toc204691484 \h </w:instrText>
        </w:r>
        <w:r>
          <w:rPr>
            <w:noProof/>
            <w:webHidden/>
          </w:rPr>
        </w:r>
        <w:r>
          <w:rPr>
            <w:noProof/>
            <w:webHidden/>
          </w:rPr>
          <w:fldChar w:fldCharType="separate"/>
        </w:r>
        <w:r>
          <w:rPr>
            <w:noProof/>
            <w:webHidden/>
          </w:rPr>
          <w:t>89</w:t>
        </w:r>
        <w:r>
          <w:rPr>
            <w:noProof/>
            <w:webHidden/>
          </w:rPr>
          <w:fldChar w:fldCharType="end"/>
        </w:r>
      </w:hyperlink>
    </w:p>
    <w:p w14:paraId="4FF3EC53" w14:textId="36E32AEF"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85" w:history="1">
        <w:r w:rsidRPr="007E295B">
          <w:rPr>
            <w:rStyle w:val="Hyperlink"/>
            <w:noProof/>
          </w:rPr>
          <w:t>4.4.2</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Purchase probability calculation</w:t>
        </w:r>
        <w:r>
          <w:rPr>
            <w:noProof/>
            <w:webHidden/>
          </w:rPr>
          <w:tab/>
        </w:r>
        <w:r>
          <w:rPr>
            <w:noProof/>
            <w:webHidden/>
          </w:rPr>
          <w:fldChar w:fldCharType="begin"/>
        </w:r>
        <w:r>
          <w:rPr>
            <w:noProof/>
            <w:webHidden/>
          </w:rPr>
          <w:instrText xml:space="preserve"> PAGEREF _Toc204691485 \h </w:instrText>
        </w:r>
        <w:r>
          <w:rPr>
            <w:noProof/>
            <w:webHidden/>
          </w:rPr>
        </w:r>
        <w:r>
          <w:rPr>
            <w:noProof/>
            <w:webHidden/>
          </w:rPr>
          <w:fldChar w:fldCharType="separate"/>
        </w:r>
        <w:r>
          <w:rPr>
            <w:noProof/>
            <w:webHidden/>
          </w:rPr>
          <w:t>89</w:t>
        </w:r>
        <w:r>
          <w:rPr>
            <w:noProof/>
            <w:webHidden/>
          </w:rPr>
          <w:fldChar w:fldCharType="end"/>
        </w:r>
      </w:hyperlink>
    </w:p>
    <w:p w14:paraId="5BBE0D8F" w14:textId="57F29880"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86" w:history="1">
        <w:r w:rsidRPr="007E295B">
          <w:rPr>
            <w:rStyle w:val="Hyperlink"/>
            <w:noProof/>
          </w:rPr>
          <w:t>4.4.3</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Emission rate estimation from travel pattern</w:t>
        </w:r>
        <w:r>
          <w:rPr>
            <w:noProof/>
            <w:webHidden/>
          </w:rPr>
          <w:tab/>
        </w:r>
        <w:r>
          <w:rPr>
            <w:noProof/>
            <w:webHidden/>
          </w:rPr>
          <w:fldChar w:fldCharType="begin"/>
        </w:r>
        <w:r>
          <w:rPr>
            <w:noProof/>
            <w:webHidden/>
          </w:rPr>
          <w:instrText xml:space="preserve"> PAGEREF _Toc204691486 \h </w:instrText>
        </w:r>
        <w:r>
          <w:rPr>
            <w:noProof/>
            <w:webHidden/>
          </w:rPr>
        </w:r>
        <w:r>
          <w:rPr>
            <w:noProof/>
            <w:webHidden/>
          </w:rPr>
          <w:fldChar w:fldCharType="separate"/>
        </w:r>
        <w:r>
          <w:rPr>
            <w:noProof/>
            <w:webHidden/>
          </w:rPr>
          <w:t>89</w:t>
        </w:r>
        <w:r>
          <w:rPr>
            <w:noProof/>
            <w:webHidden/>
          </w:rPr>
          <w:fldChar w:fldCharType="end"/>
        </w:r>
      </w:hyperlink>
    </w:p>
    <w:p w14:paraId="251B05E3" w14:textId="47955028"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87" w:history="1">
        <w:r w:rsidRPr="007E295B">
          <w:rPr>
            <w:rStyle w:val="Hyperlink"/>
            <w:noProof/>
          </w:rPr>
          <w:t>4.4.4</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Emission reduction via substitution</w:t>
        </w:r>
        <w:r>
          <w:rPr>
            <w:noProof/>
            <w:webHidden/>
          </w:rPr>
          <w:tab/>
        </w:r>
        <w:r>
          <w:rPr>
            <w:noProof/>
            <w:webHidden/>
          </w:rPr>
          <w:fldChar w:fldCharType="begin"/>
        </w:r>
        <w:r>
          <w:rPr>
            <w:noProof/>
            <w:webHidden/>
          </w:rPr>
          <w:instrText xml:space="preserve"> PAGEREF _Toc204691487 \h </w:instrText>
        </w:r>
        <w:r>
          <w:rPr>
            <w:noProof/>
            <w:webHidden/>
          </w:rPr>
        </w:r>
        <w:r>
          <w:rPr>
            <w:noProof/>
            <w:webHidden/>
          </w:rPr>
          <w:fldChar w:fldCharType="separate"/>
        </w:r>
        <w:r>
          <w:rPr>
            <w:noProof/>
            <w:webHidden/>
          </w:rPr>
          <w:t>90</w:t>
        </w:r>
        <w:r>
          <w:rPr>
            <w:noProof/>
            <w:webHidden/>
          </w:rPr>
          <w:fldChar w:fldCharType="end"/>
        </w:r>
      </w:hyperlink>
    </w:p>
    <w:p w14:paraId="18BD8E43" w14:textId="5BDF66BC"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88" w:history="1">
        <w:r w:rsidRPr="007E295B">
          <w:rPr>
            <w:rStyle w:val="Hyperlink"/>
            <w:noProof/>
          </w:rPr>
          <w:t>4.4.5</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Users’ probabilities of purchase and differential substituted emission</w:t>
        </w:r>
        <w:r>
          <w:rPr>
            <w:noProof/>
            <w:webHidden/>
          </w:rPr>
          <w:tab/>
        </w:r>
        <w:r>
          <w:rPr>
            <w:noProof/>
            <w:webHidden/>
          </w:rPr>
          <w:fldChar w:fldCharType="begin"/>
        </w:r>
        <w:r>
          <w:rPr>
            <w:noProof/>
            <w:webHidden/>
          </w:rPr>
          <w:instrText xml:space="preserve"> PAGEREF _Toc204691488 \h </w:instrText>
        </w:r>
        <w:r>
          <w:rPr>
            <w:noProof/>
            <w:webHidden/>
          </w:rPr>
        </w:r>
        <w:r>
          <w:rPr>
            <w:noProof/>
            <w:webHidden/>
          </w:rPr>
          <w:fldChar w:fldCharType="separate"/>
        </w:r>
        <w:r>
          <w:rPr>
            <w:noProof/>
            <w:webHidden/>
          </w:rPr>
          <w:t>90</w:t>
        </w:r>
        <w:r>
          <w:rPr>
            <w:noProof/>
            <w:webHidden/>
          </w:rPr>
          <w:fldChar w:fldCharType="end"/>
        </w:r>
      </w:hyperlink>
    </w:p>
    <w:p w14:paraId="3B076E0B" w14:textId="3ED0E380"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89" w:history="1">
        <w:r w:rsidRPr="007E295B">
          <w:rPr>
            <w:rStyle w:val="Hyperlink"/>
            <w:noProof/>
          </w:rPr>
          <w:t>4.4.6</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Cost-effectiveness assessment</w:t>
        </w:r>
        <w:r>
          <w:rPr>
            <w:noProof/>
            <w:webHidden/>
          </w:rPr>
          <w:tab/>
        </w:r>
        <w:r>
          <w:rPr>
            <w:noProof/>
            <w:webHidden/>
          </w:rPr>
          <w:fldChar w:fldCharType="begin"/>
        </w:r>
        <w:r>
          <w:rPr>
            <w:noProof/>
            <w:webHidden/>
          </w:rPr>
          <w:instrText xml:space="preserve"> PAGEREF _Toc204691489 \h </w:instrText>
        </w:r>
        <w:r>
          <w:rPr>
            <w:noProof/>
            <w:webHidden/>
          </w:rPr>
        </w:r>
        <w:r>
          <w:rPr>
            <w:noProof/>
            <w:webHidden/>
          </w:rPr>
          <w:fldChar w:fldCharType="separate"/>
        </w:r>
        <w:r>
          <w:rPr>
            <w:noProof/>
            <w:webHidden/>
          </w:rPr>
          <w:t>91</w:t>
        </w:r>
        <w:r>
          <w:rPr>
            <w:noProof/>
            <w:webHidden/>
          </w:rPr>
          <w:fldChar w:fldCharType="end"/>
        </w:r>
      </w:hyperlink>
    </w:p>
    <w:p w14:paraId="27155D56" w14:textId="1FB964EF"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90" w:history="1">
        <w:r w:rsidRPr="007E295B">
          <w:rPr>
            <w:rStyle w:val="Hyperlink"/>
            <w:noProof/>
          </w:rPr>
          <w:t>4.5</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Data</w:t>
        </w:r>
        <w:r>
          <w:rPr>
            <w:noProof/>
            <w:webHidden/>
          </w:rPr>
          <w:tab/>
        </w:r>
        <w:r>
          <w:rPr>
            <w:noProof/>
            <w:webHidden/>
          </w:rPr>
          <w:fldChar w:fldCharType="begin"/>
        </w:r>
        <w:r>
          <w:rPr>
            <w:noProof/>
            <w:webHidden/>
          </w:rPr>
          <w:instrText xml:space="preserve"> PAGEREF _Toc204691490 \h </w:instrText>
        </w:r>
        <w:r>
          <w:rPr>
            <w:noProof/>
            <w:webHidden/>
          </w:rPr>
        </w:r>
        <w:r>
          <w:rPr>
            <w:noProof/>
            <w:webHidden/>
          </w:rPr>
          <w:fldChar w:fldCharType="separate"/>
        </w:r>
        <w:r>
          <w:rPr>
            <w:noProof/>
            <w:webHidden/>
          </w:rPr>
          <w:t>91</w:t>
        </w:r>
        <w:r>
          <w:rPr>
            <w:noProof/>
            <w:webHidden/>
          </w:rPr>
          <w:fldChar w:fldCharType="end"/>
        </w:r>
      </w:hyperlink>
    </w:p>
    <w:p w14:paraId="79AA6EB3" w14:textId="1252180B"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91" w:history="1">
        <w:r w:rsidRPr="007E295B">
          <w:rPr>
            <w:rStyle w:val="Hyperlink"/>
            <w:noProof/>
          </w:rPr>
          <w:t>4.6</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Results and Discussion</w:t>
        </w:r>
        <w:r>
          <w:rPr>
            <w:noProof/>
            <w:webHidden/>
          </w:rPr>
          <w:tab/>
        </w:r>
        <w:r>
          <w:rPr>
            <w:noProof/>
            <w:webHidden/>
          </w:rPr>
          <w:fldChar w:fldCharType="begin"/>
        </w:r>
        <w:r>
          <w:rPr>
            <w:noProof/>
            <w:webHidden/>
          </w:rPr>
          <w:instrText xml:space="preserve"> PAGEREF _Toc204691491 \h </w:instrText>
        </w:r>
        <w:r>
          <w:rPr>
            <w:noProof/>
            <w:webHidden/>
          </w:rPr>
        </w:r>
        <w:r>
          <w:rPr>
            <w:noProof/>
            <w:webHidden/>
          </w:rPr>
          <w:fldChar w:fldCharType="separate"/>
        </w:r>
        <w:r>
          <w:rPr>
            <w:noProof/>
            <w:webHidden/>
          </w:rPr>
          <w:t>92</w:t>
        </w:r>
        <w:r>
          <w:rPr>
            <w:noProof/>
            <w:webHidden/>
          </w:rPr>
          <w:fldChar w:fldCharType="end"/>
        </w:r>
      </w:hyperlink>
    </w:p>
    <w:p w14:paraId="1A65CDA7" w14:textId="7A66F635"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92" w:history="1">
        <w:r w:rsidRPr="007E295B">
          <w:rPr>
            <w:rStyle w:val="Hyperlink"/>
            <w:noProof/>
          </w:rPr>
          <w:t>4.6.1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Baseline interest and purchase intent</w:t>
        </w:r>
        <w:r>
          <w:rPr>
            <w:noProof/>
            <w:webHidden/>
          </w:rPr>
          <w:tab/>
        </w:r>
        <w:r>
          <w:rPr>
            <w:noProof/>
            <w:webHidden/>
          </w:rPr>
          <w:fldChar w:fldCharType="begin"/>
        </w:r>
        <w:r>
          <w:rPr>
            <w:noProof/>
            <w:webHidden/>
          </w:rPr>
          <w:instrText xml:space="preserve"> PAGEREF _Toc204691492 \h </w:instrText>
        </w:r>
        <w:r>
          <w:rPr>
            <w:noProof/>
            <w:webHidden/>
          </w:rPr>
        </w:r>
        <w:r>
          <w:rPr>
            <w:noProof/>
            <w:webHidden/>
          </w:rPr>
          <w:fldChar w:fldCharType="separate"/>
        </w:r>
        <w:r>
          <w:rPr>
            <w:noProof/>
            <w:webHidden/>
          </w:rPr>
          <w:t>92</w:t>
        </w:r>
        <w:r>
          <w:rPr>
            <w:noProof/>
            <w:webHidden/>
          </w:rPr>
          <w:fldChar w:fldCharType="end"/>
        </w:r>
      </w:hyperlink>
    </w:p>
    <w:p w14:paraId="4E8F467A" w14:textId="348ADD8C"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93" w:history="1">
        <w:r w:rsidRPr="007E295B">
          <w:rPr>
            <w:rStyle w:val="Hyperlink"/>
            <w:noProof/>
          </w:rPr>
          <w:t>4.6.2</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Emission reduction and cost effectiveness of flat incentives</w:t>
        </w:r>
        <w:r>
          <w:rPr>
            <w:noProof/>
            <w:webHidden/>
          </w:rPr>
          <w:tab/>
        </w:r>
        <w:r>
          <w:rPr>
            <w:noProof/>
            <w:webHidden/>
          </w:rPr>
          <w:fldChar w:fldCharType="begin"/>
        </w:r>
        <w:r>
          <w:rPr>
            <w:noProof/>
            <w:webHidden/>
          </w:rPr>
          <w:instrText xml:space="preserve"> PAGEREF _Toc204691493 \h </w:instrText>
        </w:r>
        <w:r>
          <w:rPr>
            <w:noProof/>
            <w:webHidden/>
          </w:rPr>
        </w:r>
        <w:r>
          <w:rPr>
            <w:noProof/>
            <w:webHidden/>
          </w:rPr>
          <w:fldChar w:fldCharType="separate"/>
        </w:r>
        <w:r>
          <w:rPr>
            <w:noProof/>
            <w:webHidden/>
          </w:rPr>
          <w:t>98</w:t>
        </w:r>
        <w:r>
          <w:rPr>
            <w:noProof/>
            <w:webHidden/>
          </w:rPr>
          <w:fldChar w:fldCharType="end"/>
        </w:r>
      </w:hyperlink>
    </w:p>
    <w:p w14:paraId="698F82BF" w14:textId="2368213B"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94" w:history="1">
        <w:r w:rsidRPr="007E295B">
          <w:rPr>
            <w:rStyle w:val="Hyperlink"/>
            <w:noProof/>
          </w:rPr>
          <w:t>4.7</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Conclusion</w:t>
        </w:r>
        <w:r>
          <w:rPr>
            <w:noProof/>
            <w:webHidden/>
          </w:rPr>
          <w:tab/>
        </w:r>
        <w:r>
          <w:rPr>
            <w:noProof/>
            <w:webHidden/>
          </w:rPr>
          <w:fldChar w:fldCharType="begin"/>
        </w:r>
        <w:r>
          <w:rPr>
            <w:noProof/>
            <w:webHidden/>
          </w:rPr>
          <w:instrText xml:space="preserve"> PAGEREF _Toc204691494 \h </w:instrText>
        </w:r>
        <w:r>
          <w:rPr>
            <w:noProof/>
            <w:webHidden/>
          </w:rPr>
        </w:r>
        <w:r>
          <w:rPr>
            <w:noProof/>
            <w:webHidden/>
          </w:rPr>
          <w:fldChar w:fldCharType="separate"/>
        </w:r>
        <w:r>
          <w:rPr>
            <w:noProof/>
            <w:webHidden/>
          </w:rPr>
          <w:t>100</w:t>
        </w:r>
        <w:r>
          <w:rPr>
            <w:noProof/>
            <w:webHidden/>
          </w:rPr>
          <w:fldChar w:fldCharType="end"/>
        </w:r>
      </w:hyperlink>
    </w:p>
    <w:p w14:paraId="4197BDB7" w14:textId="71D1597A"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95" w:history="1">
        <w:r w:rsidRPr="007E295B">
          <w:rPr>
            <w:rStyle w:val="Hyperlink"/>
            <w:noProof/>
          </w:rPr>
          <w:t>4.8</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Recommendation</w:t>
        </w:r>
        <w:r>
          <w:rPr>
            <w:noProof/>
            <w:webHidden/>
          </w:rPr>
          <w:tab/>
        </w:r>
        <w:r>
          <w:rPr>
            <w:noProof/>
            <w:webHidden/>
          </w:rPr>
          <w:fldChar w:fldCharType="begin"/>
        </w:r>
        <w:r>
          <w:rPr>
            <w:noProof/>
            <w:webHidden/>
          </w:rPr>
          <w:instrText xml:space="preserve"> PAGEREF _Toc204691495 \h </w:instrText>
        </w:r>
        <w:r>
          <w:rPr>
            <w:noProof/>
            <w:webHidden/>
          </w:rPr>
        </w:r>
        <w:r>
          <w:rPr>
            <w:noProof/>
            <w:webHidden/>
          </w:rPr>
          <w:fldChar w:fldCharType="separate"/>
        </w:r>
        <w:r>
          <w:rPr>
            <w:noProof/>
            <w:webHidden/>
          </w:rPr>
          <w:t>102</w:t>
        </w:r>
        <w:r>
          <w:rPr>
            <w:noProof/>
            <w:webHidden/>
          </w:rPr>
          <w:fldChar w:fldCharType="end"/>
        </w:r>
      </w:hyperlink>
    </w:p>
    <w:p w14:paraId="7555F7A2" w14:textId="6A5C50CA" w:rsidR="00812A58" w:rsidRDefault="00812A58">
      <w:pPr>
        <w:pStyle w:val="TOC1"/>
        <w:tabs>
          <w:tab w:val="left" w:pos="1440"/>
          <w:tab w:val="right" w:leader="dot" w:pos="9350"/>
        </w:tabs>
        <w:rPr>
          <w:rFonts w:asciiTheme="minorHAnsi" w:eastAsiaTheme="minorEastAsia" w:hAnsiTheme="minorHAnsi" w:cs="Mangal"/>
          <w:b w:val="0"/>
          <w:bCs w:val="0"/>
          <w:caps w:val="0"/>
          <w:noProof/>
          <w:kern w:val="2"/>
          <w:sz w:val="24"/>
          <w:szCs w:val="21"/>
          <w:lang w:bidi="ne-NP"/>
          <w14:ligatures w14:val="standardContextual"/>
        </w:rPr>
      </w:pPr>
      <w:hyperlink w:anchor="_Toc204691496" w:history="1">
        <w:r w:rsidRPr="007E295B">
          <w:rPr>
            <w:rStyle w:val="Hyperlink"/>
            <w:noProof/>
          </w:rPr>
          <w:t>Chapter 5</w:t>
        </w:r>
        <w:r>
          <w:rPr>
            <w:rFonts w:asciiTheme="minorHAnsi" w:eastAsiaTheme="minorEastAsia" w:hAnsiTheme="minorHAnsi" w:cs="Mangal"/>
            <w:b w:val="0"/>
            <w:bCs w:val="0"/>
            <w:caps w:val="0"/>
            <w:noProof/>
            <w:kern w:val="2"/>
            <w:sz w:val="24"/>
            <w:szCs w:val="21"/>
            <w:lang w:bidi="ne-NP"/>
            <w14:ligatures w14:val="standardContextual"/>
          </w:rPr>
          <w:tab/>
        </w:r>
        <w:r w:rsidRPr="007E295B">
          <w:rPr>
            <w:rStyle w:val="Hyperlink"/>
            <w:noProof/>
          </w:rPr>
          <w:t>General conclusion and implications</w:t>
        </w:r>
        <w:r>
          <w:rPr>
            <w:noProof/>
            <w:webHidden/>
          </w:rPr>
          <w:tab/>
        </w:r>
        <w:r>
          <w:rPr>
            <w:noProof/>
            <w:webHidden/>
          </w:rPr>
          <w:fldChar w:fldCharType="begin"/>
        </w:r>
        <w:r>
          <w:rPr>
            <w:noProof/>
            <w:webHidden/>
          </w:rPr>
          <w:instrText xml:space="preserve"> PAGEREF _Toc204691496 \h </w:instrText>
        </w:r>
        <w:r>
          <w:rPr>
            <w:noProof/>
            <w:webHidden/>
          </w:rPr>
        </w:r>
        <w:r>
          <w:rPr>
            <w:noProof/>
            <w:webHidden/>
          </w:rPr>
          <w:fldChar w:fldCharType="separate"/>
        </w:r>
        <w:r>
          <w:rPr>
            <w:noProof/>
            <w:webHidden/>
          </w:rPr>
          <w:t>104</w:t>
        </w:r>
        <w:r>
          <w:rPr>
            <w:noProof/>
            <w:webHidden/>
          </w:rPr>
          <w:fldChar w:fldCharType="end"/>
        </w:r>
      </w:hyperlink>
    </w:p>
    <w:p w14:paraId="7E0A001A" w14:textId="3EFA94CB"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97" w:history="1">
        <w:r w:rsidRPr="007E295B">
          <w:rPr>
            <w:rStyle w:val="Hyperlink"/>
            <w:noProof/>
          </w:rPr>
          <w:t>5.1</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Introduction</w:t>
        </w:r>
        <w:r>
          <w:rPr>
            <w:noProof/>
            <w:webHidden/>
          </w:rPr>
          <w:tab/>
        </w:r>
        <w:r>
          <w:rPr>
            <w:noProof/>
            <w:webHidden/>
          </w:rPr>
          <w:fldChar w:fldCharType="begin"/>
        </w:r>
        <w:r>
          <w:rPr>
            <w:noProof/>
            <w:webHidden/>
          </w:rPr>
          <w:instrText xml:space="preserve"> PAGEREF _Toc204691497 \h </w:instrText>
        </w:r>
        <w:r>
          <w:rPr>
            <w:noProof/>
            <w:webHidden/>
          </w:rPr>
        </w:r>
        <w:r>
          <w:rPr>
            <w:noProof/>
            <w:webHidden/>
          </w:rPr>
          <w:fldChar w:fldCharType="separate"/>
        </w:r>
        <w:r>
          <w:rPr>
            <w:noProof/>
            <w:webHidden/>
          </w:rPr>
          <w:t>104</w:t>
        </w:r>
        <w:r>
          <w:rPr>
            <w:noProof/>
            <w:webHidden/>
          </w:rPr>
          <w:fldChar w:fldCharType="end"/>
        </w:r>
      </w:hyperlink>
    </w:p>
    <w:p w14:paraId="60B2E832" w14:textId="45FE7B70"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498" w:history="1">
        <w:r w:rsidRPr="007E295B">
          <w:rPr>
            <w:rStyle w:val="Hyperlink"/>
            <w:noProof/>
          </w:rPr>
          <w:t>5.2</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Synthesis of key findings</w:t>
        </w:r>
        <w:r>
          <w:rPr>
            <w:noProof/>
            <w:webHidden/>
          </w:rPr>
          <w:tab/>
        </w:r>
        <w:r>
          <w:rPr>
            <w:noProof/>
            <w:webHidden/>
          </w:rPr>
          <w:fldChar w:fldCharType="begin"/>
        </w:r>
        <w:r>
          <w:rPr>
            <w:noProof/>
            <w:webHidden/>
          </w:rPr>
          <w:instrText xml:space="preserve"> PAGEREF _Toc204691498 \h </w:instrText>
        </w:r>
        <w:r>
          <w:rPr>
            <w:noProof/>
            <w:webHidden/>
          </w:rPr>
        </w:r>
        <w:r>
          <w:rPr>
            <w:noProof/>
            <w:webHidden/>
          </w:rPr>
          <w:fldChar w:fldCharType="separate"/>
        </w:r>
        <w:r>
          <w:rPr>
            <w:noProof/>
            <w:webHidden/>
          </w:rPr>
          <w:t>104</w:t>
        </w:r>
        <w:r>
          <w:rPr>
            <w:noProof/>
            <w:webHidden/>
          </w:rPr>
          <w:fldChar w:fldCharType="end"/>
        </w:r>
      </w:hyperlink>
    </w:p>
    <w:p w14:paraId="4A829EA7" w14:textId="75383D97"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499" w:history="1">
        <w:r w:rsidRPr="007E295B">
          <w:rPr>
            <w:rStyle w:val="Hyperlink"/>
            <w:noProof/>
          </w:rPr>
          <w:t>5.2.1</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Multimodal subscription bundles and MaaS (Chapter 2)</w:t>
        </w:r>
        <w:r>
          <w:rPr>
            <w:noProof/>
            <w:webHidden/>
          </w:rPr>
          <w:tab/>
        </w:r>
        <w:r>
          <w:rPr>
            <w:noProof/>
            <w:webHidden/>
          </w:rPr>
          <w:fldChar w:fldCharType="begin"/>
        </w:r>
        <w:r>
          <w:rPr>
            <w:noProof/>
            <w:webHidden/>
          </w:rPr>
          <w:instrText xml:space="preserve"> PAGEREF _Toc204691499 \h </w:instrText>
        </w:r>
        <w:r>
          <w:rPr>
            <w:noProof/>
            <w:webHidden/>
          </w:rPr>
        </w:r>
        <w:r>
          <w:rPr>
            <w:noProof/>
            <w:webHidden/>
          </w:rPr>
          <w:fldChar w:fldCharType="separate"/>
        </w:r>
        <w:r>
          <w:rPr>
            <w:noProof/>
            <w:webHidden/>
          </w:rPr>
          <w:t>104</w:t>
        </w:r>
        <w:r>
          <w:rPr>
            <w:noProof/>
            <w:webHidden/>
          </w:rPr>
          <w:fldChar w:fldCharType="end"/>
        </w:r>
      </w:hyperlink>
    </w:p>
    <w:p w14:paraId="100D5A5E" w14:textId="534DE53A"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500" w:history="1">
        <w:r w:rsidRPr="007E295B">
          <w:rPr>
            <w:rStyle w:val="Hyperlink"/>
            <w:noProof/>
          </w:rPr>
          <w:t>5.2.2</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Temporal Dynamics of E-Bike Mode Subscription (Chapter 3)</w:t>
        </w:r>
        <w:r>
          <w:rPr>
            <w:noProof/>
            <w:webHidden/>
          </w:rPr>
          <w:tab/>
        </w:r>
        <w:r>
          <w:rPr>
            <w:noProof/>
            <w:webHidden/>
          </w:rPr>
          <w:fldChar w:fldCharType="begin"/>
        </w:r>
        <w:r>
          <w:rPr>
            <w:noProof/>
            <w:webHidden/>
          </w:rPr>
          <w:instrText xml:space="preserve"> PAGEREF _Toc204691500 \h </w:instrText>
        </w:r>
        <w:r>
          <w:rPr>
            <w:noProof/>
            <w:webHidden/>
          </w:rPr>
        </w:r>
        <w:r>
          <w:rPr>
            <w:noProof/>
            <w:webHidden/>
          </w:rPr>
          <w:fldChar w:fldCharType="separate"/>
        </w:r>
        <w:r>
          <w:rPr>
            <w:noProof/>
            <w:webHidden/>
          </w:rPr>
          <w:t>105</w:t>
        </w:r>
        <w:r>
          <w:rPr>
            <w:noProof/>
            <w:webHidden/>
          </w:rPr>
          <w:fldChar w:fldCharType="end"/>
        </w:r>
      </w:hyperlink>
    </w:p>
    <w:p w14:paraId="6B5078A0" w14:textId="6CFD25AE" w:rsidR="00812A58" w:rsidRDefault="00812A58">
      <w:pPr>
        <w:pStyle w:val="TOC3"/>
        <w:tabs>
          <w:tab w:val="left" w:pos="1200"/>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501" w:history="1">
        <w:r w:rsidRPr="007E295B">
          <w:rPr>
            <w:rStyle w:val="Hyperlink"/>
            <w:noProof/>
          </w:rPr>
          <w:t>5.2.3</w:t>
        </w:r>
        <w:r>
          <w:rPr>
            <w:rFonts w:asciiTheme="minorHAnsi" w:eastAsiaTheme="minorEastAsia" w:hAnsiTheme="minorHAnsi" w:cs="Mangal"/>
            <w:iCs w:val="0"/>
            <w:noProof/>
            <w:kern w:val="2"/>
            <w:sz w:val="24"/>
            <w:szCs w:val="21"/>
            <w:lang w:bidi="ne-NP"/>
            <w14:ligatures w14:val="standardContextual"/>
          </w:rPr>
          <w:tab/>
        </w:r>
        <w:r w:rsidRPr="007E295B">
          <w:rPr>
            <w:rStyle w:val="Hyperlink"/>
            <w:noProof/>
          </w:rPr>
          <w:t>Cost-Effectiveness of E-Bike Incentives (Chapter 4)</w:t>
        </w:r>
        <w:r>
          <w:rPr>
            <w:noProof/>
            <w:webHidden/>
          </w:rPr>
          <w:tab/>
        </w:r>
        <w:r>
          <w:rPr>
            <w:noProof/>
            <w:webHidden/>
          </w:rPr>
          <w:fldChar w:fldCharType="begin"/>
        </w:r>
        <w:r>
          <w:rPr>
            <w:noProof/>
            <w:webHidden/>
          </w:rPr>
          <w:instrText xml:space="preserve"> PAGEREF _Toc204691501 \h </w:instrText>
        </w:r>
        <w:r>
          <w:rPr>
            <w:noProof/>
            <w:webHidden/>
          </w:rPr>
        </w:r>
        <w:r>
          <w:rPr>
            <w:noProof/>
            <w:webHidden/>
          </w:rPr>
          <w:fldChar w:fldCharType="separate"/>
        </w:r>
        <w:r>
          <w:rPr>
            <w:noProof/>
            <w:webHidden/>
          </w:rPr>
          <w:t>105</w:t>
        </w:r>
        <w:r>
          <w:rPr>
            <w:noProof/>
            <w:webHidden/>
          </w:rPr>
          <w:fldChar w:fldCharType="end"/>
        </w:r>
      </w:hyperlink>
    </w:p>
    <w:p w14:paraId="09307FF9" w14:textId="55A6FA1A"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502" w:history="1">
        <w:r w:rsidRPr="007E295B">
          <w:rPr>
            <w:rStyle w:val="Hyperlink"/>
            <w:noProof/>
          </w:rPr>
          <w:t>5.3</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Cross-Cutting Theme and Contribution</w:t>
        </w:r>
        <w:r>
          <w:rPr>
            <w:noProof/>
            <w:webHidden/>
          </w:rPr>
          <w:tab/>
        </w:r>
        <w:r>
          <w:rPr>
            <w:noProof/>
            <w:webHidden/>
          </w:rPr>
          <w:fldChar w:fldCharType="begin"/>
        </w:r>
        <w:r>
          <w:rPr>
            <w:noProof/>
            <w:webHidden/>
          </w:rPr>
          <w:instrText xml:space="preserve"> PAGEREF _Toc204691502 \h </w:instrText>
        </w:r>
        <w:r>
          <w:rPr>
            <w:noProof/>
            <w:webHidden/>
          </w:rPr>
        </w:r>
        <w:r>
          <w:rPr>
            <w:noProof/>
            <w:webHidden/>
          </w:rPr>
          <w:fldChar w:fldCharType="separate"/>
        </w:r>
        <w:r>
          <w:rPr>
            <w:noProof/>
            <w:webHidden/>
          </w:rPr>
          <w:t>105</w:t>
        </w:r>
        <w:r>
          <w:rPr>
            <w:noProof/>
            <w:webHidden/>
          </w:rPr>
          <w:fldChar w:fldCharType="end"/>
        </w:r>
      </w:hyperlink>
    </w:p>
    <w:p w14:paraId="24AA31E0" w14:textId="792ACF94"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503" w:history="1">
        <w:r w:rsidRPr="007E295B">
          <w:rPr>
            <w:rStyle w:val="Hyperlink"/>
            <w:noProof/>
          </w:rPr>
          <w:t>5.4</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Policy Implications</w:t>
        </w:r>
        <w:r>
          <w:rPr>
            <w:noProof/>
            <w:webHidden/>
          </w:rPr>
          <w:tab/>
        </w:r>
        <w:r>
          <w:rPr>
            <w:noProof/>
            <w:webHidden/>
          </w:rPr>
          <w:fldChar w:fldCharType="begin"/>
        </w:r>
        <w:r>
          <w:rPr>
            <w:noProof/>
            <w:webHidden/>
          </w:rPr>
          <w:instrText xml:space="preserve"> PAGEREF _Toc204691503 \h </w:instrText>
        </w:r>
        <w:r>
          <w:rPr>
            <w:noProof/>
            <w:webHidden/>
          </w:rPr>
        </w:r>
        <w:r>
          <w:rPr>
            <w:noProof/>
            <w:webHidden/>
          </w:rPr>
          <w:fldChar w:fldCharType="separate"/>
        </w:r>
        <w:r>
          <w:rPr>
            <w:noProof/>
            <w:webHidden/>
          </w:rPr>
          <w:t>106</w:t>
        </w:r>
        <w:r>
          <w:rPr>
            <w:noProof/>
            <w:webHidden/>
          </w:rPr>
          <w:fldChar w:fldCharType="end"/>
        </w:r>
      </w:hyperlink>
    </w:p>
    <w:p w14:paraId="30481D9E" w14:textId="5A204058" w:rsidR="00812A58" w:rsidRDefault="00812A58">
      <w:pPr>
        <w:pStyle w:val="TOC2"/>
        <w:tabs>
          <w:tab w:val="left" w:pos="960"/>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504" w:history="1">
        <w:r w:rsidRPr="007E295B">
          <w:rPr>
            <w:rStyle w:val="Hyperlink"/>
            <w:noProof/>
          </w:rPr>
          <w:t>5.5</w:t>
        </w:r>
        <w:r>
          <w:rPr>
            <w:rFonts w:asciiTheme="minorHAnsi" w:eastAsiaTheme="minorEastAsia" w:hAnsiTheme="minorHAnsi" w:cs="Mangal"/>
            <w:smallCaps w:val="0"/>
            <w:noProof/>
            <w:kern w:val="2"/>
            <w:sz w:val="24"/>
            <w:szCs w:val="21"/>
            <w:lang w:bidi="ne-NP"/>
            <w14:ligatures w14:val="standardContextual"/>
          </w:rPr>
          <w:tab/>
        </w:r>
        <w:r w:rsidRPr="007E295B">
          <w:rPr>
            <w:rStyle w:val="Hyperlink"/>
            <w:noProof/>
          </w:rPr>
          <w:t>Conclusion</w:t>
        </w:r>
        <w:r>
          <w:rPr>
            <w:noProof/>
            <w:webHidden/>
          </w:rPr>
          <w:tab/>
        </w:r>
        <w:r>
          <w:rPr>
            <w:noProof/>
            <w:webHidden/>
          </w:rPr>
          <w:fldChar w:fldCharType="begin"/>
        </w:r>
        <w:r>
          <w:rPr>
            <w:noProof/>
            <w:webHidden/>
          </w:rPr>
          <w:instrText xml:space="preserve"> PAGEREF _Toc204691504 \h </w:instrText>
        </w:r>
        <w:r>
          <w:rPr>
            <w:noProof/>
            <w:webHidden/>
          </w:rPr>
        </w:r>
        <w:r>
          <w:rPr>
            <w:noProof/>
            <w:webHidden/>
          </w:rPr>
          <w:fldChar w:fldCharType="separate"/>
        </w:r>
        <w:r>
          <w:rPr>
            <w:noProof/>
            <w:webHidden/>
          </w:rPr>
          <w:t>106</w:t>
        </w:r>
        <w:r>
          <w:rPr>
            <w:noProof/>
            <w:webHidden/>
          </w:rPr>
          <w:fldChar w:fldCharType="end"/>
        </w:r>
      </w:hyperlink>
    </w:p>
    <w:p w14:paraId="59A4F590" w14:textId="265DBB48" w:rsidR="00812A58" w:rsidRDefault="00812A58">
      <w:pPr>
        <w:pStyle w:val="TOC2"/>
        <w:tabs>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505" w:history="1">
        <w:r w:rsidRPr="007E295B">
          <w:rPr>
            <w:rStyle w:val="Hyperlink"/>
            <w:noProof/>
          </w:rPr>
          <w:t>Appendix  1: Exploratory Attribute-Level Modelling of MaaS Bundles (Abandoned Due to Sample Limitations)</w:t>
        </w:r>
        <w:r>
          <w:rPr>
            <w:noProof/>
            <w:webHidden/>
          </w:rPr>
          <w:tab/>
        </w:r>
        <w:r>
          <w:rPr>
            <w:noProof/>
            <w:webHidden/>
          </w:rPr>
          <w:fldChar w:fldCharType="begin"/>
        </w:r>
        <w:r>
          <w:rPr>
            <w:noProof/>
            <w:webHidden/>
          </w:rPr>
          <w:instrText xml:space="preserve"> PAGEREF _Toc204691505 \h </w:instrText>
        </w:r>
        <w:r>
          <w:rPr>
            <w:noProof/>
            <w:webHidden/>
          </w:rPr>
        </w:r>
        <w:r>
          <w:rPr>
            <w:noProof/>
            <w:webHidden/>
          </w:rPr>
          <w:fldChar w:fldCharType="separate"/>
        </w:r>
        <w:r>
          <w:rPr>
            <w:noProof/>
            <w:webHidden/>
          </w:rPr>
          <w:t>118</w:t>
        </w:r>
        <w:r>
          <w:rPr>
            <w:noProof/>
            <w:webHidden/>
          </w:rPr>
          <w:fldChar w:fldCharType="end"/>
        </w:r>
      </w:hyperlink>
    </w:p>
    <w:p w14:paraId="286D73E0" w14:textId="4C2957BD" w:rsidR="00812A58" w:rsidRDefault="00812A58">
      <w:pPr>
        <w:pStyle w:val="TOC3"/>
        <w:tabs>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506" w:history="1">
        <w:r w:rsidRPr="007E295B">
          <w:rPr>
            <w:rStyle w:val="Hyperlink"/>
            <w:noProof/>
          </w:rPr>
          <w:t>A.1 Modelling Motivation and Analytical Framework</w:t>
        </w:r>
        <w:r>
          <w:rPr>
            <w:noProof/>
            <w:webHidden/>
          </w:rPr>
          <w:tab/>
        </w:r>
        <w:r>
          <w:rPr>
            <w:noProof/>
            <w:webHidden/>
          </w:rPr>
          <w:fldChar w:fldCharType="begin"/>
        </w:r>
        <w:r>
          <w:rPr>
            <w:noProof/>
            <w:webHidden/>
          </w:rPr>
          <w:instrText xml:space="preserve"> PAGEREF _Toc204691506 \h </w:instrText>
        </w:r>
        <w:r>
          <w:rPr>
            <w:noProof/>
            <w:webHidden/>
          </w:rPr>
        </w:r>
        <w:r>
          <w:rPr>
            <w:noProof/>
            <w:webHidden/>
          </w:rPr>
          <w:fldChar w:fldCharType="separate"/>
        </w:r>
        <w:r>
          <w:rPr>
            <w:noProof/>
            <w:webHidden/>
          </w:rPr>
          <w:t>118</w:t>
        </w:r>
        <w:r>
          <w:rPr>
            <w:noProof/>
            <w:webHidden/>
          </w:rPr>
          <w:fldChar w:fldCharType="end"/>
        </w:r>
      </w:hyperlink>
    </w:p>
    <w:p w14:paraId="0A0314B2" w14:textId="532D2A10" w:rsidR="00812A58" w:rsidRDefault="00812A58">
      <w:pPr>
        <w:pStyle w:val="TOC3"/>
        <w:tabs>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507" w:history="1">
        <w:r w:rsidRPr="007E295B">
          <w:rPr>
            <w:rStyle w:val="Hyperlink"/>
            <w:noProof/>
          </w:rPr>
          <w:t>A.2 Full MMNL Model Estimation and Justification for Binary Logit Approach</w:t>
        </w:r>
        <w:r>
          <w:rPr>
            <w:noProof/>
            <w:webHidden/>
          </w:rPr>
          <w:tab/>
        </w:r>
        <w:r>
          <w:rPr>
            <w:noProof/>
            <w:webHidden/>
          </w:rPr>
          <w:fldChar w:fldCharType="begin"/>
        </w:r>
        <w:r>
          <w:rPr>
            <w:noProof/>
            <w:webHidden/>
          </w:rPr>
          <w:instrText xml:space="preserve"> PAGEREF _Toc204691507 \h </w:instrText>
        </w:r>
        <w:r>
          <w:rPr>
            <w:noProof/>
            <w:webHidden/>
          </w:rPr>
        </w:r>
        <w:r>
          <w:rPr>
            <w:noProof/>
            <w:webHidden/>
          </w:rPr>
          <w:fldChar w:fldCharType="separate"/>
        </w:r>
        <w:r>
          <w:rPr>
            <w:noProof/>
            <w:webHidden/>
          </w:rPr>
          <w:t>118</w:t>
        </w:r>
        <w:r>
          <w:rPr>
            <w:noProof/>
            <w:webHidden/>
          </w:rPr>
          <w:fldChar w:fldCharType="end"/>
        </w:r>
      </w:hyperlink>
    </w:p>
    <w:p w14:paraId="333DAC9C" w14:textId="32505502" w:rsidR="00812A58" w:rsidRDefault="00812A58">
      <w:pPr>
        <w:pStyle w:val="TOC3"/>
        <w:tabs>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508" w:history="1">
        <w:r w:rsidRPr="007E295B">
          <w:rPr>
            <w:rStyle w:val="Hyperlink"/>
            <w:noProof/>
          </w:rPr>
          <w:t>A3: Attributes consolidation strategy</w:t>
        </w:r>
        <w:r>
          <w:rPr>
            <w:noProof/>
            <w:webHidden/>
          </w:rPr>
          <w:tab/>
        </w:r>
        <w:r>
          <w:rPr>
            <w:noProof/>
            <w:webHidden/>
          </w:rPr>
          <w:fldChar w:fldCharType="begin"/>
        </w:r>
        <w:r>
          <w:rPr>
            <w:noProof/>
            <w:webHidden/>
          </w:rPr>
          <w:instrText xml:space="preserve"> PAGEREF _Toc204691508 \h </w:instrText>
        </w:r>
        <w:r>
          <w:rPr>
            <w:noProof/>
            <w:webHidden/>
          </w:rPr>
        </w:r>
        <w:r>
          <w:rPr>
            <w:noProof/>
            <w:webHidden/>
          </w:rPr>
          <w:fldChar w:fldCharType="separate"/>
        </w:r>
        <w:r>
          <w:rPr>
            <w:noProof/>
            <w:webHidden/>
          </w:rPr>
          <w:t>123</w:t>
        </w:r>
        <w:r>
          <w:rPr>
            <w:noProof/>
            <w:webHidden/>
          </w:rPr>
          <w:fldChar w:fldCharType="end"/>
        </w:r>
      </w:hyperlink>
    </w:p>
    <w:p w14:paraId="60139C22" w14:textId="1E248E8E" w:rsidR="00812A58" w:rsidRDefault="00812A58">
      <w:pPr>
        <w:pStyle w:val="TOC3"/>
        <w:tabs>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509" w:history="1">
        <w:r w:rsidRPr="007E295B">
          <w:rPr>
            <w:rStyle w:val="Hyperlink"/>
            <w:noProof/>
          </w:rPr>
          <w:t>A4: Collapsed MMNL model results</w:t>
        </w:r>
        <w:r>
          <w:rPr>
            <w:noProof/>
            <w:webHidden/>
          </w:rPr>
          <w:tab/>
        </w:r>
        <w:r>
          <w:rPr>
            <w:noProof/>
            <w:webHidden/>
          </w:rPr>
          <w:fldChar w:fldCharType="begin"/>
        </w:r>
        <w:r>
          <w:rPr>
            <w:noProof/>
            <w:webHidden/>
          </w:rPr>
          <w:instrText xml:space="preserve"> PAGEREF _Toc204691509 \h </w:instrText>
        </w:r>
        <w:r>
          <w:rPr>
            <w:noProof/>
            <w:webHidden/>
          </w:rPr>
        </w:r>
        <w:r>
          <w:rPr>
            <w:noProof/>
            <w:webHidden/>
          </w:rPr>
          <w:fldChar w:fldCharType="separate"/>
        </w:r>
        <w:r>
          <w:rPr>
            <w:noProof/>
            <w:webHidden/>
          </w:rPr>
          <w:t>123</w:t>
        </w:r>
        <w:r>
          <w:rPr>
            <w:noProof/>
            <w:webHidden/>
          </w:rPr>
          <w:fldChar w:fldCharType="end"/>
        </w:r>
      </w:hyperlink>
    </w:p>
    <w:p w14:paraId="6B59BEC8" w14:textId="1F20F739" w:rsidR="00812A58" w:rsidRDefault="00812A58">
      <w:pPr>
        <w:pStyle w:val="TOC3"/>
        <w:tabs>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510" w:history="1">
        <w:r w:rsidRPr="007E295B">
          <w:rPr>
            <w:rStyle w:val="Hyperlink"/>
            <w:noProof/>
          </w:rPr>
          <w:t>A5: Stepwise Diagnostics Specifications</w:t>
        </w:r>
        <w:r>
          <w:rPr>
            <w:noProof/>
            <w:webHidden/>
          </w:rPr>
          <w:tab/>
        </w:r>
        <w:r>
          <w:rPr>
            <w:noProof/>
            <w:webHidden/>
          </w:rPr>
          <w:fldChar w:fldCharType="begin"/>
        </w:r>
        <w:r>
          <w:rPr>
            <w:noProof/>
            <w:webHidden/>
          </w:rPr>
          <w:instrText xml:space="preserve"> PAGEREF _Toc204691510 \h </w:instrText>
        </w:r>
        <w:r>
          <w:rPr>
            <w:noProof/>
            <w:webHidden/>
          </w:rPr>
        </w:r>
        <w:r>
          <w:rPr>
            <w:noProof/>
            <w:webHidden/>
          </w:rPr>
          <w:fldChar w:fldCharType="separate"/>
        </w:r>
        <w:r>
          <w:rPr>
            <w:noProof/>
            <w:webHidden/>
          </w:rPr>
          <w:t>124</w:t>
        </w:r>
        <w:r>
          <w:rPr>
            <w:noProof/>
            <w:webHidden/>
          </w:rPr>
          <w:fldChar w:fldCharType="end"/>
        </w:r>
      </w:hyperlink>
    </w:p>
    <w:p w14:paraId="6CF8F737" w14:textId="2B7B37E2" w:rsidR="00812A58" w:rsidRDefault="00812A58">
      <w:pPr>
        <w:pStyle w:val="TOC3"/>
        <w:tabs>
          <w:tab w:val="right" w:leader="dot" w:pos="9350"/>
        </w:tabs>
        <w:rPr>
          <w:rFonts w:asciiTheme="minorHAnsi" w:eastAsiaTheme="minorEastAsia" w:hAnsiTheme="minorHAnsi" w:cs="Mangal"/>
          <w:iCs w:val="0"/>
          <w:noProof/>
          <w:kern w:val="2"/>
          <w:sz w:val="24"/>
          <w:szCs w:val="21"/>
          <w:lang w:bidi="ne-NP"/>
          <w14:ligatures w14:val="standardContextual"/>
        </w:rPr>
      </w:pPr>
      <w:hyperlink w:anchor="_Toc204691511" w:history="1">
        <w:r w:rsidRPr="007E295B">
          <w:rPr>
            <w:rStyle w:val="Hyperlink"/>
            <w:noProof/>
          </w:rPr>
          <w:t>A6: Justification for binary Logit Model</w:t>
        </w:r>
        <w:r>
          <w:rPr>
            <w:noProof/>
            <w:webHidden/>
          </w:rPr>
          <w:tab/>
        </w:r>
        <w:r>
          <w:rPr>
            <w:noProof/>
            <w:webHidden/>
          </w:rPr>
          <w:fldChar w:fldCharType="begin"/>
        </w:r>
        <w:r>
          <w:rPr>
            <w:noProof/>
            <w:webHidden/>
          </w:rPr>
          <w:instrText xml:space="preserve"> PAGEREF _Toc204691511 \h </w:instrText>
        </w:r>
        <w:r>
          <w:rPr>
            <w:noProof/>
            <w:webHidden/>
          </w:rPr>
        </w:r>
        <w:r>
          <w:rPr>
            <w:noProof/>
            <w:webHidden/>
          </w:rPr>
          <w:fldChar w:fldCharType="separate"/>
        </w:r>
        <w:r>
          <w:rPr>
            <w:noProof/>
            <w:webHidden/>
          </w:rPr>
          <w:t>124</w:t>
        </w:r>
        <w:r>
          <w:rPr>
            <w:noProof/>
            <w:webHidden/>
          </w:rPr>
          <w:fldChar w:fldCharType="end"/>
        </w:r>
      </w:hyperlink>
    </w:p>
    <w:p w14:paraId="2630DCDD" w14:textId="0BD27A13" w:rsidR="00812A58" w:rsidRDefault="00812A58">
      <w:pPr>
        <w:pStyle w:val="TOC2"/>
        <w:tabs>
          <w:tab w:val="right" w:leader="dot" w:pos="9350"/>
        </w:tabs>
        <w:rPr>
          <w:rFonts w:asciiTheme="minorHAnsi" w:eastAsiaTheme="minorEastAsia" w:hAnsiTheme="minorHAnsi" w:cs="Mangal"/>
          <w:smallCaps w:val="0"/>
          <w:noProof/>
          <w:kern w:val="2"/>
          <w:sz w:val="24"/>
          <w:szCs w:val="21"/>
          <w:lang w:bidi="ne-NP"/>
          <w14:ligatures w14:val="standardContextual"/>
        </w:rPr>
      </w:pPr>
      <w:hyperlink w:anchor="_Toc204691512" w:history="1">
        <w:r w:rsidRPr="007E295B">
          <w:rPr>
            <w:rStyle w:val="Hyperlink"/>
            <w:noProof/>
          </w:rPr>
          <w:t>Appendix  2. Correlation heat map of the variable used in the binary logit model for the MaaS surv</w:t>
        </w:r>
        <w:r w:rsidRPr="007E295B">
          <w:rPr>
            <w:rStyle w:val="Hyperlink"/>
            <w:noProof/>
          </w:rPr>
          <w:t>e</w:t>
        </w:r>
        <w:r w:rsidRPr="007E295B">
          <w:rPr>
            <w:rStyle w:val="Hyperlink"/>
            <w:noProof/>
          </w:rPr>
          <w:t>y.</w:t>
        </w:r>
        <w:r>
          <w:rPr>
            <w:noProof/>
            <w:webHidden/>
          </w:rPr>
          <w:tab/>
        </w:r>
        <w:r>
          <w:rPr>
            <w:noProof/>
            <w:webHidden/>
          </w:rPr>
          <w:fldChar w:fldCharType="begin"/>
        </w:r>
        <w:r>
          <w:rPr>
            <w:noProof/>
            <w:webHidden/>
          </w:rPr>
          <w:instrText xml:space="preserve"> PAGEREF _Toc204691512 \h </w:instrText>
        </w:r>
        <w:r>
          <w:rPr>
            <w:noProof/>
            <w:webHidden/>
          </w:rPr>
        </w:r>
        <w:r>
          <w:rPr>
            <w:noProof/>
            <w:webHidden/>
          </w:rPr>
          <w:fldChar w:fldCharType="separate"/>
        </w:r>
        <w:r>
          <w:rPr>
            <w:noProof/>
            <w:webHidden/>
          </w:rPr>
          <w:t>125</w:t>
        </w:r>
        <w:r>
          <w:rPr>
            <w:noProof/>
            <w:webHidden/>
          </w:rPr>
          <w:fldChar w:fldCharType="end"/>
        </w:r>
      </w:hyperlink>
    </w:p>
    <w:p w14:paraId="51F1A7A1" w14:textId="3B95C2B5" w:rsidR="00A61929" w:rsidRPr="00595F93" w:rsidRDefault="0094169B" w:rsidP="0093103F">
      <w:pPr>
        <w:rPr>
          <w:bCs/>
        </w:rPr>
      </w:pPr>
      <w:r>
        <w:rPr>
          <w:bCs/>
          <w:sz w:val="20"/>
        </w:rPr>
        <w:fldChar w:fldCharType="end"/>
      </w:r>
      <w:r w:rsidR="00A61929" w:rsidRPr="00595F93">
        <w:rPr>
          <w:bCs/>
        </w:rPr>
        <w:br w:type="page"/>
      </w:r>
    </w:p>
    <w:p w14:paraId="3EB8ADAF" w14:textId="77777777" w:rsidR="00A61929" w:rsidRPr="00672CA0" w:rsidRDefault="00A61929" w:rsidP="00C61ED7">
      <w:pPr>
        <w:jc w:val="center"/>
        <w:rPr>
          <w:b/>
          <w:bCs/>
        </w:rPr>
      </w:pPr>
      <w:r w:rsidRPr="00672CA0">
        <w:rPr>
          <w:b/>
          <w:bCs/>
        </w:rPr>
        <w:lastRenderedPageBreak/>
        <w:t>LIST OF TABLES</w:t>
      </w:r>
    </w:p>
    <w:p w14:paraId="7E7CBEB3" w14:textId="77777777" w:rsidR="001C04D3" w:rsidRPr="00672CA0" w:rsidRDefault="001C04D3" w:rsidP="00C61ED7">
      <w:pPr>
        <w:jc w:val="center"/>
        <w:rPr>
          <w:b/>
          <w:bCs/>
        </w:rPr>
      </w:pPr>
    </w:p>
    <w:p w14:paraId="3A7CD27F" w14:textId="1693B607" w:rsidR="00812A58" w:rsidRDefault="001C04D3">
      <w:pPr>
        <w:pStyle w:val="TableofFigures"/>
        <w:tabs>
          <w:tab w:val="right" w:leader="dot" w:pos="9350"/>
        </w:tabs>
        <w:rPr>
          <w:rFonts w:asciiTheme="minorHAnsi" w:eastAsiaTheme="minorEastAsia" w:hAnsiTheme="minorHAnsi" w:cs="Mangal"/>
          <w:noProof/>
          <w:kern w:val="2"/>
          <w:szCs w:val="21"/>
          <w:lang w:bidi="ne-NP"/>
          <w14:ligatures w14:val="standardContextual"/>
        </w:rPr>
      </w:pPr>
      <w:r w:rsidRPr="00672CA0">
        <w:rPr>
          <w:b/>
          <w:bCs/>
        </w:rPr>
        <w:fldChar w:fldCharType="begin"/>
      </w:r>
      <w:r w:rsidRPr="00672CA0">
        <w:rPr>
          <w:b/>
          <w:bCs/>
        </w:rPr>
        <w:instrText xml:space="preserve"> TOC \h \z \c "Table" </w:instrText>
      </w:r>
      <w:r w:rsidRPr="00672CA0">
        <w:rPr>
          <w:b/>
          <w:bCs/>
        </w:rPr>
        <w:fldChar w:fldCharType="separate"/>
      </w:r>
      <w:hyperlink w:anchor="_Toc204691514" w:history="1">
        <w:r w:rsidR="00812A58" w:rsidRPr="008A3565">
          <w:rPr>
            <w:rStyle w:val="Hyperlink"/>
            <w:rFonts w:eastAsiaTheme="majorEastAsia"/>
            <w:noProof/>
          </w:rPr>
          <w:t>Table 1</w:t>
        </w:r>
        <w:r w:rsidR="00812A58" w:rsidRPr="008A3565">
          <w:rPr>
            <w:rStyle w:val="Hyperlink"/>
            <w:rFonts w:eastAsiaTheme="majorEastAsia"/>
            <w:noProof/>
          </w:rPr>
          <w:noBreakHyphen/>
          <w:t>1. Details of different incentive programs in the United States</w:t>
        </w:r>
        <w:r w:rsidR="00812A58">
          <w:rPr>
            <w:noProof/>
            <w:webHidden/>
          </w:rPr>
          <w:tab/>
        </w:r>
        <w:r w:rsidR="00812A58">
          <w:rPr>
            <w:noProof/>
            <w:webHidden/>
          </w:rPr>
          <w:fldChar w:fldCharType="begin"/>
        </w:r>
        <w:r w:rsidR="00812A58">
          <w:rPr>
            <w:noProof/>
            <w:webHidden/>
          </w:rPr>
          <w:instrText xml:space="preserve"> PAGEREF _Toc204691514 \h </w:instrText>
        </w:r>
        <w:r w:rsidR="00812A58">
          <w:rPr>
            <w:noProof/>
            <w:webHidden/>
          </w:rPr>
        </w:r>
        <w:r w:rsidR="00812A58">
          <w:rPr>
            <w:noProof/>
            <w:webHidden/>
          </w:rPr>
          <w:fldChar w:fldCharType="separate"/>
        </w:r>
        <w:r w:rsidR="00812A58">
          <w:rPr>
            <w:noProof/>
            <w:webHidden/>
          </w:rPr>
          <w:t>4</w:t>
        </w:r>
        <w:r w:rsidR="00812A58">
          <w:rPr>
            <w:noProof/>
            <w:webHidden/>
          </w:rPr>
          <w:fldChar w:fldCharType="end"/>
        </w:r>
      </w:hyperlink>
    </w:p>
    <w:p w14:paraId="61A436D7" w14:textId="0C6E05C6"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15" w:history="1">
        <w:r w:rsidRPr="008A3565">
          <w:rPr>
            <w:rStyle w:val="Hyperlink"/>
            <w:rFonts w:eastAsiaTheme="majorEastAsia"/>
            <w:noProof/>
          </w:rPr>
          <w:t>Table 1</w:t>
        </w:r>
        <w:r w:rsidRPr="008A3565">
          <w:rPr>
            <w:rStyle w:val="Hyperlink"/>
            <w:rFonts w:eastAsiaTheme="majorEastAsia"/>
            <w:noProof/>
          </w:rPr>
          <w:noBreakHyphen/>
          <w:t>1. Continued</w:t>
        </w:r>
        <w:r>
          <w:rPr>
            <w:noProof/>
            <w:webHidden/>
          </w:rPr>
          <w:tab/>
        </w:r>
        <w:r>
          <w:rPr>
            <w:noProof/>
            <w:webHidden/>
          </w:rPr>
          <w:fldChar w:fldCharType="begin"/>
        </w:r>
        <w:r>
          <w:rPr>
            <w:noProof/>
            <w:webHidden/>
          </w:rPr>
          <w:instrText xml:space="preserve"> PAGEREF _Toc204691515 \h </w:instrText>
        </w:r>
        <w:r>
          <w:rPr>
            <w:noProof/>
            <w:webHidden/>
          </w:rPr>
        </w:r>
        <w:r>
          <w:rPr>
            <w:noProof/>
            <w:webHidden/>
          </w:rPr>
          <w:fldChar w:fldCharType="separate"/>
        </w:r>
        <w:r>
          <w:rPr>
            <w:noProof/>
            <w:webHidden/>
          </w:rPr>
          <w:t>5</w:t>
        </w:r>
        <w:r>
          <w:rPr>
            <w:noProof/>
            <w:webHidden/>
          </w:rPr>
          <w:fldChar w:fldCharType="end"/>
        </w:r>
      </w:hyperlink>
    </w:p>
    <w:p w14:paraId="73D8B4BD" w14:textId="7C3D6579"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16" w:history="1">
        <w:r w:rsidRPr="008A3565">
          <w:rPr>
            <w:rStyle w:val="Hyperlink"/>
            <w:rFonts w:eastAsiaTheme="majorEastAsia"/>
            <w:noProof/>
          </w:rPr>
          <w:t>Table 1</w:t>
        </w:r>
        <w:r w:rsidRPr="008A3565">
          <w:rPr>
            <w:rStyle w:val="Hyperlink"/>
            <w:rFonts w:eastAsiaTheme="majorEastAsia"/>
            <w:noProof/>
          </w:rPr>
          <w:noBreakHyphen/>
          <w:t>1. Continued</w:t>
        </w:r>
        <w:r>
          <w:rPr>
            <w:noProof/>
            <w:webHidden/>
          </w:rPr>
          <w:tab/>
        </w:r>
        <w:r>
          <w:rPr>
            <w:noProof/>
            <w:webHidden/>
          </w:rPr>
          <w:fldChar w:fldCharType="begin"/>
        </w:r>
        <w:r>
          <w:rPr>
            <w:noProof/>
            <w:webHidden/>
          </w:rPr>
          <w:instrText xml:space="preserve"> PAGEREF _Toc204691516 \h </w:instrText>
        </w:r>
        <w:r>
          <w:rPr>
            <w:noProof/>
            <w:webHidden/>
          </w:rPr>
        </w:r>
        <w:r>
          <w:rPr>
            <w:noProof/>
            <w:webHidden/>
          </w:rPr>
          <w:fldChar w:fldCharType="separate"/>
        </w:r>
        <w:r>
          <w:rPr>
            <w:noProof/>
            <w:webHidden/>
          </w:rPr>
          <w:t>6</w:t>
        </w:r>
        <w:r>
          <w:rPr>
            <w:noProof/>
            <w:webHidden/>
          </w:rPr>
          <w:fldChar w:fldCharType="end"/>
        </w:r>
      </w:hyperlink>
    </w:p>
    <w:p w14:paraId="5B9AA04F" w14:textId="4F89D9C3"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17" w:history="1">
        <w:r w:rsidRPr="008A3565">
          <w:rPr>
            <w:rStyle w:val="Hyperlink"/>
            <w:rFonts w:eastAsiaTheme="majorEastAsia"/>
            <w:noProof/>
          </w:rPr>
          <w:t>Table 1</w:t>
        </w:r>
        <w:r w:rsidRPr="008A3565">
          <w:rPr>
            <w:rStyle w:val="Hyperlink"/>
            <w:rFonts w:eastAsiaTheme="majorEastAsia"/>
            <w:noProof/>
          </w:rPr>
          <w:noBreakHyphen/>
          <w:t>1. Continued</w:t>
        </w:r>
        <w:r>
          <w:rPr>
            <w:noProof/>
            <w:webHidden/>
          </w:rPr>
          <w:tab/>
        </w:r>
        <w:r>
          <w:rPr>
            <w:noProof/>
            <w:webHidden/>
          </w:rPr>
          <w:fldChar w:fldCharType="begin"/>
        </w:r>
        <w:r>
          <w:rPr>
            <w:noProof/>
            <w:webHidden/>
          </w:rPr>
          <w:instrText xml:space="preserve"> PAGEREF _Toc204691517 \h </w:instrText>
        </w:r>
        <w:r>
          <w:rPr>
            <w:noProof/>
            <w:webHidden/>
          </w:rPr>
        </w:r>
        <w:r>
          <w:rPr>
            <w:noProof/>
            <w:webHidden/>
          </w:rPr>
          <w:fldChar w:fldCharType="separate"/>
        </w:r>
        <w:r>
          <w:rPr>
            <w:noProof/>
            <w:webHidden/>
          </w:rPr>
          <w:t>7</w:t>
        </w:r>
        <w:r>
          <w:rPr>
            <w:noProof/>
            <w:webHidden/>
          </w:rPr>
          <w:fldChar w:fldCharType="end"/>
        </w:r>
      </w:hyperlink>
    </w:p>
    <w:p w14:paraId="5604D4E2" w14:textId="573E3360"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18" w:history="1">
        <w:r w:rsidRPr="008A3565">
          <w:rPr>
            <w:rStyle w:val="Hyperlink"/>
            <w:rFonts w:eastAsiaTheme="majorEastAsia"/>
            <w:noProof/>
          </w:rPr>
          <w:t>Table 1</w:t>
        </w:r>
        <w:r w:rsidRPr="008A3565">
          <w:rPr>
            <w:rStyle w:val="Hyperlink"/>
            <w:rFonts w:eastAsiaTheme="majorEastAsia"/>
            <w:noProof/>
          </w:rPr>
          <w:noBreakHyphen/>
          <w:t>1. Continued</w:t>
        </w:r>
        <w:r>
          <w:rPr>
            <w:noProof/>
            <w:webHidden/>
          </w:rPr>
          <w:tab/>
        </w:r>
        <w:r>
          <w:rPr>
            <w:noProof/>
            <w:webHidden/>
          </w:rPr>
          <w:fldChar w:fldCharType="begin"/>
        </w:r>
        <w:r>
          <w:rPr>
            <w:noProof/>
            <w:webHidden/>
          </w:rPr>
          <w:instrText xml:space="preserve"> PAGEREF _Toc204691518 \h </w:instrText>
        </w:r>
        <w:r>
          <w:rPr>
            <w:noProof/>
            <w:webHidden/>
          </w:rPr>
        </w:r>
        <w:r>
          <w:rPr>
            <w:noProof/>
            <w:webHidden/>
          </w:rPr>
          <w:fldChar w:fldCharType="separate"/>
        </w:r>
        <w:r>
          <w:rPr>
            <w:noProof/>
            <w:webHidden/>
          </w:rPr>
          <w:t>8</w:t>
        </w:r>
        <w:r>
          <w:rPr>
            <w:noProof/>
            <w:webHidden/>
          </w:rPr>
          <w:fldChar w:fldCharType="end"/>
        </w:r>
      </w:hyperlink>
    </w:p>
    <w:p w14:paraId="1267C84F" w14:textId="76D11C64"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19" w:history="1">
        <w:r w:rsidRPr="008A3565">
          <w:rPr>
            <w:rStyle w:val="Hyperlink"/>
            <w:rFonts w:eastAsiaTheme="majorEastAsia"/>
            <w:noProof/>
          </w:rPr>
          <w:t>Table 1</w:t>
        </w:r>
        <w:r w:rsidRPr="008A3565">
          <w:rPr>
            <w:rStyle w:val="Hyperlink"/>
            <w:rFonts w:eastAsiaTheme="majorEastAsia"/>
            <w:noProof/>
          </w:rPr>
          <w:noBreakHyphen/>
          <w:t>1. Continued</w:t>
        </w:r>
        <w:r>
          <w:rPr>
            <w:noProof/>
            <w:webHidden/>
          </w:rPr>
          <w:tab/>
        </w:r>
        <w:r>
          <w:rPr>
            <w:noProof/>
            <w:webHidden/>
          </w:rPr>
          <w:fldChar w:fldCharType="begin"/>
        </w:r>
        <w:r>
          <w:rPr>
            <w:noProof/>
            <w:webHidden/>
          </w:rPr>
          <w:instrText xml:space="preserve"> PAGEREF _Toc204691519 \h </w:instrText>
        </w:r>
        <w:r>
          <w:rPr>
            <w:noProof/>
            <w:webHidden/>
          </w:rPr>
        </w:r>
        <w:r>
          <w:rPr>
            <w:noProof/>
            <w:webHidden/>
          </w:rPr>
          <w:fldChar w:fldCharType="separate"/>
        </w:r>
        <w:r>
          <w:rPr>
            <w:noProof/>
            <w:webHidden/>
          </w:rPr>
          <w:t>9</w:t>
        </w:r>
        <w:r>
          <w:rPr>
            <w:noProof/>
            <w:webHidden/>
          </w:rPr>
          <w:fldChar w:fldCharType="end"/>
        </w:r>
      </w:hyperlink>
    </w:p>
    <w:p w14:paraId="327C28E3" w14:textId="2B947AE5"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20" w:history="1">
        <w:r w:rsidRPr="008A3565">
          <w:rPr>
            <w:rStyle w:val="Hyperlink"/>
            <w:rFonts w:eastAsiaTheme="majorEastAsia"/>
            <w:noProof/>
          </w:rPr>
          <w:t>Table 2</w:t>
        </w:r>
        <w:r w:rsidRPr="008A3565">
          <w:rPr>
            <w:rStyle w:val="Hyperlink"/>
            <w:rFonts w:eastAsiaTheme="majorEastAsia"/>
            <w:noProof/>
          </w:rPr>
          <w:noBreakHyphen/>
          <w:t>1. Transportation service attributes and their levels used in our MaaS survey design.</w:t>
        </w:r>
        <w:r>
          <w:rPr>
            <w:noProof/>
            <w:webHidden/>
          </w:rPr>
          <w:tab/>
        </w:r>
        <w:r>
          <w:rPr>
            <w:noProof/>
            <w:webHidden/>
          </w:rPr>
          <w:fldChar w:fldCharType="begin"/>
        </w:r>
        <w:r>
          <w:rPr>
            <w:noProof/>
            <w:webHidden/>
          </w:rPr>
          <w:instrText xml:space="preserve"> PAGEREF _Toc204691520 \h </w:instrText>
        </w:r>
        <w:r>
          <w:rPr>
            <w:noProof/>
            <w:webHidden/>
          </w:rPr>
        </w:r>
        <w:r>
          <w:rPr>
            <w:noProof/>
            <w:webHidden/>
          </w:rPr>
          <w:fldChar w:fldCharType="separate"/>
        </w:r>
        <w:r>
          <w:rPr>
            <w:noProof/>
            <w:webHidden/>
          </w:rPr>
          <w:t>27</w:t>
        </w:r>
        <w:r>
          <w:rPr>
            <w:noProof/>
            <w:webHidden/>
          </w:rPr>
          <w:fldChar w:fldCharType="end"/>
        </w:r>
      </w:hyperlink>
    </w:p>
    <w:p w14:paraId="60394A0E" w14:textId="56F6508D"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21" w:history="1">
        <w:r w:rsidRPr="008A3565">
          <w:rPr>
            <w:rStyle w:val="Hyperlink"/>
            <w:rFonts w:eastAsiaTheme="majorEastAsia"/>
            <w:noProof/>
          </w:rPr>
          <w:t>Table 2</w:t>
        </w:r>
        <w:r w:rsidRPr="008A3565">
          <w:rPr>
            <w:rStyle w:val="Hyperlink"/>
            <w:rFonts w:eastAsiaTheme="majorEastAsia"/>
            <w:noProof/>
          </w:rPr>
          <w:noBreakHyphen/>
          <w:t>2. Demographics for MaaS and System-wide survey respondents.</w:t>
        </w:r>
        <w:r>
          <w:rPr>
            <w:noProof/>
            <w:webHidden/>
          </w:rPr>
          <w:tab/>
        </w:r>
        <w:r>
          <w:rPr>
            <w:noProof/>
            <w:webHidden/>
          </w:rPr>
          <w:fldChar w:fldCharType="begin"/>
        </w:r>
        <w:r>
          <w:rPr>
            <w:noProof/>
            <w:webHidden/>
          </w:rPr>
          <w:instrText xml:space="preserve"> PAGEREF _Toc204691521 \h </w:instrText>
        </w:r>
        <w:r>
          <w:rPr>
            <w:noProof/>
            <w:webHidden/>
          </w:rPr>
        </w:r>
        <w:r>
          <w:rPr>
            <w:noProof/>
            <w:webHidden/>
          </w:rPr>
          <w:fldChar w:fldCharType="separate"/>
        </w:r>
        <w:r>
          <w:rPr>
            <w:noProof/>
            <w:webHidden/>
          </w:rPr>
          <w:t>31</w:t>
        </w:r>
        <w:r>
          <w:rPr>
            <w:noProof/>
            <w:webHidden/>
          </w:rPr>
          <w:fldChar w:fldCharType="end"/>
        </w:r>
      </w:hyperlink>
    </w:p>
    <w:p w14:paraId="10DAE0C4" w14:textId="54C497F6"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22" w:history="1">
        <w:r w:rsidRPr="008A3565">
          <w:rPr>
            <w:rStyle w:val="Hyperlink"/>
            <w:rFonts w:eastAsiaTheme="majorEastAsia"/>
            <w:noProof/>
          </w:rPr>
          <w:t>Table 2</w:t>
        </w:r>
        <w:r w:rsidRPr="008A3565">
          <w:rPr>
            <w:rStyle w:val="Hyperlink"/>
            <w:rFonts w:eastAsiaTheme="majorEastAsia"/>
            <w:noProof/>
          </w:rPr>
          <w:noBreakHyphen/>
          <w:t>3. Transit riding characteristics of MaaS and system-wide survey respondents.</w:t>
        </w:r>
        <w:r>
          <w:rPr>
            <w:noProof/>
            <w:webHidden/>
          </w:rPr>
          <w:tab/>
        </w:r>
        <w:r>
          <w:rPr>
            <w:noProof/>
            <w:webHidden/>
          </w:rPr>
          <w:fldChar w:fldCharType="begin"/>
        </w:r>
        <w:r>
          <w:rPr>
            <w:noProof/>
            <w:webHidden/>
          </w:rPr>
          <w:instrText xml:space="preserve"> PAGEREF _Toc204691522 \h </w:instrText>
        </w:r>
        <w:r>
          <w:rPr>
            <w:noProof/>
            <w:webHidden/>
          </w:rPr>
        </w:r>
        <w:r>
          <w:rPr>
            <w:noProof/>
            <w:webHidden/>
          </w:rPr>
          <w:fldChar w:fldCharType="separate"/>
        </w:r>
        <w:r>
          <w:rPr>
            <w:noProof/>
            <w:webHidden/>
          </w:rPr>
          <w:t>32</w:t>
        </w:r>
        <w:r>
          <w:rPr>
            <w:noProof/>
            <w:webHidden/>
          </w:rPr>
          <w:fldChar w:fldCharType="end"/>
        </w:r>
      </w:hyperlink>
    </w:p>
    <w:p w14:paraId="37ED8556" w14:textId="3BCCE2C4"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23" w:history="1">
        <w:r w:rsidRPr="008A3565">
          <w:rPr>
            <w:rStyle w:val="Hyperlink"/>
            <w:rFonts w:eastAsiaTheme="majorEastAsia"/>
            <w:noProof/>
          </w:rPr>
          <w:t>Table 2</w:t>
        </w:r>
        <w:r w:rsidRPr="008A3565">
          <w:rPr>
            <w:rStyle w:val="Hyperlink"/>
            <w:rFonts w:eastAsiaTheme="majorEastAsia"/>
            <w:noProof/>
          </w:rPr>
          <w:noBreakHyphen/>
          <w:t>4. Binary logit regression results estimating the association of respondent-level factors with MaaS subscription adoption.</w:t>
        </w:r>
        <w:r>
          <w:rPr>
            <w:noProof/>
            <w:webHidden/>
          </w:rPr>
          <w:tab/>
        </w:r>
        <w:r>
          <w:rPr>
            <w:noProof/>
            <w:webHidden/>
          </w:rPr>
          <w:fldChar w:fldCharType="begin"/>
        </w:r>
        <w:r>
          <w:rPr>
            <w:noProof/>
            <w:webHidden/>
          </w:rPr>
          <w:instrText xml:space="preserve"> PAGEREF _Toc204691523 \h </w:instrText>
        </w:r>
        <w:r>
          <w:rPr>
            <w:noProof/>
            <w:webHidden/>
          </w:rPr>
        </w:r>
        <w:r>
          <w:rPr>
            <w:noProof/>
            <w:webHidden/>
          </w:rPr>
          <w:fldChar w:fldCharType="separate"/>
        </w:r>
        <w:r>
          <w:rPr>
            <w:noProof/>
            <w:webHidden/>
          </w:rPr>
          <w:t>38</w:t>
        </w:r>
        <w:r>
          <w:rPr>
            <w:noProof/>
            <w:webHidden/>
          </w:rPr>
          <w:fldChar w:fldCharType="end"/>
        </w:r>
      </w:hyperlink>
    </w:p>
    <w:p w14:paraId="2E210EAF" w14:textId="1264A0BE"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24" w:history="1">
        <w:r w:rsidRPr="008A3565">
          <w:rPr>
            <w:rStyle w:val="Hyperlink"/>
            <w:rFonts w:eastAsiaTheme="majorEastAsia"/>
            <w:noProof/>
          </w:rPr>
          <w:t>Table 2</w:t>
        </w:r>
        <w:r w:rsidRPr="008A3565">
          <w:rPr>
            <w:rStyle w:val="Hyperlink"/>
            <w:rFonts w:eastAsiaTheme="majorEastAsia"/>
            <w:noProof/>
          </w:rPr>
          <w:noBreakHyphen/>
          <w:t>4. Continued</w:t>
        </w:r>
        <w:r>
          <w:rPr>
            <w:noProof/>
            <w:webHidden/>
          </w:rPr>
          <w:tab/>
        </w:r>
        <w:r>
          <w:rPr>
            <w:noProof/>
            <w:webHidden/>
          </w:rPr>
          <w:fldChar w:fldCharType="begin"/>
        </w:r>
        <w:r>
          <w:rPr>
            <w:noProof/>
            <w:webHidden/>
          </w:rPr>
          <w:instrText xml:space="preserve"> PAGEREF _Toc204691524 \h </w:instrText>
        </w:r>
        <w:r>
          <w:rPr>
            <w:noProof/>
            <w:webHidden/>
          </w:rPr>
        </w:r>
        <w:r>
          <w:rPr>
            <w:noProof/>
            <w:webHidden/>
          </w:rPr>
          <w:fldChar w:fldCharType="separate"/>
        </w:r>
        <w:r>
          <w:rPr>
            <w:noProof/>
            <w:webHidden/>
          </w:rPr>
          <w:t>39</w:t>
        </w:r>
        <w:r>
          <w:rPr>
            <w:noProof/>
            <w:webHidden/>
          </w:rPr>
          <w:fldChar w:fldCharType="end"/>
        </w:r>
      </w:hyperlink>
    </w:p>
    <w:p w14:paraId="453D0C44" w14:textId="2F0F6F92"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25" w:history="1">
        <w:r w:rsidRPr="008A3565">
          <w:rPr>
            <w:rStyle w:val="Hyperlink"/>
            <w:rFonts w:eastAsiaTheme="majorEastAsia"/>
            <w:noProof/>
          </w:rPr>
          <w:t>Table 3</w:t>
        </w:r>
        <w:r w:rsidRPr="008A3565">
          <w:rPr>
            <w:rStyle w:val="Hyperlink"/>
            <w:rFonts w:eastAsiaTheme="majorEastAsia"/>
            <w:noProof/>
          </w:rPr>
          <w:noBreakHyphen/>
          <w:t>1. Respondent demographics from the 2017 and 2023 e-bike user surveys</w:t>
        </w:r>
        <w:r>
          <w:rPr>
            <w:noProof/>
            <w:webHidden/>
          </w:rPr>
          <w:tab/>
        </w:r>
        <w:r>
          <w:rPr>
            <w:noProof/>
            <w:webHidden/>
          </w:rPr>
          <w:fldChar w:fldCharType="begin"/>
        </w:r>
        <w:r>
          <w:rPr>
            <w:noProof/>
            <w:webHidden/>
          </w:rPr>
          <w:instrText xml:space="preserve"> PAGEREF _Toc204691525 \h </w:instrText>
        </w:r>
        <w:r>
          <w:rPr>
            <w:noProof/>
            <w:webHidden/>
          </w:rPr>
        </w:r>
        <w:r>
          <w:rPr>
            <w:noProof/>
            <w:webHidden/>
          </w:rPr>
          <w:fldChar w:fldCharType="separate"/>
        </w:r>
        <w:r>
          <w:rPr>
            <w:noProof/>
            <w:webHidden/>
          </w:rPr>
          <w:t>52</w:t>
        </w:r>
        <w:r>
          <w:rPr>
            <w:noProof/>
            <w:webHidden/>
          </w:rPr>
          <w:fldChar w:fldCharType="end"/>
        </w:r>
      </w:hyperlink>
    </w:p>
    <w:p w14:paraId="520C6B7D" w14:textId="480EBBAF"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26" w:history="1">
        <w:r w:rsidRPr="008A3565">
          <w:rPr>
            <w:rStyle w:val="Hyperlink"/>
            <w:rFonts w:eastAsiaTheme="majorEastAsia"/>
            <w:noProof/>
          </w:rPr>
          <w:t>Table 3</w:t>
        </w:r>
        <w:r w:rsidRPr="008A3565">
          <w:rPr>
            <w:rStyle w:val="Hyperlink"/>
            <w:rFonts w:eastAsiaTheme="majorEastAsia"/>
            <w:noProof/>
          </w:rPr>
          <w:noBreakHyphen/>
          <w:t>2: Reported mode substitution patterns for all e-bike trips (2017 survey)</w:t>
        </w:r>
        <w:r>
          <w:rPr>
            <w:noProof/>
            <w:webHidden/>
          </w:rPr>
          <w:tab/>
        </w:r>
        <w:r>
          <w:rPr>
            <w:noProof/>
            <w:webHidden/>
          </w:rPr>
          <w:fldChar w:fldCharType="begin"/>
        </w:r>
        <w:r>
          <w:rPr>
            <w:noProof/>
            <w:webHidden/>
          </w:rPr>
          <w:instrText xml:space="preserve"> PAGEREF _Toc204691526 \h </w:instrText>
        </w:r>
        <w:r>
          <w:rPr>
            <w:noProof/>
            <w:webHidden/>
          </w:rPr>
        </w:r>
        <w:r>
          <w:rPr>
            <w:noProof/>
            <w:webHidden/>
          </w:rPr>
          <w:fldChar w:fldCharType="separate"/>
        </w:r>
        <w:r>
          <w:rPr>
            <w:noProof/>
            <w:webHidden/>
          </w:rPr>
          <w:t>54</w:t>
        </w:r>
        <w:r>
          <w:rPr>
            <w:noProof/>
            <w:webHidden/>
          </w:rPr>
          <w:fldChar w:fldCharType="end"/>
        </w:r>
      </w:hyperlink>
    </w:p>
    <w:p w14:paraId="41846BA2" w14:textId="4010938A"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27" w:history="1">
        <w:r w:rsidRPr="008A3565">
          <w:rPr>
            <w:rStyle w:val="Hyperlink"/>
            <w:rFonts w:eastAsiaTheme="majorEastAsia"/>
            <w:noProof/>
          </w:rPr>
          <w:t>Table 3</w:t>
        </w:r>
        <w:r w:rsidRPr="008A3565">
          <w:rPr>
            <w:rStyle w:val="Hyperlink"/>
            <w:rFonts w:eastAsiaTheme="majorEastAsia"/>
            <w:noProof/>
          </w:rPr>
          <w:noBreakHyphen/>
          <w:t>3: Reported mode substitution patterns for all e-bike trips (2023 survey)</w:t>
        </w:r>
        <w:r>
          <w:rPr>
            <w:noProof/>
            <w:webHidden/>
          </w:rPr>
          <w:tab/>
        </w:r>
        <w:r>
          <w:rPr>
            <w:noProof/>
            <w:webHidden/>
          </w:rPr>
          <w:fldChar w:fldCharType="begin"/>
        </w:r>
        <w:r>
          <w:rPr>
            <w:noProof/>
            <w:webHidden/>
          </w:rPr>
          <w:instrText xml:space="preserve"> PAGEREF _Toc204691527 \h </w:instrText>
        </w:r>
        <w:r>
          <w:rPr>
            <w:noProof/>
            <w:webHidden/>
          </w:rPr>
        </w:r>
        <w:r>
          <w:rPr>
            <w:noProof/>
            <w:webHidden/>
          </w:rPr>
          <w:fldChar w:fldCharType="separate"/>
        </w:r>
        <w:r>
          <w:rPr>
            <w:noProof/>
            <w:webHidden/>
          </w:rPr>
          <w:t>56</w:t>
        </w:r>
        <w:r>
          <w:rPr>
            <w:noProof/>
            <w:webHidden/>
          </w:rPr>
          <w:fldChar w:fldCharType="end"/>
        </w:r>
      </w:hyperlink>
    </w:p>
    <w:p w14:paraId="1021FBCC" w14:textId="2625A171"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28" w:history="1">
        <w:r w:rsidRPr="008A3565">
          <w:rPr>
            <w:rStyle w:val="Hyperlink"/>
            <w:rFonts w:eastAsiaTheme="majorEastAsia"/>
            <w:noProof/>
          </w:rPr>
          <w:t>Table 3</w:t>
        </w:r>
        <w:r w:rsidRPr="008A3565">
          <w:rPr>
            <w:rStyle w:val="Hyperlink"/>
            <w:rFonts w:eastAsiaTheme="majorEastAsia"/>
            <w:noProof/>
          </w:rPr>
          <w:noBreakHyphen/>
          <w:t>4: Reported mode substitution patterns for e-bike utilitarian n trips (2017 survey)</w:t>
        </w:r>
        <w:r>
          <w:rPr>
            <w:noProof/>
            <w:webHidden/>
          </w:rPr>
          <w:tab/>
        </w:r>
        <w:r>
          <w:rPr>
            <w:noProof/>
            <w:webHidden/>
          </w:rPr>
          <w:fldChar w:fldCharType="begin"/>
        </w:r>
        <w:r>
          <w:rPr>
            <w:noProof/>
            <w:webHidden/>
          </w:rPr>
          <w:instrText xml:space="preserve"> PAGEREF _Toc204691528 \h </w:instrText>
        </w:r>
        <w:r>
          <w:rPr>
            <w:noProof/>
            <w:webHidden/>
          </w:rPr>
        </w:r>
        <w:r>
          <w:rPr>
            <w:noProof/>
            <w:webHidden/>
          </w:rPr>
          <w:fldChar w:fldCharType="separate"/>
        </w:r>
        <w:r>
          <w:rPr>
            <w:noProof/>
            <w:webHidden/>
          </w:rPr>
          <w:t>57</w:t>
        </w:r>
        <w:r>
          <w:rPr>
            <w:noProof/>
            <w:webHidden/>
          </w:rPr>
          <w:fldChar w:fldCharType="end"/>
        </w:r>
      </w:hyperlink>
    </w:p>
    <w:p w14:paraId="02C581B4" w14:textId="3980DFDD"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29" w:history="1">
        <w:r w:rsidRPr="008A3565">
          <w:rPr>
            <w:rStyle w:val="Hyperlink"/>
            <w:rFonts w:eastAsiaTheme="majorEastAsia"/>
            <w:noProof/>
          </w:rPr>
          <w:t>Table 3</w:t>
        </w:r>
        <w:r w:rsidRPr="008A3565">
          <w:rPr>
            <w:rStyle w:val="Hyperlink"/>
            <w:rFonts w:eastAsiaTheme="majorEastAsia"/>
            <w:noProof/>
          </w:rPr>
          <w:noBreakHyphen/>
          <w:t>5: Reported mode substitution patterns for e-bike utilitarian trips (2023 survey)</w:t>
        </w:r>
        <w:r>
          <w:rPr>
            <w:noProof/>
            <w:webHidden/>
          </w:rPr>
          <w:tab/>
        </w:r>
        <w:r>
          <w:rPr>
            <w:noProof/>
            <w:webHidden/>
          </w:rPr>
          <w:fldChar w:fldCharType="begin"/>
        </w:r>
        <w:r>
          <w:rPr>
            <w:noProof/>
            <w:webHidden/>
          </w:rPr>
          <w:instrText xml:space="preserve"> PAGEREF _Toc204691529 \h </w:instrText>
        </w:r>
        <w:r>
          <w:rPr>
            <w:noProof/>
            <w:webHidden/>
          </w:rPr>
        </w:r>
        <w:r>
          <w:rPr>
            <w:noProof/>
            <w:webHidden/>
          </w:rPr>
          <w:fldChar w:fldCharType="separate"/>
        </w:r>
        <w:r>
          <w:rPr>
            <w:noProof/>
            <w:webHidden/>
          </w:rPr>
          <w:t>58</w:t>
        </w:r>
        <w:r>
          <w:rPr>
            <w:noProof/>
            <w:webHidden/>
          </w:rPr>
          <w:fldChar w:fldCharType="end"/>
        </w:r>
      </w:hyperlink>
    </w:p>
    <w:p w14:paraId="6E0D7988" w14:textId="7ACB3C42"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30" w:history="1">
        <w:r w:rsidRPr="008A3565">
          <w:rPr>
            <w:rStyle w:val="Hyperlink"/>
            <w:rFonts w:eastAsiaTheme="majorEastAsia"/>
            <w:noProof/>
          </w:rPr>
          <w:t>Table 3</w:t>
        </w:r>
        <w:r w:rsidRPr="008A3565">
          <w:rPr>
            <w:rStyle w:val="Hyperlink"/>
            <w:rFonts w:eastAsiaTheme="majorEastAsia"/>
            <w:noProof/>
          </w:rPr>
          <w:noBreakHyphen/>
          <w:t>6. MMNL model results from the e-bike user survey from 2017 and 2023 for alternate mode choice after E-Bike purchase.</w:t>
        </w:r>
        <w:r>
          <w:rPr>
            <w:noProof/>
            <w:webHidden/>
          </w:rPr>
          <w:tab/>
        </w:r>
        <w:r>
          <w:rPr>
            <w:noProof/>
            <w:webHidden/>
          </w:rPr>
          <w:fldChar w:fldCharType="begin"/>
        </w:r>
        <w:r>
          <w:rPr>
            <w:noProof/>
            <w:webHidden/>
          </w:rPr>
          <w:instrText xml:space="preserve"> PAGEREF _Toc204691530 \h </w:instrText>
        </w:r>
        <w:r>
          <w:rPr>
            <w:noProof/>
            <w:webHidden/>
          </w:rPr>
        </w:r>
        <w:r>
          <w:rPr>
            <w:noProof/>
            <w:webHidden/>
          </w:rPr>
          <w:fldChar w:fldCharType="separate"/>
        </w:r>
        <w:r>
          <w:rPr>
            <w:noProof/>
            <w:webHidden/>
          </w:rPr>
          <w:t>59</w:t>
        </w:r>
        <w:r>
          <w:rPr>
            <w:noProof/>
            <w:webHidden/>
          </w:rPr>
          <w:fldChar w:fldCharType="end"/>
        </w:r>
      </w:hyperlink>
    </w:p>
    <w:p w14:paraId="15FC3785" w14:textId="0F31FC72"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31"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_Toc204691531 \h </w:instrText>
        </w:r>
        <w:r>
          <w:rPr>
            <w:noProof/>
            <w:webHidden/>
          </w:rPr>
        </w:r>
        <w:r>
          <w:rPr>
            <w:noProof/>
            <w:webHidden/>
          </w:rPr>
          <w:fldChar w:fldCharType="separate"/>
        </w:r>
        <w:r>
          <w:rPr>
            <w:noProof/>
            <w:webHidden/>
          </w:rPr>
          <w:t>60</w:t>
        </w:r>
        <w:r>
          <w:rPr>
            <w:noProof/>
            <w:webHidden/>
          </w:rPr>
          <w:fldChar w:fldCharType="end"/>
        </w:r>
      </w:hyperlink>
    </w:p>
    <w:p w14:paraId="07EA9CF2" w14:textId="3C76C3EB"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32"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_Toc204691532 \h </w:instrText>
        </w:r>
        <w:r>
          <w:rPr>
            <w:noProof/>
            <w:webHidden/>
          </w:rPr>
        </w:r>
        <w:r>
          <w:rPr>
            <w:noProof/>
            <w:webHidden/>
          </w:rPr>
          <w:fldChar w:fldCharType="separate"/>
        </w:r>
        <w:r>
          <w:rPr>
            <w:noProof/>
            <w:webHidden/>
          </w:rPr>
          <w:t>61</w:t>
        </w:r>
        <w:r>
          <w:rPr>
            <w:noProof/>
            <w:webHidden/>
          </w:rPr>
          <w:fldChar w:fldCharType="end"/>
        </w:r>
      </w:hyperlink>
    </w:p>
    <w:p w14:paraId="4E93A929" w14:textId="43B440DD"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33"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_Toc204691533 \h </w:instrText>
        </w:r>
        <w:r>
          <w:rPr>
            <w:noProof/>
            <w:webHidden/>
          </w:rPr>
        </w:r>
        <w:r>
          <w:rPr>
            <w:noProof/>
            <w:webHidden/>
          </w:rPr>
          <w:fldChar w:fldCharType="separate"/>
        </w:r>
        <w:r>
          <w:rPr>
            <w:noProof/>
            <w:webHidden/>
          </w:rPr>
          <w:t>62</w:t>
        </w:r>
        <w:r>
          <w:rPr>
            <w:noProof/>
            <w:webHidden/>
          </w:rPr>
          <w:fldChar w:fldCharType="end"/>
        </w:r>
      </w:hyperlink>
    </w:p>
    <w:p w14:paraId="11CD5B0C" w14:textId="4B57BE68"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34"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_Toc204691534 \h </w:instrText>
        </w:r>
        <w:r>
          <w:rPr>
            <w:noProof/>
            <w:webHidden/>
          </w:rPr>
        </w:r>
        <w:r>
          <w:rPr>
            <w:noProof/>
            <w:webHidden/>
          </w:rPr>
          <w:fldChar w:fldCharType="separate"/>
        </w:r>
        <w:r>
          <w:rPr>
            <w:noProof/>
            <w:webHidden/>
          </w:rPr>
          <w:t>63</w:t>
        </w:r>
        <w:r>
          <w:rPr>
            <w:noProof/>
            <w:webHidden/>
          </w:rPr>
          <w:fldChar w:fldCharType="end"/>
        </w:r>
      </w:hyperlink>
    </w:p>
    <w:p w14:paraId="0E2A83F9" w14:textId="5DFAA7FC"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35"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_Toc204691535 \h </w:instrText>
        </w:r>
        <w:r>
          <w:rPr>
            <w:noProof/>
            <w:webHidden/>
          </w:rPr>
        </w:r>
        <w:r>
          <w:rPr>
            <w:noProof/>
            <w:webHidden/>
          </w:rPr>
          <w:fldChar w:fldCharType="separate"/>
        </w:r>
        <w:r>
          <w:rPr>
            <w:noProof/>
            <w:webHidden/>
          </w:rPr>
          <w:t>64</w:t>
        </w:r>
        <w:r>
          <w:rPr>
            <w:noProof/>
            <w:webHidden/>
          </w:rPr>
          <w:fldChar w:fldCharType="end"/>
        </w:r>
      </w:hyperlink>
    </w:p>
    <w:p w14:paraId="1015AC2B" w14:textId="717D0BA8"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36"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_Toc204691536 \h </w:instrText>
        </w:r>
        <w:r>
          <w:rPr>
            <w:noProof/>
            <w:webHidden/>
          </w:rPr>
        </w:r>
        <w:r>
          <w:rPr>
            <w:noProof/>
            <w:webHidden/>
          </w:rPr>
          <w:fldChar w:fldCharType="separate"/>
        </w:r>
        <w:r>
          <w:rPr>
            <w:noProof/>
            <w:webHidden/>
          </w:rPr>
          <w:t>65</w:t>
        </w:r>
        <w:r>
          <w:rPr>
            <w:noProof/>
            <w:webHidden/>
          </w:rPr>
          <w:fldChar w:fldCharType="end"/>
        </w:r>
      </w:hyperlink>
    </w:p>
    <w:p w14:paraId="2A7AB6C1" w14:textId="41AFE569"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37"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_Toc204691537 \h </w:instrText>
        </w:r>
        <w:r>
          <w:rPr>
            <w:noProof/>
            <w:webHidden/>
          </w:rPr>
        </w:r>
        <w:r>
          <w:rPr>
            <w:noProof/>
            <w:webHidden/>
          </w:rPr>
          <w:fldChar w:fldCharType="separate"/>
        </w:r>
        <w:r>
          <w:rPr>
            <w:noProof/>
            <w:webHidden/>
          </w:rPr>
          <w:t>66</w:t>
        </w:r>
        <w:r>
          <w:rPr>
            <w:noProof/>
            <w:webHidden/>
          </w:rPr>
          <w:fldChar w:fldCharType="end"/>
        </w:r>
      </w:hyperlink>
    </w:p>
    <w:p w14:paraId="40C1C861" w14:textId="7AE1BA1B"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38"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_Toc204691538 \h </w:instrText>
        </w:r>
        <w:r>
          <w:rPr>
            <w:noProof/>
            <w:webHidden/>
          </w:rPr>
        </w:r>
        <w:r>
          <w:rPr>
            <w:noProof/>
            <w:webHidden/>
          </w:rPr>
          <w:fldChar w:fldCharType="separate"/>
        </w:r>
        <w:r>
          <w:rPr>
            <w:noProof/>
            <w:webHidden/>
          </w:rPr>
          <w:t>67</w:t>
        </w:r>
        <w:r>
          <w:rPr>
            <w:noProof/>
            <w:webHidden/>
          </w:rPr>
          <w:fldChar w:fldCharType="end"/>
        </w:r>
      </w:hyperlink>
    </w:p>
    <w:p w14:paraId="653108E7" w14:textId="5F968AA1"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39"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_Toc204691539 \h </w:instrText>
        </w:r>
        <w:r>
          <w:rPr>
            <w:noProof/>
            <w:webHidden/>
          </w:rPr>
        </w:r>
        <w:r>
          <w:rPr>
            <w:noProof/>
            <w:webHidden/>
          </w:rPr>
          <w:fldChar w:fldCharType="separate"/>
        </w:r>
        <w:r>
          <w:rPr>
            <w:noProof/>
            <w:webHidden/>
          </w:rPr>
          <w:t>68</w:t>
        </w:r>
        <w:r>
          <w:rPr>
            <w:noProof/>
            <w:webHidden/>
          </w:rPr>
          <w:fldChar w:fldCharType="end"/>
        </w:r>
      </w:hyperlink>
    </w:p>
    <w:p w14:paraId="252F73B1" w14:textId="20C8F9DD"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40"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_Toc204691540 \h </w:instrText>
        </w:r>
        <w:r>
          <w:rPr>
            <w:noProof/>
            <w:webHidden/>
          </w:rPr>
        </w:r>
        <w:r>
          <w:rPr>
            <w:noProof/>
            <w:webHidden/>
          </w:rPr>
          <w:fldChar w:fldCharType="separate"/>
        </w:r>
        <w:r>
          <w:rPr>
            <w:noProof/>
            <w:webHidden/>
          </w:rPr>
          <w:t>69</w:t>
        </w:r>
        <w:r>
          <w:rPr>
            <w:noProof/>
            <w:webHidden/>
          </w:rPr>
          <w:fldChar w:fldCharType="end"/>
        </w:r>
      </w:hyperlink>
    </w:p>
    <w:p w14:paraId="287604C0" w14:textId="2F91B4B1"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41" w:history="1">
        <w:r w:rsidRPr="008A3565">
          <w:rPr>
            <w:rStyle w:val="Hyperlink"/>
            <w:rFonts w:eastAsiaTheme="majorEastAsia"/>
            <w:noProof/>
          </w:rPr>
          <w:t>Table 3</w:t>
        </w:r>
        <w:r w:rsidRPr="008A3565">
          <w:rPr>
            <w:rStyle w:val="Hyperlink"/>
            <w:rFonts w:eastAsiaTheme="majorEastAsia"/>
            <w:noProof/>
          </w:rPr>
          <w:noBreakHyphen/>
          <w:t>6. Continued</w:t>
        </w:r>
        <w:r>
          <w:rPr>
            <w:noProof/>
            <w:webHidden/>
          </w:rPr>
          <w:tab/>
        </w:r>
        <w:r>
          <w:rPr>
            <w:noProof/>
            <w:webHidden/>
          </w:rPr>
          <w:fldChar w:fldCharType="begin"/>
        </w:r>
        <w:r>
          <w:rPr>
            <w:noProof/>
            <w:webHidden/>
          </w:rPr>
          <w:instrText xml:space="preserve"> PAGEREF _Toc204691541 \h </w:instrText>
        </w:r>
        <w:r>
          <w:rPr>
            <w:noProof/>
            <w:webHidden/>
          </w:rPr>
        </w:r>
        <w:r>
          <w:rPr>
            <w:noProof/>
            <w:webHidden/>
          </w:rPr>
          <w:fldChar w:fldCharType="separate"/>
        </w:r>
        <w:r>
          <w:rPr>
            <w:noProof/>
            <w:webHidden/>
          </w:rPr>
          <w:t>70</w:t>
        </w:r>
        <w:r>
          <w:rPr>
            <w:noProof/>
            <w:webHidden/>
          </w:rPr>
          <w:fldChar w:fldCharType="end"/>
        </w:r>
      </w:hyperlink>
    </w:p>
    <w:p w14:paraId="52A0FD1C" w14:textId="0380BD94"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42" w:history="1">
        <w:r w:rsidRPr="008A3565">
          <w:rPr>
            <w:rStyle w:val="Hyperlink"/>
            <w:rFonts w:eastAsiaTheme="majorEastAsia"/>
            <w:noProof/>
          </w:rPr>
          <w:t>Table 4</w:t>
        </w:r>
        <w:r w:rsidRPr="008A3565">
          <w:rPr>
            <w:rStyle w:val="Hyperlink"/>
            <w:rFonts w:eastAsiaTheme="majorEastAsia"/>
            <w:noProof/>
          </w:rPr>
          <w:noBreakHyphen/>
          <w:t>1. Sample demographics for e-bike incentive survey</w:t>
        </w:r>
        <w:r>
          <w:rPr>
            <w:noProof/>
            <w:webHidden/>
          </w:rPr>
          <w:tab/>
        </w:r>
        <w:r>
          <w:rPr>
            <w:noProof/>
            <w:webHidden/>
          </w:rPr>
          <w:fldChar w:fldCharType="begin"/>
        </w:r>
        <w:r>
          <w:rPr>
            <w:noProof/>
            <w:webHidden/>
          </w:rPr>
          <w:instrText xml:space="preserve"> PAGEREF _Toc204691542 \h </w:instrText>
        </w:r>
        <w:r>
          <w:rPr>
            <w:noProof/>
            <w:webHidden/>
          </w:rPr>
        </w:r>
        <w:r>
          <w:rPr>
            <w:noProof/>
            <w:webHidden/>
          </w:rPr>
          <w:fldChar w:fldCharType="separate"/>
        </w:r>
        <w:r>
          <w:rPr>
            <w:noProof/>
            <w:webHidden/>
          </w:rPr>
          <w:t>93</w:t>
        </w:r>
        <w:r>
          <w:rPr>
            <w:noProof/>
            <w:webHidden/>
          </w:rPr>
          <w:fldChar w:fldCharType="end"/>
        </w:r>
      </w:hyperlink>
    </w:p>
    <w:p w14:paraId="4DEBDACE" w14:textId="051B0054" w:rsidR="001C04D3" w:rsidRPr="00672CA0" w:rsidRDefault="001C04D3" w:rsidP="00C61ED7">
      <w:pPr>
        <w:jc w:val="center"/>
        <w:rPr>
          <w:b/>
          <w:bCs/>
        </w:rPr>
      </w:pPr>
      <w:r w:rsidRPr="00672CA0">
        <w:rPr>
          <w:b/>
          <w:bCs/>
        </w:rPr>
        <w:fldChar w:fldCharType="end"/>
      </w:r>
    </w:p>
    <w:p w14:paraId="0167045D" w14:textId="77777777" w:rsidR="001C04D3" w:rsidRPr="00672CA0" w:rsidRDefault="001C04D3">
      <w:pPr>
        <w:rPr>
          <w:b/>
          <w:bCs/>
        </w:rPr>
      </w:pPr>
      <w:r w:rsidRPr="00672CA0">
        <w:rPr>
          <w:b/>
          <w:bCs/>
        </w:rPr>
        <w:br w:type="page"/>
      </w:r>
    </w:p>
    <w:p w14:paraId="5B870FC9" w14:textId="77777777" w:rsidR="00A61929" w:rsidRPr="00672CA0" w:rsidRDefault="00A61929" w:rsidP="005079AE">
      <w:pPr>
        <w:jc w:val="center"/>
        <w:rPr>
          <w:b/>
          <w:bCs/>
        </w:rPr>
      </w:pPr>
      <w:r w:rsidRPr="00672CA0">
        <w:rPr>
          <w:b/>
          <w:bCs/>
        </w:rPr>
        <w:lastRenderedPageBreak/>
        <w:t>LIST OF FIGURES</w:t>
      </w:r>
    </w:p>
    <w:p w14:paraId="67757586" w14:textId="77777777" w:rsidR="00A61929" w:rsidRPr="00672CA0" w:rsidRDefault="00A61929" w:rsidP="005079AE">
      <w:pPr>
        <w:jc w:val="center"/>
        <w:rPr>
          <w:b/>
          <w:bCs/>
        </w:rPr>
      </w:pPr>
    </w:p>
    <w:p w14:paraId="014B56BC" w14:textId="29D8C7CB" w:rsidR="00812A58" w:rsidRDefault="008848D3">
      <w:pPr>
        <w:pStyle w:val="TableofFigures"/>
        <w:tabs>
          <w:tab w:val="right" w:leader="dot" w:pos="9350"/>
        </w:tabs>
        <w:rPr>
          <w:rFonts w:asciiTheme="minorHAnsi" w:eastAsiaTheme="minorEastAsia" w:hAnsiTheme="minorHAnsi" w:cs="Mangal"/>
          <w:noProof/>
          <w:kern w:val="2"/>
          <w:szCs w:val="21"/>
          <w:lang w:bidi="ne-NP"/>
          <w14:ligatures w14:val="standardContextual"/>
        </w:rPr>
      </w:pPr>
      <w:r w:rsidRPr="00672CA0">
        <w:fldChar w:fldCharType="begin"/>
      </w:r>
      <w:r w:rsidRPr="00672CA0">
        <w:instrText xml:space="preserve"> TOC \h \z \c "Figure" </w:instrText>
      </w:r>
      <w:r w:rsidRPr="00672CA0">
        <w:fldChar w:fldCharType="separate"/>
      </w:r>
      <w:hyperlink w:anchor="_Toc204691543" w:history="1">
        <w:r w:rsidR="00812A58" w:rsidRPr="00C50532">
          <w:rPr>
            <w:rStyle w:val="Hyperlink"/>
            <w:rFonts w:eastAsiaTheme="majorEastAsia"/>
            <w:noProof/>
          </w:rPr>
          <w:t>Figure 1</w:t>
        </w:r>
        <w:r w:rsidR="00812A58" w:rsidRPr="00C50532">
          <w:rPr>
            <w:rStyle w:val="Hyperlink"/>
            <w:rFonts w:eastAsiaTheme="majorEastAsia"/>
            <w:noProof/>
          </w:rPr>
          <w:noBreakHyphen/>
          <w:t>1. Sustainable transportation planning triangle. This figure contextualizes the role of MaaS and financial incentives within the broader goals of reducing environmental harm, achieving equitable access, and enhancing economic efficiency</w:t>
        </w:r>
        <w:r w:rsidR="00812A58" w:rsidRPr="00C50532">
          <w:rPr>
            <w:rStyle w:val="Hyperlink"/>
            <w:rFonts w:eastAsiaTheme="majorEastAsia"/>
            <w:bCs/>
            <w:noProof/>
          </w:rPr>
          <w:t xml:space="preserve"> (Adapted from Litman, 2006)</w:t>
        </w:r>
        <w:r w:rsidR="00812A58">
          <w:rPr>
            <w:noProof/>
            <w:webHidden/>
          </w:rPr>
          <w:tab/>
        </w:r>
        <w:r w:rsidR="00812A58">
          <w:rPr>
            <w:noProof/>
            <w:webHidden/>
          </w:rPr>
          <w:fldChar w:fldCharType="begin"/>
        </w:r>
        <w:r w:rsidR="00812A58">
          <w:rPr>
            <w:noProof/>
            <w:webHidden/>
          </w:rPr>
          <w:instrText xml:space="preserve"> PAGEREF _Toc204691543 \h </w:instrText>
        </w:r>
        <w:r w:rsidR="00812A58">
          <w:rPr>
            <w:noProof/>
            <w:webHidden/>
          </w:rPr>
        </w:r>
        <w:r w:rsidR="00812A58">
          <w:rPr>
            <w:noProof/>
            <w:webHidden/>
          </w:rPr>
          <w:fldChar w:fldCharType="separate"/>
        </w:r>
        <w:r w:rsidR="00812A58">
          <w:rPr>
            <w:noProof/>
            <w:webHidden/>
          </w:rPr>
          <w:t>12</w:t>
        </w:r>
        <w:r w:rsidR="00812A58">
          <w:rPr>
            <w:noProof/>
            <w:webHidden/>
          </w:rPr>
          <w:fldChar w:fldCharType="end"/>
        </w:r>
      </w:hyperlink>
    </w:p>
    <w:p w14:paraId="424B2DA8" w14:textId="430AF541"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44" w:history="1">
        <w:r w:rsidRPr="00C50532">
          <w:rPr>
            <w:rStyle w:val="Hyperlink"/>
            <w:rFonts w:eastAsiaTheme="majorEastAsia"/>
            <w:noProof/>
          </w:rPr>
          <w:t>Figure 2</w:t>
        </w:r>
        <w:r w:rsidRPr="00C50532">
          <w:rPr>
            <w:rStyle w:val="Hyperlink"/>
            <w:rFonts w:eastAsiaTheme="majorEastAsia"/>
            <w:noProof/>
          </w:rPr>
          <w:noBreakHyphen/>
          <w:t>1. Description of each transportation service in the MaaS bundles in the distributed survey.</w:t>
        </w:r>
        <w:r>
          <w:rPr>
            <w:noProof/>
            <w:webHidden/>
          </w:rPr>
          <w:tab/>
        </w:r>
        <w:r>
          <w:rPr>
            <w:noProof/>
            <w:webHidden/>
          </w:rPr>
          <w:fldChar w:fldCharType="begin"/>
        </w:r>
        <w:r>
          <w:rPr>
            <w:noProof/>
            <w:webHidden/>
          </w:rPr>
          <w:instrText xml:space="preserve"> PAGEREF _Toc204691544 \h </w:instrText>
        </w:r>
        <w:r>
          <w:rPr>
            <w:noProof/>
            <w:webHidden/>
          </w:rPr>
        </w:r>
        <w:r>
          <w:rPr>
            <w:noProof/>
            <w:webHidden/>
          </w:rPr>
          <w:fldChar w:fldCharType="separate"/>
        </w:r>
        <w:r>
          <w:rPr>
            <w:noProof/>
            <w:webHidden/>
          </w:rPr>
          <w:t>26</w:t>
        </w:r>
        <w:r>
          <w:rPr>
            <w:noProof/>
            <w:webHidden/>
          </w:rPr>
          <w:fldChar w:fldCharType="end"/>
        </w:r>
      </w:hyperlink>
    </w:p>
    <w:p w14:paraId="59236B2F" w14:textId="513B7731"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45" w:history="1">
        <w:r w:rsidRPr="00C50532">
          <w:rPr>
            <w:rStyle w:val="Hyperlink"/>
            <w:rFonts w:eastAsiaTheme="majorEastAsia"/>
            <w:noProof/>
          </w:rPr>
          <w:t>Figure 2</w:t>
        </w:r>
        <w:r w:rsidRPr="00C50532">
          <w:rPr>
            <w:rStyle w:val="Hyperlink"/>
            <w:rFonts w:eastAsiaTheme="majorEastAsia"/>
            <w:noProof/>
          </w:rPr>
          <w:noBreakHyphen/>
          <w:t>2. Example of a stated choice situation for the choice experiment for respondents with valid driving licenses and the ability to ride a bicycle</w:t>
        </w:r>
        <w:r>
          <w:rPr>
            <w:noProof/>
            <w:webHidden/>
          </w:rPr>
          <w:tab/>
        </w:r>
        <w:r>
          <w:rPr>
            <w:noProof/>
            <w:webHidden/>
          </w:rPr>
          <w:fldChar w:fldCharType="begin"/>
        </w:r>
        <w:r>
          <w:rPr>
            <w:noProof/>
            <w:webHidden/>
          </w:rPr>
          <w:instrText xml:space="preserve"> PAGEREF _Toc204691545 \h </w:instrText>
        </w:r>
        <w:r>
          <w:rPr>
            <w:noProof/>
            <w:webHidden/>
          </w:rPr>
        </w:r>
        <w:r>
          <w:rPr>
            <w:noProof/>
            <w:webHidden/>
          </w:rPr>
          <w:fldChar w:fldCharType="separate"/>
        </w:r>
        <w:r>
          <w:rPr>
            <w:noProof/>
            <w:webHidden/>
          </w:rPr>
          <w:t>28</w:t>
        </w:r>
        <w:r>
          <w:rPr>
            <w:noProof/>
            <w:webHidden/>
          </w:rPr>
          <w:fldChar w:fldCharType="end"/>
        </w:r>
      </w:hyperlink>
    </w:p>
    <w:p w14:paraId="3ED3D79F" w14:textId="6AD64405"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46" w:history="1">
        <w:r w:rsidRPr="00C50532">
          <w:rPr>
            <w:rStyle w:val="Hyperlink"/>
            <w:rFonts w:eastAsiaTheme="majorEastAsia"/>
            <w:noProof/>
          </w:rPr>
          <w:t>Figure 2</w:t>
        </w:r>
        <w:r w:rsidRPr="00C50532">
          <w:rPr>
            <w:rStyle w:val="Hyperlink"/>
            <w:rFonts w:eastAsiaTheme="majorEastAsia"/>
            <w:noProof/>
          </w:rPr>
          <w:noBreakHyphen/>
          <w:t>3. Average daily trips per survey respondent by mode of transport.</w:t>
        </w:r>
        <w:r>
          <w:rPr>
            <w:noProof/>
            <w:webHidden/>
          </w:rPr>
          <w:tab/>
        </w:r>
        <w:r>
          <w:rPr>
            <w:noProof/>
            <w:webHidden/>
          </w:rPr>
          <w:fldChar w:fldCharType="begin"/>
        </w:r>
        <w:r>
          <w:rPr>
            <w:noProof/>
            <w:webHidden/>
          </w:rPr>
          <w:instrText xml:space="preserve"> PAGEREF _Toc204691546 \h </w:instrText>
        </w:r>
        <w:r>
          <w:rPr>
            <w:noProof/>
            <w:webHidden/>
          </w:rPr>
        </w:r>
        <w:r>
          <w:rPr>
            <w:noProof/>
            <w:webHidden/>
          </w:rPr>
          <w:fldChar w:fldCharType="separate"/>
        </w:r>
        <w:r>
          <w:rPr>
            <w:noProof/>
            <w:webHidden/>
          </w:rPr>
          <w:t>35</w:t>
        </w:r>
        <w:r>
          <w:rPr>
            <w:noProof/>
            <w:webHidden/>
          </w:rPr>
          <w:fldChar w:fldCharType="end"/>
        </w:r>
      </w:hyperlink>
    </w:p>
    <w:p w14:paraId="6003B7AA" w14:textId="465248B4"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47" w:history="1">
        <w:r w:rsidRPr="00C50532">
          <w:rPr>
            <w:rStyle w:val="Hyperlink"/>
            <w:rFonts w:eastAsiaTheme="majorEastAsia"/>
            <w:noProof/>
          </w:rPr>
          <w:t>Figure 2</w:t>
        </w:r>
        <w:r w:rsidRPr="00C50532">
          <w:rPr>
            <w:rStyle w:val="Hyperlink"/>
            <w:rFonts w:eastAsiaTheme="majorEastAsia"/>
            <w:noProof/>
          </w:rPr>
          <w:noBreakHyphen/>
          <w:t>4.  Distribution of payment used by respondents for transit fare.</w:t>
        </w:r>
        <w:r>
          <w:rPr>
            <w:noProof/>
            <w:webHidden/>
          </w:rPr>
          <w:tab/>
        </w:r>
        <w:r>
          <w:rPr>
            <w:noProof/>
            <w:webHidden/>
          </w:rPr>
          <w:fldChar w:fldCharType="begin"/>
        </w:r>
        <w:r>
          <w:rPr>
            <w:noProof/>
            <w:webHidden/>
          </w:rPr>
          <w:instrText xml:space="preserve"> PAGEREF _Toc204691547 \h </w:instrText>
        </w:r>
        <w:r>
          <w:rPr>
            <w:noProof/>
            <w:webHidden/>
          </w:rPr>
        </w:r>
        <w:r>
          <w:rPr>
            <w:noProof/>
            <w:webHidden/>
          </w:rPr>
          <w:fldChar w:fldCharType="separate"/>
        </w:r>
        <w:r>
          <w:rPr>
            <w:noProof/>
            <w:webHidden/>
          </w:rPr>
          <w:t>36</w:t>
        </w:r>
        <w:r>
          <w:rPr>
            <w:noProof/>
            <w:webHidden/>
          </w:rPr>
          <w:fldChar w:fldCharType="end"/>
        </w:r>
      </w:hyperlink>
    </w:p>
    <w:p w14:paraId="09A9EAD9" w14:textId="10067395"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48" w:history="1">
        <w:r w:rsidRPr="00C50532">
          <w:rPr>
            <w:rStyle w:val="Hyperlink"/>
            <w:rFonts w:eastAsiaTheme="majorEastAsia"/>
            <w:noProof/>
          </w:rPr>
          <w:t>Figure 2</w:t>
        </w:r>
        <w:r w:rsidRPr="00C50532">
          <w:rPr>
            <w:rStyle w:val="Hyperlink"/>
            <w:rFonts w:eastAsiaTheme="majorEastAsia"/>
            <w:noProof/>
          </w:rPr>
          <w:noBreakHyphen/>
          <w:t>5. Distribution of preferred fare/pass preference for public transit.</w:t>
        </w:r>
        <w:r>
          <w:rPr>
            <w:noProof/>
            <w:webHidden/>
          </w:rPr>
          <w:tab/>
        </w:r>
        <w:r>
          <w:rPr>
            <w:noProof/>
            <w:webHidden/>
          </w:rPr>
          <w:fldChar w:fldCharType="begin"/>
        </w:r>
        <w:r>
          <w:rPr>
            <w:noProof/>
            <w:webHidden/>
          </w:rPr>
          <w:instrText xml:space="preserve"> PAGEREF _Toc204691548 \h </w:instrText>
        </w:r>
        <w:r>
          <w:rPr>
            <w:noProof/>
            <w:webHidden/>
          </w:rPr>
        </w:r>
        <w:r>
          <w:rPr>
            <w:noProof/>
            <w:webHidden/>
          </w:rPr>
          <w:fldChar w:fldCharType="separate"/>
        </w:r>
        <w:r>
          <w:rPr>
            <w:noProof/>
            <w:webHidden/>
          </w:rPr>
          <w:t>37</w:t>
        </w:r>
        <w:r>
          <w:rPr>
            <w:noProof/>
            <w:webHidden/>
          </w:rPr>
          <w:fldChar w:fldCharType="end"/>
        </w:r>
      </w:hyperlink>
    </w:p>
    <w:p w14:paraId="56A3447F" w14:textId="502F32D9"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49" w:history="1">
        <w:r w:rsidRPr="00C50532">
          <w:rPr>
            <w:rStyle w:val="Hyperlink"/>
            <w:rFonts w:eastAsiaTheme="majorEastAsia"/>
            <w:noProof/>
          </w:rPr>
          <w:t>Figure 3</w:t>
        </w:r>
        <w:r w:rsidRPr="00C50532">
          <w:rPr>
            <w:rStyle w:val="Hyperlink"/>
            <w:rFonts w:eastAsiaTheme="majorEastAsia"/>
            <w:noProof/>
          </w:rPr>
          <w:noBreakHyphen/>
          <w:t>1: E-bike use frequency distributed by trip purpose (2017 vs 2023)</w:t>
        </w:r>
        <w:r>
          <w:rPr>
            <w:noProof/>
            <w:webHidden/>
          </w:rPr>
          <w:tab/>
        </w:r>
        <w:r>
          <w:rPr>
            <w:noProof/>
            <w:webHidden/>
          </w:rPr>
          <w:fldChar w:fldCharType="begin"/>
        </w:r>
        <w:r>
          <w:rPr>
            <w:noProof/>
            <w:webHidden/>
          </w:rPr>
          <w:instrText xml:space="preserve"> PAGEREF _Toc204691549 \h </w:instrText>
        </w:r>
        <w:r>
          <w:rPr>
            <w:noProof/>
            <w:webHidden/>
          </w:rPr>
        </w:r>
        <w:r>
          <w:rPr>
            <w:noProof/>
            <w:webHidden/>
          </w:rPr>
          <w:fldChar w:fldCharType="separate"/>
        </w:r>
        <w:r>
          <w:rPr>
            <w:noProof/>
            <w:webHidden/>
          </w:rPr>
          <w:t>53</w:t>
        </w:r>
        <w:r>
          <w:rPr>
            <w:noProof/>
            <w:webHidden/>
          </w:rPr>
          <w:fldChar w:fldCharType="end"/>
        </w:r>
      </w:hyperlink>
    </w:p>
    <w:p w14:paraId="5087A8C8" w14:textId="53F8045A"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50" w:history="1">
        <w:r w:rsidRPr="00C50532">
          <w:rPr>
            <w:rStyle w:val="Hyperlink"/>
            <w:rFonts w:eastAsiaTheme="majorEastAsia"/>
            <w:noProof/>
          </w:rPr>
          <w:t>Figure 4</w:t>
        </w:r>
        <w:r w:rsidRPr="00C50532">
          <w:rPr>
            <w:rStyle w:val="Hyperlink"/>
            <w:rFonts w:eastAsiaTheme="majorEastAsia"/>
            <w:noProof/>
          </w:rPr>
          <w:noBreakHyphen/>
          <w:t>1. Flow chart to calculate incentive and purchase likelihood adjusted emission reduction per dollar based on Standard and Cargo E-bikes</w:t>
        </w:r>
        <w:r>
          <w:rPr>
            <w:noProof/>
            <w:webHidden/>
          </w:rPr>
          <w:tab/>
        </w:r>
        <w:r>
          <w:rPr>
            <w:noProof/>
            <w:webHidden/>
          </w:rPr>
          <w:fldChar w:fldCharType="begin"/>
        </w:r>
        <w:r>
          <w:rPr>
            <w:noProof/>
            <w:webHidden/>
          </w:rPr>
          <w:instrText xml:space="preserve"> PAGEREF _Toc204691550 \h </w:instrText>
        </w:r>
        <w:r>
          <w:rPr>
            <w:noProof/>
            <w:webHidden/>
          </w:rPr>
        </w:r>
        <w:r>
          <w:rPr>
            <w:noProof/>
            <w:webHidden/>
          </w:rPr>
          <w:fldChar w:fldCharType="separate"/>
        </w:r>
        <w:r>
          <w:rPr>
            <w:noProof/>
            <w:webHidden/>
          </w:rPr>
          <w:t>88</w:t>
        </w:r>
        <w:r>
          <w:rPr>
            <w:noProof/>
            <w:webHidden/>
          </w:rPr>
          <w:fldChar w:fldCharType="end"/>
        </w:r>
      </w:hyperlink>
    </w:p>
    <w:p w14:paraId="7F62E907" w14:textId="6087A28D"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51" w:history="1">
        <w:r w:rsidRPr="00C50532">
          <w:rPr>
            <w:rStyle w:val="Hyperlink"/>
            <w:rFonts w:eastAsiaTheme="majorEastAsia"/>
            <w:noProof/>
          </w:rPr>
          <w:t>Figure 4</w:t>
        </w:r>
        <w:r w:rsidRPr="00C50532">
          <w:rPr>
            <w:rStyle w:val="Hyperlink"/>
            <w:rFonts w:eastAsiaTheme="majorEastAsia"/>
            <w:noProof/>
          </w:rPr>
          <w:noBreakHyphen/>
          <w:t>2. Self-reported attitudes toward purchasing conventional bikes, standard e-bikes, and cargo e-bikes across income groups (analyzed sample).</w:t>
        </w:r>
        <w:r>
          <w:rPr>
            <w:noProof/>
            <w:webHidden/>
          </w:rPr>
          <w:tab/>
        </w:r>
        <w:r>
          <w:rPr>
            <w:noProof/>
            <w:webHidden/>
          </w:rPr>
          <w:fldChar w:fldCharType="begin"/>
        </w:r>
        <w:r>
          <w:rPr>
            <w:noProof/>
            <w:webHidden/>
          </w:rPr>
          <w:instrText xml:space="preserve"> PAGEREF _Toc204691551 \h </w:instrText>
        </w:r>
        <w:r>
          <w:rPr>
            <w:noProof/>
            <w:webHidden/>
          </w:rPr>
        </w:r>
        <w:r>
          <w:rPr>
            <w:noProof/>
            <w:webHidden/>
          </w:rPr>
          <w:fldChar w:fldCharType="separate"/>
        </w:r>
        <w:r>
          <w:rPr>
            <w:noProof/>
            <w:webHidden/>
          </w:rPr>
          <w:t>94</w:t>
        </w:r>
        <w:r>
          <w:rPr>
            <w:noProof/>
            <w:webHidden/>
          </w:rPr>
          <w:fldChar w:fldCharType="end"/>
        </w:r>
      </w:hyperlink>
    </w:p>
    <w:p w14:paraId="1092B2B9" w14:textId="51EBDCFE"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52" w:history="1">
        <w:r w:rsidRPr="00C50532">
          <w:rPr>
            <w:rStyle w:val="Hyperlink"/>
            <w:rFonts w:eastAsiaTheme="majorEastAsia"/>
            <w:noProof/>
          </w:rPr>
          <w:t>Figure 4</w:t>
        </w:r>
        <w:r w:rsidRPr="00C50532">
          <w:rPr>
            <w:rStyle w:val="Hyperlink"/>
            <w:rFonts w:eastAsiaTheme="majorEastAsia"/>
            <w:noProof/>
          </w:rPr>
          <w:noBreakHyphen/>
          <w:t>3. Likelihood of purchasing an e-bike within the next year, without financial incentives, by income category (analyzed sample).</w:t>
        </w:r>
        <w:r>
          <w:rPr>
            <w:noProof/>
            <w:webHidden/>
          </w:rPr>
          <w:tab/>
        </w:r>
        <w:r>
          <w:rPr>
            <w:noProof/>
            <w:webHidden/>
          </w:rPr>
          <w:fldChar w:fldCharType="begin"/>
        </w:r>
        <w:r>
          <w:rPr>
            <w:noProof/>
            <w:webHidden/>
          </w:rPr>
          <w:instrText xml:space="preserve"> PAGEREF _Toc204691552 \h </w:instrText>
        </w:r>
        <w:r>
          <w:rPr>
            <w:noProof/>
            <w:webHidden/>
          </w:rPr>
        </w:r>
        <w:r>
          <w:rPr>
            <w:noProof/>
            <w:webHidden/>
          </w:rPr>
          <w:fldChar w:fldCharType="separate"/>
        </w:r>
        <w:r>
          <w:rPr>
            <w:noProof/>
            <w:webHidden/>
          </w:rPr>
          <w:t>95</w:t>
        </w:r>
        <w:r>
          <w:rPr>
            <w:noProof/>
            <w:webHidden/>
          </w:rPr>
          <w:fldChar w:fldCharType="end"/>
        </w:r>
      </w:hyperlink>
    </w:p>
    <w:p w14:paraId="66DF1C60" w14:textId="26350230"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53" w:history="1">
        <w:r w:rsidRPr="00C50532">
          <w:rPr>
            <w:rStyle w:val="Hyperlink"/>
            <w:rFonts w:eastAsiaTheme="majorEastAsia"/>
            <w:noProof/>
          </w:rPr>
          <w:t>Figure 4</w:t>
        </w:r>
        <w:r w:rsidRPr="00C50532">
          <w:rPr>
            <w:rStyle w:val="Hyperlink"/>
            <w:rFonts w:eastAsiaTheme="majorEastAsia"/>
            <w:noProof/>
          </w:rPr>
          <w:noBreakHyphen/>
          <w:t>4. Average vehicle miles traveled (VMT) replacement ratios by income group for standard and cargo e-bikes.</w:t>
        </w:r>
        <w:r>
          <w:rPr>
            <w:noProof/>
            <w:webHidden/>
          </w:rPr>
          <w:tab/>
        </w:r>
        <w:r>
          <w:rPr>
            <w:noProof/>
            <w:webHidden/>
          </w:rPr>
          <w:fldChar w:fldCharType="begin"/>
        </w:r>
        <w:r>
          <w:rPr>
            <w:noProof/>
            <w:webHidden/>
          </w:rPr>
          <w:instrText xml:space="preserve"> PAGEREF _Toc204691553 \h </w:instrText>
        </w:r>
        <w:r>
          <w:rPr>
            <w:noProof/>
            <w:webHidden/>
          </w:rPr>
        </w:r>
        <w:r>
          <w:rPr>
            <w:noProof/>
            <w:webHidden/>
          </w:rPr>
          <w:fldChar w:fldCharType="separate"/>
        </w:r>
        <w:r>
          <w:rPr>
            <w:noProof/>
            <w:webHidden/>
          </w:rPr>
          <w:t>96</w:t>
        </w:r>
        <w:r>
          <w:rPr>
            <w:noProof/>
            <w:webHidden/>
          </w:rPr>
          <w:fldChar w:fldCharType="end"/>
        </w:r>
      </w:hyperlink>
    </w:p>
    <w:p w14:paraId="18507F6C" w14:textId="07B02DC9"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54" w:history="1">
        <w:r w:rsidRPr="00C50532">
          <w:rPr>
            <w:rStyle w:val="Hyperlink"/>
            <w:rFonts w:eastAsiaTheme="majorEastAsia"/>
            <w:noProof/>
          </w:rPr>
          <w:t>Figure 4</w:t>
        </w:r>
        <w:r w:rsidRPr="00C50532">
          <w:rPr>
            <w:rStyle w:val="Hyperlink"/>
            <w:rFonts w:eastAsiaTheme="majorEastAsia"/>
            <w:noProof/>
          </w:rPr>
          <w:noBreakHyphen/>
          <w:t>5. Average daily vehicle miles replaced with standard and cargo e-bikes by income group</w:t>
        </w:r>
        <w:r>
          <w:rPr>
            <w:noProof/>
            <w:webHidden/>
          </w:rPr>
          <w:tab/>
        </w:r>
        <w:r>
          <w:rPr>
            <w:noProof/>
            <w:webHidden/>
          </w:rPr>
          <w:fldChar w:fldCharType="begin"/>
        </w:r>
        <w:r>
          <w:rPr>
            <w:noProof/>
            <w:webHidden/>
          </w:rPr>
          <w:instrText xml:space="preserve"> PAGEREF _Toc204691554 \h </w:instrText>
        </w:r>
        <w:r>
          <w:rPr>
            <w:noProof/>
            <w:webHidden/>
          </w:rPr>
        </w:r>
        <w:r>
          <w:rPr>
            <w:noProof/>
            <w:webHidden/>
          </w:rPr>
          <w:fldChar w:fldCharType="separate"/>
        </w:r>
        <w:r>
          <w:rPr>
            <w:noProof/>
            <w:webHidden/>
          </w:rPr>
          <w:t>97</w:t>
        </w:r>
        <w:r>
          <w:rPr>
            <w:noProof/>
            <w:webHidden/>
          </w:rPr>
          <w:fldChar w:fldCharType="end"/>
        </w:r>
      </w:hyperlink>
    </w:p>
    <w:p w14:paraId="6334FEF7" w14:textId="005B505A" w:rsidR="00812A58" w:rsidRDefault="00812A58">
      <w:pPr>
        <w:pStyle w:val="TableofFigures"/>
        <w:tabs>
          <w:tab w:val="right" w:leader="dot" w:pos="9350"/>
        </w:tabs>
        <w:rPr>
          <w:rFonts w:asciiTheme="minorHAnsi" w:eastAsiaTheme="minorEastAsia" w:hAnsiTheme="minorHAnsi" w:cs="Mangal"/>
          <w:noProof/>
          <w:kern w:val="2"/>
          <w:szCs w:val="21"/>
          <w:lang w:bidi="ne-NP"/>
          <w14:ligatures w14:val="standardContextual"/>
        </w:rPr>
      </w:pPr>
      <w:hyperlink w:anchor="_Toc204691555" w:history="1">
        <w:r w:rsidRPr="00C50532">
          <w:rPr>
            <w:rStyle w:val="Hyperlink"/>
            <w:rFonts w:eastAsiaTheme="majorEastAsia"/>
            <w:noProof/>
          </w:rPr>
          <w:t>Figure 4</w:t>
        </w:r>
        <w:r w:rsidRPr="00C50532">
          <w:rPr>
            <w:rStyle w:val="Hyperlink"/>
            <w:rFonts w:eastAsiaTheme="majorEastAsia"/>
            <w:noProof/>
          </w:rPr>
          <w:noBreakHyphen/>
          <w:t>6. Cost per metric ton of lifetime CO</w:t>
        </w:r>
        <w:r w:rsidRPr="00C50532">
          <w:rPr>
            <w:rStyle w:val="Hyperlink"/>
            <w:rFonts w:eastAsiaTheme="majorEastAsia"/>
            <w:noProof/>
            <w:vertAlign w:val="subscript"/>
          </w:rPr>
          <w:t>2</w:t>
        </w:r>
        <w:r w:rsidRPr="00C50532">
          <w:rPr>
            <w:rStyle w:val="Hyperlink"/>
            <w:rFonts w:eastAsiaTheme="majorEastAsia"/>
            <w:noProof/>
          </w:rPr>
          <w:t xml:space="preserve"> reduction across varying incentive budget levels.</w:t>
        </w:r>
        <w:r>
          <w:rPr>
            <w:noProof/>
            <w:webHidden/>
          </w:rPr>
          <w:tab/>
        </w:r>
        <w:r>
          <w:rPr>
            <w:noProof/>
            <w:webHidden/>
          </w:rPr>
          <w:fldChar w:fldCharType="begin"/>
        </w:r>
        <w:r>
          <w:rPr>
            <w:noProof/>
            <w:webHidden/>
          </w:rPr>
          <w:instrText xml:space="preserve"> PAGEREF _Toc204691555 \h </w:instrText>
        </w:r>
        <w:r>
          <w:rPr>
            <w:noProof/>
            <w:webHidden/>
          </w:rPr>
        </w:r>
        <w:r>
          <w:rPr>
            <w:noProof/>
            <w:webHidden/>
          </w:rPr>
          <w:fldChar w:fldCharType="separate"/>
        </w:r>
        <w:r>
          <w:rPr>
            <w:noProof/>
            <w:webHidden/>
          </w:rPr>
          <w:t>99</w:t>
        </w:r>
        <w:r>
          <w:rPr>
            <w:noProof/>
            <w:webHidden/>
          </w:rPr>
          <w:fldChar w:fldCharType="end"/>
        </w:r>
      </w:hyperlink>
    </w:p>
    <w:p w14:paraId="2283F6A0" w14:textId="0326346F" w:rsidR="00A61929" w:rsidRPr="00672CA0" w:rsidRDefault="008848D3" w:rsidP="0093103F">
      <w:r w:rsidRPr="00672CA0">
        <w:fldChar w:fldCharType="end"/>
      </w:r>
    </w:p>
    <w:p w14:paraId="3B991DF5" w14:textId="77777777" w:rsidR="00A61929" w:rsidRPr="00672CA0" w:rsidRDefault="00A61929" w:rsidP="0093103F">
      <w:pPr>
        <w:sectPr w:rsidR="00A61929" w:rsidRPr="00672CA0" w:rsidSect="0014311E">
          <w:pgSz w:w="12240" w:h="15840"/>
          <w:pgMar w:top="1440" w:right="1440" w:bottom="1440" w:left="1440" w:header="720" w:footer="720" w:gutter="0"/>
          <w:pgNumType w:fmt="lowerRoman"/>
          <w:cols w:space="720"/>
          <w:docGrid w:linePitch="360"/>
        </w:sectPr>
      </w:pPr>
    </w:p>
    <w:p w14:paraId="51D8B200" w14:textId="1BD0A936" w:rsidR="00A61929" w:rsidRPr="00672CA0" w:rsidRDefault="00A61929" w:rsidP="003162A1">
      <w:pPr>
        <w:pStyle w:val="Heading1"/>
      </w:pPr>
      <w:bookmarkStart w:id="1" w:name="_Ref201425291"/>
      <w:bookmarkStart w:id="2" w:name="_Toc201455333"/>
      <w:bookmarkStart w:id="3" w:name="_Toc204691428"/>
      <w:r w:rsidRPr="00672CA0">
        <w:lastRenderedPageBreak/>
        <w:t>Introduction</w:t>
      </w:r>
      <w:bookmarkEnd w:id="1"/>
      <w:bookmarkEnd w:id="2"/>
      <w:bookmarkEnd w:id="3"/>
    </w:p>
    <w:p w14:paraId="01318771" w14:textId="77777777" w:rsidR="00A61929" w:rsidRPr="00672CA0" w:rsidRDefault="00A61929" w:rsidP="00595F93">
      <w:pPr>
        <w:pStyle w:val="Heading2"/>
      </w:pPr>
      <w:bookmarkStart w:id="4" w:name="_Toc201455334"/>
      <w:bookmarkStart w:id="5" w:name="_Toc204691429"/>
      <w:r w:rsidRPr="00672CA0">
        <w:t>Background and Motivation</w:t>
      </w:r>
      <w:bookmarkEnd w:id="4"/>
      <w:bookmarkEnd w:id="5"/>
    </w:p>
    <w:p w14:paraId="11A7A670" w14:textId="149F0E9E" w:rsidR="00A61929" w:rsidRDefault="00A61929" w:rsidP="00672CA0">
      <w:pPr>
        <w:pStyle w:val="NoSpacing"/>
        <w:rPr>
          <w:rFonts w:cs="Times New Roman"/>
        </w:rPr>
      </w:pPr>
      <w:r w:rsidRPr="00672CA0">
        <w:rPr>
          <w:rFonts w:cs="Times New Roman"/>
        </w:rPr>
        <w:t>The rapid urbanization of U.S. cities has intensified transportation-related challenges, including increasing traffic congestion, elevated carbon emissions, and inequitable access to mobility. These issues disproportionately affect low-income populations and reinforce car dependency in urban environments. In response, planners and policymakers have increasingly turned to demand-side interventions aimed at reshaping travel behavior, reducing vehicle miles traveled (VMT), and supporting low-emission mobility alternatives.</w:t>
      </w:r>
    </w:p>
    <w:p w14:paraId="4E09CAEB" w14:textId="77777777" w:rsidR="00595F93" w:rsidRPr="00672CA0" w:rsidRDefault="00595F93" w:rsidP="00672CA0">
      <w:pPr>
        <w:pStyle w:val="NoSpacing"/>
        <w:rPr>
          <w:rFonts w:cs="Times New Roman"/>
        </w:rPr>
      </w:pPr>
    </w:p>
    <w:p w14:paraId="540CA026" w14:textId="5B395B33" w:rsidR="00A61929" w:rsidRPr="00595F93" w:rsidRDefault="00A61929" w:rsidP="00595F93">
      <w:pPr>
        <w:pStyle w:val="NoSpacing"/>
        <w:rPr>
          <w:rFonts w:cs="Times New Roman"/>
        </w:rPr>
      </w:pPr>
      <w:r w:rsidRPr="00672CA0">
        <w:rPr>
          <w:rFonts w:cs="Times New Roman"/>
        </w:rPr>
        <w:t>Two such interventions, financial incentives for electric bicycle (e-bike) adoption and platform-based models like Mobility-as-a-Service (MaaS), have emerged as promising yet under-evaluated tools for advancing sustainable and equitable urban transport. While MaaS platforms aim to integrate shared and public mobility services into streamlined subscription models, e-bike incentives directly lower the barriers to adopting cleaner personal transportation for short-distance travel. Both approaches hold potential to displace private car use and reduce CO₂ emissions, though empirical evaluations, particularly in U.S. contexts, remain limited.</w:t>
      </w:r>
    </w:p>
    <w:p w14:paraId="0368BBD5" w14:textId="77777777" w:rsidR="00A61929" w:rsidRPr="00672CA0" w:rsidRDefault="00A61929" w:rsidP="0014311E">
      <w:pPr>
        <w:pStyle w:val="Heading3"/>
        <w:rPr>
          <w:rFonts w:eastAsia="Times New Roman"/>
        </w:rPr>
      </w:pPr>
      <w:bookmarkStart w:id="6" w:name="_Toc201455335"/>
      <w:bookmarkStart w:id="7" w:name="_Toc204691430"/>
      <w:r w:rsidRPr="00672CA0">
        <w:rPr>
          <w:rFonts w:eastAsia="Times New Roman"/>
        </w:rPr>
        <w:t>Evolution of Incentive Mechanisms in Transportation</w:t>
      </w:r>
      <w:bookmarkEnd w:id="6"/>
      <w:bookmarkEnd w:id="7"/>
    </w:p>
    <w:p w14:paraId="63FA8EAD" w14:textId="6AD77011" w:rsidR="00A61929" w:rsidRPr="00672CA0" w:rsidRDefault="00A61929" w:rsidP="00672CA0">
      <w:pPr>
        <w:pStyle w:val="NoSpacing"/>
        <w:rPr>
          <w:rFonts w:cs="Times New Roman"/>
        </w:rPr>
      </w:pPr>
      <w:r w:rsidRPr="00672CA0">
        <w:rPr>
          <w:rFonts w:cs="Times New Roman"/>
        </w:rPr>
        <w:t xml:space="preserve">Transportation incentives in the United States have historically reinforced the dominance of automobiles. Mid-20th-century policies such as fuel tax exemptions, highway construction subsidies, and favorable land use zoning enabled sprawling suburban development and private vehicle dependence </w:t>
      </w:r>
      <w:r w:rsidR="0005321D" w:rsidRPr="00672CA0">
        <w:rPr>
          <w:rFonts w:cs="Times New Roman"/>
          <w:noProof/>
        </w:rPr>
        <w:fldChar w:fldCharType="begin"/>
      </w:r>
      <w:r w:rsidR="0005321D" w:rsidRPr="00672CA0">
        <w:rPr>
          <w:rFonts w:cs="Times New Roman"/>
          <w:noProof/>
        </w:rPr>
        <w:instrText xml:space="preserve"> ADDIN EN.CITE &lt;EndNote&gt;&lt;Cite&gt;&lt;Author&gt;Weiner&lt;/Author&gt;&lt;Year&gt;1997&lt;/Year&gt;&lt;RecNum&gt;1&lt;/RecNum&gt;&lt;DisplayText&gt;(Weiner, 1997)&lt;/DisplayText&gt;&lt;record&gt;&lt;rec-number&gt;1&lt;/rec-number&gt;&lt;foreign-keys&gt;&lt;key app="EN" db-id="svps2zpz6a5w2iex9wqp2txmzsvdxfrpp05p" timestamp="1726243396"&gt;1&lt;/key&gt;&lt;/foreign-keys&gt;&lt;ref-type name="Book"&gt;6&lt;/ref-type&gt;&lt;contributors&gt;&lt;authors&gt;&lt;author&gt;Weiner, Edward&lt;/author&gt;&lt;/authors&gt;&lt;/contributors&gt;&lt;titles&gt;&lt;title&gt;Urban transportation planning in the United States: An historical overview&lt;/title&gt;&lt;/titles&gt;&lt;dates&gt;&lt;year&gt;1997&lt;/year&gt;&lt;/dates&gt;&lt;publisher&gt;US Department of Transportation&lt;/publisher&gt;&lt;urls&gt;&lt;/urls&gt;&lt;/record&gt;&lt;/Cite&gt;&lt;/EndNote&gt;</w:instrText>
      </w:r>
      <w:r w:rsidR="0005321D" w:rsidRPr="00672CA0">
        <w:rPr>
          <w:rFonts w:cs="Times New Roman"/>
          <w:noProof/>
        </w:rPr>
        <w:fldChar w:fldCharType="separate"/>
      </w:r>
      <w:r w:rsidR="0005321D" w:rsidRPr="00672CA0">
        <w:rPr>
          <w:rFonts w:cs="Times New Roman"/>
          <w:noProof/>
        </w:rPr>
        <w:t>(Weiner, 1997)</w:t>
      </w:r>
      <w:r w:rsidR="0005321D" w:rsidRPr="00672CA0">
        <w:rPr>
          <w:rFonts w:cs="Times New Roman"/>
          <w:noProof/>
        </w:rPr>
        <w:fldChar w:fldCharType="end"/>
      </w:r>
      <w:r w:rsidRPr="00672CA0">
        <w:rPr>
          <w:rFonts w:cs="Times New Roman"/>
        </w:rPr>
        <w:t>. The symbolic association between car ownership and economic mobility further entrenched this auto-centric paradigm.</w:t>
      </w:r>
    </w:p>
    <w:p w14:paraId="1E407ACF" w14:textId="77777777" w:rsidR="00A61929" w:rsidRPr="00672CA0" w:rsidRDefault="00A61929" w:rsidP="00672CA0">
      <w:pPr>
        <w:pStyle w:val="NoSpacing"/>
        <w:rPr>
          <w:rFonts w:cs="Times New Roman"/>
        </w:rPr>
      </w:pPr>
      <w:r w:rsidRPr="00672CA0">
        <w:rPr>
          <w:rFonts w:cs="Times New Roman"/>
        </w:rPr>
        <w:t xml:space="preserve"> </w:t>
      </w:r>
    </w:p>
    <w:p w14:paraId="2AB4299F" w14:textId="52F90E70" w:rsidR="00A61929" w:rsidRPr="00672CA0" w:rsidRDefault="00A61929" w:rsidP="00672CA0">
      <w:pPr>
        <w:pStyle w:val="NoSpacing"/>
        <w:rPr>
          <w:rFonts w:cs="Times New Roman"/>
        </w:rPr>
      </w:pPr>
      <w:r w:rsidRPr="00672CA0">
        <w:rPr>
          <w:rFonts w:cs="Times New Roman"/>
        </w:rPr>
        <w:t xml:space="preserve">By the late 20th century, growing awareness of environmental degradation and urban livability concerns catalyzed investments in alternative modes, public transit, pedestrian infrastructure, and early cycling initiatives </w:t>
      </w:r>
      <w:r w:rsidR="00DA5F7F" w:rsidRPr="00672CA0">
        <w:rPr>
          <w:rFonts w:cs="Times New Roman"/>
        </w:rPr>
        <w:fldChar w:fldCharType="begin"/>
      </w:r>
      <w:r w:rsidR="00DA5F7F" w:rsidRPr="00672CA0">
        <w:rPr>
          <w:rFonts w:cs="Times New Roman"/>
        </w:rPr>
        <w:instrText xml:space="preserve"> ADDIN EN.CITE &lt;EndNote&gt;&lt;Cite&gt;&lt;Author&gt;Newman&lt;/Author&gt;&lt;Year&gt;1998&lt;/Year&gt;&lt;RecNum&gt;2&lt;/RecNum&gt;&lt;DisplayText&gt;(Newman et al., 1998; Litman, 2004)&lt;/DisplayText&gt;&lt;record&gt;&lt;rec-number&gt;2&lt;/rec-number&gt;&lt;foreign-keys&gt;&lt;key app="EN" db-id="svps2zpz6a5w2iex9wqp2txmzsvdxfrpp05p" timestamp="1726243652"&gt;2&lt;/key&gt;&lt;/foreign-keys&gt;&lt;ref-type name="Journal Article"&gt;17&lt;/ref-type&gt;&lt;contributors&gt;&lt;authors&gt;&lt;author&gt;Newman, Peter&lt;/author&gt;&lt;author&gt;Kenworthy, Jeffrey&lt;/author&gt;&lt;/authors&gt;&lt;/contributors&gt;&lt;titles&gt;&lt;title&gt;Sustainability and cities: overcoming automobile dependence&lt;/title&gt;&lt;/titles&gt;&lt;dates&gt;&lt;year&gt;1998&lt;/year&gt;&lt;/dates&gt;&lt;urls&gt;&lt;/urls&gt;&lt;/record&gt;&lt;/Cite&gt;&lt;Cite&gt;&lt;Author&gt;Litman&lt;/Author&gt;&lt;Year&gt;2004&lt;/Year&gt;&lt;RecNum&gt;3&lt;/RecNum&gt;&lt;record&gt;&lt;rec-number&gt;3&lt;/rec-number&gt;&lt;foreign-keys&gt;&lt;key app="EN" db-id="svps2zpz6a5w2iex9wqp2txmzsvdxfrpp05p" timestamp="1726243744"&gt;3&lt;/key&gt;&lt;/foreign-keys&gt;&lt;ref-type name="Journal Article"&gt;17&lt;/ref-type&gt;&lt;contributors&gt;&lt;authors&gt;&lt;author&gt;Litman, Todd&lt;/author&gt;&lt;/authors&gt;&lt;/contributors&gt;&lt;titles&gt;&lt;title&gt;Transit price elasticities and cross-elasticities&lt;/title&gt;&lt;secondary-title&gt;Journal of Public Transportation&lt;/secondary-title&gt;&lt;/titles&gt;&lt;periodical&gt;&lt;full-title&gt;Journal of Public Transportation&lt;/full-title&gt;&lt;/periodical&gt;&lt;pages&gt;37-58&lt;/pages&gt;&lt;volume&gt;7&lt;/volume&gt;&lt;number&gt;2&lt;/number&gt;&lt;dates&gt;&lt;year&gt;2004&lt;/year&gt;&lt;/dates&gt;&lt;isbn&gt;1077-291X&lt;/isbn&gt;&lt;urls&gt;&lt;/urls&gt;&lt;/record&gt;&lt;/Cite&gt;&lt;/EndNote&gt;</w:instrText>
      </w:r>
      <w:r w:rsidR="00DA5F7F" w:rsidRPr="00672CA0">
        <w:rPr>
          <w:rFonts w:cs="Times New Roman"/>
        </w:rPr>
        <w:fldChar w:fldCharType="separate"/>
      </w:r>
      <w:r w:rsidR="00DA5F7F" w:rsidRPr="00672CA0">
        <w:rPr>
          <w:rFonts w:cs="Times New Roman"/>
          <w:noProof/>
        </w:rPr>
        <w:t>(Newman et al., 1998; Litman, 2004)</w:t>
      </w:r>
      <w:r w:rsidR="00DA5F7F" w:rsidRPr="00672CA0">
        <w:rPr>
          <w:rFonts w:cs="Times New Roman"/>
        </w:rPr>
        <w:fldChar w:fldCharType="end"/>
      </w:r>
      <w:r w:rsidRPr="00672CA0">
        <w:rPr>
          <w:rFonts w:cs="Times New Roman"/>
        </w:rPr>
        <w:t>. However, compared to European cities like Amsterdam or Copenhagen, where multimodal systems were systematically integrated, U.S. efforts were fragmented and largely reactive</w:t>
      </w:r>
      <w:r w:rsidR="00DA5F7F" w:rsidRPr="00672CA0">
        <w:rPr>
          <w:rFonts w:cs="Times New Roman"/>
        </w:rPr>
        <w:t xml:space="preserve"> </w:t>
      </w:r>
      <w:r w:rsidR="00DA5F7F" w:rsidRPr="00672CA0">
        <w:rPr>
          <w:rFonts w:cs="Times New Roman"/>
        </w:rPr>
        <w:fldChar w:fldCharType="begin"/>
      </w:r>
      <w:r w:rsidR="008848D3" w:rsidRPr="00672CA0">
        <w:rPr>
          <w:rFonts w:cs="Times New Roman"/>
        </w:rPr>
        <w:instrText xml:space="preserve"> ADDIN EN.CITE &lt;EndNote&gt;&lt;Cite&gt;&lt;Author&gt;Pucher&lt;/Author&gt;&lt;Year&gt;2008&lt;/Year&gt;&lt;RecNum&gt;4&lt;/RecNum&gt;&lt;DisplayText&gt;(Pucher et al., 2008; Oldenziel et al., 2016)&lt;/DisplayText&gt;&lt;record&gt;&lt;rec-number&gt;4&lt;/rec-number&gt;&lt;foreign-keys&gt;&lt;key app="EN" db-id="svps2zpz6a5w2iex9wqp2txmzsvdxfrpp05p" timestamp="1726243972"&gt;4&lt;/key&gt;&lt;/foreign-keys&gt;&lt;ref-type name="Journal Article"&gt;17&lt;/ref-type&gt;&lt;contributors&gt;&lt;authors&gt;&lt;author&gt;Pucher, John&lt;/author&gt;&lt;author&gt;Buehler, Ralph&lt;/author&gt;&lt;/authors&gt;&lt;/contributors&gt;&lt;titles&gt;&lt;title&gt;Making cycling irresistible: lessons from the Netherlands, Denmark and Germany&lt;/title&gt;&lt;secondary-title&gt;Transport reviews&lt;/secondary-title&gt;&lt;/titles&gt;&lt;periodical&gt;&lt;full-title&gt;Transport reviews&lt;/full-title&gt;&lt;/periodical&gt;&lt;pages&gt;495-528&lt;/pages&gt;&lt;volume&gt;28&lt;/volume&gt;&lt;number&gt;4&lt;/number&gt;&lt;dates&gt;&lt;year&gt;2008&lt;/year&gt;&lt;/dates&gt;&lt;isbn&gt;0144-1647&lt;/isbn&gt;&lt;urls&gt;&lt;/urls&gt;&lt;/record&gt;&lt;/Cite&gt;&lt;Cite&gt;&lt;Author&gt;Oldenziel&lt;/Author&gt;&lt;Year&gt;2016&lt;/Year&gt;&lt;RecNum&gt;5&lt;/RecNum&gt;&lt;record&gt;&lt;rec-number&gt;5&lt;/rec-number&gt;&lt;foreign-keys&gt;&lt;key app="EN" db-id="svps2zpz6a5w2iex9wqp2txmzsvdxfrpp05p" timestamp="1726244025"&gt;5&lt;/key&gt;&lt;/foreign-keys&gt;&lt;ref-type name="Book"&gt;6&lt;/ref-type&gt;&lt;contributors&gt;&lt;authors&gt;&lt;author&gt;Oldenziel, Ruth&lt;/author&gt;&lt;author&gt;Emanuel, Martin&lt;/author&gt;&lt;author&gt;de la Bruhèze, Adri A Albert&lt;/author&gt;&lt;author&gt;Veraart, Frank&lt;/author&gt;&lt;/authors&gt;&lt;/contributors&gt;&lt;titles&gt;&lt;title&gt;Cycling cities: The European experience: Hundred years of policy and practice&lt;/title&gt;&lt;/titles&gt;&lt;dates&gt;&lt;year&gt;2016&lt;/year&gt;&lt;/dates&gt;&lt;publisher&gt;Foundation for the History of Technology&lt;/publisher&gt;&lt;isbn&gt;9073192463&lt;/isbn&gt;&lt;urls&gt;&lt;/urls&gt;&lt;/record&gt;&lt;/Cite&gt;&lt;/EndNote&gt;</w:instrText>
      </w:r>
      <w:r w:rsidR="00DA5F7F" w:rsidRPr="00672CA0">
        <w:rPr>
          <w:rFonts w:cs="Times New Roman"/>
        </w:rPr>
        <w:fldChar w:fldCharType="separate"/>
      </w:r>
      <w:r w:rsidR="008848D3" w:rsidRPr="00672CA0">
        <w:rPr>
          <w:rFonts w:cs="Times New Roman"/>
          <w:noProof/>
        </w:rPr>
        <w:t>(Pucher et al., 2008; Oldenziel et al., 2016)</w:t>
      </w:r>
      <w:r w:rsidR="00DA5F7F" w:rsidRPr="00672CA0">
        <w:rPr>
          <w:rFonts w:cs="Times New Roman"/>
        </w:rPr>
        <w:fldChar w:fldCharType="end"/>
      </w:r>
      <w:r w:rsidRPr="00672CA0">
        <w:rPr>
          <w:rFonts w:cs="Times New Roman"/>
        </w:rPr>
        <w:t>.</w:t>
      </w:r>
    </w:p>
    <w:p w14:paraId="5CAD8B1B" w14:textId="77777777" w:rsidR="00A61929" w:rsidRPr="00672CA0" w:rsidRDefault="00A61929" w:rsidP="00672CA0">
      <w:pPr>
        <w:pStyle w:val="NoSpacing"/>
        <w:rPr>
          <w:rFonts w:cs="Times New Roman"/>
        </w:rPr>
      </w:pPr>
    </w:p>
    <w:p w14:paraId="08BE7C8E" w14:textId="0CA1FD30" w:rsidR="00A61929" w:rsidRPr="00672CA0" w:rsidRDefault="00A61929" w:rsidP="00672CA0">
      <w:pPr>
        <w:pStyle w:val="NoSpacing"/>
        <w:rPr>
          <w:rFonts w:cs="Times New Roman"/>
        </w:rPr>
      </w:pPr>
      <w:r w:rsidRPr="00672CA0">
        <w:rPr>
          <w:rFonts w:cs="Times New Roman"/>
        </w:rPr>
        <w:lastRenderedPageBreak/>
        <w:t>In the 21st century, growing climate concerns and federal commitments to decarbonization have led to the emergence of a new generation of incentive programs focused on low-emission mobility. Federal tax credits for electric vehicles (EVs), state-level rebates, and pilot subsidies for e-bikes represent a notable policy shift</w:t>
      </w:r>
      <w:r w:rsidR="001C04D3" w:rsidRPr="00672CA0">
        <w:rPr>
          <w:rFonts w:cs="Times New Roman"/>
        </w:rPr>
        <w:t xml:space="preserve"> </w:t>
      </w:r>
      <w:r w:rsidR="001C04D3" w:rsidRPr="00672CA0">
        <w:rPr>
          <w:rFonts w:cs="Times New Roman"/>
        </w:rPr>
        <w:fldChar w:fldCharType="begin">
          <w:fldData xml:space="preserve">PEVuZE5vdGU+PENpdGU+PEF1dGhvcj5HYWxsYWdoZXI8L0F1dGhvcj48WWVhcj4yMDExPC9ZZWFy
PjxSZWNOdW0+MTI8L1JlY051bT48RGlzcGxheVRleHQ+KEdhbGxhZ2hlciBldCBhbC4sIDIwMTE7
IE1hY0FydGh1ciBldCBhbC4sIDIwMTc7IFdhbmcgZXQgYWwuLCAyMDIxKTwvRGlzcGxheVRleHQ+
PHJlY29yZD48cmVjLW51bWJlcj4xMjwvcmVjLW51bWJlcj48Zm9yZWlnbi1rZXlzPjxrZXkgYXBw
PSJFTiIgZGItaWQ9InN2cHMyenB6NmE1dzJpZXg5d3FwMnR4bXpzdmR4ZnJwcDA1cCIgdGltZXN0
YW1wPSIxNzI2MjQ0NzE3Ij4xMjwva2V5PjwvZm9yZWlnbi1rZXlzPjxyZWYtdHlwZSBuYW1lPSJK
b3VybmFsIEFydGljbGUiPjE3PC9yZWYtdHlwZT48Y29udHJpYnV0b3JzPjxhdXRob3JzPjxhdXRo
b3I+R2FsbGFnaGVyLCBLZWxseSBTaW1zPC9hdXRob3I+PGF1dGhvcj5NdWVobGVnZ2VyLCBFcmlj
aDwvYXV0aG9yPjwvYXV0aG9ycz48L2NvbnRyaWJ1dG9ycz48dGl0bGVzPjx0aXRsZT5HaXZpbmcg
Z3JlZW4gdG8gZ2V0IGdyZWVuPyBJbmNlbnRpdmVzIGFuZCBjb25zdW1lciBhZG9wdGlvbiBvZiBo
eWJyaWQgdmVoaWNsZSB0ZWNobm9sb2d5PC90aXRsZT48c2Vjb25kYXJ5LXRpdGxlPkpvdXJuYWwg
b2YgRW52aXJvbm1lbnRhbCBFY29ub21pY3MgYW5kIG1hbmFnZW1lbnQ8L3NlY29uZGFyeS10aXRs
ZT48L3RpdGxlcz48cGVyaW9kaWNhbD48ZnVsbC10aXRsZT5Kb3VybmFsIG9mIEVudmlyb25tZW50
YWwgRWNvbm9taWNzIGFuZCBtYW5hZ2VtZW50PC9mdWxsLXRpdGxlPjwvcGVyaW9kaWNhbD48cGFn
ZXM+MS0xNTwvcGFnZXM+PHZvbHVtZT42MTwvdm9sdW1lPjxudW1iZXI+MTwvbnVtYmVyPjxkYXRl
cz48eWVhcj4yMDExPC95ZWFyPjwvZGF0ZXM+PGlzYm4+MDA5NS0wNjk2PC9pc2JuPjx1cmxzPjwv
dXJscz48L3JlY29yZD48L0NpdGU+PENpdGU+PEF1dGhvcj5NYWNBcnRodXI8L0F1dGhvcj48WWVh
cj4yMDE3PC9ZZWFyPjxSZWNOdW0+MTY8L1JlY051bT48cmVjb3JkPjxyZWMtbnVtYmVyPjE2PC9y
ZWMtbnVtYmVyPjxmb3JlaWduLWtleXM+PGtleSBhcHA9IkVOIiBkYi1pZD0ic3ZwczJ6cHo2YTV3
MmlleDl3cXAydHhtenN2ZHhmcnBwMDVwIiB0aW1lc3RhbXA9IjE3MjYyNDUyOTgiPjE2PC9rZXk+
PC9mb3JlaWduLWtleXM+PHJlZi10eXBlIG5hbWU9IkpvdXJuYWwgQXJ0aWNsZSI+MTc8L3JlZi10
eXBlPjxjb250cmlidXRvcnM+PGF1dGhvcnM+PGF1dGhvcj5NYWNBcnRodXIsIEpvaG48L2F1dGhv
cj48YXV0aG9yPktvYmVsLCBOaWNob2xhczwvYXV0aG9yPjxhdXRob3I+RGlsbCwgSmVubmlmZXI8
L2F1dGhvcj48YXV0aG9yPk11bXVuaSwgWmFrYXJpPC9hdXRob3I+PC9hdXRob3JzPjwvY29udHJp
YnV0b3JzPjx0aXRsZXM+PHRpdGxlPkV2YWx1YXRpb24gb2YgYW4gRWxlY3RyaWMgQmlrZSBQaWxv
dCBQcm9qZWN0IGF0IFRocmVlIEVtcGxveW1lbnQgQ2FtcHVzZXMgaW4gUG9ydGxhbmQsIE9SPC90
aXRsZT48c2Vjb25kYXJ5LXRpdGxlPk5hdGlvbmFsIEluc3RpdHV0ZSBmb3IgVHJhbnNwb3J0YXRp
b24gYW5kIENvbW11bml0aWVzIChOSVRDKTwvc2Vjb25kYXJ5LXRpdGxlPjwvdGl0bGVzPjxwZXJp
b2RpY2FsPjxmdWxsLXRpdGxlPk5hdGlvbmFsIEluc3RpdHV0ZSBmb3IgVHJhbnNwb3J0YXRpb24g
YW5kIENvbW11bml0aWVzIChOSVRDKTwvZnVsbC10aXRsZT48L3BlcmlvZGljYWw+PGRhdGVzPjx5
ZWFyPjIwMTc8L3llYXI+PC9kYXRlcz48dXJscz48L3VybHM+PC9yZWNvcmQ+PC9DaXRlPjxDaXRl
PjxBdXRob3I+V2FuZzwvQXV0aG9yPjxZZWFyPjIwMjE8L1llYXI+PFJlY051bT4xNDwvUmVjTnVt
PjxyZWNvcmQ+PHJlYy1udW1iZXI+MTQ8L3JlYy1udW1iZXI+PGZvcmVpZ24ta2V5cz48a2V5IGFw
cD0iRU4iIGRiLWlkPSJzdnBzMnpwejZhNXcyaWV4OXdxcDJ0eG16c3ZkeGZycHAwNXAiIHRpbWVz
dGFtcD0iMTcyNjI0NDg4OCI+MTQ8L2tleT48L2ZvcmVpZ24ta2V5cz48cmVmLXR5cGUgbmFtZT0i
Sm91cm5hbCBBcnRpY2xlIj4xNzwvcmVmLXR5cGU+PGNvbnRyaWJ1dG9ycz48YXV0aG9ycz48YXV0
aG9yPldhbmcsIFlpd2VpPC9hdXRob3I+PGF1dGhvcj5NaWFvLCBRaW5nPC9hdXRob3I+PC9hdXRo
b3JzPjwvY29udHJpYnV0b3JzPjx0aXRsZXM+PHRpdGxlPlRoZSBpbXBhY3Qgb2YgdGhlIGNvcnBv
cmF0ZSBhdmVyYWdlIGZ1ZWwgZWNvbm9teSBzdGFuZGFyZHMgb24gdGVjaG5vbG9naWNhbCBjaGFu
Z2VzIGluIGF1dG9tb2JpbGUgZnVlbCBlZmZpY2llbmN5PC90aXRsZT48c2Vjb25kYXJ5LXRpdGxl
PlJlc291cmNlIGFuZCBFbmVyZ3kgRWNvbm9taWNzPC9zZWNvbmRhcnktdGl0bGU+PC90aXRsZXM+
PHBlcmlvZGljYWw+PGZ1bGwtdGl0bGU+UmVzb3VyY2UgYW5kIEVuZXJneSBFY29ub21pY3M8L2Z1
bGwtdGl0bGU+PC9wZXJpb2RpY2FsPjxwYWdlcz4xMDEyMTE8L3BhZ2VzPjx2b2x1bWU+NjM8L3Zv
bHVtZT48ZGF0ZXM+PHllYXI+MjAyMTwveWVhcj48L2RhdGVzPjxpc2JuPjA5MjgtNzY1NTwvaXNi
bj48dXJscz48L3VybHM+PC9yZWNvcmQ+PC9DaXRlPjwvRW5kTm90ZT4A
</w:fldData>
        </w:fldChar>
      </w:r>
      <w:r w:rsidR="00994F53" w:rsidRPr="00672CA0">
        <w:rPr>
          <w:rFonts w:cs="Times New Roman"/>
        </w:rPr>
        <w:instrText xml:space="preserve"> ADDIN EN.CITE </w:instrText>
      </w:r>
      <w:r w:rsidR="00994F53" w:rsidRPr="00672CA0">
        <w:rPr>
          <w:rFonts w:cs="Times New Roman"/>
        </w:rPr>
        <w:fldChar w:fldCharType="begin">
          <w:fldData xml:space="preserve">PEVuZE5vdGU+PENpdGU+PEF1dGhvcj5HYWxsYWdoZXI8L0F1dGhvcj48WWVhcj4yMDExPC9ZZWFy
PjxSZWNOdW0+MTI8L1JlY051bT48RGlzcGxheVRleHQ+KEdhbGxhZ2hlciBldCBhbC4sIDIwMTE7
IE1hY0FydGh1ciBldCBhbC4sIDIwMTc7IFdhbmcgZXQgYWwuLCAyMDIxKTwvRGlzcGxheVRleHQ+
PHJlY29yZD48cmVjLW51bWJlcj4xMjwvcmVjLW51bWJlcj48Zm9yZWlnbi1rZXlzPjxrZXkgYXBw
PSJFTiIgZGItaWQ9InN2cHMyenB6NmE1dzJpZXg5d3FwMnR4bXpzdmR4ZnJwcDA1cCIgdGltZXN0
YW1wPSIxNzI2MjQ0NzE3Ij4xMjwva2V5PjwvZm9yZWlnbi1rZXlzPjxyZWYtdHlwZSBuYW1lPSJK
b3VybmFsIEFydGljbGUiPjE3PC9yZWYtdHlwZT48Y29udHJpYnV0b3JzPjxhdXRob3JzPjxhdXRo
b3I+R2FsbGFnaGVyLCBLZWxseSBTaW1zPC9hdXRob3I+PGF1dGhvcj5NdWVobGVnZ2VyLCBFcmlj
aDwvYXV0aG9yPjwvYXV0aG9ycz48L2NvbnRyaWJ1dG9ycz48dGl0bGVzPjx0aXRsZT5HaXZpbmcg
Z3JlZW4gdG8gZ2V0IGdyZWVuPyBJbmNlbnRpdmVzIGFuZCBjb25zdW1lciBhZG9wdGlvbiBvZiBo
eWJyaWQgdmVoaWNsZSB0ZWNobm9sb2d5PC90aXRsZT48c2Vjb25kYXJ5LXRpdGxlPkpvdXJuYWwg
b2YgRW52aXJvbm1lbnRhbCBFY29ub21pY3MgYW5kIG1hbmFnZW1lbnQ8L3NlY29uZGFyeS10aXRs
ZT48L3RpdGxlcz48cGVyaW9kaWNhbD48ZnVsbC10aXRsZT5Kb3VybmFsIG9mIEVudmlyb25tZW50
YWwgRWNvbm9taWNzIGFuZCBtYW5hZ2VtZW50PC9mdWxsLXRpdGxlPjwvcGVyaW9kaWNhbD48cGFn
ZXM+MS0xNTwvcGFnZXM+PHZvbHVtZT42MTwvdm9sdW1lPjxudW1iZXI+MTwvbnVtYmVyPjxkYXRl
cz48eWVhcj4yMDExPC95ZWFyPjwvZGF0ZXM+PGlzYm4+MDA5NS0wNjk2PC9pc2JuPjx1cmxzPjwv
dXJscz48L3JlY29yZD48L0NpdGU+PENpdGU+PEF1dGhvcj5NYWNBcnRodXI8L0F1dGhvcj48WWVh
cj4yMDE3PC9ZZWFyPjxSZWNOdW0+MTY8L1JlY051bT48cmVjb3JkPjxyZWMtbnVtYmVyPjE2PC9y
ZWMtbnVtYmVyPjxmb3JlaWduLWtleXM+PGtleSBhcHA9IkVOIiBkYi1pZD0ic3ZwczJ6cHo2YTV3
MmlleDl3cXAydHhtenN2ZHhmcnBwMDVwIiB0aW1lc3RhbXA9IjE3MjYyNDUyOTgiPjE2PC9rZXk+
PC9mb3JlaWduLWtleXM+PHJlZi10eXBlIG5hbWU9IkpvdXJuYWwgQXJ0aWNsZSI+MTc8L3JlZi10
eXBlPjxjb250cmlidXRvcnM+PGF1dGhvcnM+PGF1dGhvcj5NYWNBcnRodXIsIEpvaG48L2F1dGhv
cj48YXV0aG9yPktvYmVsLCBOaWNob2xhczwvYXV0aG9yPjxhdXRob3I+RGlsbCwgSmVubmlmZXI8
L2F1dGhvcj48YXV0aG9yPk11bXVuaSwgWmFrYXJpPC9hdXRob3I+PC9hdXRob3JzPjwvY29udHJp
YnV0b3JzPjx0aXRsZXM+PHRpdGxlPkV2YWx1YXRpb24gb2YgYW4gRWxlY3RyaWMgQmlrZSBQaWxv
dCBQcm9qZWN0IGF0IFRocmVlIEVtcGxveW1lbnQgQ2FtcHVzZXMgaW4gUG9ydGxhbmQsIE9SPC90
aXRsZT48c2Vjb25kYXJ5LXRpdGxlPk5hdGlvbmFsIEluc3RpdHV0ZSBmb3IgVHJhbnNwb3J0YXRp
b24gYW5kIENvbW11bml0aWVzIChOSVRDKTwvc2Vjb25kYXJ5LXRpdGxlPjwvdGl0bGVzPjxwZXJp
b2RpY2FsPjxmdWxsLXRpdGxlPk5hdGlvbmFsIEluc3RpdHV0ZSBmb3IgVHJhbnNwb3J0YXRpb24g
YW5kIENvbW11bml0aWVzIChOSVRDKTwvZnVsbC10aXRsZT48L3BlcmlvZGljYWw+PGRhdGVzPjx5
ZWFyPjIwMTc8L3llYXI+PC9kYXRlcz48dXJscz48L3VybHM+PC9yZWNvcmQ+PC9DaXRlPjxDaXRl
PjxBdXRob3I+V2FuZzwvQXV0aG9yPjxZZWFyPjIwMjE8L1llYXI+PFJlY051bT4xNDwvUmVjTnVt
PjxyZWNvcmQ+PHJlYy1udW1iZXI+MTQ8L3JlYy1udW1iZXI+PGZvcmVpZ24ta2V5cz48a2V5IGFw
cD0iRU4iIGRiLWlkPSJzdnBzMnpwejZhNXcyaWV4OXdxcDJ0eG16c3ZkeGZycHAwNXAiIHRpbWVz
dGFtcD0iMTcyNjI0NDg4OCI+MTQ8L2tleT48L2ZvcmVpZ24ta2V5cz48cmVmLXR5cGUgbmFtZT0i
Sm91cm5hbCBBcnRpY2xlIj4xNzwvcmVmLXR5cGU+PGNvbnRyaWJ1dG9ycz48YXV0aG9ycz48YXV0
aG9yPldhbmcsIFlpd2VpPC9hdXRob3I+PGF1dGhvcj5NaWFvLCBRaW5nPC9hdXRob3I+PC9hdXRo
b3JzPjwvY29udHJpYnV0b3JzPjx0aXRsZXM+PHRpdGxlPlRoZSBpbXBhY3Qgb2YgdGhlIGNvcnBv
cmF0ZSBhdmVyYWdlIGZ1ZWwgZWNvbm9teSBzdGFuZGFyZHMgb24gdGVjaG5vbG9naWNhbCBjaGFu
Z2VzIGluIGF1dG9tb2JpbGUgZnVlbCBlZmZpY2llbmN5PC90aXRsZT48c2Vjb25kYXJ5LXRpdGxl
PlJlc291cmNlIGFuZCBFbmVyZ3kgRWNvbm9taWNzPC9zZWNvbmRhcnktdGl0bGU+PC90aXRsZXM+
PHBlcmlvZGljYWw+PGZ1bGwtdGl0bGU+UmVzb3VyY2UgYW5kIEVuZXJneSBFY29ub21pY3M8L2Z1
bGwtdGl0bGU+PC9wZXJpb2RpY2FsPjxwYWdlcz4xMDEyMTE8L3BhZ2VzPjx2b2x1bWU+NjM8L3Zv
bHVtZT48ZGF0ZXM+PHllYXI+MjAyMTwveWVhcj48L2RhdGVzPjxpc2JuPjA5MjgtNzY1NTwvaXNi
bj48dXJscz48L3VybHM+PC9yZWNvcmQ+PC9DaXRlPjwvRW5kTm90ZT4A
</w:fldData>
        </w:fldChar>
      </w:r>
      <w:r w:rsidR="00994F53" w:rsidRPr="00672CA0">
        <w:rPr>
          <w:rFonts w:cs="Times New Roman"/>
        </w:rPr>
        <w:instrText xml:space="preserve"> ADDIN EN.CITE.DATA </w:instrText>
      </w:r>
      <w:r w:rsidR="00994F53" w:rsidRPr="00672CA0">
        <w:rPr>
          <w:rFonts w:cs="Times New Roman"/>
        </w:rPr>
      </w:r>
      <w:r w:rsidR="00994F53" w:rsidRPr="00672CA0">
        <w:rPr>
          <w:rFonts w:cs="Times New Roman"/>
        </w:rPr>
        <w:fldChar w:fldCharType="end"/>
      </w:r>
      <w:r w:rsidR="001C04D3" w:rsidRPr="00672CA0">
        <w:rPr>
          <w:rFonts w:cs="Times New Roman"/>
        </w:rPr>
      </w:r>
      <w:r w:rsidR="001C04D3" w:rsidRPr="00672CA0">
        <w:rPr>
          <w:rFonts w:cs="Times New Roman"/>
        </w:rPr>
        <w:fldChar w:fldCharType="separate"/>
      </w:r>
      <w:r w:rsidR="00994F53" w:rsidRPr="00672CA0">
        <w:rPr>
          <w:rFonts w:cs="Times New Roman"/>
          <w:noProof/>
        </w:rPr>
        <w:t>(Gallagher et al., 2011; MacArthur et al., 2017; Wang et al., 2021)</w:t>
      </w:r>
      <w:r w:rsidR="001C04D3" w:rsidRPr="00672CA0">
        <w:rPr>
          <w:rFonts w:cs="Times New Roman"/>
        </w:rPr>
        <w:fldChar w:fldCharType="end"/>
      </w:r>
      <w:r w:rsidR="00994F53" w:rsidRPr="00672CA0">
        <w:rPr>
          <w:rFonts w:cs="Times New Roman"/>
        </w:rPr>
        <w:t xml:space="preserve">. </w:t>
      </w:r>
      <w:r w:rsidRPr="00672CA0">
        <w:rPr>
          <w:rFonts w:cs="Times New Roman"/>
        </w:rPr>
        <w:t>These strategies aim not only to reduce tailpipe emissions but also to induce behavioral changes by displacing short car trips, especially in urban areas where alternatives can be viable</w:t>
      </w:r>
      <w:r w:rsidR="00953402" w:rsidRPr="00672CA0">
        <w:rPr>
          <w:rFonts w:cs="Times New Roman"/>
        </w:rPr>
        <w:t xml:space="preserve"> </w:t>
      </w:r>
      <w:r w:rsidR="00994F53" w:rsidRPr="00672CA0">
        <w:rPr>
          <w:rFonts w:cs="Times New Roman"/>
        </w:rPr>
        <w:fldChar w:fldCharType="begin">
          <w:fldData xml:space="preserve">PEVuZE5vdGU+PENpdGU+PEF1dGhvcj5DaGVycnk8L0F1dGhvcj48WWVhcj4yMDA3PC9ZZWFyPjxS
ZWNOdW0+MTU3PC9SZWNOdW0+PERpc3BsYXlUZXh0PihDaGVycnksIDIwMDc7IE1hY0FydGh1ciBl
dCBhbC4sIDIwMTQ7IFBvcG92aWNoIGV0IGFsLiwgMjAxNCk8L0Rpc3BsYXlUZXh0PjxyZWNvcmQ+
PHJlYy1udW1iZXI+MTU3PC9yZWMtbnVtYmVyPjxmb3JlaWduLWtleXM+PGtleSBhcHA9IkVOIiBk
Yi1pZD0ic3ZwczJ6cHo2YTV3MmlleDl3cXAydHhtenN2ZHhmcnBwMDVwIiB0aW1lc3RhbXA9IjE3
MjY3NTM2NjMiPjE1Nzwva2V5PjwvZm9yZWlnbi1rZXlzPjxyZWYtdHlwZSBuYW1lPSJCb29rIj42
PC9yZWYtdHlwZT48Y29udHJpYnV0b3JzPjxhdXRob3JzPjxhdXRob3I+Q2hlcnJ5LCBDaHJpc3Rv
cGhlciBSb2JpbjwvYXV0aG9yPjwvYXV0aG9ycz48L2NvbnRyaWJ1dG9ycz48dGl0bGVzPjx0aXRs
ZT5FbGVjdHJpYyB0d28td2hlZWxlcnMgaW4gQ2hpbmE6IGFuYWx5c2lzIG9mIGVudmlyb25tZW50
YWwsIHNhZmV0eSwgYW5kIG1vYmlsaXR5IGltcGFjdHM8L3RpdGxlPjwvdGl0bGVzPjxkYXRlcz48
eWVhcj4yMDA3PC95ZWFyPjwvZGF0ZXM+PHB1Ymxpc2hlcj5Vbml2ZXJzaXR5IG9mIENhbGlmb3Ju
aWEsIEJlcmtlbGV5PC9wdWJsaXNoZXI+PGlzYm4+MDU0OTE2NzI3NzwvaXNibj48dXJscz48L3Vy
bHM+PC9yZWNvcmQ+PC9DaXRlPjxDaXRlPjxBdXRob3I+TWFjQXJ0aHVyPC9BdXRob3I+PFllYXI+
MjAxNDwvWWVhcj48UmVjTnVtPjE2NDwvUmVjTnVtPjxyZWNvcmQ+PHJlYy1udW1iZXI+MTY0PC9y
ZWMtbnVtYmVyPjxmb3JlaWduLWtleXM+PGtleSBhcHA9IkVOIiBkYi1pZD0ic3ZwczJ6cHo2YTV3
MmlleDl3cXAydHhtenN2ZHhmcnBwMDVwIiB0aW1lc3RhbXA9IjE3MjY3NTM2NjMiPjE2NDwva2V5
PjwvZm9yZWlnbi1rZXlzPjxyZWYtdHlwZSBuYW1lPSJKb3VybmFsIEFydGljbGUiPjE3PC9yZWYt
dHlwZT48Y29udHJpYnV0b3JzPjxhdXRob3JzPjxhdXRob3I+TWFjQXJ0aHVyLCBKb2huPC9hdXRo
b3I+PGF1dGhvcj5EaWxsLCBKZW5uaWZlcjwvYXV0aG9yPjxhdXRob3I+UGVyc29uLCBNYXJrPC9h
dXRob3I+PC9hdXRob3JzPjwvY29udHJpYnV0b3JzPjx0aXRsZXM+PHRpdGxlPkVsZWN0cmljIGJp
a2VzIGluIE5vcnRoIEFtZXJpY2E6IFJlc3VsdHMgb2YgYW4gb25saW5lIHN1cnZleTwvdGl0bGU+
PHNlY29uZGFyeS10aXRsZT5UcmFuc3BvcnRhdGlvbiBSZXNlYXJjaCBSZWNvcmQ8L3NlY29uZGFy
eS10aXRsZT48L3RpdGxlcz48cGVyaW9kaWNhbD48ZnVsbC10aXRsZT5UcmFuc3BvcnRhdGlvbiBS
ZXNlYXJjaCBSZWNvcmQ8L2Z1bGwtdGl0bGU+PC9wZXJpb2RpY2FsPjxwYWdlcz4xMjMtMTMwPC9w
YWdlcz48dm9sdW1lPjI0Njg8L3ZvbHVtZT48bnVtYmVyPjE8L251bWJlcj48ZGF0ZXM+PHllYXI+
MjAxNDwveWVhcj48L2RhdGVzPjxpc2JuPjAzNjEtMTk4MTwvaXNibj48dXJscz48L3VybHM+PC9y
ZWNvcmQ+PC9DaXRlPjxDaXRlPjxBdXRob3I+UG9wb3ZpY2g8L0F1dGhvcj48WWVhcj4yMDE0PC9Z
ZWFyPjxSZWNOdW0+MTY1PC9SZWNOdW0+PHJlY29yZD48cmVjLW51bWJlcj4xNjU8L3JlYy1udW1i
ZXI+PGZvcmVpZ24ta2V5cz48a2V5IGFwcD0iRU4iIGRiLWlkPSJzdnBzMnpwejZhNXcyaWV4OXdx
cDJ0eG16c3ZkeGZycHAwNXAiIHRpbWVzdGFtcD0iMTcyNjc1MzY2MyI+MTY1PC9rZXk+PC9mb3Jl
aWduLWtleXM+PHJlZi10eXBlIG5hbWU9IkpvdXJuYWwgQXJ0aWNsZSI+MTc8L3JlZi10eXBlPjxj
b250cmlidXRvcnM+PGF1dGhvcnM+PGF1dGhvcj5Qb3BvdmljaCwgTmF0YWxpZTwvYXV0aG9yPjxh
dXRob3I+R29yZG9uLCBFbGl6YWJldGg8L2F1dGhvcj48YXV0aG9yPlNoYW8sIFpoZW55aW5nPC9h
dXRob3I+PGF1dGhvcj5YaW5nLCBZYW48L2F1dGhvcj48YXV0aG9yPldhbmcsIFl1bnNoaTwvYXV0
aG9yPjxhdXRob3I+SGFuZHksIFN1c2FuPC9hdXRob3I+PC9hdXRob3JzPjwvY29udHJpYnV0b3Jz
Pjx0aXRsZXM+PHRpdGxlPkV4cGVyaWVuY2VzIG9mIGVsZWN0cmljIGJpY3ljbGUgdXNlcnMgaW4g
dGhlIFNhY3JhbWVudG8sIENhbGlmb3JuaWEgYXJlYTwvdGl0bGU+PHNlY29uZGFyeS10aXRsZT5U
cmF2ZWwgQmVoYXZpb3VyIGFuZCBTb2NpZXR5PC9zZWNvbmRhcnktdGl0bGU+PC90aXRsZXM+PHBl
cmlvZGljYWw+PGZ1bGwtdGl0bGU+VHJhdmVsIEJlaGF2aW91ciBhbmQgU29jaWV0eTwvZnVsbC10
aXRsZT48L3BlcmlvZGljYWw+PHBhZ2VzPjM3LTQ0PC9wYWdlcz48dm9sdW1lPjE8L3ZvbHVtZT48
bnVtYmVyPjI8L251bWJlcj48ZGF0ZXM+PHllYXI+MjAxNDwveWVhcj48L2RhdGVzPjxpc2JuPjIy
MTQtMzY3WDwvaXNibj48dXJscz48L3VybHM+PC9yZWNvcmQ+PC9DaXRlPjwvRW5kTm90ZT5=
</w:fldData>
        </w:fldChar>
      </w:r>
      <w:r w:rsidR="00994F53" w:rsidRPr="00672CA0">
        <w:rPr>
          <w:rFonts w:cs="Times New Roman"/>
        </w:rPr>
        <w:instrText xml:space="preserve"> ADDIN EN.CITE </w:instrText>
      </w:r>
      <w:r w:rsidR="00994F53" w:rsidRPr="00672CA0">
        <w:rPr>
          <w:rFonts w:cs="Times New Roman"/>
        </w:rPr>
        <w:fldChar w:fldCharType="begin">
          <w:fldData xml:space="preserve">PEVuZE5vdGU+PENpdGU+PEF1dGhvcj5DaGVycnk8L0F1dGhvcj48WWVhcj4yMDA3PC9ZZWFyPjxS
ZWNOdW0+MTU3PC9SZWNOdW0+PERpc3BsYXlUZXh0PihDaGVycnksIDIwMDc7IE1hY0FydGh1ciBl
dCBhbC4sIDIwMTQ7IFBvcG92aWNoIGV0IGFsLiwgMjAxNCk8L0Rpc3BsYXlUZXh0PjxyZWNvcmQ+
PHJlYy1udW1iZXI+MTU3PC9yZWMtbnVtYmVyPjxmb3JlaWduLWtleXM+PGtleSBhcHA9IkVOIiBk
Yi1pZD0ic3ZwczJ6cHo2YTV3MmlleDl3cXAydHhtenN2ZHhmcnBwMDVwIiB0aW1lc3RhbXA9IjE3
MjY3NTM2NjMiPjE1Nzwva2V5PjwvZm9yZWlnbi1rZXlzPjxyZWYtdHlwZSBuYW1lPSJCb29rIj42
PC9yZWYtdHlwZT48Y29udHJpYnV0b3JzPjxhdXRob3JzPjxhdXRob3I+Q2hlcnJ5LCBDaHJpc3Rv
cGhlciBSb2JpbjwvYXV0aG9yPjwvYXV0aG9ycz48L2NvbnRyaWJ1dG9ycz48dGl0bGVzPjx0aXRs
ZT5FbGVjdHJpYyB0d28td2hlZWxlcnMgaW4gQ2hpbmE6IGFuYWx5c2lzIG9mIGVudmlyb25tZW50
YWwsIHNhZmV0eSwgYW5kIG1vYmlsaXR5IGltcGFjdHM8L3RpdGxlPjwvdGl0bGVzPjxkYXRlcz48
eWVhcj4yMDA3PC95ZWFyPjwvZGF0ZXM+PHB1Ymxpc2hlcj5Vbml2ZXJzaXR5IG9mIENhbGlmb3Ju
aWEsIEJlcmtlbGV5PC9wdWJsaXNoZXI+PGlzYm4+MDU0OTE2NzI3NzwvaXNibj48dXJscz48L3Vy
bHM+PC9yZWNvcmQ+PC9DaXRlPjxDaXRlPjxBdXRob3I+TWFjQXJ0aHVyPC9BdXRob3I+PFllYXI+
MjAxNDwvWWVhcj48UmVjTnVtPjE2NDwvUmVjTnVtPjxyZWNvcmQ+PHJlYy1udW1iZXI+MTY0PC9y
ZWMtbnVtYmVyPjxmb3JlaWduLWtleXM+PGtleSBhcHA9IkVOIiBkYi1pZD0ic3ZwczJ6cHo2YTV3
MmlleDl3cXAydHhtenN2ZHhmcnBwMDVwIiB0aW1lc3RhbXA9IjE3MjY3NTM2NjMiPjE2NDwva2V5
PjwvZm9yZWlnbi1rZXlzPjxyZWYtdHlwZSBuYW1lPSJKb3VybmFsIEFydGljbGUiPjE3PC9yZWYt
dHlwZT48Y29udHJpYnV0b3JzPjxhdXRob3JzPjxhdXRob3I+TWFjQXJ0aHVyLCBKb2huPC9hdXRo
b3I+PGF1dGhvcj5EaWxsLCBKZW5uaWZlcjwvYXV0aG9yPjxhdXRob3I+UGVyc29uLCBNYXJrPC9h
dXRob3I+PC9hdXRob3JzPjwvY29udHJpYnV0b3JzPjx0aXRsZXM+PHRpdGxlPkVsZWN0cmljIGJp
a2VzIGluIE5vcnRoIEFtZXJpY2E6IFJlc3VsdHMgb2YgYW4gb25saW5lIHN1cnZleTwvdGl0bGU+
PHNlY29uZGFyeS10aXRsZT5UcmFuc3BvcnRhdGlvbiBSZXNlYXJjaCBSZWNvcmQ8L3NlY29uZGFy
eS10aXRsZT48L3RpdGxlcz48cGVyaW9kaWNhbD48ZnVsbC10aXRsZT5UcmFuc3BvcnRhdGlvbiBS
ZXNlYXJjaCBSZWNvcmQ8L2Z1bGwtdGl0bGU+PC9wZXJpb2RpY2FsPjxwYWdlcz4xMjMtMTMwPC9w
YWdlcz48dm9sdW1lPjI0Njg8L3ZvbHVtZT48bnVtYmVyPjE8L251bWJlcj48ZGF0ZXM+PHllYXI+
MjAxNDwveWVhcj48L2RhdGVzPjxpc2JuPjAzNjEtMTk4MTwvaXNibj48dXJscz48L3VybHM+PC9y
ZWNvcmQ+PC9DaXRlPjxDaXRlPjxBdXRob3I+UG9wb3ZpY2g8L0F1dGhvcj48WWVhcj4yMDE0PC9Z
ZWFyPjxSZWNOdW0+MTY1PC9SZWNOdW0+PHJlY29yZD48cmVjLW51bWJlcj4xNjU8L3JlYy1udW1i
ZXI+PGZvcmVpZ24ta2V5cz48a2V5IGFwcD0iRU4iIGRiLWlkPSJzdnBzMnpwejZhNXcyaWV4OXdx
cDJ0eG16c3ZkeGZycHAwNXAiIHRpbWVzdGFtcD0iMTcyNjc1MzY2MyI+MTY1PC9rZXk+PC9mb3Jl
aWduLWtleXM+PHJlZi10eXBlIG5hbWU9IkpvdXJuYWwgQXJ0aWNsZSI+MTc8L3JlZi10eXBlPjxj
b250cmlidXRvcnM+PGF1dGhvcnM+PGF1dGhvcj5Qb3BvdmljaCwgTmF0YWxpZTwvYXV0aG9yPjxh
dXRob3I+R29yZG9uLCBFbGl6YWJldGg8L2F1dGhvcj48YXV0aG9yPlNoYW8sIFpoZW55aW5nPC9h
dXRob3I+PGF1dGhvcj5YaW5nLCBZYW48L2F1dGhvcj48YXV0aG9yPldhbmcsIFl1bnNoaTwvYXV0
aG9yPjxhdXRob3I+SGFuZHksIFN1c2FuPC9hdXRob3I+PC9hdXRob3JzPjwvY29udHJpYnV0b3Jz
Pjx0aXRsZXM+PHRpdGxlPkV4cGVyaWVuY2VzIG9mIGVsZWN0cmljIGJpY3ljbGUgdXNlcnMgaW4g
dGhlIFNhY3JhbWVudG8sIENhbGlmb3JuaWEgYXJlYTwvdGl0bGU+PHNlY29uZGFyeS10aXRsZT5U
cmF2ZWwgQmVoYXZpb3VyIGFuZCBTb2NpZXR5PC9zZWNvbmRhcnktdGl0bGU+PC90aXRsZXM+PHBl
cmlvZGljYWw+PGZ1bGwtdGl0bGU+VHJhdmVsIEJlaGF2aW91ciBhbmQgU29jaWV0eTwvZnVsbC10
aXRsZT48L3BlcmlvZGljYWw+PHBhZ2VzPjM3LTQ0PC9wYWdlcz48dm9sdW1lPjE8L3ZvbHVtZT48
bnVtYmVyPjI8L251bWJlcj48ZGF0ZXM+PHllYXI+MjAxNDwveWVhcj48L2RhdGVzPjxpc2JuPjIy
MTQtMzY3WDwvaXNibj48dXJscz48L3VybHM+PC9yZWNvcmQ+PC9DaXRlPjwvRW5kTm90ZT5=
</w:fldData>
        </w:fldChar>
      </w:r>
      <w:r w:rsidR="00994F53" w:rsidRPr="00672CA0">
        <w:rPr>
          <w:rFonts w:cs="Times New Roman"/>
        </w:rPr>
        <w:instrText xml:space="preserve"> ADDIN EN.CITE.DATA </w:instrText>
      </w:r>
      <w:r w:rsidR="00994F53" w:rsidRPr="00672CA0">
        <w:rPr>
          <w:rFonts w:cs="Times New Roman"/>
        </w:rPr>
      </w:r>
      <w:r w:rsidR="00994F53" w:rsidRPr="00672CA0">
        <w:rPr>
          <w:rFonts w:cs="Times New Roman"/>
        </w:rPr>
        <w:fldChar w:fldCharType="end"/>
      </w:r>
      <w:r w:rsidR="00994F53" w:rsidRPr="00672CA0">
        <w:rPr>
          <w:rFonts w:cs="Times New Roman"/>
        </w:rPr>
      </w:r>
      <w:r w:rsidR="00994F53" w:rsidRPr="00672CA0">
        <w:rPr>
          <w:rFonts w:cs="Times New Roman"/>
        </w:rPr>
        <w:fldChar w:fldCharType="separate"/>
      </w:r>
      <w:r w:rsidR="00994F53" w:rsidRPr="00672CA0">
        <w:rPr>
          <w:rFonts w:cs="Times New Roman"/>
          <w:noProof/>
        </w:rPr>
        <w:t>(Cherry, 2007; MacArthur et al., 2014; Popovich et al., 2014)</w:t>
      </w:r>
      <w:r w:rsidR="00994F53" w:rsidRPr="00672CA0">
        <w:rPr>
          <w:rFonts w:cs="Times New Roman"/>
        </w:rPr>
        <w:fldChar w:fldCharType="end"/>
      </w:r>
      <w:r w:rsidR="00994F53" w:rsidRPr="00672CA0">
        <w:rPr>
          <w:rFonts w:cs="Times New Roman"/>
        </w:rPr>
        <w:t>.</w:t>
      </w:r>
    </w:p>
    <w:p w14:paraId="0EBCFCBA" w14:textId="77777777" w:rsidR="00A61929" w:rsidRPr="00672CA0" w:rsidRDefault="00A61929" w:rsidP="00672CA0">
      <w:pPr>
        <w:pStyle w:val="NoSpacing"/>
        <w:rPr>
          <w:rFonts w:cs="Times New Roman"/>
        </w:rPr>
      </w:pPr>
    </w:p>
    <w:p w14:paraId="03381456" w14:textId="42A2AC9A" w:rsidR="00A61929" w:rsidRPr="00672CA0" w:rsidRDefault="00A61929" w:rsidP="00672CA0">
      <w:pPr>
        <w:pStyle w:val="NoSpacing"/>
        <w:rPr>
          <w:rFonts w:cs="Times New Roman"/>
        </w:rPr>
      </w:pPr>
      <w:r w:rsidRPr="00672CA0">
        <w:rPr>
          <w:rFonts w:cs="Times New Roman"/>
        </w:rPr>
        <w:t>More recently, platform-based tools such as MaaS have sought to enhance multimodal accessibility by bundling public transit, bikeshare, and carshare services into unified subscription offerings. Though MaaS has seen promising uptake in Europe and parts of Asia, U.S. implementation has lagged, hindered by institutional fragmentation, limited shared mobility coverage, and lack of interoperable payment systems</w:t>
      </w:r>
      <w:r w:rsidR="00994F53" w:rsidRPr="00672CA0">
        <w:rPr>
          <w:rFonts w:cs="Times New Roman"/>
        </w:rPr>
        <w:t xml:space="preserve"> </w:t>
      </w:r>
      <w:r w:rsidR="00994F53" w:rsidRPr="00672CA0">
        <w:rPr>
          <w:rFonts w:cs="Times New Roman"/>
        </w:rPr>
        <w:fldChar w:fldCharType="begin"/>
      </w:r>
      <w:r w:rsidR="00994F53" w:rsidRPr="00672CA0">
        <w:rPr>
          <w:rFonts w:cs="Times New Roman"/>
        </w:rPr>
        <w:instrText xml:space="preserve"> ADDIN EN.CITE &lt;EndNote&gt;&lt;Cite&gt;&lt;Author&gt;Smith&lt;/Author&gt;&lt;Year&gt;2018&lt;/Year&gt;&lt;RecNum&gt;85&lt;/RecNum&gt;&lt;DisplayText&gt;(Smith et al., 2018)&lt;/DisplayText&gt;&lt;record&gt;&lt;rec-number&gt;85&lt;/rec-number&gt;&lt;foreign-keys&gt;&lt;key app="EN" db-id="svps2zpz6a5w2iex9wqp2txmzsvdxfrpp05p" timestamp="1726753555"&gt;85&lt;/key&gt;&lt;/foreign-keys&gt;&lt;ref-type name="Journal Article"&gt;17&lt;/ref-type&gt;&lt;contributors&gt;&lt;authors&gt;&lt;author&gt;Smith, Göran&lt;/author&gt;&lt;author&gt;Sochor, Jana&lt;/author&gt;&lt;author&gt;Karlsson, IC MariAnne&lt;/author&gt;&lt;/authors&gt;&lt;/contributors&gt;&lt;titles&gt;&lt;title&gt;Mobility as a Service: Development scenarios and implications for public transport&lt;/title&gt;&lt;secondary-title&gt;Research in Transportation Economics&lt;/secondary-title&gt;&lt;/titles&gt;&lt;periodical&gt;&lt;full-title&gt;Research in Transportation Economics&lt;/full-title&gt;&lt;/periodical&gt;&lt;pages&gt;592-599&lt;/pages&gt;&lt;volume&gt;69&lt;/volume&gt;&lt;dates&gt;&lt;year&gt;2018&lt;/year&gt;&lt;/dates&gt;&lt;isbn&gt;0739-8859&lt;/isbn&gt;&lt;urls&gt;&lt;/urls&gt;&lt;/record&gt;&lt;/Cite&gt;&lt;/EndNote&gt;</w:instrText>
      </w:r>
      <w:r w:rsidR="00994F53" w:rsidRPr="00672CA0">
        <w:rPr>
          <w:rFonts w:cs="Times New Roman"/>
        </w:rPr>
        <w:fldChar w:fldCharType="separate"/>
      </w:r>
      <w:r w:rsidR="00994F53" w:rsidRPr="00672CA0">
        <w:rPr>
          <w:rFonts w:cs="Times New Roman"/>
          <w:noProof/>
        </w:rPr>
        <w:t>(Smith et al., 2018)</w:t>
      </w:r>
      <w:r w:rsidR="00994F53" w:rsidRPr="00672CA0">
        <w:rPr>
          <w:rFonts w:cs="Times New Roman"/>
        </w:rPr>
        <w:fldChar w:fldCharType="end"/>
      </w:r>
      <w:r w:rsidRPr="00672CA0">
        <w:rPr>
          <w:rFonts w:cs="Times New Roman"/>
        </w:rPr>
        <w:t xml:space="preserve">. </w:t>
      </w:r>
    </w:p>
    <w:p w14:paraId="1970D387" w14:textId="77777777" w:rsidR="00A61929" w:rsidRPr="00672CA0" w:rsidRDefault="00A61929" w:rsidP="00E94EA7"/>
    <w:p w14:paraId="0DCA80D8" w14:textId="6A4D8B38" w:rsidR="00A61929" w:rsidRPr="00595F93" w:rsidRDefault="00A61929" w:rsidP="00595F93">
      <w:pPr>
        <w:pStyle w:val="NoSpacing"/>
        <w:rPr>
          <w:rFonts w:cs="Times New Roman"/>
        </w:rPr>
      </w:pPr>
      <w:r w:rsidRPr="00672CA0">
        <w:rPr>
          <w:rFonts w:cs="Times New Roman"/>
        </w:rPr>
        <w:t>Unlike many European cities, which align pricing tools (e.g., congestion charges, fuel taxes) with transit and cycling subsidies, U.S. mobility incentives remain relatively siloed from land</w:t>
      </w:r>
      <w:r w:rsidR="00672CA0" w:rsidRPr="00672CA0">
        <w:rPr>
          <w:rFonts w:cs="Times New Roman"/>
        </w:rPr>
        <w:t>-</w:t>
      </w:r>
      <w:r w:rsidRPr="00672CA0">
        <w:rPr>
          <w:rFonts w:cs="Times New Roman"/>
        </w:rPr>
        <w:t>use and infrastructure polic</w:t>
      </w:r>
      <w:r w:rsidR="00672CA0" w:rsidRPr="00672CA0">
        <w:rPr>
          <w:rFonts w:cs="Times New Roman"/>
        </w:rPr>
        <w:t>ies</w:t>
      </w:r>
      <w:r w:rsidR="00994F53" w:rsidRPr="00672CA0">
        <w:rPr>
          <w:rFonts w:cs="Times New Roman"/>
        </w:rPr>
        <w:t xml:space="preserve"> </w:t>
      </w:r>
      <w:r w:rsidR="00994F53" w:rsidRPr="00672CA0">
        <w:rPr>
          <w:rFonts w:cs="Times New Roman"/>
        </w:rPr>
        <w:fldChar w:fldCharType="begin"/>
      </w:r>
      <w:r w:rsidR="00994F53" w:rsidRPr="00672CA0">
        <w:rPr>
          <w:rFonts w:cs="Times New Roman"/>
        </w:rPr>
        <w:instrText xml:space="preserve"> ADDIN EN.CITE &lt;EndNote&gt;&lt;Cite&gt;&lt;Author&gt;Santos&lt;/Author&gt;&lt;Year&gt;2004&lt;/Year&gt;&lt;RecNum&gt;7&lt;/RecNum&gt;&lt;DisplayText&gt;(Santos et al., 2004; Rode, 2016)&lt;/DisplayText&gt;&lt;record&gt;&lt;rec-number&gt;7&lt;/rec-number&gt;&lt;foreign-keys&gt;&lt;key app="EN" db-id="svps2zpz6a5w2iex9wqp2txmzsvdxfrpp05p" timestamp="1726244209"&gt;7&lt;/key&gt;&lt;/foreign-keys&gt;&lt;ref-type name="Journal Article"&gt;17&lt;/ref-type&gt;&lt;contributors&gt;&lt;authors&gt;&lt;author&gt;Santos, Georgina&lt;/author&gt;&lt;author&gt;Shaffer, Blake&lt;/author&gt;&lt;/authors&gt;&lt;/contributors&gt;&lt;titles&gt;&lt;title&gt;Preliminary results of the London congestion charging scheme&lt;/title&gt;&lt;secondary-title&gt;Public Works Management &amp;amp; Policy&lt;/secondary-title&gt;&lt;/titles&gt;&lt;periodical&gt;&lt;full-title&gt;Public Works Management &amp;amp; Policy&lt;/full-title&gt;&lt;/periodical&gt;&lt;pages&gt;164-181&lt;/pages&gt;&lt;volume&gt;9&lt;/volume&gt;&lt;number&gt;2&lt;/number&gt;&lt;dates&gt;&lt;year&gt;2004&lt;/year&gt;&lt;/dates&gt;&lt;isbn&gt;1087-724X&lt;/isbn&gt;&lt;urls&gt;&lt;/urls&gt;&lt;/record&gt;&lt;/Cite&gt;&lt;Cite&gt;&lt;Author&gt;Rode&lt;/Author&gt;&lt;Year&gt;2016&lt;/Year&gt;&lt;RecNum&gt;26&lt;/RecNum&gt;&lt;record&gt;&lt;rec-number&gt;26&lt;/rec-number&gt;&lt;foreign-keys&gt;&lt;key app="EN" db-id="svps2zpz6a5w2iex9wqp2txmzsvdxfrpp05p" timestamp="1726246468"&gt;26&lt;/key&gt;&lt;/foreign-keys&gt;&lt;ref-type name="Thesis"&gt;32&lt;/ref-type&gt;&lt;contributors&gt;&lt;authors&gt;&lt;author&gt;Rode, Philipp&lt;/author&gt;&lt;/authors&gt;&lt;/contributors&gt;&lt;titles&gt;&lt;title&gt;The integrated ideal in urban governance: compact city strategies and the case of integrating urban planning, city design and transport policy in London and Berlin&lt;/title&gt;&lt;/titles&gt;&lt;dates&gt;&lt;year&gt;2016&lt;/year&gt;&lt;/dates&gt;&lt;publisher&gt;London School of Economics and Political Science&lt;/publisher&gt;&lt;urls&gt;&lt;/urls&gt;&lt;/record&gt;&lt;/Cite&gt;&lt;/EndNote&gt;</w:instrText>
      </w:r>
      <w:r w:rsidR="00994F53" w:rsidRPr="00672CA0">
        <w:rPr>
          <w:rFonts w:cs="Times New Roman"/>
        </w:rPr>
        <w:fldChar w:fldCharType="separate"/>
      </w:r>
      <w:r w:rsidR="00994F53" w:rsidRPr="00672CA0">
        <w:rPr>
          <w:rFonts w:cs="Times New Roman"/>
          <w:noProof/>
        </w:rPr>
        <w:t>(Santos et al., 2004; Rode, 2016)</w:t>
      </w:r>
      <w:r w:rsidR="00994F53" w:rsidRPr="00672CA0">
        <w:rPr>
          <w:rFonts w:cs="Times New Roman"/>
        </w:rPr>
        <w:fldChar w:fldCharType="end"/>
      </w:r>
      <w:r w:rsidRPr="00672CA0">
        <w:rPr>
          <w:rFonts w:cs="Times New Roman"/>
        </w:rPr>
        <w:t>. This disconnect has weakened their ability to shape long-term travel behavior.</w:t>
      </w:r>
    </w:p>
    <w:p w14:paraId="2CBDA607" w14:textId="77777777" w:rsidR="00A61929" w:rsidRPr="00672CA0" w:rsidRDefault="00A61929" w:rsidP="0014311E">
      <w:pPr>
        <w:pStyle w:val="Heading3"/>
      </w:pPr>
      <w:bookmarkStart w:id="8" w:name="_Toc201455336"/>
      <w:bookmarkStart w:id="9" w:name="_Toc204691431"/>
      <w:r w:rsidRPr="00672CA0">
        <w:t>Contemporary Transportation Incentive Programs in the U.S.</w:t>
      </w:r>
      <w:bookmarkEnd w:id="8"/>
      <w:bookmarkEnd w:id="9"/>
    </w:p>
    <w:p w14:paraId="02971FEE" w14:textId="52222B23" w:rsidR="00A61929" w:rsidRPr="00672CA0" w:rsidRDefault="00A61929" w:rsidP="00672CA0">
      <w:pPr>
        <w:pStyle w:val="NoSpacing"/>
        <w:rPr>
          <w:rFonts w:cs="Times New Roman"/>
        </w:rPr>
      </w:pPr>
      <w:r w:rsidRPr="00672CA0">
        <w:rPr>
          <w:rFonts w:cs="Times New Roman"/>
        </w:rPr>
        <w:t>Across federal, state, and local levels, U.S. transportation incentives have expanded significantly in recent years, reflecting a growing emphasis on climate resilience, public health, and mobility equity</w:t>
      </w:r>
      <w:r w:rsidR="00994F53" w:rsidRPr="00672CA0">
        <w:rPr>
          <w:rFonts w:cs="Times New Roman"/>
        </w:rPr>
        <w:t xml:space="preserve"> </w:t>
      </w:r>
      <w:r w:rsidR="00B60FAB" w:rsidRPr="00672CA0">
        <w:rPr>
          <w:rFonts w:cs="Times New Roman"/>
        </w:rPr>
        <w:fldChar w:fldCharType="begin">
          <w:fldData xml:space="preserve">PEVuZE5vdGU+PENpdGU+PEF1dGhvcj5CdWVobGVyPC9BdXRob3I+PFllYXI+MjAyMTwvWWVhcj48
UmVjTnVtPjMxPC9SZWNOdW0+PERpc3BsYXlUZXh0PihCdWVobGVyIGV0IGFsLiwgMjAyMTsgSUVB
LCAyMDIxOyBNY1F1ZWVuIGV0IGFsLiwgMjAyMTsgV2FoYmEsIDIwMjQpPC9EaXNwbGF5VGV4dD48
cmVjb3JkPjxyZWMtbnVtYmVyPjMxPC9yZWMtbnVtYmVyPjxmb3JlaWduLWtleXM+PGtleSBhcHA9
IkVOIiBkYi1pZD0ic3ZwczJ6cHo2YTV3MmlleDl3cXAydHhtenN2ZHhmcnBwMDVwIiB0aW1lc3Rh
bXA9IjE3MjYyNDg4MTAiPjMxPC9rZXk+PC9mb3JlaWduLWtleXM+PHJlZi10eXBlIG5hbWU9Ikpv
dXJuYWwgQXJ0aWNsZSI+MTc8L3JlZi10eXBlPjxjb250cmlidXRvcnM+PGF1dGhvcnM+PGF1dGhv
cj5CdWVobGVyLCBSYWxwaDwvYXV0aG9yPjxhdXRob3I+UHVjaGVyLCBKb2huPC9hdXRob3I+PC9h
dXRob3JzPjwvY29udHJpYnV0b3JzPjx0aXRsZXM+PHRpdGxlPkludGVybmF0aW9uYWwgb3ZlcnZp
ZXcgb2YgY3ljbGluZzwvdGl0bGU+PC90aXRsZXM+PGRhdGVzPjx5ZWFyPjIwMjE8L3llYXI+PC9k
YXRlcz48dXJscz48L3VybHM+PC9yZWNvcmQ+PC9DaXRlPjxDaXRlPjxBdXRob3I+SUVBPC9BdXRo
b3I+PFllYXI+MjAyMTwvWWVhcj48UmVjTnVtPjMwPC9SZWNOdW0+PHJlY29yZD48cmVjLW51bWJl
cj4zMDwvcmVjLW51bWJlcj48Zm9yZWlnbi1rZXlzPjxrZXkgYXBwPSJFTiIgZGItaWQ9InN2cHMy
enB6NmE1dzJpZXg5d3FwMnR4bXpzdmR4ZnJwcDA1cCIgdGltZXN0YW1wPSIxNzI2MjQ4Nzc5Ij4z
MDwva2V5PjwvZm9yZWlnbi1rZXlzPjxyZWYtdHlwZSBuYW1lPSJSZXBvcnQiPjI3PC9yZWYtdHlw
ZT48Y29udHJpYnV0b3JzPjxhdXRob3JzPjxhdXRob3I+SUVBPC9hdXRob3I+PC9hdXRob3JzPjx0
ZXJ0aWFyeS1hdXRob3JzPjxhdXRob3I+SUVBPC9hdXRob3I+PC90ZXJ0aWFyeS1hdXRob3JzPjwv
Y29udHJpYnV0b3JzPjx0aXRsZXM+PHRpdGxlPk5ldCBaZXJvIGJ5IDIwNTA8L3RpdGxlPjwvdGl0
bGVzPjxkYXRlcz48eWVhcj4yMDIxPC95ZWFyPjwvZGF0ZXM+PHB1Yi1sb2NhdGlvbj5QYXJpczwv
cHViLWxvY2F0aW9uPjx1cmxzPjxyZWxhdGVkLXVybHM+PHVybD5odHRwczovL3d3dy5pZWEub3Jn
L3JlcG9ydHMvbmV0LXplcm8tYnktMjA1MDwvdXJsPjwvcmVsYXRlZC11cmxzPjwvdXJscz48L3Jl
Y29yZD48L0NpdGU+PENpdGU+PEF1dGhvcj5NY1F1ZWVuPC9BdXRob3I+PFllYXI+MjAyMTwvWWVh
cj48UmVjTnVtPjMyPC9SZWNOdW0+PHJlY29yZD48cmVjLW51bWJlcj4zMjwvcmVjLW51bWJlcj48
Zm9yZWlnbi1rZXlzPjxrZXkgYXBwPSJFTiIgZGItaWQ9InN2cHMyenB6NmE1dzJpZXg5d3FwMnR4
bXpzdmR4ZnJwcDA1cCIgdGltZXN0YW1wPSIxNzI2MjQ4ODg5Ij4zMjwva2V5PjwvZm9yZWlnbi1r
ZXlzPjxyZWYtdHlwZSBuYW1lPSJKb3VybmFsIEFydGljbGUiPjE3PC9yZWYtdHlwZT48Y29udHJp
YnV0b3JzPjxhdXRob3JzPjxhdXRob3I+TWNRdWVlbiwgTWljaGFlbDwvYXV0aG9yPjxhdXRob3I+
QWJvdS1aZWlkLCBHYWJyaWVsbGE8L2F1dGhvcj48YXV0aG9yPk1hY0FydGh1ciwgSm9objwvYXV0
aG9yPjxhdXRob3I+Q2xpZnRvbiwgS2VsbHk8L2F1dGhvcj48L2F1dGhvcnM+PC9jb250cmlidXRv
cnM+PHRpdGxlcz48dGl0bGU+VHJhbnNwb3J0YXRpb24gdHJhbnNmb3JtYXRpb246IElzIG1pY3Jv
bW9iaWxpdHkgbWFraW5nIGEgbWFjcm8gaW1wYWN0IG9uIHN1c3RhaW5hYmlsaXR5PzwvdGl0bGU+
PHNlY29uZGFyeS10aXRsZT5Kb3VybmFsIG9mIFBsYW5uaW5nIExpdGVyYXR1cmU8L3NlY29uZGFy
eS10aXRsZT48L3RpdGxlcz48cGVyaW9kaWNhbD48ZnVsbC10aXRsZT5Kb3VybmFsIG9mIFBsYW5u
aW5nIExpdGVyYXR1cmU8L2Z1bGwtdGl0bGU+PC9wZXJpb2RpY2FsPjxwYWdlcz40Ni02MTwvcGFn
ZXM+PHZvbHVtZT4zNjwvdm9sdW1lPjxudW1iZXI+MTwvbnVtYmVyPjxkYXRlcz48eWVhcj4yMDIx
PC95ZWFyPjwvZGF0ZXM+PGlzYm4+MDg4NS00MTIyPC9pc2JuPjx1cmxzPjwvdXJscz48L3JlY29y
ZD48L0NpdGU+PENpdGU+PEF1dGhvcj5XYWhiYTwvQXV0aG9yPjxZZWFyPjIwMjQ8L1llYXI+PFJl
Y051bT4yOTwvUmVjTnVtPjxyZWNvcmQ+PHJlYy1udW1iZXI+Mjk8L3JlYy1udW1iZXI+PGZvcmVp
Z24ta2V5cz48a2V5IGFwcD0iRU4iIGRiLWlkPSJzdnBzMnpwejZhNXcyaWV4OXdxcDJ0eG16c3Zk
eGZycHAwNXAiIHRpbWVzdGFtcD0iMTcyNjI0ODc0OCI+Mjk8L2tleT48L2ZvcmVpZ24ta2V5cz48
cmVmLXR5cGUgbmFtZT0iQm9vayI+NjwvcmVmLXR5cGU+PGNvbnRyaWJ1dG9ycz48YXV0aG9ycz48
YXV0aG9yPldhaGJhLCBTYWRlazwvYXV0aG9yPjwvYXV0aG9ycz48L2NvbnRyaWJ1dG9ycz48dGl0
bGVzPjx0aXRsZT5CdWlsZDogSW52ZXN0aW5nIGluIEFtZXJpY2EmYXBvcztzIEluZnJhc3RydWN0
dXJlPC90aXRsZT48L3RpdGxlcz48ZGF0ZXM+PHllYXI+MjAyNDwveWVhcj48L2RhdGVzPjxwdWJs
aXNoZXI+R2VvcmdldG93biBVbml2ZXJzaXR5IFByZXNzPC9wdWJsaXNoZXI+PGlzYm4+MTY0NzEy
NDk3MjwvaXNibj48dXJscz48L3VybHM+PC9yZWNvcmQ+PC9DaXRlPjwvRW5kTm90ZT4A
</w:fldData>
        </w:fldChar>
      </w:r>
      <w:r w:rsidR="00B60FAB" w:rsidRPr="00672CA0">
        <w:rPr>
          <w:rFonts w:cs="Times New Roman"/>
        </w:rPr>
        <w:instrText xml:space="preserve"> ADDIN EN.CITE </w:instrText>
      </w:r>
      <w:r w:rsidR="00B60FAB" w:rsidRPr="00672CA0">
        <w:rPr>
          <w:rFonts w:cs="Times New Roman"/>
        </w:rPr>
        <w:fldChar w:fldCharType="begin">
          <w:fldData xml:space="preserve">PEVuZE5vdGU+PENpdGU+PEF1dGhvcj5CdWVobGVyPC9BdXRob3I+PFllYXI+MjAyMTwvWWVhcj48
UmVjTnVtPjMxPC9SZWNOdW0+PERpc3BsYXlUZXh0PihCdWVobGVyIGV0IGFsLiwgMjAyMTsgSUVB
LCAyMDIxOyBNY1F1ZWVuIGV0IGFsLiwgMjAyMTsgV2FoYmEsIDIwMjQpPC9EaXNwbGF5VGV4dD48
cmVjb3JkPjxyZWMtbnVtYmVyPjMxPC9yZWMtbnVtYmVyPjxmb3JlaWduLWtleXM+PGtleSBhcHA9
IkVOIiBkYi1pZD0ic3ZwczJ6cHo2YTV3MmlleDl3cXAydHhtenN2ZHhmcnBwMDVwIiB0aW1lc3Rh
bXA9IjE3MjYyNDg4MTAiPjMxPC9rZXk+PC9mb3JlaWduLWtleXM+PHJlZi10eXBlIG5hbWU9Ikpv
dXJuYWwgQXJ0aWNsZSI+MTc8L3JlZi10eXBlPjxjb250cmlidXRvcnM+PGF1dGhvcnM+PGF1dGhv
cj5CdWVobGVyLCBSYWxwaDwvYXV0aG9yPjxhdXRob3I+UHVjaGVyLCBKb2huPC9hdXRob3I+PC9h
dXRob3JzPjwvY29udHJpYnV0b3JzPjx0aXRsZXM+PHRpdGxlPkludGVybmF0aW9uYWwgb3ZlcnZp
ZXcgb2YgY3ljbGluZzwvdGl0bGU+PC90aXRsZXM+PGRhdGVzPjx5ZWFyPjIwMjE8L3llYXI+PC9k
YXRlcz48dXJscz48L3VybHM+PC9yZWNvcmQ+PC9DaXRlPjxDaXRlPjxBdXRob3I+SUVBPC9BdXRo
b3I+PFllYXI+MjAyMTwvWWVhcj48UmVjTnVtPjMwPC9SZWNOdW0+PHJlY29yZD48cmVjLW51bWJl
cj4zMDwvcmVjLW51bWJlcj48Zm9yZWlnbi1rZXlzPjxrZXkgYXBwPSJFTiIgZGItaWQ9InN2cHMy
enB6NmE1dzJpZXg5d3FwMnR4bXpzdmR4ZnJwcDA1cCIgdGltZXN0YW1wPSIxNzI2MjQ4Nzc5Ij4z
MDwva2V5PjwvZm9yZWlnbi1rZXlzPjxyZWYtdHlwZSBuYW1lPSJSZXBvcnQiPjI3PC9yZWYtdHlw
ZT48Y29udHJpYnV0b3JzPjxhdXRob3JzPjxhdXRob3I+SUVBPC9hdXRob3I+PC9hdXRob3JzPjx0
ZXJ0aWFyeS1hdXRob3JzPjxhdXRob3I+SUVBPC9hdXRob3I+PC90ZXJ0aWFyeS1hdXRob3JzPjwv
Y29udHJpYnV0b3JzPjx0aXRsZXM+PHRpdGxlPk5ldCBaZXJvIGJ5IDIwNTA8L3RpdGxlPjwvdGl0
bGVzPjxkYXRlcz48eWVhcj4yMDIxPC95ZWFyPjwvZGF0ZXM+PHB1Yi1sb2NhdGlvbj5QYXJpczwv
cHViLWxvY2F0aW9uPjx1cmxzPjxyZWxhdGVkLXVybHM+PHVybD5odHRwczovL3d3dy5pZWEub3Jn
L3JlcG9ydHMvbmV0LXplcm8tYnktMjA1MDwvdXJsPjwvcmVsYXRlZC11cmxzPjwvdXJscz48L3Jl
Y29yZD48L0NpdGU+PENpdGU+PEF1dGhvcj5NY1F1ZWVuPC9BdXRob3I+PFllYXI+MjAyMTwvWWVh
cj48UmVjTnVtPjMyPC9SZWNOdW0+PHJlY29yZD48cmVjLW51bWJlcj4zMjwvcmVjLW51bWJlcj48
Zm9yZWlnbi1rZXlzPjxrZXkgYXBwPSJFTiIgZGItaWQ9InN2cHMyenB6NmE1dzJpZXg5d3FwMnR4
bXpzdmR4ZnJwcDA1cCIgdGltZXN0YW1wPSIxNzI2MjQ4ODg5Ij4zMjwva2V5PjwvZm9yZWlnbi1r
ZXlzPjxyZWYtdHlwZSBuYW1lPSJKb3VybmFsIEFydGljbGUiPjE3PC9yZWYtdHlwZT48Y29udHJp
YnV0b3JzPjxhdXRob3JzPjxhdXRob3I+TWNRdWVlbiwgTWljaGFlbDwvYXV0aG9yPjxhdXRob3I+
QWJvdS1aZWlkLCBHYWJyaWVsbGE8L2F1dGhvcj48YXV0aG9yPk1hY0FydGh1ciwgSm9objwvYXV0
aG9yPjxhdXRob3I+Q2xpZnRvbiwgS2VsbHk8L2F1dGhvcj48L2F1dGhvcnM+PC9jb250cmlidXRv
cnM+PHRpdGxlcz48dGl0bGU+VHJhbnNwb3J0YXRpb24gdHJhbnNmb3JtYXRpb246IElzIG1pY3Jv
bW9iaWxpdHkgbWFraW5nIGEgbWFjcm8gaW1wYWN0IG9uIHN1c3RhaW5hYmlsaXR5PzwvdGl0bGU+
PHNlY29uZGFyeS10aXRsZT5Kb3VybmFsIG9mIFBsYW5uaW5nIExpdGVyYXR1cmU8L3NlY29uZGFy
eS10aXRsZT48L3RpdGxlcz48cGVyaW9kaWNhbD48ZnVsbC10aXRsZT5Kb3VybmFsIG9mIFBsYW5u
aW5nIExpdGVyYXR1cmU8L2Z1bGwtdGl0bGU+PC9wZXJpb2RpY2FsPjxwYWdlcz40Ni02MTwvcGFn
ZXM+PHZvbHVtZT4zNjwvdm9sdW1lPjxudW1iZXI+MTwvbnVtYmVyPjxkYXRlcz48eWVhcj4yMDIx
PC95ZWFyPjwvZGF0ZXM+PGlzYm4+MDg4NS00MTIyPC9pc2JuPjx1cmxzPjwvdXJscz48L3JlY29y
ZD48L0NpdGU+PENpdGU+PEF1dGhvcj5XYWhiYTwvQXV0aG9yPjxZZWFyPjIwMjQ8L1llYXI+PFJl
Y051bT4yOTwvUmVjTnVtPjxyZWNvcmQ+PHJlYy1udW1iZXI+Mjk8L3JlYy1udW1iZXI+PGZvcmVp
Z24ta2V5cz48a2V5IGFwcD0iRU4iIGRiLWlkPSJzdnBzMnpwejZhNXcyaWV4OXdxcDJ0eG16c3Zk
eGZycHAwNXAiIHRpbWVzdGFtcD0iMTcyNjI0ODc0OCI+Mjk8L2tleT48L2ZvcmVpZ24ta2V5cz48
cmVmLXR5cGUgbmFtZT0iQm9vayI+NjwvcmVmLXR5cGU+PGNvbnRyaWJ1dG9ycz48YXV0aG9ycz48
YXV0aG9yPldhaGJhLCBTYWRlazwvYXV0aG9yPjwvYXV0aG9ycz48L2NvbnRyaWJ1dG9ycz48dGl0
bGVzPjx0aXRsZT5CdWlsZDogSW52ZXN0aW5nIGluIEFtZXJpY2EmYXBvcztzIEluZnJhc3RydWN0
dXJlPC90aXRsZT48L3RpdGxlcz48ZGF0ZXM+PHllYXI+MjAyNDwveWVhcj48L2RhdGVzPjxwdWJs
aXNoZXI+R2VvcmdldG93biBVbml2ZXJzaXR5IFByZXNzPC9wdWJsaXNoZXI+PGlzYm4+MTY0NzEy
NDk3MjwvaXNibj48dXJscz48L3VybHM+PC9yZWNvcmQ+PC9DaXRlPjwvRW5kTm90ZT4A
</w:fldData>
        </w:fldChar>
      </w:r>
      <w:r w:rsidR="00B60FAB" w:rsidRPr="00672CA0">
        <w:rPr>
          <w:rFonts w:cs="Times New Roman"/>
        </w:rPr>
        <w:instrText xml:space="preserve"> ADDIN EN.CITE.DATA </w:instrText>
      </w:r>
      <w:r w:rsidR="00B60FAB" w:rsidRPr="00672CA0">
        <w:rPr>
          <w:rFonts w:cs="Times New Roman"/>
        </w:rPr>
      </w:r>
      <w:r w:rsidR="00B60FAB" w:rsidRPr="00672CA0">
        <w:rPr>
          <w:rFonts w:cs="Times New Roman"/>
        </w:rPr>
        <w:fldChar w:fldCharType="end"/>
      </w:r>
      <w:r w:rsidR="00B60FAB" w:rsidRPr="00672CA0">
        <w:rPr>
          <w:rFonts w:cs="Times New Roman"/>
        </w:rPr>
      </w:r>
      <w:r w:rsidR="00B60FAB" w:rsidRPr="00672CA0">
        <w:rPr>
          <w:rFonts w:cs="Times New Roman"/>
        </w:rPr>
        <w:fldChar w:fldCharType="separate"/>
      </w:r>
      <w:r w:rsidR="00B60FAB" w:rsidRPr="00672CA0">
        <w:rPr>
          <w:rFonts w:cs="Times New Roman"/>
          <w:noProof/>
        </w:rPr>
        <w:t>(Buehler et al., 2021; IEA, 2021; McQueen et al., 2021; Wahba, 2024)</w:t>
      </w:r>
      <w:r w:rsidR="00B60FAB" w:rsidRPr="00672CA0">
        <w:rPr>
          <w:rFonts w:cs="Times New Roman"/>
        </w:rPr>
        <w:fldChar w:fldCharType="end"/>
      </w:r>
      <w:r w:rsidRPr="00672CA0">
        <w:rPr>
          <w:rFonts w:cs="Times New Roman"/>
        </w:rPr>
        <w:t>. The federal EV tax credit, up to $7,500 per vehicle, remains the most visible and widely adopted policy. Paired with state-level measures</w:t>
      </w:r>
      <w:r w:rsidR="00672CA0" w:rsidRPr="00672CA0">
        <w:rPr>
          <w:rFonts w:cs="Times New Roman"/>
        </w:rPr>
        <w:t>,</w:t>
      </w:r>
      <w:r w:rsidRPr="00672CA0">
        <w:rPr>
          <w:rFonts w:cs="Times New Roman"/>
        </w:rPr>
        <w:t xml:space="preserve"> such as California’s ZEV mandate, these programs have driven a modest but growing shift toward electrified vehicle fleets </w:t>
      </w:r>
      <w:r w:rsidR="00B60FAB" w:rsidRPr="00672CA0">
        <w:rPr>
          <w:rFonts w:cs="Times New Roman"/>
        </w:rPr>
        <w:fldChar w:fldCharType="begin"/>
      </w:r>
      <w:r w:rsidR="00B60FAB" w:rsidRPr="00672CA0">
        <w:rPr>
          <w:rFonts w:cs="Times New Roman"/>
        </w:rPr>
        <w:instrText xml:space="preserve"> ADDIN EN.CITE &lt;EndNote&gt;&lt;Cite&gt;&lt;Author&gt;DOE-EPA&lt;/Author&gt;&lt;Year&gt;2021&lt;/Year&gt;&lt;RecNum&gt;35&lt;/RecNum&gt;&lt;DisplayText&gt;(DOE-EPA, 2021)&lt;/DisplayText&gt;&lt;record&gt;&lt;rec-number&gt;35&lt;/rec-number&gt;&lt;foreign-keys&gt;&lt;key app="EN" db-id="svps2zpz6a5w2iex9wqp2txmzsvdxfrpp05p" timestamp="1726249138"&gt;35&lt;/key&gt;&lt;/foreign-keys&gt;&lt;ref-type name="Generic"&gt;13&lt;/ref-type&gt;&lt;contributors&gt;&lt;authors&gt;&lt;author&gt;DOE-EPA, US&lt;/author&gt;&lt;/authors&gt;&lt;/contributors&gt;&lt;titles&gt;&lt;title&gt;Federal Tax Credits for New All-Electric and Plug-in Hybrid Vehicles&lt;/title&gt;&lt;/titles&gt;&lt;dates&gt;&lt;year&gt;2021&lt;/year&gt;&lt;/dates&gt;&lt;urls&gt;&lt;/urls&gt;&lt;/record&gt;&lt;/Cite&gt;&lt;/EndNote&gt;</w:instrText>
      </w:r>
      <w:r w:rsidR="00B60FAB" w:rsidRPr="00672CA0">
        <w:rPr>
          <w:rFonts w:cs="Times New Roman"/>
        </w:rPr>
        <w:fldChar w:fldCharType="separate"/>
      </w:r>
      <w:r w:rsidR="00B60FAB" w:rsidRPr="00672CA0">
        <w:rPr>
          <w:rFonts w:cs="Times New Roman"/>
          <w:noProof/>
        </w:rPr>
        <w:t>(DOE-EPA, 2021)</w:t>
      </w:r>
      <w:r w:rsidR="00B60FAB" w:rsidRPr="00672CA0">
        <w:rPr>
          <w:rFonts w:cs="Times New Roman"/>
        </w:rPr>
        <w:fldChar w:fldCharType="end"/>
      </w:r>
      <w:r w:rsidRPr="00672CA0">
        <w:rPr>
          <w:rFonts w:cs="Times New Roman"/>
        </w:rPr>
        <w:t>.</w:t>
      </w:r>
    </w:p>
    <w:p w14:paraId="7AB0A893" w14:textId="77777777" w:rsidR="00A61929" w:rsidRPr="00672CA0" w:rsidRDefault="00A61929" w:rsidP="00672CA0">
      <w:pPr>
        <w:pStyle w:val="NoSpacing"/>
        <w:rPr>
          <w:rFonts w:cs="Times New Roman"/>
        </w:rPr>
      </w:pPr>
    </w:p>
    <w:p w14:paraId="66401BAB" w14:textId="6B41167B" w:rsidR="00A61929" w:rsidRPr="00672CA0" w:rsidRDefault="00A61929" w:rsidP="00672CA0">
      <w:pPr>
        <w:pStyle w:val="NoSpacing"/>
        <w:rPr>
          <w:rFonts w:cs="Times New Roman"/>
        </w:rPr>
      </w:pPr>
      <w:r w:rsidRPr="00672CA0">
        <w:rPr>
          <w:rFonts w:cs="Times New Roman"/>
        </w:rPr>
        <w:t xml:space="preserve">At the municipal level, cities such as New York, Seattle, Portland, and Denver have implemented incentive structures that target shared and active transportation. These include congestion pricing plans, variable parking fees, and e-bike purchase rebates ranging from $400 to $1,700. Evaluations from programs in cities like Denver and Burlington indicate that such incentives are </w:t>
      </w:r>
      <w:r w:rsidRPr="00672CA0">
        <w:rPr>
          <w:rFonts w:cs="Times New Roman"/>
        </w:rPr>
        <w:lastRenderedPageBreak/>
        <w:t xml:space="preserve">capable of replacing 30–60% of short car trips with e-bike travel, leading to measurable emissions reductions at </w:t>
      </w:r>
      <w:r w:rsidR="00672CA0" w:rsidRPr="00672CA0">
        <w:rPr>
          <w:rFonts w:cs="Times New Roman"/>
        </w:rPr>
        <w:t xml:space="preserve">a </w:t>
      </w:r>
      <w:r w:rsidRPr="00672CA0">
        <w:rPr>
          <w:rFonts w:cs="Times New Roman"/>
        </w:rPr>
        <w:t>relatively low cost</w:t>
      </w:r>
      <w:r w:rsidR="00B60FAB" w:rsidRPr="00672CA0">
        <w:rPr>
          <w:rFonts w:cs="Times New Roman"/>
        </w:rPr>
        <w:t xml:space="preserve"> </w:t>
      </w:r>
      <w:r w:rsidR="00B60FAB" w:rsidRPr="00672CA0">
        <w:rPr>
          <w:rFonts w:cs="Times New Roman"/>
        </w:rPr>
        <w:fldChar w:fldCharType="begin"/>
      </w:r>
      <w:r w:rsidR="00B60FAB" w:rsidRPr="00672CA0">
        <w:rPr>
          <w:rFonts w:cs="Times New Roman"/>
        </w:rPr>
        <w:instrText xml:space="preserve"> ADDIN EN.CITE &lt;EndNote&gt;&lt;Cite&gt;&lt;Author&gt;McQueen&lt;/Author&gt;&lt;Year&gt;2021&lt;/Year&gt;&lt;RecNum&gt;32&lt;/RecNum&gt;&lt;DisplayText&gt;(McQueen et al., 2021; Haggerty, 2024)&lt;/DisplayText&gt;&lt;record&gt;&lt;rec-number&gt;32&lt;/rec-number&gt;&lt;foreign-keys&gt;&lt;key app="EN" db-id="svps2zpz6a5w2iex9wqp2txmzsvdxfrpp05p" timestamp="1726248889"&gt;32&lt;/key&gt;&lt;/foreign-keys&gt;&lt;ref-type name="Journal Article"&gt;17&lt;/ref-type&gt;&lt;contributors&gt;&lt;authors&gt;&lt;author&gt;McQueen, Michael&lt;/author&gt;&lt;author&gt;Abou-Zeid, Gabriella&lt;/author&gt;&lt;author&gt;MacArthur, John&lt;/author&gt;&lt;author&gt;Clifton, Kelly&lt;/author&gt;&lt;/authors&gt;&lt;/contributors&gt;&lt;titles&gt;&lt;title&gt;Transportation transformation: Is micromobility making a macro impact on sustainability?&lt;/title&gt;&lt;secondary-title&gt;Journal of Planning Literature&lt;/secondary-title&gt;&lt;/titles&gt;&lt;periodical&gt;&lt;full-title&gt;Journal of Planning Literature&lt;/full-title&gt;&lt;/periodical&gt;&lt;pages&gt;46-61&lt;/pages&gt;&lt;volume&gt;36&lt;/volume&gt;&lt;number&gt;1&lt;/number&gt;&lt;dates&gt;&lt;year&gt;2021&lt;/year&gt;&lt;/dates&gt;&lt;isbn&gt;0885-4122&lt;/isbn&gt;&lt;urls&gt;&lt;/urls&gt;&lt;/record&gt;&lt;/Cite&gt;&lt;Cite&gt;&lt;Author&gt;Haggerty&lt;/Author&gt;&lt;Year&gt;2024&lt;/Year&gt;&lt;RecNum&gt;40&lt;/RecNum&gt;&lt;record&gt;&lt;rec-number&gt;40&lt;/rec-number&gt;&lt;foreign-keys&gt;&lt;key app="EN" db-id="svps2zpz6a5w2iex9wqp2txmzsvdxfrpp05p" timestamp="1726589682"&gt;40&lt;/key&gt;&lt;/foreign-keys&gt;&lt;ref-type name="Web Page"&gt;12&lt;/ref-type&gt;&lt;contributors&gt;&lt;authors&gt;&lt;author&gt;Martina Haggerty&lt;/author&gt;&lt;/authors&gt;&lt;/contributors&gt;&lt;titles&gt;&lt;title&gt;2024’s Most Improved Cities for Biking&lt;/title&gt;&lt;/titles&gt;&lt;dates&gt;&lt;year&gt;2024&lt;/year&gt;&lt;/dates&gt;&lt;publisher&gt;PeopleForBikes&lt;/publisher&gt;&lt;urls&gt;&lt;related-urls&gt;&lt;url&gt;https://www.peopleforbikes.org/news/2024s-most-improved-cities-for-biking&lt;/url&gt;&lt;/related-urls&gt;&lt;/urls&gt;&lt;/record&gt;&lt;/Cite&gt;&lt;/EndNote&gt;</w:instrText>
      </w:r>
      <w:r w:rsidR="00B60FAB" w:rsidRPr="00672CA0">
        <w:rPr>
          <w:rFonts w:cs="Times New Roman"/>
        </w:rPr>
        <w:fldChar w:fldCharType="separate"/>
      </w:r>
      <w:r w:rsidR="00B60FAB" w:rsidRPr="00672CA0">
        <w:rPr>
          <w:rFonts w:cs="Times New Roman"/>
          <w:noProof/>
        </w:rPr>
        <w:t>(McQueen et al., 2021; Haggerty, 2024)</w:t>
      </w:r>
      <w:r w:rsidR="00B60FAB" w:rsidRPr="00672CA0">
        <w:rPr>
          <w:rFonts w:cs="Times New Roman"/>
        </w:rPr>
        <w:fldChar w:fldCharType="end"/>
      </w:r>
      <w:r w:rsidR="00B60FAB" w:rsidRPr="00672CA0">
        <w:rPr>
          <w:rFonts w:cs="Times New Roman"/>
          <w:noProof/>
        </w:rPr>
        <w:t>.</w:t>
      </w:r>
    </w:p>
    <w:p w14:paraId="4472613D" w14:textId="77777777" w:rsidR="00A61929" w:rsidRPr="00672CA0" w:rsidRDefault="00A61929" w:rsidP="00672CA0">
      <w:pPr>
        <w:pStyle w:val="NoSpacing"/>
        <w:rPr>
          <w:rFonts w:cs="Times New Roman"/>
        </w:rPr>
      </w:pPr>
    </w:p>
    <w:p w14:paraId="7807E27D" w14:textId="68BA698B" w:rsidR="00A478D7" w:rsidRDefault="00A61929" w:rsidP="00672CA0">
      <w:pPr>
        <w:pStyle w:val="NoSpacing"/>
        <w:rPr>
          <w:rFonts w:cs="Times New Roman"/>
        </w:rPr>
      </w:pPr>
      <w:r w:rsidRPr="00672CA0">
        <w:rPr>
          <w:rFonts w:cs="Times New Roman"/>
        </w:rPr>
        <w:t xml:space="preserve">Programs like Portland’s bike subsidy pilot and San Francisco’s Muni Lifeline pass illustrate how targeted financial support can promote both environmental and equity outcomes. </w:t>
      </w:r>
      <w:r w:rsidR="00B60FAB" w:rsidRPr="0040519E">
        <w:rPr>
          <w:rFonts w:ascii="Times New Roman Bold" w:hAnsi="Times New Roman Bold" w:cs="Times New Roman"/>
          <w:b/>
        </w:rPr>
        <w:fldChar w:fldCharType="begin"/>
      </w:r>
      <w:r w:rsidR="00B60FAB" w:rsidRPr="0040519E">
        <w:rPr>
          <w:rFonts w:ascii="Times New Roman Bold" w:hAnsi="Times New Roman Bold" w:cs="Times New Roman"/>
          <w:b/>
        </w:rPr>
        <w:instrText xml:space="preserve"> REF _Ref201518769 \h </w:instrText>
      </w:r>
      <w:r w:rsidR="00672CA0" w:rsidRPr="0040519E">
        <w:rPr>
          <w:rFonts w:ascii="Times New Roman Bold" w:hAnsi="Times New Roman Bold" w:cs="Times New Roman"/>
          <w:b/>
        </w:rPr>
        <w:instrText xml:space="preserve"> \* MERGEFORMAT </w:instrText>
      </w:r>
      <w:r w:rsidR="00B60FAB" w:rsidRPr="0040519E">
        <w:rPr>
          <w:rFonts w:ascii="Times New Roman Bold" w:hAnsi="Times New Roman Bold" w:cs="Times New Roman"/>
          <w:b/>
        </w:rPr>
      </w:r>
      <w:r w:rsidR="00B60FAB" w:rsidRPr="0040519E">
        <w:rPr>
          <w:rFonts w:ascii="Times New Roman Bold" w:hAnsi="Times New Roman Bold" w:cs="Times New Roman"/>
          <w:b/>
        </w:rPr>
        <w:fldChar w:fldCharType="separate"/>
      </w:r>
      <w:r w:rsidR="00CD19E6" w:rsidRPr="00CD19E6">
        <w:rPr>
          <w:rFonts w:ascii="Times New Roman Bold" w:hAnsi="Times New Roman Bold" w:cs="Times New Roman"/>
          <w:b/>
        </w:rPr>
        <w:t>Table</w:t>
      </w:r>
      <w:r w:rsidR="00CD19E6" w:rsidRPr="00CD19E6">
        <w:rPr>
          <w:rFonts w:cs="Times New Roman"/>
          <w:b/>
        </w:rPr>
        <w:t xml:space="preserve"> </w:t>
      </w:r>
      <w:r w:rsidR="00CD19E6" w:rsidRPr="00CD19E6">
        <w:rPr>
          <w:rFonts w:cs="Times New Roman"/>
          <w:b/>
          <w:noProof/>
        </w:rPr>
        <w:t>1</w:t>
      </w:r>
      <w:r w:rsidR="00CD19E6" w:rsidRPr="00CD19E6">
        <w:rPr>
          <w:rFonts w:cs="Times New Roman"/>
          <w:b/>
          <w:noProof/>
        </w:rPr>
        <w:noBreakHyphen/>
        <w:t>1</w:t>
      </w:r>
      <w:r w:rsidR="00B60FAB" w:rsidRPr="0040519E">
        <w:rPr>
          <w:rFonts w:cs="Times New Roman"/>
          <w:b/>
        </w:rPr>
        <w:fldChar w:fldCharType="end"/>
      </w:r>
      <w:r w:rsidR="00B60FAB" w:rsidRPr="00672CA0">
        <w:rPr>
          <w:rFonts w:cs="Times New Roman"/>
        </w:rPr>
        <w:t xml:space="preserve"> </w:t>
      </w:r>
      <w:r w:rsidRPr="00672CA0">
        <w:rPr>
          <w:rFonts w:cs="Times New Roman"/>
        </w:rPr>
        <w:t>provides a detailed cross-section of U.S. incentive programs, highlighting their scope, eligible modes, delivery mechanisms, and intended goals.</w:t>
      </w:r>
    </w:p>
    <w:p w14:paraId="29168461" w14:textId="77777777" w:rsidR="00595F93" w:rsidRDefault="00595F93" w:rsidP="00672CA0">
      <w:pPr>
        <w:pStyle w:val="NoSpacing"/>
        <w:rPr>
          <w:rFonts w:cs="Times New Roman"/>
        </w:rPr>
      </w:pPr>
    </w:p>
    <w:p w14:paraId="3D961A45" w14:textId="3BE2C5CD" w:rsidR="00A478D7" w:rsidRDefault="00A478D7" w:rsidP="00A478D7">
      <w:pPr>
        <w:pStyle w:val="NoSpacing"/>
        <w:rPr>
          <w:rFonts w:cs="Times New Roman"/>
        </w:rPr>
      </w:pPr>
      <w:r w:rsidRPr="00672CA0">
        <w:rPr>
          <w:rFonts w:cs="Times New Roman"/>
        </w:rPr>
        <w:t>Despite growing diversity, these programs remain uneven in design and geographic coverage. Moreover, limited empirical evaluation constrains our understanding of their actual effectiveness, particularly regarding behavioral durability, equity outcomes, and the impact on emissions.</w:t>
      </w:r>
    </w:p>
    <w:p w14:paraId="1D63B859" w14:textId="77777777" w:rsidR="00A478D7" w:rsidRPr="00672CA0" w:rsidRDefault="00A478D7" w:rsidP="0014311E">
      <w:pPr>
        <w:pStyle w:val="Heading3"/>
      </w:pPr>
      <w:bookmarkStart w:id="10" w:name="_Toc201455337"/>
      <w:bookmarkStart w:id="11" w:name="_Toc204691432"/>
      <w:r w:rsidRPr="00672CA0">
        <w:t>Research gaps in MaaS adoption, E-Bike Behavior, and Incentive Evaluation</w:t>
      </w:r>
      <w:bookmarkEnd w:id="10"/>
      <w:bookmarkEnd w:id="11"/>
    </w:p>
    <w:p w14:paraId="15A401BB" w14:textId="77777777" w:rsidR="00A478D7" w:rsidRPr="00672CA0" w:rsidRDefault="00A478D7" w:rsidP="00A478D7">
      <w:pPr>
        <w:pStyle w:val="NoSpacing"/>
        <w:rPr>
          <w:rFonts w:cs="Times New Roman"/>
        </w:rPr>
      </w:pPr>
      <w:r w:rsidRPr="00672CA0">
        <w:rPr>
          <w:rFonts w:cs="Times New Roman"/>
        </w:rPr>
        <w:t>Despite increasing policy interest, significant gaps remain in our understanding of how MaaS platforms and e-bike incentives affect travel behavior and sustainability outcomes, particularly in car-centric U.S. cities. Three interrelated issues constrain existing evaluations: limited adoption data, unclear substitution patterns, and insufficient assessment of the long-term impact of emissions or cost-effectiveness.</w:t>
      </w:r>
    </w:p>
    <w:p w14:paraId="4FE31CC7" w14:textId="77777777" w:rsidR="00A478D7" w:rsidRPr="00672CA0" w:rsidRDefault="00A478D7" w:rsidP="00A478D7">
      <w:pPr>
        <w:pStyle w:val="NoSpacing"/>
        <w:rPr>
          <w:rFonts w:cs="Times New Roman"/>
        </w:rPr>
      </w:pPr>
    </w:p>
    <w:p w14:paraId="5BE5024B" w14:textId="77777777" w:rsidR="00E049D2" w:rsidRPr="00672CA0" w:rsidRDefault="00A478D7" w:rsidP="00E049D2">
      <w:pPr>
        <w:pStyle w:val="NoSpacing"/>
        <w:rPr>
          <w:rFonts w:cs="Times New Roman"/>
        </w:rPr>
      </w:pPr>
      <w:r w:rsidRPr="00672CA0">
        <w:rPr>
          <w:rFonts w:cs="Times New Roman"/>
        </w:rPr>
        <w:t xml:space="preserve">First, the empirical literature on MaaS adoption in the U.S. is sparse and largely speculative. While MaaS promises to integrate low-emission transport options, public transit, shared bikes, and ridesharing into a single, seamless user experience, few studies provide robust behavioral evidence from U.S. users. Much of the foundational work originates in European contexts with denser transit networks and stronger institutional integration </w:t>
      </w:r>
      <w:r w:rsidRPr="00672CA0">
        <w:rPr>
          <w:rFonts w:cs="Times New Roman"/>
        </w:rPr>
        <w:fldChar w:fldCharType="begin">
          <w:fldData xml:space="preserve">PEVuZE5vdGU+PENpdGU+PEF1dGhvcj5Tb2Nob3I8L0F1dGhvcj48WWVhcj4yMDE1PC9ZZWFyPjxS
ZWNOdW0+MTExPC9SZWNOdW0+PERpc3BsYXlUZXh0PihTb2Nob3IgZXQgYWwuLCAyMDE1OyBKaXR0
cmFwaXJvbSBldCBhbC4sIDIwMTc7IFNtaXRoIGV0IGFsLiwgMjAxOCk8L0Rpc3BsYXlUZXh0Pjxy
ZWNvcmQ+PHJlYy1udW1iZXI+MTExPC9yZWMtbnVtYmVyPjxmb3JlaWduLWtleXM+PGtleSBhcHA9
IkVOIiBkYi1pZD0ic3ZwczJ6cHo2YTV3MmlleDl3cXAydHhtenN2ZHhmcnBwMDVwIiB0aW1lc3Rh
bXA9IjE3MjY3NTM1NTUiPjExMTwva2V5PjwvZm9yZWlnbi1rZXlzPjxyZWYtdHlwZSBuYW1lPSJK
b3VybmFsIEFydGljbGUiPjE3PC9yZWYtdHlwZT48Y29udHJpYnV0b3JzPjxhdXRob3JzPjxhdXRo
b3I+U29jaG9yLCBKYW5hPC9hdXRob3I+PGF1dGhvcj5TdHLDtm1iZXJnLCBIZWxlbmE8L2F1dGhv
cj48YXV0aG9yPkthcmxzc29uLCBJQyBNYXJpQW5uZTwvYXV0aG9yPjwvYXV0aG9ycz48L2NvbnRy
aWJ1dG9ycz48dGl0bGVzPjx0aXRsZT5JbXBsZW1lbnRpbmcgbW9iaWxpdHkgYXMgYSBzZXJ2aWNl
OiBjaGFsbGVuZ2VzIGluIGludGVncmF0aW5nIHVzZXIsIGNvbW1lcmNpYWwsIGFuZCBzb2NpZXRh
bCBwZXJzcGVjdGl2ZXM8L3RpdGxlPjxzZWNvbmRhcnktdGl0bGU+VHJhbnNwb3J0YXRpb24gcmVz
ZWFyY2ggcmVjb3JkPC9zZWNvbmRhcnktdGl0bGU+PC90aXRsZXM+PHBlcmlvZGljYWw+PGZ1bGwt
dGl0bGU+VHJhbnNwb3J0YXRpb24gUmVzZWFyY2ggUmVjb3JkPC9mdWxsLXRpdGxlPjwvcGVyaW9k
aWNhbD48cGFnZXM+MS05PC9wYWdlcz48dm9sdW1lPjI1MzY8L3ZvbHVtZT48bnVtYmVyPjE8L251
bWJlcj48ZGF0ZXM+PHllYXI+MjAxNTwveWVhcj48L2RhdGVzPjxpc2JuPjAzNjEtMTk4MTwvaXNi
bj48dXJscz48L3VybHM+PC9yZWNvcmQ+PC9DaXRlPjxDaXRlPjxBdXRob3I+Sml0dHJhcGlyb208
L0F1dGhvcj48WWVhcj4yMDE3PC9ZZWFyPjxSZWNOdW0+OTk8L1JlY051bT48cmVjb3JkPjxyZWMt
bnVtYmVyPjk5PC9yZWMtbnVtYmVyPjxmb3JlaWduLWtleXM+PGtleSBhcHA9IkVOIiBkYi1pZD0i
c3ZwczJ6cHo2YTV3MmlleDl3cXAydHhtenN2ZHhmcnBwMDVwIiB0aW1lc3RhbXA9IjE3MjY3NTM1
NTUiPjk5PC9rZXk+PC9mb3JlaWduLWtleXM+PHJlZi10eXBlIG5hbWU9IkpvdXJuYWwgQXJ0aWNs
ZSI+MTc8L3JlZi10eXBlPjxjb250cmlidXRvcnM+PGF1dGhvcnM+PGF1dGhvcj5KaXR0cmFwaXJv
bSwgUGVyYXBoYW48L2F1dGhvcj48YXV0aG9yPkNhaWF0aSwgVmFsZXJpYTwvYXV0aG9yPjxhdXRo
b3I+RmVuZXJpLCBBbm5hIE1hcmlhPC9hdXRob3I+PGF1dGhvcj5FYnJhaGltaWdoYXJlaGJhZ2hp
LCBTaGltYTwvYXV0aG9yPjxhdXRob3I+QWxvbnNvLUdvbnrDoWxleiwgTWFyw61hIEo8L2F1dGhv
cj48YXV0aG9yPk5hcmF5YW4sIEppc2hudTwvYXV0aG9yPjwvYXV0aG9ycz48L2NvbnRyaWJ1dG9y
cz48dGl0bGVzPjx0aXRsZT5Nb2JpbGl0eSBhcyBhIHNlcnZpY2U6IEEgY3JpdGljYWwgcmV2aWV3
IG9mIGRlZmluaXRpb25zLCBhc3Nlc3NtZW50cyBvZiBzY2hlbWVzLCBhbmQga2V5IGNoYWxsZW5n
ZXM8L3RpdGxlPjxzZWNvbmRhcnktdGl0bGU+VXJiYW4gUGxhbm5pbmc8L3NlY29uZGFyeS10aXRs
ZT48L3RpdGxlcz48cGVyaW9kaWNhbD48ZnVsbC10aXRsZT5VcmJhbiBQbGFubmluZzwvZnVsbC10
aXRsZT48L3BlcmlvZGljYWw+PHBhZ2VzPjEzLTI1PC9wYWdlcz48dm9sdW1lPjI8L3ZvbHVtZT48
bnVtYmVyPjI8L251bWJlcj48ZGF0ZXM+PHllYXI+MjAxNzwveWVhcj48L2RhdGVzPjxpc2JuPjIx
ODMtNzYzNTwvaXNibj48dXJscz48L3VybHM+PC9yZWNvcmQ+PC9DaXRlPjxDaXRlPjxBdXRob3I+
U21pdGg8L0F1dGhvcj48WWVhcj4yMDE4PC9ZZWFyPjxSZWNOdW0+ODU8L1JlY051bT48cmVjb3Jk
PjxyZWMtbnVtYmVyPjg1PC9yZWMtbnVtYmVyPjxmb3JlaWduLWtleXM+PGtleSBhcHA9IkVOIiBk
Yi1pZD0ic3ZwczJ6cHo2YTV3MmlleDl3cXAydHhtenN2ZHhmcnBwMDVwIiB0aW1lc3RhbXA9IjE3
MjY3NTM1NTUiPjg1PC9rZXk+PC9mb3JlaWduLWtleXM+PHJlZi10eXBlIG5hbWU9IkpvdXJuYWwg
QXJ0aWNsZSI+MTc8L3JlZi10eXBlPjxjb250cmlidXRvcnM+PGF1dGhvcnM+PGF1dGhvcj5TbWl0
aCwgR8O2cmFuPC9hdXRob3I+PGF1dGhvcj5Tb2Nob3IsIEphbmE8L2F1dGhvcj48YXV0aG9yPkth
cmxzc29uLCBJQyBNYXJpQW5uZTwvYXV0aG9yPjwvYXV0aG9ycz48L2NvbnRyaWJ1dG9ycz48dGl0
bGVzPjx0aXRsZT5Nb2JpbGl0eSBhcyBhIFNlcnZpY2U6IERldmVsb3BtZW50IHNjZW5hcmlvcyBh
bmQgaW1wbGljYXRpb25zIGZvciBwdWJsaWMgdHJhbnNwb3J0PC90aXRsZT48c2Vjb25kYXJ5LXRp
dGxlPlJlc2VhcmNoIGluIFRyYW5zcG9ydGF0aW9uIEVjb25vbWljczwvc2Vjb25kYXJ5LXRpdGxl
PjwvdGl0bGVzPjxwZXJpb2RpY2FsPjxmdWxsLXRpdGxlPlJlc2VhcmNoIGluIFRyYW5zcG9ydGF0
aW9uIEVjb25vbWljczwvZnVsbC10aXRsZT48L3BlcmlvZGljYWw+PHBhZ2VzPjU5Mi01OTk8L3Bh
Z2VzPjx2b2x1bWU+Njk8L3ZvbHVtZT48ZGF0ZXM+PHllYXI+MjAxODwveWVhcj48L2RhdGVzPjxp
c2JuPjA3MzktODg1OTwvaXNibj48dXJscz48L3VybHM+PC9yZWNvcmQ+PC9DaXRlPjwvRW5kTm90
ZT4A
</w:fldData>
        </w:fldChar>
      </w:r>
      <w:r w:rsidRPr="00672CA0">
        <w:rPr>
          <w:rFonts w:cs="Times New Roman"/>
        </w:rPr>
        <w:instrText xml:space="preserve"> ADDIN EN.CITE </w:instrText>
      </w:r>
      <w:r w:rsidRPr="00672CA0">
        <w:rPr>
          <w:rFonts w:cs="Times New Roman"/>
        </w:rPr>
        <w:fldChar w:fldCharType="begin">
          <w:fldData xml:space="preserve">PEVuZE5vdGU+PENpdGU+PEF1dGhvcj5Tb2Nob3I8L0F1dGhvcj48WWVhcj4yMDE1PC9ZZWFyPjxS
ZWNOdW0+MTExPC9SZWNOdW0+PERpc3BsYXlUZXh0PihTb2Nob3IgZXQgYWwuLCAyMDE1OyBKaXR0
cmFwaXJvbSBldCBhbC4sIDIwMTc7IFNtaXRoIGV0IGFsLiwgMjAxOCk8L0Rpc3BsYXlUZXh0Pjxy
ZWNvcmQ+PHJlYy1udW1iZXI+MTExPC9yZWMtbnVtYmVyPjxmb3JlaWduLWtleXM+PGtleSBhcHA9
IkVOIiBkYi1pZD0ic3ZwczJ6cHo2YTV3MmlleDl3cXAydHhtenN2ZHhmcnBwMDVwIiB0aW1lc3Rh
bXA9IjE3MjY3NTM1NTUiPjExMTwva2V5PjwvZm9yZWlnbi1rZXlzPjxyZWYtdHlwZSBuYW1lPSJK
b3VybmFsIEFydGljbGUiPjE3PC9yZWYtdHlwZT48Y29udHJpYnV0b3JzPjxhdXRob3JzPjxhdXRo
b3I+U29jaG9yLCBKYW5hPC9hdXRob3I+PGF1dGhvcj5TdHLDtm1iZXJnLCBIZWxlbmE8L2F1dGhv
cj48YXV0aG9yPkthcmxzc29uLCBJQyBNYXJpQW5uZTwvYXV0aG9yPjwvYXV0aG9ycz48L2NvbnRy
aWJ1dG9ycz48dGl0bGVzPjx0aXRsZT5JbXBsZW1lbnRpbmcgbW9iaWxpdHkgYXMgYSBzZXJ2aWNl
OiBjaGFsbGVuZ2VzIGluIGludGVncmF0aW5nIHVzZXIsIGNvbW1lcmNpYWwsIGFuZCBzb2NpZXRh
bCBwZXJzcGVjdGl2ZXM8L3RpdGxlPjxzZWNvbmRhcnktdGl0bGU+VHJhbnNwb3J0YXRpb24gcmVz
ZWFyY2ggcmVjb3JkPC9zZWNvbmRhcnktdGl0bGU+PC90aXRsZXM+PHBlcmlvZGljYWw+PGZ1bGwt
dGl0bGU+VHJhbnNwb3J0YXRpb24gUmVzZWFyY2ggUmVjb3JkPC9mdWxsLXRpdGxlPjwvcGVyaW9k
aWNhbD48cGFnZXM+MS05PC9wYWdlcz48dm9sdW1lPjI1MzY8L3ZvbHVtZT48bnVtYmVyPjE8L251
bWJlcj48ZGF0ZXM+PHllYXI+MjAxNTwveWVhcj48L2RhdGVzPjxpc2JuPjAzNjEtMTk4MTwvaXNi
bj48dXJscz48L3VybHM+PC9yZWNvcmQ+PC9DaXRlPjxDaXRlPjxBdXRob3I+Sml0dHJhcGlyb208
L0F1dGhvcj48WWVhcj4yMDE3PC9ZZWFyPjxSZWNOdW0+OTk8L1JlY051bT48cmVjb3JkPjxyZWMt
bnVtYmVyPjk5PC9yZWMtbnVtYmVyPjxmb3JlaWduLWtleXM+PGtleSBhcHA9IkVOIiBkYi1pZD0i
c3ZwczJ6cHo2YTV3MmlleDl3cXAydHhtenN2ZHhmcnBwMDVwIiB0aW1lc3RhbXA9IjE3MjY3NTM1
NTUiPjk5PC9rZXk+PC9mb3JlaWduLWtleXM+PHJlZi10eXBlIG5hbWU9IkpvdXJuYWwgQXJ0aWNs
ZSI+MTc8L3JlZi10eXBlPjxjb250cmlidXRvcnM+PGF1dGhvcnM+PGF1dGhvcj5KaXR0cmFwaXJv
bSwgUGVyYXBoYW48L2F1dGhvcj48YXV0aG9yPkNhaWF0aSwgVmFsZXJpYTwvYXV0aG9yPjxhdXRo
b3I+RmVuZXJpLCBBbm5hIE1hcmlhPC9hdXRob3I+PGF1dGhvcj5FYnJhaGltaWdoYXJlaGJhZ2hp
LCBTaGltYTwvYXV0aG9yPjxhdXRob3I+QWxvbnNvLUdvbnrDoWxleiwgTWFyw61hIEo8L2F1dGhv
cj48YXV0aG9yPk5hcmF5YW4sIEppc2hudTwvYXV0aG9yPjwvYXV0aG9ycz48L2NvbnRyaWJ1dG9y
cz48dGl0bGVzPjx0aXRsZT5Nb2JpbGl0eSBhcyBhIHNlcnZpY2U6IEEgY3JpdGljYWwgcmV2aWV3
IG9mIGRlZmluaXRpb25zLCBhc3Nlc3NtZW50cyBvZiBzY2hlbWVzLCBhbmQga2V5IGNoYWxsZW5n
ZXM8L3RpdGxlPjxzZWNvbmRhcnktdGl0bGU+VXJiYW4gUGxhbm5pbmc8L3NlY29uZGFyeS10aXRs
ZT48L3RpdGxlcz48cGVyaW9kaWNhbD48ZnVsbC10aXRsZT5VcmJhbiBQbGFubmluZzwvZnVsbC10
aXRsZT48L3BlcmlvZGljYWw+PHBhZ2VzPjEzLTI1PC9wYWdlcz48dm9sdW1lPjI8L3ZvbHVtZT48
bnVtYmVyPjI8L251bWJlcj48ZGF0ZXM+PHllYXI+MjAxNzwveWVhcj48L2RhdGVzPjxpc2JuPjIx
ODMtNzYzNTwvaXNibj48dXJscz48L3VybHM+PC9yZWNvcmQ+PC9DaXRlPjxDaXRlPjxBdXRob3I+
U21pdGg8L0F1dGhvcj48WWVhcj4yMDE4PC9ZZWFyPjxSZWNOdW0+ODU8L1JlY051bT48cmVjb3Jk
PjxyZWMtbnVtYmVyPjg1PC9yZWMtbnVtYmVyPjxmb3JlaWduLWtleXM+PGtleSBhcHA9IkVOIiBk
Yi1pZD0ic3ZwczJ6cHo2YTV3MmlleDl3cXAydHhtenN2ZHhmcnBwMDVwIiB0aW1lc3RhbXA9IjE3
MjY3NTM1NTUiPjg1PC9rZXk+PC9mb3JlaWduLWtleXM+PHJlZi10eXBlIG5hbWU9IkpvdXJuYWwg
QXJ0aWNsZSI+MTc8L3JlZi10eXBlPjxjb250cmlidXRvcnM+PGF1dGhvcnM+PGF1dGhvcj5TbWl0
aCwgR8O2cmFuPC9hdXRob3I+PGF1dGhvcj5Tb2Nob3IsIEphbmE8L2F1dGhvcj48YXV0aG9yPkth
cmxzc29uLCBJQyBNYXJpQW5uZTwvYXV0aG9yPjwvYXV0aG9ycz48L2NvbnRyaWJ1dG9ycz48dGl0
bGVzPjx0aXRsZT5Nb2JpbGl0eSBhcyBhIFNlcnZpY2U6IERldmVsb3BtZW50IHNjZW5hcmlvcyBh
bmQgaW1wbGljYXRpb25zIGZvciBwdWJsaWMgdHJhbnNwb3J0PC90aXRsZT48c2Vjb25kYXJ5LXRp
dGxlPlJlc2VhcmNoIGluIFRyYW5zcG9ydGF0aW9uIEVjb25vbWljczwvc2Vjb25kYXJ5LXRpdGxl
PjwvdGl0bGVzPjxwZXJpb2RpY2FsPjxmdWxsLXRpdGxlPlJlc2VhcmNoIGluIFRyYW5zcG9ydGF0
aW9uIEVjb25vbWljczwvZnVsbC10aXRsZT48L3BlcmlvZGljYWw+PHBhZ2VzPjU5Mi01OTk8L3Bh
Z2VzPjx2b2x1bWU+Njk8L3ZvbHVtZT48ZGF0ZXM+PHllYXI+MjAxODwveWVhcj48L2RhdGVzPjxp
c2JuPjA3MzktODg1OTwvaXNibj48dXJscz48L3VybHM+PC9yZWNvcmQ+PC9DaXRlPjwvRW5kTm90
ZT4A
</w:fldData>
        </w:fldChar>
      </w:r>
      <w:r w:rsidRPr="00672CA0">
        <w:rPr>
          <w:rFonts w:cs="Times New Roman"/>
        </w:rPr>
        <w:instrText xml:space="preserve"> ADDIN EN.CITE.DATA </w:instrText>
      </w:r>
      <w:r w:rsidRPr="00672CA0">
        <w:rPr>
          <w:rFonts w:cs="Times New Roman"/>
        </w:rPr>
      </w:r>
      <w:r w:rsidRPr="00672CA0">
        <w:rPr>
          <w:rFonts w:cs="Times New Roman"/>
        </w:rPr>
        <w:fldChar w:fldCharType="end"/>
      </w:r>
      <w:r w:rsidRPr="00672CA0">
        <w:rPr>
          <w:rFonts w:cs="Times New Roman"/>
        </w:rPr>
      </w:r>
      <w:r w:rsidRPr="00672CA0">
        <w:rPr>
          <w:rFonts w:cs="Times New Roman"/>
        </w:rPr>
        <w:fldChar w:fldCharType="separate"/>
      </w:r>
      <w:r w:rsidRPr="00672CA0">
        <w:rPr>
          <w:rFonts w:cs="Times New Roman"/>
        </w:rPr>
        <w:t>(Sochor et al., 2015; Jittrapirom et al., 2017; Smith et al., 2018)</w:t>
      </w:r>
      <w:r w:rsidRPr="00672CA0">
        <w:rPr>
          <w:rFonts w:cs="Times New Roman"/>
        </w:rPr>
        <w:fldChar w:fldCharType="end"/>
      </w:r>
      <w:r w:rsidRPr="00672CA0">
        <w:rPr>
          <w:rFonts w:cs="Times New Roman"/>
        </w:rPr>
        <w:t xml:space="preserve">. In contrast, U.S.-based evaluations </w:t>
      </w:r>
      <w:r w:rsidRPr="00672CA0">
        <w:rPr>
          <w:rFonts w:cs="Times New Roman"/>
        </w:rPr>
        <w:fldChar w:fldCharType="begin"/>
      </w:r>
      <w:r w:rsidRPr="00672CA0">
        <w:rPr>
          <w:rFonts w:cs="Times New Roman"/>
        </w:rPr>
        <w:instrText xml:space="preserve"> ADDIN EN.CITE &lt;EndNote&gt;&lt;Cite AuthorYear="1"&gt;&lt;Author&gt;Logan&lt;/Author&gt;&lt;Year&gt;2022&lt;/Year&gt;&lt;RecNum&gt;34&lt;/RecNum&gt;&lt;DisplayText&gt;Logan et al. (2022)&lt;/DisplayText&gt;&lt;record&gt;&lt;rec-number&gt;34&lt;/rec-number&gt;&lt;foreign-keys&gt;&lt;key app="EN" db-id="svps2zpz6a5w2iex9wqp2txmzsvdxfrpp05p" timestamp="1726249030"&gt;34&lt;/key&gt;&lt;/foreign-keys&gt;&lt;ref-type name="Book"&gt;6&lt;/ref-type&gt;&lt;contributors&gt;&lt;authors&gt;&lt;author&gt;Logan, Kathryn G&lt;/author&gt;&lt;author&gt;Hastings, Astley&lt;/author&gt;&lt;author&gt;Nelson, John D&lt;/author&gt;&lt;/authors&gt;&lt;/contributors&gt;&lt;titles&gt;&lt;title&gt;Transportation in a net zero world: Transitioning towards low carbon public transport&lt;/title&gt;&lt;/titles&gt;&lt;dates&gt;&lt;year&gt;2022&lt;/year&gt;&lt;/dates&gt;&lt;publisher&gt;Springer Nature&lt;/publisher&gt;&lt;isbn&gt;3030966747&lt;/isbn&gt;&lt;urls&gt;&lt;/urls&gt;&lt;/record&gt;&lt;/Cite&gt;&lt;/EndNote&gt;</w:instrText>
      </w:r>
      <w:r w:rsidRPr="00672CA0">
        <w:rPr>
          <w:rFonts w:cs="Times New Roman"/>
        </w:rPr>
        <w:fldChar w:fldCharType="separate"/>
      </w:r>
      <w:r w:rsidRPr="00672CA0">
        <w:rPr>
          <w:rFonts w:cs="Times New Roman"/>
        </w:rPr>
        <w:t>Logan et al. (2022)</w:t>
      </w:r>
      <w:r w:rsidRPr="00672CA0">
        <w:rPr>
          <w:rFonts w:cs="Times New Roman"/>
        </w:rPr>
        <w:fldChar w:fldCharType="end"/>
      </w:r>
      <w:r w:rsidRPr="00672CA0">
        <w:rPr>
          <w:rFonts w:cs="Times New Roman"/>
        </w:rPr>
        <w:t xml:space="preserve"> show low uptake, especially in low-density, automobile-dominant cities where transit systems are </w:t>
      </w:r>
      <w:r w:rsidR="00E049D2">
        <w:rPr>
          <w:rFonts w:cs="Times New Roman"/>
        </w:rPr>
        <w:t xml:space="preserve"> </w:t>
      </w:r>
      <w:r w:rsidR="00E049D2" w:rsidRPr="00672CA0">
        <w:rPr>
          <w:rFonts w:cs="Times New Roman"/>
        </w:rPr>
        <w:t>underdeveloped and shared mobility is fragmented. Furthermore, most analyses focus on willingness to pay or hypothetical preferences rather than downstream impacts such as VMT reduction or mode shift, leaving open the question of whether MaaS models are adaptable, or even appropriate, for sprawling U.S. metropolitan areas.</w:t>
      </w:r>
    </w:p>
    <w:p w14:paraId="73092D22" w14:textId="7B95D162" w:rsidR="00A61929" w:rsidRPr="00672CA0" w:rsidRDefault="00A61929" w:rsidP="00672CA0">
      <w:pPr>
        <w:pStyle w:val="NoSpacing"/>
        <w:rPr>
          <w:rFonts w:cs="Times New Roman"/>
        </w:rPr>
        <w:sectPr w:rsidR="00A61929" w:rsidRPr="00672CA0" w:rsidSect="0014311E">
          <w:footerReference w:type="default" r:id="rId10"/>
          <w:pgSz w:w="12240" w:h="15840"/>
          <w:pgMar w:top="1440" w:right="1440" w:bottom="1440" w:left="1440" w:header="720" w:footer="720" w:gutter="0"/>
          <w:pgNumType w:start="1"/>
          <w:cols w:space="720"/>
          <w:docGrid w:linePitch="360"/>
        </w:sectPr>
      </w:pPr>
      <w:r w:rsidRPr="00672CA0">
        <w:rPr>
          <w:rFonts w:cs="Times New Roman"/>
        </w:rPr>
        <w:br/>
      </w:r>
    </w:p>
    <w:p w14:paraId="7AA81969" w14:textId="32B06734" w:rsidR="00180A4F" w:rsidRPr="00180A4F" w:rsidRDefault="008848D3" w:rsidP="00180A4F">
      <w:pPr>
        <w:pStyle w:val="Caption"/>
      </w:pPr>
      <w:bookmarkStart w:id="12" w:name="_Ref201518769"/>
      <w:bookmarkStart w:id="13" w:name="_Ref179545672"/>
      <w:bookmarkStart w:id="14" w:name="_Toc201455410"/>
      <w:bookmarkStart w:id="15" w:name="_Toc204691514"/>
      <w:r w:rsidRPr="00672CA0">
        <w:lastRenderedPageBreak/>
        <w:t xml:space="preserve">Table </w:t>
      </w:r>
      <w:fldSimple w:instr=" STYLEREF 1 \s ">
        <w:r w:rsidR="00CD19E6">
          <w:rPr>
            <w:noProof/>
          </w:rPr>
          <w:t>1</w:t>
        </w:r>
      </w:fldSimple>
      <w:r w:rsidR="003E6BB9" w:rsidRPr="00672CA0">
        <w:noBreakHyphen/>
      </w:r>
      <w:fldSimple w:instr=" SEQ Table \* ARABIC \s 1 ">
        <w:r w:rsidR="00CD19E6">
          <w:rPr>
            <w:noProof/>
          </w:rPr>
          <w:t>1</w:t>
        </w:r>
      </w:fldSimple>
      <w:bookmarkEnd w:id="12"/>
      <w:r w:rsidRPr="00672CA0">
        <w:t xml:space="preserve">. </w:t>
      </w:r>
      <w:r w:rsidR="00A61929" w:rsidRPr="00672CA0">
        <w:t>Details of different incentive programs in the United States</w:t>
      </w:r>
      <w:bookmarkEnd w:id="13"/>
      <w:bookmarkEnd w:id="14"/>
      <w:bookmarkEnd w:id="15"/>
    </w:p>
    <w:tbl>
      <w:tblPr>
        <w:tblStyle w:val="ListTable2"/>
        <w:tblW w:w="12359" w:type="dxa"/>
        <w:jc w:val="center"/>
        <w:tblLayout w:type="fixed"/>
        <w:tblLook w:val="04A0" w:firstRow="1" w:lastRow="0" w:firstColumn="1" w:lastColumn="0" w:noHBand="0" w:noVBand="1"/>
      </w:tblPr>
      <w:tblGrid>
        <w:gridCol w:w="701"/>
        <w:gridCol w:w="1453"/>
        <w:gridCol w:w="2202"/>
        <w:gridCol w:w="1533"/>
        <w:gridCol w:w="1694"/>
        <w:gridCol w:w="1597"/>
        <w:gridCol w:w="1791"/>
        <w:gridCol w:w="1388"/>
      </w:tblGrid>
      <w:tr w:rsidR="007E32D8" w:rsidRPr="00180A4F" w14:paraId="1DFB61C7" w14:textId="77777777" w:rsidTr="008451CE">
        <w:trPr>
          <w:cnfStyle w:val="100000000000" w:firstRow="1" w:lastRow="0" w:firstColumn="0" w:lastColumn="0" w:oddVBand="0" w:evenVBand="0" w:oddHBand="0"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701" w:type="dxa"/>
            <w:noWrap/>
            <w:hideMark/>
          </w:tcPr>
          <w:p w14:paraId="4CC05A2D" w14:textId="77777777" w:rsidR="00A61929" w:rsidRPr="007E32D8" w:rsidRDefault="00A61929" w:rsidP="007E32D8">
            <w:pPr>
              <w:pStyle w:val="NoSpacing"/>
              <w:jc w:val="center"/>
              <w:rPr>
                <w:lang w:bidi="ne-NP"/>
              </w:rPr>
            </w:pPr>
            <w:r w:rsidRPr="007E32D8">
              <w:rPr>
                <w:lang w:bidi="ne-NP"/>
              </w:rPr>
              <w:t>S. N</w:t>
            </w:r>
          </w:p>
        </w:tc>
        <w:tc>
          <w:tcPr>
            <w:tcW w:w="1453" w:type="dxa"/>
            <w:noWrap/>
            <w:hideMark/>
          </w:tcPr>
          <w:p w14:paraId="0A504CF6" w14:textId="77777777" w:rsidR="00A61929" w:rsidRPr="007E32D8" w:rsidRDefault="00A61929" w:rsidP="007E32D8">
            <w:pPr>
              <w:pStyle w:val="NoSpacing"/>
              <w:jc w:val="center"/>
              <w:cnfStyle w:val="100000000000" w:firstRow="1" w:lastRow="0" w:firstColumn="0" w:lastColumn="0" w:oddVBand="0" w:evenVBand="0" w:oddHBand="0" w:evenHBand="0" w:firstRowFirstColumn="0" w:firstRowLastColumn="0" w:lastRowFirstColumn="0" w:lastRowLastColumn="0"/>
              <w:rPr>
                <w:lang w:bidi="ne-NP"/>
              </w:rPr>
            </w:pPr>
            <w:r w:rsidRPr="007E32D8">
              <w:rPr>
                <w:lang w:bidi="ne-NP"/>
              </w:rPr>
              <w:t>Program Name</w:t>
            </w:r>
          </w:p>
        </w:tc>
        <w:tc>
          <w:tcPr>
            <w:tcW w:w="2202" w:type="dxa"/>
            <w:noWrap/>
            <w:hideMark/>
          </w:tcPr>
          <w:p w14:paraId="45A54053" w14:textId="77777777" w:rsidR="00A61929" w:rsidRPr="007E32D8" w:rsidRDefault="00A61929" w:rsidP="007E32D8">
            <w:pPr>
              <w:pStyle w:val="NoSpacing"/>
              <w:jc w:val="center"/>
              <w:cnfStyle w:val="100000000000" w:firstRow="1" w:lastRow="0" w:firstColumn="0" w:lastColumn="0" w:oddVBand="0" w:evenVBand="0" w:oddHBand="0" w:evenHBand="0" w:firstRowFirstColumn="0" w:firstRowLastColumn="0" w:lastRowFirstColumn="0" w:lastRowLastColumn="0"/>
              <w:rPr>
                <w:lang w:bidi="ne-NP"/>
              </w:rPr>
            </w:pPr>
            <w:r w:rsidRPr="007E32D8">
              <w:rPr>
                <w:lang w:bidi="ne-NP"/>
              </w:rPr>
              <w:t>Description (What it does)</w:t>
            </w:r>
          </w:p>
        </w:tc>
        <w:tc>
          <w:tcPr>
            <w:tcW w:w="1533" w:type="dxa"/>
            <w:noWrap/>
            <w:hideMark/>
          </w:tcPr>
          <w:p w14:paraId="6FA18A83" w14:textId="77777777" w:rsidR="00A61929" w:rsidRPr="007E32D8" w:rsidRDefault="00A61929" w:rsidP="007E32D8">
            <w:pPr>
              <w:pStyle w:val="NoSpacing"/>
              <w:jc w:val="center"/>
              <w:cnfStyle w:val="100000000000" w:firstRow="1" w:lastRow="0" w:firstColumn="0" w:lastColumn="0" w:oddVBand="0" w:evenVBand="0" w:oddHBand="0" w:evenHBand="0" w:firstRowFirstColumn="0" w:firstRowLastColumn="0" w:lastRowFirstColumn="0" w:lastRowLastColumn="0"/>
              <w:rPr>
                <w:lang w:bidi="ne-NP"/>
              </w:rPr>
            </w:pPr>
            <w:r w:rsidRPr="007E32D8">
              <w:rPr>
                <w:lang w:bidi="ne-NP"/>
              </w:rPr>
              <w:t>Aim</w:t>
            </w:r>
          </w:p>
        </w:tc>
        <w:tc>
          <w:tcPr>
            <w:tcW w:w="1694" w:type="dxa"/>
            <w:noWrap/>
            <w:hideMark/>
          </w:tcPr>
          <w:p w14:paraId="234BC60B" w14:textId="77777777" w:rsidR="00A61929" w:rsidRPr="007E32D8" w:rsidRDefault="00A61929" w:rsidP="007E32D8">
            <w:pPr>
              <w:pStyle w:val="NoSpacing"/>
              <w:jc w:val="center"/>
              <w:cnfStyle w:val="100000000000" w:firstRow="1" w:lastRow="0" w:firstColumn="0" w:lastColumn="0" w:oddVBand="0" w:evenVBand="0" w:oddHBand="0" w:evenHBand="0" w:firstRowFirstColumn="0" w:firstRowLastColumn="0" w:lastRowFirstColumn="0" w:lastRowLastColumn="0"/>
              <w:rPr>
                <w:lang w:bidi="ne-NP"/>
              </w:rPr>
            </w:pPr>
            <w:r w:rsidRPr="007E32D8">
              <w:rPr>
                <w:lang w:bidi="ne-NP"/>
              </w:rPr>
              <w:t>Incentive (Financial/Material)</w:t>
            </w:r>
          </w:p>
        </w:tc>
        <w:tc>
          <w:tcPr>
            <w:tcW w:w="1597" w:type="dxa"/>
            <w:noWrap/>
            <w:hideMark/>
          </w:tcPr>
          <w:p w14:paraId="2CF9509D" w14:textId="77777777" w:rsidR="00A61929" w:rsidRPr="007E32D8" w:rsidRDefault="00A61929" w:rsidP="007E32D8">
            <w:pPr>
              <w:pStyle w:val="NoSpacing"/>
              <w:jc w:val="center"/>
              <w:cnfStyle w:val="100000000000" w:firstRow="1" w:lastRow="0" w:firstColumn="0" w:lastColumn="0" w:oddVBand="0" w:evenVBand="0" w:oddHBand="0" w:evenHBand="0" w:firstRowFirstColumn="0" w:firstRowLastColumn="0" w:lastRowFirstColumn="0" w:lastRowLastColumn="0"/>
              <w:rPr>
                <w:lang w:bidi="ne-NP"/>
              </w:rPr>
            </w:pPr>
            <w:r w:rsidRPr="007E32D8">
              <w:rPr>
                <w:lang w:bidi="ne-NP"/>
              </w:rPr>
              <w:t>Eligible Modes</w:t>
            </w:r>
          </w:p>
        </w:tc>
        <w:tc>
          <w:tcPr>
            <w:tcW w:w="1791" w:type="dxa"/>
            <w:noWrap/>
            <w:hideMark/>
          </w:tcPr>
          <w:p w14:paraId="73966ED9" w14:textId="77777777" w:rsidR="00A61929" w:rsidRPr="007E32D8" w:rsidRDefault="00A61929" w:rsidP="007E32D8">
            <w:pPr>
              <w:pStyle w:val="NoSpacing"/>
              <w:jc w:val="center"/>
              <w:cnfStyle w:val="100000000000" w:firstRow="1" w:lastRow="0" w:firstColumn="0" w:lastColumn="0" w:oddVBand="0" w:evenVBand="0" w:oddHBand="0" w:evenHBand="0" w:firstRowFirstColumn="0" w:firstRowLastColumn="0" w:lastRowFirstColumn="0" w:lastRowLastColumn="0"/>
              <w:rPr>
                <w:lang w:bidi="ne-NP"/>
              </w:rPr>
            </w:pPr>
            <w:r w:rsidRPr="007E32D8">
              <w:rPr>
                <w:lang w:bidi="ne-NP"/>
              </w:rPr>
              <w:t>Eligibility</w:t>
            </w:r>
          </w:p>
        </w:tc>
        <w:tc>
          <w:tcPr>
            <w:tcW w:w="1388" w:type="dxa"/>
            <w:noWrap/>
            <w:hideMark/>
          </w:tcPr>
          <w:p w14:paraId="6D277689" w14:textId="77777777" w:rsidR="00A61929" w:rsidRPr="007E32D8" w:rsidRDefault="00A61929" w:rsidP="007E32D8">
            <w:pPr>
              <w:pStyle w:val="NoSpacing"/>
              <w:jc w:val="center"/>
              <w:cnfStyle w:val="100000000000" w:firstRow="1" w:lastRow="0" w:firstColumn="0" w:lastColumn="0" w:oddVBand="0" w:evenVBand="0" w:oddHBand="0" w:evenHBand="0" w:firstRowFirstColumn="0" w:firstRowLastColumn="0" w:lastRowFirstColumn="0" w:lastRowLastColumn="0"/>
              <w:rPr>
                <w:lang w:bidi="ne-NP"/>
              </w:rPr>
            </w:pPr>
            <w:r w:rsidRPr="007E32D8">
              <w:rPr>
                <w:lang w:bidi="ne-NP"/>
              </w:rPr>
              <w:t>Location</w:t>
            </w:r>
          </w:p>
        </w:tc>
      </w:tr>
      <w:tr w:rsidR="0094169B" w:rsidRPr="00180A4F" w14:paraId="00B2F638" w14:textId="77777777" w:rsidTr="008451C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701" w:type="dxa"/>
            <w:noWrap/>
            <w:hideMark/>
          </w:tcPr>
          <w:p w14:paraId="4FE2DA72" w14:textId="77777777" w:rsidR="00A61929" w:rsidRPr="00180A4F" w:rsidRDefault="00A61929" w:rsidP="00180A4F">
            <w:pPr>
              <w:pStyle w:val="NoSpacing"/>
              <w:rPr>
                <w:b w:val="0"/>
                <w:bCs w:val="0"/>
                <w:lang w:bidi="ne-NP"/>
              </w:rPr>
            </w:pPr>
            <w:r w:rsidRPr="00180A4F">
              <w:rPr>
                <w:b w:val="0"/>
                <w:bCs w:val="0"/>
                <w:lang w:bidi="ne-NP"/>
              </w:rPr>
              <w:t>1</w:t>
            </w:r>
          </w:p>
        </w:tc>
        <w:tc>
          <w:tcPr>
            <w:tcW w:w="1453" w:type="dxa"/>
            <w:noWrap/>
            <w:hideMark/>
          </w:tcPr>
          <w:p w14:paraId="4CE3285F"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Public Transportation Incentive Program</w:t>
            </w:r>
          </w:p>
        </w:tc>
        <w:tc>
          <w:tcPr>
            <w:tcW w:w="2202" w:type="dxa"/>
            <w:noWrap/>
            <w:hideMark/>
          </w:tcPr>
          <w:p w14:paraId="4190A000"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Encourages employee use of mass transit to reduce pollution</w:t>
            </w:r>
          </w:p>
        </w:tc>
        <w:tc>
          <w:tcPr>
            <w:tcW w:w="1533" w:type="dxa"/>
            <w:noWrap/>
            <w:hideMark/>
          </w:tcPr>
          <w:p w14:paraId="6456F185"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Reduce pollution, traffic</w:t>
            </w:r>
          </w:p>
        </w:tc>
        <w:tc>
          <w:tcPr>
            <w:tcW w:w="1694" w:type="dxa"/>
            <w:noWrap/>
            <w:hideMark/>
          </w:tcPr>
          <w:p w14:paraId="767C6D21"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$315 per month</w:t>
            </w:r>
          </w:p>
        </w:tc>
        <w:tc>
          <w:tcPr>
            <w:tcW w:w="1597" w:type="dxa"/>
            <w:noWrap/>
            <w:hideMark/>
          </w:tcPr>
          <w:p w14:paraId="1E7387D2"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Bus, Train, Subway, Vanpool, Ferry</w:t>
            </w:r>
          </w:p>
        </w:tc>
        <w:tc>
          <w:tcPr>
            <w:tcW w:w="1791" w:type="dxa"/>
            <w:noWrap/>
            <w:hideMark/>
          </w:tcPr>
          <w:p w14:paraId="512E4E71"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Commuters using public transit</w:t>
            </w:r>
          </w:p>
        </w:tc>
        <w:tc>
          <w:tcPr>
            <w:tcW w:w="1388" w:type="dxa"/>
            <w:noWrap/>
            <w:hideMark/>
          </w:tcPr>
          <w:p w14:paraId="78842601"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Nationwide</w:t>
            </w:r>
          </w:p>
        </w:tc>
      </w:tr>
      <w:tr w:rsidR="007E32D8" w:rsidRPr="00180A4F" w14:paraId="366CE785" w14:textId="77777777" w:rsidTr="008451CE">
        <w:trPr>
          <w:trHeight w:val="18"/>
          <w:jc w:val="center"/>
        </w:trPr>
        <w:tc>
          <w:tcPr>
            <w:cnfStyle w:val="001000000000" w:firstRow="0" w:lastRow="0" w:firstColumn="1" w:lastColumn="0" w:oddVBand="0" w:evenVBand="0" w:oddHBand="0" w:evenHBand="0" w:firstRowFirstColumn="0" w:firstRowLastColumn="0" w:lastRowFirstColumn="0" w:lastRowLastColumn="0"/>
            <w:tcW w:w="701" w:type="dxa"/>
            <w:noWrap/>
            <w:hideMark/>
          </w:tcPr>
          <w:p w14:paraId="6C9C6D93" w14:textId="77777777" w:rsidR="00A61929" w:rsidRPr="00180A4F" w:rsidRDefault="00A61929" w:rsidP="00180A4F">
            <w:pPr>
              <w:pStyle w:val="NoSpacing"/>
              <w:rPr>
                <w:b w:val="0"/>
                <w:bCs w:val="0"/>
                <w:lang w:bidi="ne-NP"/>
              </w:rPr>
            </w:pPr>
            <w:r w:rsidRPr="00180A4F">
              <w:rPr>
                <w:b w:val="0"/>
                <w:bCs w:val="0"/>
                <w:lang w:bidi="ne-NP"/>
              </w:rPr>
              <w:t>2</w:t>
            </w:r>
          </w:p>
        </w:tc>
        <w:tc>
          <w:tcPr>
            <w:tcW w:w="1453" w:type="dxa"/>
            <w:noWrap/>
            <w:hideMark/>
          </w:tcPr>
          <w:p w14:paraId="48249930"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Commuter Tax Benefits</w:t>
            </w:r>
          </w:p>
        </w:tc>
        <w:tc>
          <w:tcPr>
            <w:tcW w:w="2202" w:type="dxa"/>
            <w:noWrap/>
            <w:hideMark/>
          </w:tcPr>
          <w:p w14:paraId="3F15A453"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Offers tax-free transportation benefits for public transit users</w:t>
            </w:r>
          </w:p>
        </w:tc>
        <w:tc>
          <w:tcPr>
            <w:tcW w:w="1533" w:type="dxa"/>
            <w:noWrap/>
            <w:hideMark/>
          </w:tcPr>
          <w:p w14:paraId="3C4DCE7B"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Tax savings for employees and employers</w:t>
            </w:r>
          </w:p>
        </w:tc>
        <w:tc>
          <w:tcPr>
            <w:tcW w:w="1694" w:type="dxa"/>
            <w:noWrap/>
            <w:hideMark/>
          </w:tcPr>
          <w:p w14:paraId="0FF725B8"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$300/month tax-free</w:t>
            </w:r>
          </w:p>
        </w:tc>
        <w:tc>
          <w:tcPr>
            <w:tcW w:w="1597" w:type="dxa"/>
            <w:noWrap/>
            <w:hideMark/>
          </w:tcPr>
          <w:p w14:paraId="176EBFF0"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Public Transit, Vanpool, Parking</w:t>
            </w:r>
          </w:p>
        </w:tc>
        <w:tc>
          <w:tcPr>
            <w:tcW w:w="1791" w:type="dxa"/>
            <w:noWrap/>
            <w:hideMark/>
          </w:tcPr>
          <w:p w14:paraId="0EC62797"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Employees commuting via public transit or vanpool</w:t>
            </w:r>
          </w:p>
        </w:tc>
        <w:tc>
          <w:tcPr>
            <w:tcW w:w="1388" w:type="dxa"/>
            <w:noWrap/>
            <w:hideMark/>
          </w:tcPr>
          <w:p w14:paraId="62E997AE"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Nationwide</w:t>
            </w:r>
          </w:p>
        </w:tc>
      </w:tr>
      <w:tr w:rsidR="0094169B" w:rsidRPr="00180A4F" w14:paraId="3A86D31A" w14:textId="77777777" w:rsidTr="008451C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701" w:type="dxa"/>
            <w:noWrap/>
            <w:hideMark/>
          </w:tcPr>
          <w:p w14:paraId="0AFAB615" w14:textId="77777777" w:rsidR="00A61929" w:rsidRPr="00180A4F" w:rsidRDefault="00A61929" w:rsidP="00180A4F">
            <w:pPr>
              <w:pStyle w:val="NoSpacing"/>
              <w:rPr>
                <w:b w:val="0"/>
                <w:bCs w:val="0"/>
                <w:lang w:bidi="ne-NP"/>
              </w:rPr>
            </w:pPr>
            <w:r w:rsidRPr="00180A4F">
              <w:rPr>
                <w:b w:val="0"/>
                <w:bCs w:val="0"/>
                <w:lang w:bidi="ne-NP"/>
              </w:rPr>
              <w:t>3</w:t>
            </w:r>
          </w:p>
        </w:tc>
        <w:tc>
          <w:tcPr>
            <w:tcW w:w="1453" w:type="dxa"/>
            <w:noWrap/>
            <w:hideMark/>
          </w:tcPr>
          <w:p w14:paraId="4F27F229"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California Clean Vehicle Rebate (CVRP)</w:t>
            </w:r>
          </w:p>
        </w:tc>
        <w:tc>
          <w:tcPr>
            <w:tcW w:w="2202" w:type="dxa"/>
            <w:noWrap/>
            <w:hideMark/>
          </w:tcPr>
          <w:p w14:paraId="4A81E104"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Rebates for new electric vehicle purchases, including e-bikes</w:t>
            </w:r>
          </w:p>
        </w:tc>
        <w:tc>
          <w:tcPr>
            <w:tcW w:w="1533" w:type="dxa"/>
            <w:noWrap/>
            <w:hideMark/>
          </w:tcPr>
          <w:p w14:paraId="73A23349"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Promote sustainable commuting</w:t>
            </w:r>
          </w:p>
        </w:tc>
        <w:tc>
          <w:tcPr>
            <w:tcW w:w="1694" w:type="dxa"/>
            <w:noWrap/>
            <w:hideMark/>
          </w:tcPr>
          <w:p w14:paraId="309679BF"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$1,000 for e-bike purchase</w:t>
            </w:r>
          </w:p>
        </w:tc>
        <w:tc>
          <w:tcPr>
            <w:tcW w:w="1597" w:type="dxa"/>
            <w:noWrap/>
            <w:hideMark/>
          </w:tcPr>
          <w:p w14:paraId="17C9628A"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Electric Vehicles, E-bikes</w:t>
            </w:r>
          </w:p>
        </w:tc>
        <w:tc>
          <w:tcPr>
            <w:tcW w:w="1791" w:type="dxa"/>
            <w:noWrap/>
            <w:hideMark/>
          </w:tcPr>
          <w:p w14:paraId="23D60CEB"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Low-income residents earning up to 300% of the federal poverty</w:t>
            </w:r>
          </w:p>
        </w:tc>
        <w:tc>
          <w:tcPr>
            <w:tcW w:w="1388" w:type="dxa"/>
            <w:noWrap/>
            <w:hideMark/>
          </w:tcPr>
          <w:p w14:paraId="65BA6378"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California</w:t>
            </w:r>
          </w:p>
        </w:tc>
      </w:tr>
      <w:tr w:rsidR="007E32D8" w:rsidRPr="00180A4F" w14:paraId="15C12531" w14:textId="77777777" w:rsidTr="008451CE">
        <w:trPr>
          <w:trHeight w:val="18"/>
          <w:jc w:val="center"/>
        </w:trPr>
        <w:tc>
          <w:tcPr>
            <w:cnfStyle w:val="001000000000" w:firstRow="0" w:lastRow="0" w:firstColumn="1" w:lastColumn="0" w:oddVBand="0" w:evenVBand="0" w:oddHBand="0" w:evenHBand="0" w:firstRowFirstColumn="0" w:firstRowLastColumn="0" w:lastRowFirstColumn="0" w:lastRowLastColumn="0"/>
            <w:tcW w:w="701" w:type="dxa"/>
            <w:noWrap/>
            <w:hideMark/>
          </w:tcPr>
          <w:p w14:paraId="615D647C" w14:textId="77777777" w:rsidR="00A61929" w:rsidRPr="00180A4F" w:rsidRDefault="00A61929" w:rsidP="00180A4F">
            <w:pPr>
              <w:pStyle w:val="NoSpacing"/>
              <w:rPr>
                <w:b w:val="0"/>
                <w:bCs w:val="0"/>
                <w:lang w:bidi="ne-NP"/>
              </w:rPr>
            </w:pPr>
            <w:r w:rsidRPr="00180A4F">
              <w:rPr>
                <w:b w:val="0"/>
                <w:bCs w:val="0"/>
                <w:lang w:bidi="ne-NP"/>
              </w:rPr>
              <w:t>4</w:t>
            </w:r>
          </w:p>
        </w:tc>
        <w:tc>
          <w:tcPr>
            <w:tcW w:w="1453" w:type="dxa"/>
            <w:noWrap/>
            <w:hideMark/>
          </w:tcPr>
          <w:p w14:paraId="56E4D34B"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Bike-to-Work Day and Program</w:t>
            </w:r>
          </w:p>
        </w:tc>
        <w:tc>
          <w:tcPr>
            <w:tcW w:w="2202" w:type="dxa"/>
            <w:noWrap/>
            <w:hideMark/>
          </w:tcPr>
          <w:p w14:paraId="238AD3D1"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Incentives for biking to work through an annual event</w:t>
            </w:r>
          </w:p>
        </w:tc>
        <w:tc>
          <w:tcPr>
            <w:tcW w:w="1533" w:type="dxa"/>
            <w:noWrap/>
            <w:hideMark/>
          </w:tcPr>
          <w:p w14:paraId="1FECBE29"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Encourage cycling for health and traffic</w:t>
            </w:r>
          </w:p>
        </w:tc>
        <w:tc>
          <w:tcPr>
            <w:tcW w:w="1694" w:type="dxa"/>
            <w:noWrap/>
            <w:hideMark/>
          </w:tcPr>
          <w:p w14:paraId="5847FE70"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Free breakfast, bike tune-ups</w:t>
            </w:r>
          </w:p>
        </w:tc>
        <w:tc>
          <w:tcPr>
            <w:tcW w:w="1597" w:type="dxa"/>
            <w:noWrap/>
            <w:hideMark/>
          </w:tcPr>
          <w:p w14:paraId="5CF8FCD5"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Bicycle</w:t>
            </w:r>
          </w:p>
        </w:tc>
        <w:tc>
          <w:tcPr>
            <w:tcW w:w="1791" w:type="dxa"/>
            <w:noWrap/>
            <w:hideMark/>
          </w:tcPr>
          <w:p w14:paraId="570851AB"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All Denver residents and commuters</w:t>
            </w:r>
          </w:p>
        </w:tc>
        <w:tc>
          <w:tcPr>
            <w:tcW w:w="1388" w:type="dxa"/>
            <w:noWrap/>
            <w:hideMark/>
          </w:tcPr>
          <w:p w14:paraId="7531E23D"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Denver, CO</w:t>
            </w:r>
          </w:p>
        </w:tc>
      </w:tr>
    </w:tbl>
    <w:p w14:paraId="28F0FFBD" w14:textId="77777777" w:rsidR="007E32D8" w:rsidRDefault="007E32D8"/>
    <w:p w14:paraId="0CB748DF" w14:textId="77777777" w:rsidR="007E32D8" w:rsidRDefault="007E32D8"/>
    <w:p w14:paraId="569AC422" w14:textId="3E6CEA19" w:rsidR="007E32D8" w:rsidRDefault="007E32D8">
      <w:bookmarkStart w:id="16" w:name="_Toc204691515"/>
      <w:r w:rsidRPr="00672CA0">
        <w:t xml:space="preserve">Table </w:t>
      </w:r>
      <w:fldSimple w:instr=" STYLEREF 1 \s ">
        <w:r>
          <w:rPr>
            <w:noProof/>
          </w:rPr>
          <w:t>1</w:t>
        </w:r>
      </w:fldSimple>
      <w:r w:rsidRPr="00672CA0">
        <w:noBreakHyphen/>
      </w:r>
      <w:fldSimple w:instr=" SEQ Table \* ARABIC \s 1 ">
        <w:r>
          <w:rPr>
            <w:noProof/>
          </w:rPr>
          <w:t>1</w:t>
        </w:r>
      </w:fldSimple>
      <w:r w:rsidRPr="00672CA0">
        <w:t>.</w:t>
      </w:r>
      <w:r>
        <w:t xml:space="preserve"> Continued</w:t>
      </w:r>
      <w:bookmarkEnd w:id="16"/>
    </w:p>
    <w:tbl>
      <w:tblPr>
        <w:tblStyle w:val="ListTable2"/>
        <w:tblW w:w="12327" w:type="dxa"/>
        <w:jc w:val="center"/>
        <w:tblLayout w:type="fixed"/>
        <w:tblLook w:val="04A0" w:firstRow="1" w:lastRow="0" w:firstColumn="1" w:lastColumn="0" w:noHBand="0" w:noVBand="1"/>
      </w:tblPr>
      <w:tblGrid>
        <w:gridCol w:w="540"/>
        <w:gridCol w:w="1620"/>
        <w:gridCol w:w="2184"/>
        <w:gridCol w:w="1596"/>
        <w:gridCol w:w="1623"/>
        <w:gridCol w:w="1505"/>
        <w:gridCol w:w="24"/>
        <w:gridCol w:w="1851"/>
        <w:gridCol w:w="1384"/>
      </w:tblGrid>
      <w:tr w:rsidR="007E32D8" w:rsidRPr="00180A4F" w14:paraId="17AD59EE" w14:textId="77777777" w:rsidTr="008451CE">
        <w:trPr>
          <w:cnfStyle w:val="100000000000" w:firstRow="1" w:lastRow="0" w:firstColumn="0" w:lastColumn="0" w:oddVBand="0" w:evenVBand="0" w:oddHBand="0"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540" w:type="dxa"/>
            <w:noWrap/>
            <w:hideMark/>
          </w:tcPr>
          <w:p w14:paraId="2DBC72FD" w14:textId="77777777" w:rsidR="00A61929" w:rsidRPr="008451CE" w:rsidRDefault="00A61929" w:rsidP="00180A4F">
            <w:pPr>
              <w:pStyle w:val="NoSpacing"/>
              <w:rPr>
                <w:b w:val="0"/>
                <w:bCs w:val="0"/>
                <w:lang w:bidi="ne-NP"/>
              </w:rPr>
            </w:pPr>
            <w:r w:rsidRPr="008451CE">
              <w:rPr>
                <w:b w:val="0"/>
                <w:bCs w:val="0"/>
                <w:lang w:bidi="ne-NP"/>
              </w:rPr>
              <w:t>5</w:t>
            </w:r>
          </w:p>
        </w:tc>
        <w:tc>
          <w:tcPr>
            <w:tcW w:w="1620" w:type="dxa"/>
            <w:noWrap/>
            <w:hideMark/>
          </w:tcPr>
          <w:p w14:paraId="31941181" w14:textId="77777777" w:rsidR="00A61929" w:rsidRPr="008451CE" w:rsidRDefault="00A61929"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GoMass Commute Tax Credit</w:t>
            </w:r>
          </w:p>
        </w:tc>
        <w:tc>
          <w:tcPr>
            <w:tcW w:w="2184" w:type="dxa"/>
            <w:noWrap/>
            <w:hideMark/>
          </w:tcPr>
          <w:p w14:paraId="1870412E" w14:textId="77777777" w:rsidR="00A61929" w:rsidRPr="008451CE" w:rsidRDefault="00A61929"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Tax credits for employee commuter benefits</w:t>
            </w:r>
          </w:p>
        </w:tc>
        <w:tc>
          <w:tcPr>
            <w:tcW w:w="1596" w:type="dxa"/>
            <w:noWrap/>
            <w:hideMark/>
          </w:tcPr>
          <w:p w14:paraId="258147D9" w14:textId="77777777" w:rsidR="00A61929" w:rsidRPr="008451CE" w:rsidRDefault="00A61929"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Promote public transit, cycling</w:t>
            </w:r>
          </w:p>
        </w:tc>
        <w:tc>
          <w:tcPr>
            <w:tcW w:w="1623" w:type="dxa"/>
            <w:noWrap/>
            <w:hideMark/>
          </w:tcPr>
          <w:p w14:paraId="6BAE03E8" w14:textId="77777777" w:rsidR="00A61929" w:rsidRPr="008451CE" w:rsidRDefault="00A61929"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$50/month tax credit</w:t>
            </w:r>
          </w:p>
        </w:tc>
        <w:tc>
          <w:tcPr>
            <w:tcW w:w="1505" w:type="dxa"/>
            <w:noWrap/>
            <w:hideMark/>
          </w:tcPr>
          <w:p w14:paraId="0DD8BE57" w14:textId="77777777" w:rsidR="00A61929" w:rsidRPr="008451CE" w:rsidRDefault="00A61929"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Public Transit, Vanpool, Biking</w:t>
            </w:r>
          </w:p>
        </w:tc>
        <w:tc>
          <w:tcPr>
            <w:tcW w:w="1875" w:type="dxa"/>
            <w:gridSpan w:val="2"/>
            <w:noWrap/>
            <w:hideMark/>
          </w:tcPr>
          <w:p w14:paraId="4F0AC82D" w14:textId="230275F6" w:rsidR="00A61929" w:rsidRPr="008451CE" w:rsidRDefault="008451CE"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Pr>
                <w:b w:val="0"/>
                <w:bCs w:val="0"/>
                <w:lang w:bidi="ne-NP"/>
              </w:rPr>
              <w:t>E</w:t>
            </w:r>
            <w:r w:rsidR="00A61929" w:rsidRPr="008451CE">
              <w:rPr>
                <w:b w:val="0"/>
                <w:bCs w:val="0"/>
                <w:lang w:bidi="ne-NP"/>
              </w:rPr>
              <w:t>mployers offer</w:t>
            </w:r>
            <w:r>
              <w:rPr>
                <w:b w:val="0"/>
                <w:bCs w:val="0"/>
                <w:lang w:bidi="ne-NP"/>
              </w:rPr>
              <w:t>ed</w:t>
            </w:r>
            <w:r w:rsidR="00A61929" w:rsidRPr="008451CE">
              <w:rPr>
                <w:b w:val="0"/>
                <w:bCs w:val="0"/>
                <w:lang w:bidi="ne-NP"/>
              </w:rPr>
              <w:t xml:space="preserve"> commuter benefits</w:t>
            </w:r>
          </w:p>
        </w:tc>
        <w:tc>
          <w:tcPr>
            <w:tcW w:w="1384" w:type="dxa"/>
            <w:noWrap/>
            <w:hideMark/>
          </w:tcPr>
          <w:p w14:paraId="6BAE4581" w14:textId="77777777" w:rsidR="00A61929" w:rsidRPr="008451CE" w:rsidRDefault="00A61929"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Massachusetts</w:t>
            </w:r>
          </w:p>
        </w:tc>
      </w:tr>
      <w:tr w:rsidR="0094169B" w:rsidRPr="00180A4F" w14:paraId="557013F6" w14:textId="77777777" w:rsidTr="008451C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540" w:type="dxa"/>
            <w:noWrap/>
            <w:hideMark/>
          </w:tcPr>
          <w:p w14:paraId="705FC0DF" w14:textId="77777777" w:rsidR="00A61929" w:rsidRPr="00180A4F" w:rsidRDefault="00A61929" w:rsidP="00180A4F">
            <w:pPr>
              <w:pStyle w:val="NoSpacing"/>
              <w:rPr>
                <w:b w:val="0"/>
                <w:bCs w:val="0"/>
                <w:lang w:bidi="ne-NP"/>
              </w:rPr>
            </w:pPr>
            <w:r w:rsidRPr="00180A4F">
              <w:rPr>
                <w:b w:val="0"/>
                <w:bCs w:val="0"/>
                <w:lang w:bidi="ne-NP"/>
              </w:rPr>
              <w:t>6</w:t>
            </w:r>
          </w:p>
        </w:tc>
        <w:tc>
          <w:tcPr>
            <w:tcW w:w="1620" w:type="dxa"/>
            <w:noWrap/>
            <w:hideMark/>
          </w:tcPr>
          <w:p w14:paraId="24771ACF"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Capital Bikeshare Corporate Membership</w:t>
            </w:r>
          </w:p>
        </w:tc>
        <w:tc>
          <w:tcPr>
            <w:tcW w:w="2184" w:type="dxa"/>
            <w:noWrap/>
            <w:hideMark/>
          </w:tcPr>
          <w:p w14:paraId="084C2AFA" w14:textId="3DBAE1FE"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 xml:space="preserve">Employers subsidize bike-share memberships for </w:t>
            </w:r>
          </w:p>
        </w:tc>
        <w:tc>
          <w:tcPr>
            <w:tcW w:w="1596" w:type="dxa"/>
            <w:noWrap/>
            <w:hideMark/>
          </w:tcPr>
          <w:p w14:paraId="6D198000"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Make biking to work accessible</w:t>
            </w:r>
          </w:p>
        </w:tc>
        <w:tc>
          <w:tcPr>
            <w:tcW w:w="1623" w:type="dxa"/>
            <w:noWrap/>
            <w:hideMark/>
          </w:tcPr>
          <w:p w14:paraId="06506F46"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Subsidized membership fees</w:t>
            </w:r>
          </w:p>
        </w:tc>
        <w:tc>
          <w:tcPr>
            <w:tcW w:w="1505" w:type="dxa"/>
            <w:noWrap/>
            <w:hideMark/>
          </w:tcPr>
          <w:p w14:paraId="56C979DD"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Bikeshare</w:t>
            </w:r>
          </w:p>
        </w:tc>
        <w:tc>
          <w:tcPr>
            <w:tcW w:w="1875" w:type="dxa"/>
            <w:gridSpan w:val="2"/>
            <w:noWrap/>
            <w:hideMark/>
          </w:tcPr>
          <w:p w14:paraId="0A54FE49" w14:textId="6BE233FB"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Employers offer</w:t>
            </w:r>
            <w:r w:rsidR="008451CE">
              <w:rPr>
                <w:lang w:bidi="ne-NP"/>
              </w:rPr>
              <w:t>ed</w:t>
            </w:r>
            <w:r w:rsidRPr="00180A4F">
              <w:rPr>
                <w:lang w:bidi="ne-NP"/>
              </w:rPr>
              <w:t xml:space="preserve"> commuter benefits</w:t>
            </w:r>
          </w:p>
        </w:tc>
        <w:tc>
          <w:tcPr>
            <w:tcW w:w="1384" w:type="dxa"/>
            <w:noWrap/>
            <w:hideMark/>
          </w:tcPr>
          <w:p w14:paraId="79ABF8AE" w14:textId="77777777" w:rsidR="00A61929" w:rsidRPr="00180A4F" w:rsidRDefault="00A61929"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Washington D.C., Virginia</w:t>
            </w:r>
          </w:p>
        </w:tc>
      </w:tr>
      <w:tr w:rsidR="007E32D8" w:rsidRPr="00180A4F" w14:paraId="47CA8B7F" w14:textId="77777777" w:rsidTr="008451CE">
        <w:trPr>
          <w:trHeight w:val="18"/>
          <w:jc w:val="center"/>
        </w:trPr>
        <w:tc>
          <w:tcPr>
            <w:cnfStyle w:val="001000000000" w:firstRow="0" w:lastRow="0" w:firstColumn="1" w:lastColumn="0" w:oddVBand="0" w:evenVBand="0" w:oddHBand="0" w:evenHBand="0" w:firstRowFirstColumn="0" w:firstRowLastColumn="0" w:lastRowFirstColumn="0" w:lastRowLastColumn="0"/>
            <w:tcW w:w="540" w:type="dxa"/>
            <w:noWrap/>
            <w:hideMark/>
          </w:tcPr>
          <w:p w14:paraId="47BA9BCF" w14:textId="77777777" w:rsidR="00A61929" w:rsidRPr="00180A4F" w:rsidRDefault="00A61929" w:rsidP="00180A4F">
            <w:pPr>
              <w:pStyle w:val="NoSpacing"/>
              <w:rPr>
                <w:b w:val="0"/>
                <w:bCs w:val="0"/>
                <w:lang w:bidi="ne-NP"/>
              </w:rPr>
            </w:pPr>
            <w:r w:rsidRPr="00180A4F">
              <w:rPr>
                <w:b w:val="0"/>
                <w:bCs w:val="0"/>
                <w:lang w:bidi="ne-NP"/>
              </w:rPr>
              <w:t>7</w:t>
            </w:r>
          </w:p>
        </w:tc>
        <w:tc>
          <w:tcPr>
            <w:tcW w:w="1620" w:type="dxa"/>
            <w:noWrap/>
            <w:hideMark/>
          </w:tcPr>
          <w:p w14:paraId="5CF82D10"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b/>
                <w:bCs/>
                <w:lang w:bidi="ne-NP"/>
              </w:rPr>
            </w:pPr>
            <w:r w:rsidRPr="00180A4F">
              <w:rPr>
                <w:lang w:bidi="ne-NP"/>
              </w:rPr>
              <w:t>Muni Lifeline Program</w:t>
            </w:r>
          </w:p>
        </w:tc>
        <w:tc>
          <w:tcPr>
            <w:tcW w:w="2184" w:type="dxa"/>
            <w:noWrap/>
            <w:hideMark/>
          </w:tcPr>
          <w:p w14:paraId="37E5A8FD"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b/>
                <w:bCs/>
                <w:lang w:bidi="ne-NP"/>
              </w:rPr>
            </w:pPr>
            <w:r w:rsidRPr="00180A4F">
              <w:rPr>
                <w:lang w:bidi="ne-NP"/>
              </w:rPr>
              <w:t>Reduced-fare transit passes for low-income residents</w:t>
            </w:r>
          </w:p>
        </w:tc>
        <w:tc>
          <w:tcPr>
            <w:tcW w:w="1596" w:type="dxa"/>
            <w:noWrap/>
            <w:hideMark/>
          </w:tcPr>
          <w:p w14:paraId="0090B427"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b/>
                <w:bCs/>
                <w:lang w:bidi="ne-NP"/>
              </w:rPr>
            </w:pPr>
            <w:r w:rsidRPr="00180A4F">
              <w:rPr>
                <w:lang w:bidi="ne-NP"/>
              </w:rPr>
              <w:t>Make transit affordable for low-income</w:t>
            </w:r>
          </w:p>
        </w:tc>
        <w:tc>
          <w:tcPr>
            <w:tcW w:w="1623" w:type="dxa"/>
            <w:noWrap/>
            <w:hideMark/>
          </w:tcPr>
          <w:p w14:paraId="4A5BDF29"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b/>
                <w:bCs/>
                <w:lang w:bidi="ne-NP"/>
              </w:rPr>
            </w:pPr>
            <w:r w:rsidRPr="00180A4F">
              <w:rPr>
                <w:lang w:bidi="ne-NP"/>
              </w:rPr>
              <w:t>50% discount on transit passes</w:t>
            </w:r>
          </w:p>
        </w:tc>
        <w:tc>
          <w:tcPr>
            <w:tcW w:w="1529" w:type="dxa"/>
            <w:gridSpan w:val="2"/>
            <w:noWrap/>
            <w:hideMark/>
          </w:tcPr>
          <w:p w14:paraId="418CFB11"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b/>
                <w:bCs/>
                <w:lang w:bidi="ne-NP"/>
              </w:rPr>
            </w:pPr>
            <w:r w:rsidRPr="00180A4F">
              <w:rPr>
                <w:lang w:bidi="ne-NP"/>
              </w:rPr>
              <w:t>Public Transit (Muni)</w:t>
            </w:r>
          </w:p>
        </w:tc>
        <w:tc>
          <w:tcPr>
            <w:tcW w:w="1851" w:type="dxa"/>
            <w:noWrap/>
            <w:hideMark/>
          </w:tcPr>
          <w:p w14:paraId="588891F1" w14:textId="3C315A18"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b/>
                <w:bCs/>
                <w:lang w:bidi="ne-NP"/>
              </w:rPr>
            </w:pPr>
            <w:r w:rsidRPr="00180A4F">
              <w:rPr>
                <w:lang w:bidi="ne-NP"/>
              </w:rPr>
              <w:t xml:space="preserve">Residents earning up to 200% of the </w:t>
            </w:r>
            <w:r w:rsidR="008451CE">
              <w:rPr>
                <w:lang w:bidi="ne-NP"/>
              </w:rPr>
              <w:t>FPL</w:t>
            </w:r>
          </w:p>
        </w:tc>
        <w:tc>
          <w:tcPr>
            <w:tcW w:w="1384" w:type="dxa"/>
            <w:noWrap/>
            <w:hideMark/>
          </w:tcPr>
          <w:p w14:paraId="0A53B16E" w14:textId="77777777" w:rsidR="00A61929" w:rsidRPr="00180A4F" w:rsidRDefault="00A61929" w:rsidP="00180A4F">
            <w:pPr>
              <w:pStyle w:val="NoSpacing"/>
              <w:cnfStyle w:val="000000000000" w:firstRow="0" w:lastRow="0" w:firstColumn="0" w:lastColumn="0" w:oddVBand="0" w:evenVBand="0" w:oddHBand="0" w:evenHBand="0" w:firstRowFirstColumn="0" w:firstRowLastColumn="0" w:lastRowFirstColumn="0" w:lastRowLastColumn="0"/>
              <w:rPr>
                <w:b/>
                <w:bCs/>
                <w:lang w:bidi="ne-NP"/>
              </w:rPr>
            </w:pPr>
            <w:r w:rsidRPr="00180A4F">
              <w:rPr>
                <w:lang w:bidi="ne-NP"/>
              </w:rPr>
              <w:t>San Francisco</w:t>
            </w:r>
          </w:p>
        </w:tc>
      </w:tr>
      <w:tr w:rsidR="0094169B" w:rsidRPr="00180A4F" w14:paraId="1F430183" w14:textId="77777777" w:rsidTr="008451C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540" w:type="dxa"/>
            <w:noWrap/>
          </w:tcPr>
          <w:p w14:paraId="14A99909" w14:textId="77777777" w:rsidR="00180A4F" w:rsidRPr="00180A4F" w:rsidRDefault="00180A4F" w:rsidP="00180A4F">
            <w:pPr>
              <w:pStyle w:val="NoSpacing"/>
              <w:rPr>
                <w:b w:val="0"/>
                <w:bCs w:val="0"/>
                <w:lang w:bidi="ne-NP"/>
              </w:rPr>
            </w:pPr>
            <w:r w:rsidRPr="00180A4F">
              <w:rPr>
                <w:b w:val="0"/>
                <w:bCs w:val="0"/>
                <w:lang w:bidi="ne-NP"/>
              </w:rPr>
              <w:t>8</w:t>
            </w:r>
          </w:p>
        </w:tc>
        <w:tc>
          <w:tcPr>
            <w:tcW w:w="1620" w:type="dxa"/>
            <w:noWrap/>
          </w:tcPr>
          <w:p w14:paraId="4960B8E6"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Bike and Scooter Shar</w:t>
            </w:r>
          </w:p>
          <w:p w14:paraId="1EA22619"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Program Subsidies</w:t>
            </w:r>
          </w:p>
        </w:tc>
        <w:tc>
          <w:tcPr>
            <w:tcW w:w="2184" w:type="dxa"/>
            <w:noWrap/>
          </w:tcPr>
          <w:p w14:paraId="4D9C5F0E"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Discounts for low-income residents on bike and scooter share</w:t>
            </w:r>
          </w:p>
        </w:tc>
        <w:tc>
          <w:tcPr>
            <w:tcW w:w="1596" w:type="dxa"/>
            <w:noWrap/>
          </w:tcPr>
          <w:p w14:paraId="02F76AFD"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Promote active transportation</w:t>
            </w:r>
          </w:p>
        </w:tc>
        <w:tc>
          <w:tcPr>
            <w:tcW w:w="1623" w:type="dxa"/>
            <w:noWrap/>
          </w:tcPr>
          <w:p w14:paraId="68D029A6"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Free or discounted bike/scooter</w:t>
            </w:r>
          </w:p>
        </w:tc>
        <w:tc>
          <w:tcPr>
            <w:tcW w:w="1529" w:type="dxa"/>
            <w:gridSpan w:val="2"/>
            <w:noWrap/>
          </w:tcPr>
          <w:p w14:paraId="14DAB8ED"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Bike, Scooter</w:t>
            </w:r>
          </w:p>
        </w:tc>
        <w:tc>
          <w:tcPr>
            <w:tcW w:w="1851" w:type="dxa"/>
            <w:noWrap/>
          </w:tcPr>
          <w:p w14:paraId="25F50AA1"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Low-income residents (SNAP, Medicaid)</w:t>
            </w:r>
          </w:p>
        </w:tc>
        <w:tc>
          <w:tcPr>
            <w:tcW w:w="1384" w:type="dxa"/>
            <w:noWrap/>
          </w:tcPr>
          <w:p w14:paraId="44A5949C"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Austin, TX</w:t>
            </w:r>
          </w:p>
        </w:tc>
      </w:tr>
      <w:tr w:rsidR="007E32D8" w:rsidRPr="00180A4F" w14:paraId="502B6128" w14:textId="77777777" w:rsidTr="008451CE">
        <w:trPr>
          <w:trHeight w:val="18"/>
          <w:jc w:val="center"/>
        </w:trPr>
        <w:tc>
          <w:tcPr>
            <w:cnfStyle w:val="001000000000" w:firstRow="0" w:lastRow="0" w:firstColumn="1" w:lastColumn="0" w:oddVBand="0" w:evenVBand="0" w:oddHBand="0" w:evenHBand="0" w:firstRowFirstColumn="0" w:firstRowLastColumn="0" w:lastRowFirstColumn="0" w:lastRowLastColumn="0"/>
            <w:tcW w:w="540" w:type="dxa"/>
            <w:noWrap/>
            <w:hideMark/>
          </w:tcPr>
          <w:p w14:paraId="689DB416" w14:textId="77777777" w:rsidR="00180A4F" w:rsidRPr="00180A4F" w:rsidRDefault="00180A4F" w:rsidP="00180A4F">
            <w:pPr>
              <w:pStyle w:val="NoSpacing"/>
              <w:rPr>
                <w:b w:val="0"/>
                <w:bCs w:val="0"/>
                <w:lang w:bidi="ne-NP"/>
              </w:rPr>
            </w:pPr>
            <w:r w:rsidRPr="00180A4F">
              <w:rPr>
                <w:b w:val="0"/>
                <w:bCs w:val="0"/>
                <w:lang w:bidi="ne-NP"/>
              </w:rPr>
              <w:t>9</w:t>
            </w:r>
          </w:p>
        </w:tc>
        <w:tc>
          <w:tcPr>
            <w:tcW w:w="1620" w:type="dxa"/>
            <w:noWrap/>
            <w:hideMark/>
          </w:tcPr>
          <w:p w14:paraId="0512A45C"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Transportation Alternatives Program (TAP)</w:t>
            </w:r>
          </w:p>
        </w:tc>
        <w:tc>
          <w:tcPr>
            <w:tcW w:w="2184" w:type="dxa"/>
            <w:noWrap/>
            <w:hideMark/>
          </w:tcPr>
          <w:p w14:paraId="37381445"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Federal funding for biking and walking infrastructure</w:t>
            </w:r>
          </w:p>
        </w:tc>
        <w:tc>
          <w:tcPr>
            <w:tcW w:w="1596" w:type="dxa"/>
            <w:noWrap/>
            <w:hideMark/>
          </w:tcPr>
          <w:p w14:paraId="7D6E7367"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Enhance transportation alternatives</w:t>
            </w:r>
          </w:p>
        </w:tc>
        <w:tc>
          <w:tcPr>
            <w:tcW w:w="1623" w:type="dxa"/>
            <w:noWrap/>
            <w:hideMark/>
          </w:tcPr>
          <w:p w14:paraId="114E3C8B"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Varies by project scope</w:t>
            </w:r>
          </w:p>
        </w:tc>
        <w:tc>
          <w:tcPr>
            <w:tcW w:w="1529" w:type="dxa"/>
            <w:gridSpan w:val="2"/>
            <w:noWrap/>
            <w:hideMark/>
          </w:tcPr>
          <w:p w14:paraId="01755939"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Biking, Walking</w:t>
            </w:r>
          </w:p>
        </w:tc>
        <w:tc>
          <w:tcPr>
            <w:tcW w:w="1851" w:type="dxa"/>
            <w:noWrap/>
            <w:hideMark/>
          </w:tcPr>
          <w:p w14:paraId="0DEC8014"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Government, transportation authorities</w:t>
            </w:r>
          </w:p>
        </w:tc>
        <w:tc>
          <w:tcPr>
            <w:tcW w:w="1384" w:type="dxa"/>
            <w:noWrap/>
            <w:hideMark/>
          </w:tcPr>
          <w:p w14:paraId="44FA44BA"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Nationwide</w:t>
            </w:r>
          </w:p>
        </w:tc>
      </w:tr>
    </w:tbl>
    <w:p w14:paraId="6C9CDE2B" w14:textId="77777777" w:rsidR="007E32D8" w:rsidRDefault="007E32D8"/>
    <w:p w14:paraId="0C8BB168" w14:textId="700A2D05" w:rsidR="007E32D8" w:rsidRDefault="007E32D8">
      <w:bookmarkStart w:id="17" w:name="_Toc204691516"/>
      <w:r w:rsidRPr="00672CA0">
        <w:lastRenderedPageBreak/>
        <w:t xml:space="preserve">Table </w:t>
      </w:r>
      <w:fldSimple w:instr=" STYLEREF 1 \s ">
        <w:r>
          <w:rPr>
            <w:noProof/>
          </w:rPr>
          <w:t>1</w:t>
        </w:r>
      </w:fldSimple>
      <w:r w:rsidRPr="00672CA0">
        <w:noBreakHyphen/>
      </w:r>
      <w:fldSimple w:instr=" SEQ Table \* ARABIC \s 1 ">
        <w:r>
          <w:rPr>
            <w:noProof/>
          </w:rPr>
          <w:t>1</w:t>
        </w:r>
      </w:fldSimple>
      <w:r w:rsidRPr="00672CA0">
        <w:t>.</w:t>
      </w:r>
      <w:r>
        <w:t xml:space="preserve"> Continued</w:t>
      </w:r>
      <w:bookmarkEnd w:id="17"/>
    </w:p>
    <w:tbl>
      <w:tblPr>
        <w:tblStyle w:val="ListTable2"/>
        <w:tblW w:w="12361" w:type="dxa"/>
        <w:jc w:val="center"/>
        <w:tblLayout w:type="fixed"/>
        <w:tblLook w:val="04A0" w:firstRow="1" w:lastRow="0" w:firstColumn="1" w:lastColumn="0" w:noHBand="0" w:noVBand="1"/>
      </w:tblPr>
      <w:tblGrid>
        <w:gridCol w:w="564"/>
        <w:gridCol w:w="1590"/>
        <w:gridCol w:w="24"/>
        <w:gridCol w:w="2179"/>
        <w:gridCol w:w="1533"/>
        <w:gridCol w:w="1695"/>
        <w:gridCol w:w="1533"/>
        <w:gridCol w:w="1856"/>
        <w:gridCol w:w="1372"/>
        <w:gridCol w:w="15"/>
      </w:tblGrid>
      <w:tr w:rsidR="007E32D8" w:rsidRPr="008451CE" w14:paraId="24D9741E" w14:textId="77777777" w:rsidTr="008451CE">
        <w:trPr>
          <w:cnfStyle w:val="100000000000" w:firstRow="1" w:lastRow="0" w:firstColumn="0" w:lastColumn="0" w:oddVBand="0" w:evenVBand="0" w:oddHBand="0"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564" w:type="dxa"/>
            <w:noWrap/>
            <w:hideMark/>
          </w:tcPr>
          <w:p w14:paraId="2B3B2C00" w14:textId="77777777" w:rsidR="00180A4F" w:rsidRPr="008451CE" w:rsidRDefault="00180A4F" w:rsidP="00180A4F">
            <w:pPr>
              <w:pStyle w:val="NoSpacing"/>
              <w:rPr>
                <w:b w:val="0"/>
                <w:bCs w:val="0"/>
                <w:lang w:bidi="ne-NP"/>
              </w:rPr>
            </w:pPr>
            <w:r w:rsidRPr="008451CE">
              <w:rPr>
                <w:b w:val="0"/>
                <w:bCs w:val="0"/>
                <w:lang w:bidi="ne-NP"/>
              </w:rPr>
              <w:t>10</w:t>
            </w:r>
          </w:p>
        </w:tc>
        <w:tc>
          <w:tcPr>
            <w:tcW w:w="1590" w:type="dxa"/>
            <w:noWrap/>
            <w:hideMark/>
          </w:tcPr>
          <w:p w14:paraId="1813C821"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Guaranteed Ride Home Program</w:t>
            </w:r>
          </w:p>
        </w:tc>
        <w:tc>
          <w:tcPr>
            <w:tcW w:w="2203" w:type="dxa"/>
            <w:gridSpan w:val="2"/>
            <w:noWrap/>
            <w:hideMark/>
          </w:tcPr>
          <w:p w14:paraId="49F16272"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Free emergency rides for public transit or carpool commuters</w:t>
            </w:r>
          </w:p>
        </w:tc>
        <w:tc>
          <w:tcPr>
            <w:tcW w:w="1533" w:type="dxa"/>
            <w:noWrap/>
            <w:hideMark/>
          </w:tcPr>
          <w:p w14:paraId="4C5A7BB1"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Emergency support for commuters</w:t>
            </w:r>
          </w:p>
        </w:tc>
        <w:tc>
          <w:tcPr>
            <w:tcW w:w="1695" w:type="dxa"/>
            <w:noWrap/>
            <w:hideMark/>
          </w:tcPr>
          <w:p w14:paraId="46480BB1"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Free rides (up to 6/year)</w:t>
            </w:r>
          </w:p>
        </w:tc>
        <w:tc>
          <w:tcPr>
            <w:tcW w:w="1533" w:type="dxa"/>
            <w:noWrap/>
            <w:hideMark/>
          </w:tcPr>
          <w:p w14:paraId="54F56FB3"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Public Transit, Carpool, Walking</w:t>
            </w:r>
          </w:p>
        </w:tc>
        <w:tc>
          <w:tcPr>
            <w:tcW w:w="1856" w:type="dxa"/>
            <w:noWrap/>
            <w:hideMark/>
          </w:tcPr>
          <w:p w14:paraId="66CAFD2B"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Employees in participating counties</w:t>
            </w:r>
          </w:p>
        </w:tc>
        <w:tc>
          <w:tcPr>
            <w:tcW w:w="1387" w:type="dxa"/>
            <w:gridSpan w:val="2"/>
            <w:noWrap/>
            <w:hideMark/>
          </w:tcPr>
          <w:p w14:paraId="145F3DFB"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San Francisco (Bay Area)</w:t>
            </w:r>
          </w:p>
        </w:tc>
      </w:tr>
      <w:tr w:rsidR="0094169B" w:rsidRPr="008451CE" w14:paraId="0904F905" w14:textId="77777777" w:rsidTr="008451C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564" w:type="dxa"/>
            <w:noWrap/>
            <w:hideMark/>
          </w:tcPr>
          <w:p w14:paraId="454863A3" w14:textId="77777777" w:rsidR="00180A4F" w:rsidRPr="008451CE" w:rsidRDefault="00180A4F" w:rsidP="00180A4F">
            <w:pPr>
              <w:pStyle w:val="NoSpacing"/>
              <w:rPr>
                <w:b w:val="0"/>
                <w:bCs w:val="0"/>
                <w:lang w:bidi="ne-NP"/>
              </w:rPr>
            </w:pPr>
            <w:r w:rsidRPr="008451CE">
              <w:rPr>
                <w:b w:val="0"/>
                <w:bCs w:val="0"/>
                <w:lang w:bidi="ne-NP"/>
              </w:rPr>
              <w:t>11</w:t>
            </w:r>
          </w:p>
        </w:tc>
        <w:tc>
          <w:tcPr>
            <w:tcW w:w="1590" w:type="dxa"/>
            <w:noWrap/>
            <w:hideMark/>
          </w:tcPr>
          <w:p w14:paraId="05233BA9"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Electric Bike Rebates</w:t>
            </w:r>
          </w:p>
        </w:tc>
        <w:tc>
          <w:tcPr>
            <w:tcW w:w="2203" w:type="dxa"/>
            <w:gridSpan w:val="2"/>
            <w:noWrap/>
            <w:hideMark/>
          </w:tcPr>
          <w:p w14:paraId="33B474E6"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Rebates for low-income individuals purchasing e-bikes</w:t>
            </w:r>
          </w:p>
        </w:tc>
        <w:tc>
          <w:tcPr>
            <w:tcW w:w="1533" w:type="dxa"/>
            <w:noWrap/>
            <w:hideMark/>
          </w:tcPr>
          <w:p w14:paraId="2CF55F5E"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Reduce emissions through e-bike use</w:t>
            </w:r>
          </w:p>
        </w:tc>
        <w:tc>
          <w:tcPr>
            <w:tcW w:w="1695" w:type="dxa"/>
            <w:noWrap/>
            <w:hideMark/>
          </w:tcPr>
          <w:p w14:paraId="5C585B62"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$200 rebate</w:t>
            </w:r>
          </w:p>
        </w:tc>
        <w:tc>
          <w:tcPr>
            <w:tcW w:w="1533" w:type="dxa"/>
            <w:noWrap/>
            <w:hideMark/>
          </w:tcPr>
          <w:p w14:paraId="44B6AE52"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E-bikes</w:t>
            </w:r>
          </w:p>
        </w:tc>
        <w:tc>
          <w:tcPr>
            <w:tcW w:w="1856" w:type="dxa"/>
            <w:noWrap/>
            <w:hideMark/>
          </w:tcPr>
          <w:p w14:paraId="2F4A52F6"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Residents earning ≤ 80% of the state median income</w:t>
            </w:r>
          </w:p>
        </w:tc>
        <w:tc>
          <w:tcPr>
            <w:tcW w:w="1387" w:type="dxa"/>
            <w:gridSpan w:val="2"/>
            <w:noWrap/>
            <w:hideMark/>
          </w:tcPr>
          <w:p w14:paraId="515D72AB"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Vermont</w:t>
            </w:r>
          </w:p>
        </w:tc>
      </w:tr>
      <w:tr w:rsidR="007E32D8" w:rsidRPr="008451CE" w14:paraId="2B97684B" w14:textId="77777777" w:rsidTr="008451CE">
        <w:trPr>
          <w:trHeight w:val="18"/>
          <w:jc w:val="center"/>
        </w:trPr>
        <w:tc>
          <w:tcPr>
            <w:cnfStyle w:val="001000000000" w:firstRow="0" w:lastRow="0" w:firstColumn="1" w:lastColumn="0" w:oddVBand="0" w:evenVBand="0" w:oddHBand="0" w:evenHBand="0" w:firstRowFirstColumn="0" w:firstRowLastColumn="0" w:lastRowFirstColumn="0" w:lastRowLastColumn="0"/>
            <w:tcW w:w="564" w:type="dxa"/>
            <w:noWrap/>
            <w:hideMark/>
          </w:tcPr>
          <w:p w14:paraId="1ED1E1B3" w14:textId="77777777" w:rsidR="00180A4F" w:rsidRPr="008451CE" w:rsidRDefault="00180A4F" w:rsidP="00180A4F">
            <w:pPr>
              <w:pStyle w:val="NoSpacing"/>
              <w:rPr>
                <w:b w:val="0"/>
                <w:bCs w:val="0"/>
                <w:lang w:bidi="ne-NP"/>
              </w:rPr>
            </w:pPr>
            <w:r w:rsidRPr="008451CE">
              <w:rPr>
                <w:b w:val="0"/>
                <w:bCs w:val="0"/>
                <w:lang w:bidi="ne-NP"/>
              </w:rPr>
              <w:t>12</w:t>
            </w:r>
          </w:p>
        </w:tc>
        <w:tc>
          <w:tcPr>
            <w:tcW w:w="1590" w:type="dxa"/>
            <w:noWrap/>
            <w:hideMark/>
          </w:tcPr>
          <w:p w14:paraId="74CC624C"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NYC Citi Bike Reduced Fare Program</w:t>
            </w:r>
          </w:p>
        </w:tc>
        <w:tc>
          <w:tcPr>
            <w:tcW w:w="2203" w:type="dxa"/>
            <w:gridSpan w:val="2"/>
            <w:noWrap/>
            <w:hideMark/>
          </w:tcPr>
          <w:p w14:paraId="5FE3E861"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Reduced bike-share rates for low-income residents</w:t>
            </w:r>
          </w:p>
        </w:tc>
        <w:tc>
          <w:tcPr>
            <w:tcW w:w="1533" w:type="dxa"/>
            <w:noWrap/>
            <w:hideMark/>
          </w:tcPr>
          <w:p w14:paraId="4556CB4C"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Make bike-share affordable</w:t>
            </w:r>
          </w:p>
        </w:tc>
        <w:tc>
          <w:tcPr>
            <w:tcW w:w="1695" w:type="dxa"/>
            <w:noWrap/>
            <w:hideMark/>
          </w:tcPr>
          <w:p w14:paraId="2DC1F854"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$5/month membership</w:t>
            </w:r>
          </w:p>
        </w:tc>
        <w:tc>
          <w:tcPr>
            <w:tcW w:w="1533" w:type="dxa"/>
            <w:noWrap/>
            <w:hideMark/>
          </w:tcPr>
          <w:p w14:paraId="05608091"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Bike Share</w:t>
            </w:r>
          </w:p>
        </w:tc>
        <w:tc>
          <w:tcPr>
            <w:tcW w:w="1856" w:type="dxa"/>
            <w:noWrap/>
            <w:hideMark/>
          </w:tcPr>
          <w:p w14:paraId="6230EA2E"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NYC residents in public assistance programs</w:t>
            </w:r>
          </w:p>
        </w:tc>
        <w:tc>
          <w:tcPr>
            <w:tcW w:w="1387" w:type="dxa"/>
            <w:gridSpan w:val="2"/>
            <w:noWrap/>
            <w:hideMark/>
          </w:tcPr>
          <w:p w14:paraId="0994C6B3"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New York City</w:t>
            </w:r>
          </w:p>
        </w:tc>
      </w:tr>
      <w:tr w:rsidR="0094169B" w:rsidRPr="008451CE" w14:paraId="5BA08289" w14:textId="77777777" w:rsidTr="008451CE">
        <w:trPr>
          <w:gridAfter w:val="1"/>
          <w:cnfStyle w:val="000000100000" w:firstRow="0" w:lastRow="0" w:firstColumn="0" w:lastColumn="0" w:oddVBand="0" w:evenVBand="0" w:oddHBand="1" w:evenHBand="0" w:firstRowFirstColumn="0" w:firstRowLastColumn="0" w:lastRowFirstColumn="0" w:lastRowLastColumn="0"/>
          <w:wAfter w:w="15" w:type="dxa"/>
          <w:trHeight w:val="18"/>
          <w:jc w:val="center"/>
        </w:trPr>
        <w:tc>
          <w:tcPr>
            <w:cnfStyle w:val="001000000000" w:firstRow="0" w:lastRow="0" w:firstColumn="1" w:lastColumn="0" w:oddVBand="0" w:evenVBand="0" w:oddHBand="0" w:evenHBand="0" w:firstRowFirstColumn="0" w:firstRowLastColumn="0" w:lastRowFirstColumn="0" w:lastRowLastColumn="0"/>
            <w:tcW w:w="564" w:type="dxa"/>
            <w:noWrap/>
            <w:hideMark/>
          </w:tcPr>
          <w:p w14:paraId="7D4D7E29" w14:textId="77777777" w:rsidR="00180A4F" w:rsidRPr="008451CE" w:rsidRDefault="00180A4F" w:rsidP="001F7777">
            <w:pPr>
              <w:pStyle w:val="NoSpacing"/>
              <w:rPr>
                <w:b w:val="0"/>
                <w:bCs w:val="0"/>
                <w:lang w:bidi="ne-NP"/>
              </w:rPr>
            </w:pPr>
            <w:r w:rsidRPr="008451CE">
              <w:rPr>
                <w:b w:val="0"/>
                <w:bCs w:val="0"/>
                <w:lang w:bidi="ne-NP"/>
              </w:rPr>
              <w:t>13</w:t>
            </w:r>
          </w:p>
        </w:tc>
        <w:tc>
          <w:tcPr>
            <w:tcW w:w="1614" w:type="dxa"/>
            <w:gridSpan w:val="2"/>
            <w:noWrap/>
            <w:hideMark/>
          </w:tcPr>
          <w:p w14:paraId="20EDF00B" w14:textId="77777777" w:rsidR="00180A4F" w:rsidRPr="008451CE" w:rsidRDefault="00180A4F" w:rsidP="001F7777">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Vanpool Subsidy Program</w:t>
            </w:r>
          </w:p>
        </w:tc>
        <w:tc>
          <w:tcPr>
            <w:tcW w:w="2179" w:type="dxa"/>
            <w:noWrap/>
            <w:hideMark/>
          </w:tcPr>
          <w:p w14:paraId="631EA74B" w14:textId="77777777" w:rsidR="00180A4F" w:rsidRPr="008451CE" w:rsidRDefault="00180A4F" w:rsidP="001F7777">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Subsidies for vanpool groups to reduce solo driving</w:t>
            </w:r>
          </w:p>
        </w:tc>
        <w:tc>
          <w:tcPr>
            <w:tcW w:w="1533" w:type="dxa"/>
            <w:noWrap/>
            <w:hideMark/>
          </w:tcPr>
          <w:p w14:paraId="2A04C529" w14:textId="77777777" w:rsidR="00180A4F" w:rsidRPr="008451CE" w:rsidRDefault="00180A4F" w:rsidP="001F7777">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Reduce congestion, promote ride-sharing</w:t>
            </w:r>
          </w:p>
        </w:tc>
        <w:tc>
          <w:tcPr>
            <w:tcW w:w="1695" w:type="dxa"/>
            <w:noWrap/>
            <w:hideMark/>
          </w:tcPr>
          <w:p w14:paraId="140C725D" w14:textId="77777777" w:rsidR="00180A4F" w:rsidRPr="008451CE" w:rsidRDefault="00180A4F" w:rsidP="001F7777">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$600/month subsidy</w:t>
            </w:r>
          </w:p>
        </w:tc>
        <w:tc>
          <w:tcPr>
            <w:tcW w:w="1533" w:type="dxa"/>
            <w:noWrap/>
            <w:hideMark/>
          </w:tcPr>
          <w:p w14:paraId="3C8C23AA" w14:textId="77777777" w:rsidR="00180A4F" w:rsidRPr="008451CE" w:rsidRDefault="00180A4F" w:rsidP="001F7777">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Vanpool</w:t>
            </w:r>
          </w:p>
        </w:tc>
        <w:tc>
          <w:tcPr>
            <w:tcW w:w="1856" w:type="dxa"/>
            <w:noWrap/>
            <w:hideMark/>
          </w:tcPr>
          <w:p w14:paraId="67410E57" w14:textId="77777777" w:rsidR="00180A4F" w:rsidRPr="008451CE" w:rsidRDefault="00180A4F" w:rsidP="001F7777">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Groups of 5–15 commuters in a sponsored vanpool</w:t>
            </w:r>
          </w:p>
        </w:tc>
        <w:tc>
          <w:tcPr>
            <w:tcW w:w="1372" w:type="dxa"/>
            <w:noWrap/>
            <w:hideMark/>
          </w:tcPr>
          <w:p w14:paraId="45D01ACA" w14:textId="77777777" w:rsidR="00180A4F" w:rsidRPr="008451CE" w:rsidRDefault="00180A4F" w:rsidP="001F7777">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Houston, TX</w:t>
            </w:r>
          </w:p>
        </w:tc>
      </w:tr>
      <w:tr w:rsidR="007E32D8" w:rsidRPr="008451CE" w14:paraId="4E7C5406" w14:textId="77777777" w:rsidTr="008451CE">
        <w:trPr>
          <w:gridAfter w:val="1"/>
          <w:wAfter w:w="15" w:type="dxa"/>
          <w:trHeight w:val="18"/>
          <w:jc w:val="center"/>
        </w:trPr>
        <w:tc>
          <w:tcPr>
            <w:cnfStyle w:val="001000000000" w:firstRow="0" w:lastRow="0" w:firstColumn="1" w:lastColumn="0" w:oddVBand="0" w:evenVBand="0" w:oddHBand="0" w:evenHBand="0" w:firstRowFirstColumn="0" w:firstRowLastColumn="0" w:lastRowFirstColumn="0" w:lastRowLastColumn="0"/>
            <w:tcW w:w="564" w:type="dxa"/>
            <w:noWrap/>
            <w:hideMark/>
          </w:tcPr>
          <w:p w14:paraId="5093B2A0" w14:textId="061CFD00" w:rsidR="00A478D7" w:rsidRPr="008451CE" w:rsidRDefault="00A478D7" w:rsidP="00180A4F">
            <w:pPr>
              <w:pStyle w:val="NoSpacing"/>
              <w:rPr>
                <w:b w:val="0"/>
                <w:bCs w:val="0"/>
                <w:lang w:bidi="ne-NP"/>
              </w:rPr>
            </w:pPr>
            <w:r w:rsidRPr="008451CE">
              <w:rPr>
                <w:b w:val="0"/>
                <w:bCs w:val="0"/>
                <w:lang w:bidi="ne-NP"/>
              </w:rPr>
              <w:t>14</w:t>
            </w:r>
          </w:p>
        </w:tc>
        <w:tc>
          <w:tcPr>
            <w:tcW w:w="1614" w:type="dxa"/>
            <w:gridSpan w:val="2"/>
            <w:noWrap/>
            <w:hideMark/>
          </w:tcPr>
          <w:p w14:paraId="4D388468" w14:textId="47D9C5FE" w:rsidR="00A478D7" w:rsidRPr="008451CE" w:rsidRDefault="00A478D7"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Regional Transportation District EcoPass</w:t>
            </w:r>
          </w:p>
        </w:tc>
        <w:tc>
          <w:tcPr>
            <w:tcW w:w="2179" w:type="dxa"/>
            <w:noWrap/>
            <w:hideMark/>
          </w:tcPr>
          <w:p w14:paraId="0C3C7349" w14:textId="36A799FC" w:rsidR="00A478D7" w:rsidRPr="008451CE" w:rsidRDefault="00A478D7"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Unlimited public transit passes for employees in participating businesses</w:t>
            </w:r>
          </w:p>
        </w:tc>
        <w:tc>
          <w:tcPr>
            <w:tcW w:w="1533" w:type="dxa"/>
            <w:noWrap/>
            <w:hideMark/>
          </w:tcPr>
          <w:p w14:paraId="061F6169" w14:textId="4A3C69F3" w:rsidR="00A478D7" w:rsidRPr="008451CE" w:rsidRDefault="00A478D7"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Promote transit commuting</w:t>
            </w:r>
          </w:p>
        </w:tc>
        <w:tc>
          <w:tcPr>
            <w:tcW w:w="1695" w:type="dxa"/>
            <w:noWrap/>
            <w:hideMark/>
          </w:tcPr>
          <w:p w14:paraId="7CE89ADC" w14:textId="0710A96B" w:rsidR="00A478D7" w:rsidRPr="008451CE" w:rsidRDefault="00A478D7"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Discounted pass, employer-shared cost</w:t>
            </w:r>
          </w:p>
        </w:tc>
        <w:tc>
          <w:tcPr>
            <w:tcW w:w="1533" w:type="dxa"/>
            <w:noWrap/>
            <w:hideMark/>
          </w:tcPr>
          <w:p w14:paraId="0289E016" w14:textId="27AB2C3F" w:rsidR="00A478D7" w:rsidRPr="008451CE" w:rsidRDefault="00A478D7"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Public Transit</w:t>
            </w:r>
          </w:p>
        </w:tc>
        <w:tc>
          <w:tcPr>
            <w:tcW w:w="1856" w:type="dxa"/>
            <w:noWrap/>
            <w:hideMark/>
          </w:tcPr>
          <w:p w14:paraId="7E6670B3" w14:textId="1A24DEFC" w:rsidR="00A478D7" w:rsidRPr="008451CE" w:rsidRDefault="00A478D7"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Businesses enrolled in the EcoPass program</w:t>
            </w:r>
          </w:p>
        </w:tc>
        <w:tc>
          <w:tcPr>
            <w:tcW w:w="1372" w:type="dxa"/>
            <w:noWrap/>
            <w:hideMark/>
          </w:tcPr>
          <w:p w14:paraId="3AFE7286" w14:textId="5F578DA3" w:rsidR="00A478D7" w:rsidRPr="008451CE" w:rsidRDefault="00A478D7"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Denver, CO</w:t>
            </w:r>
          </w:p>
        </w:tc>
      </w:tr>
    </w:tbl>
    <w:p w14:paraId="516E19EB" w14:textId="77777777" w:rsidR="007E32D8" w:rsidRDefault="007E32D8"/>
    <w:p w14:paraId="0B263863" w14:textId="77777777" w:rsidR="007E32D8" w:rsidRDefault="007E32D8"/>
    <w:p w14:paraId="4D2D026F" w14:textId="40473CAC" w:rsidR="007E32D8" w:rsidRDefault="007E32D8">
      <w:bookmarkStart w:id="18" w:name="_Toc204691517"/>
      <w:r w:rsidRPr="00672CA0">
        <w:t xml:space="preserve">Table </w:t>
      </w:r>
      <w:fldSimple w:instr=" STYLEREF 1 \s ">
        <w:r>
          <w:rPr>
            <w:noProof/>
          </w:rPr>
          <w:t>1</w:t>
        </w:r>
      </w:fldSimple>
      <w:r w:rsidRPr="00672CA0">
        <w:noBreakHyphen/>
      </w:r>
      <w:fldSimple w:instr=" SEQ Table \* ARABIC \s 1 ">
        <w:r>
          <w:rPr>
            <w:noProof/>
          </w:rPr>
          <w:t>1</w:t>
        </w:r>
      </w:fldSimple>
      <w:r w:rsidRPr="00672CA0">
        <w:t>.</w:t>
      </w:r>
      <w:r>
        <w:t xml:space="preserve"> Continued</w:t>
      </w:r>
      <w:bookmarkEnd w:id="18"/>
    </w:p>
    <w:tbl>
      <w:tblPr>
        <w:tblStyle w:val="ListTable2"/>
        <w:tblW w:w="12243" w:type="dxa"/>
        <w:jc w:val="center"/>
        <w:tblLayout w:type="fixed"/>
        <w:tblLook w:val="04A0" w:firstRow="1" w:lastRow="0" w:firstColumn="1" w:lastColumn="0" w:noHBand="0" w:noVBand="1"/>
      </w:tblPr>
      <w:tblGrid>
        <w:gridCol w:w="719"/>
        <w:gridCol w:w="1439"/>
        <w:gridCol w:w="2158"/>
        <w:gridCol w:w="1804"/>
        <w:gridCol w:w="1620"/>
        <w:gridCol w:w="1291"/>
        <w:gridCol w:w="1949"/>
        <w:gridCol w:w="1248"/>
        <w:gridCol w:w="15"/>
      </w:tblGrid>
      <w:tr w:rsidR="007E32D8" w:rsidRPr="008451CE" w14:paraId="464A8068" w14:textId="77777777" w:rsidTr="008451CE">
        <w:trPr>
          <w:gridAfter w:val="1"/>
          <w:cnfStyle w:val="100000000000" w:firstRow="1" w:lastRow="0" w:firstColumn="0" w:lastColumn="0" w:oddVBand="0" w:evenVBand="0" w:oddHBand="0" w:evenHBand="0" w:firstRowFirstColumn="0" w:firstRowLastColumn="0" w:lastRowFirstColumn="0" w:lastRowLastColumn="0"/>
          <w:wAfter w:w="15" w:type="dxa"/>
          <w:trHeight w:val="17"/>
          <w:jc w:val="center"/>
        </w:trPr>
        <w:tc>
          <w:tcPr>
            <w:cnfStyle w:val="001000000000" w:firstRow="0" w:lastRow="0" w:firstColumn="1" w:lastColumn="0" w:oddVBand="0" w:evenVBand="0" w:oddHBand="0" w:evenHBand="0" w:firstRowFirstColumn="0" w:firstRowLastColumn="0" w:lastRowFirstColumn="0" w:lastRowLastColumn="0"/>
            <w:tcW w:w="719" w:type="dxa"/>
            <w:noWrap/>
            <w:hideMark/>
          </w:tcPr>
          <w:p w14:paraId="12B03FC0" w14:textId="348F8D04" w:rsidR="00A478D7" w:rsidRPr="008451CE" w:rsidRDefault="00A478D7" w:rsidP="00180A4F">
            <w:pPr>
              <w:pStyle w:val="NoSpacing"/>
              <w:rPr>
                <w:b w:val="0"/>
                <w:bCs w:val="0"/>
                <w:lang w:bidi="ne-NP"/>
              </w:rPr>
            </w:pPr>
            <w:r w:rsidRPr="008451CE">
              <w:rPr>
                <w:b w:val="0"/>
                <w:bCs w:val="0"/>
                <w:lang w:bidi="ne-NP"/>
              </w:rPr>
              <w:t>15</w:t>
            </w:r>
          </w:p>
        </w:tc>
        <w:tc>
          <w:tcPr>
            <w:tcW w:w="1439" w:type="dxa"/>
            <w:noWrap/>
            <w:hideMark/>
          </w:tcPr>
          <w:p w14:paraId="0E8A6CDD" w14:textId="5CB9BA82" w:rsidR="00A478D7" w:rsidRPr="008451CE" w:rsidRDefault="00A478D7"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Transportation Demand Management Program</w:t>
            </w:r>
          </w:p>
        </w:tc>
        <w:tc>
          <w:tcPr>
            <w:tcW w:w="2158" w:type="dxa"/>
            <w:noWrap/>
            <w:hideMark/>
          </w:tcPr>
          <w:p w14:paraId="6F7F1207" w14:textId="778DFD72" w:rsidR="00A478D7" w:rsidRPr="008451CE" w:rsidRDefault="00A478D7"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Encourages employer incentives for transit, biking, and carpooling</w:t>
            </w:r>
          </w:p>
        </w:tc>
        <w:tc>
          <w:tcPr>
            <w:tcW w:w="1804" w:type="dxa"/>
            <w:noWrap/>
            <w:hideMark/>
          </w:tcPr>
          <w:p w14:paraId="78E39C23" w14:textId="627A594D" w:rsidR="00A478D7" w:rsidRPr="008451CE" w:rsidRDefault="00A478D7"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Reduce single-occupancy vehicle trips</w:t>
            </w:r>
          </w:p>
        </w:tc>
        <w:tc>
          <w:tcPr>
            <w:tcW w:w="1620" w:type="dxa"/>
            <w:noWrap/>
            <w:hideMark/>
          </w:tcPr>
          <w:p w14:paraId="4EE9E5D2" w14:textId="1FB82724" w:rsidR="00A478D7" w:rsidRPr="008451CE" w:rsidRDefault="00A478D7"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Varies (subsidies for transit, biking)</w:t>
            </w:r>
          </w:p>
        </w:tc>
        <w:tc>
          <w:tcPr>
            <w:tcW w:w="1291" w:type="dxa"/>
            <w:noWrap/>
            <w:hideMark/>
          </w:tcPr>
          <w:p w14:paraId="7E2293E9" w14:textId="17417DC4" w:rsidR="00A478D7" w:rsidRPr="008451CE" w:rsidRDefault="00A478D7"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Transit, Vanpool, Biking</w:t>
            </w:r>
          </w:p>
        </w:tc>
        <w:tc>
          <w:tcPr>
            <w:tcW w:w="1949" w:type="dxa"/>
            <w:noWrap/>
            <w:hideMark/>
          </w:tcPr>
          <w:p w14:paraId="0F913DB2" w14:textId="1A6D2A3E" w:rsidR="00A478D7" w:rsidRPr="008451CE" w:rsidRDefault="00A478D7"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Employers offering sustainable commuting options</w:t>
            </w:r>
          </w:p>
        </w:tc>
        <w:tc>
          <w:tcPr>
            <w:tcW w:w="1248" w:type="dxa"/>
            <w:noWrap/>
            <w:hideMark/>
          </w:tcPr>
          <w:p w14:paraId="51F88671" w14:textId="65C0774A" w:rsidR="00A478D7" w:rsidRPr="008451CE" w:rsidRDefault="00A478D7"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Seattle, WA</w:t>
            </w:r>
          </w:p>
        </w:tc>
      </w:tr>
      <w:tr w:rsidR="0094169B" w:rsidRPr="008451CE" w14:paraId="670EA572" w14:textId="77777777" w:rsidTr="008451CE">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719" w:type="dxa"/>
            <w:noWrap/>
            <w:hideMark/>
          </w:tcPr>
          <w:p w14:paraId="533C45A1" w14:textId="77777777" w:rsidR="00180A4F" w:rsidRPr="008451CE" w:rsidRDefault="00180A4F" w:rsidP="00180A4F">
            <w:pPr>
              <w:pStyle w:val="NoSpacing"/>
              <w:rPr>
                <w:b w:val="0"/>
                <w:bCs w:val="0"/>
                <w:lang w:bidi="ne-NP"/>
              </w:rPr>
            </w:pPr>
            <w:r w:rsidRPr="008451CE">
              <w:rPr>
                <w:b w:val="0"/>
                <w:bCs w:val="0"/>
                <w:lang w:bidi="ne-NP"/>
              </w:rPr>
              <w:t>16</w:t>
            </w:r>
          </w:p>
        </w:tc>
        <w:tc>
          <w:tcPr>
            <w:tcW w:w="1439" w:type="dxa"/>
            <w:noWrap/>
            <w:hideMark/>
          </w:tcPr>
          <w:p w14:paraId="4A480269"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GoTriangle Bike &amp; Bus Program</w:t>
            </w:r>
          </w:p>
        </w:tc>
        <w:tc>
          <w:tcPr>
            <w:tcW w:w="2158" w:type="dxa"/>
            <w:noWrap/>
            <w:hideMark/>
          </w:tcPr>
          <w:p w14:paraId="47915694"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Offers bike racks on buses and trip-planning tools</w:t>
            </w:r>
          </w:p>
        </w:tc>
        <w:tc>
          <w:tcPr>
            <w:tcW w:w="1804" w:type="dxa"/>
            <w:noWrap/>
            <w:hideMark/>
          </w:tcPr>
          <w:p w14:paraId="2DB33CD7"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Integrate biking and transit</w:t>
            </w:r>
          </w:p>
        </w:tc>
        <w:tc>
          <w:tcPr>
            <w:tcW w:w="1620" w:type="dxa"/>
            <w:noWrap/>
            <w:hideMark/>
          </w:tcPr>
          <w:p w14:paraId="5031CC1C"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Free bike racks, trip tools</w:t>
            </w:r>
          </w:p>
        </w:tc>
        <w:tc>
          <w:tcPr>
            <w:tcW w:w="1291" w:type="dxa"/>
            <w:noWrap/>
            <w:hideMark/>
          </w:tcPr>
          <w:p w14:paraId="21703D5E"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Transit, Biking</w:t>
            </w:r>
          </w:p>
        </w:tc>
        <w:tc>
          <w:tcPr>
            <w:tcW w:w="1949" w:type="dxa"/>
            <w:noWrap/>
            <w:hideMark/>
          </w:tcPr>
          <w:p w14:paraId="69EF07E7"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Open to all residents</w:t>
            </w:r>
          </w:p>
        </w:tc>
        <w:tc>
          <w:tcPr>
            <w:tcW w:w="1263" w:type="dxa"/>
            <w:gridSpan w:val="2"/>
            <w:noWrap/>
            <w:hideMark/>
          </w:tcPr>
          <w:p w14:paraId="120F1112"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Raleigh-Durham</w:t>
            </w:r>
          </w:p>
        </w:tc>
      </w:tr>
      <w:tr w:rsidR="007E32D8" w:rsidRPr="008451CE" w14:paraId="032F6479" w14:textId="77777777" w:rsidTr="008451CE">
        <w:trPr>
          <w:trHeight w:val="17"/>
          <w:jc w:val="center"/>
        </w:trPr>
        <w:tc>
          <w:tcPr>
            <w:cnfStyle w:val="001000000000" w:firstRow="0" w:lastRow="0" w:firstColumn="1" w:lastColumn="0" w:oddVBand="0" w:evenVBand="0" w:oddHBand="0" w:evenHBand="0" w:firstRowFirstColumn="0" w:firstRowLastColumn="0" w:lastRowFirstColumn="0" w:lastRowLastColumn="0"/>
            <w:tcW w:w="719" w:type="dxa"/>
            <w:noWrap/>
            <w:hideMark/>
          </w:tcPr>
          <w:p w14:paraId="37EDF250" w14:textId="77777777" w:rsidR="00180A4F" w:rsidRPr="008451CE" w:rsidRDefault="00180A4F" w:rsidP="00180A4F">
            <w:pPr>
              <w:pStyle w:val="NoSpacing"/>
              <w:rPr>
                <w:b w:val="0"/>
                <w:bCs w:val="0"/>
                <w:lang w:bidi="ne-NP"/>
              </w:rPr>
            </w:pPr>
            <w:r w:rsidRPr="008451CE">
              <w:rPr>
                <w:b w:val="0"/>
                <w:bCs w:val="0"/>
                <w:lang w:bidi="ne-NP"/>
              </w:rPr>
              <w:t>17</w:t>
            </w:r>
          </w:p>
        </w:tc>
        <w:tc>
          <w:tcPr>
            <w:tcW w:w="1439" w:type="dxa"/>
            <w:noWrap/>
            <w:hideMark/>
          </w:tcPr>
          <w:p w14:paraId="3E75B01E"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Healthy Transportation Compact</w:t>
            </w:r>
          </w:p>
        </w:tc>
        <w:tc>
          <w:tcPr>
            <w:tcW w:w="2158" w:type="dxa"/>
            <w:noWrap/>
            <w:hideMark/>
          </w:tcPr>
          <w:p w14:paraId="43F24C8F"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State-led funding for active transportation infrastructure</w:t>
            </w:r>
          </w:p>
        </w:tc>
        <w:tc>
          <w:tcPr>
            <w:tcW w:w="1804" w:type="dxa"/>
            <w:noWrap/>
            <w:hideMark/>
          </w:tcPr>
          <w:p w14:paraId="416FE5BD"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Promote walking and cycling infrastructure</w:t>
            </w:r>
          </w:p>
        </w:tc>
        <w:tc>
          <w:tcPr>
            <w:tcW w:w="1620" w:type="dxa"/>
            <w:noWrap/>
            <w:hideMark/>
          </w:tcPr>
          <w:p w14:paraId="7CCD4AB0"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Funding varies by project</w:t>
            </w:r>
          </w:p>
        </w:tc>
        <w:tc>
          <w:tcPr>
            <w:tcW w:w="1291" w:type="dxa"/>
            <w:noWrap/>
            <w:hideMark/>
          </w:tcPr>
          <w:p w14:paraId="6AB749A1"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Walking, Biking</w:t>
            </w:r>
          </w:p>
        </w:tc>
        <w:tc>
          <w:tcPr>
            <w:tcW w:w="1949" w:type="dxa"/>
            <w:noWrap/>
            <w:hideMark/>
          </w:tcPr>
          <w:p w14:paraId="1490A3E5"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Cities, municipalities</w:t>
            </w:r>
          </w:p>
        </w:tc>
        <w:tc>
          <w:tcPr>
            <w:tcW w:w="1263" w:type="dxa"/>
            <w:gridSpan w:val="2"/>
            <w:noWrap/>
            <w:hideMark/>
          </w:tcPr>
          <w:p w14:paraId="0BEC4C14"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Massachusetts</w:t>
            </w:r>
          </w:p>
        </w:tc>
      </w:tr>
      <w:tr w:rsidR="0094169B" w:rsidRPr="008451CE" w14:paraId="4A82A8BC" w14:textId="77777777" w:rsidTr="008451CE">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719" w:type="dxa"/>
            <w:noWrap/>
            <w:hideMark/>
          </w:tcPr>
          <w:p w14:paraId="4C2E3B31" w14:textId="77777777" w:rsidR="00180A4F" w:rsidRPr="008451CE" w:rsidRDefault="00180A4F" w:rsidP="00180A4F">
            <w:pPr>
              <w:pStyle w:val="NoSpacing"/>
              <w:rPr>
                <w:b w:val="0"/>
                <w:bCs w:val="0"/>
                <w:lang w:bidi="ne-NP"/>
              </w:rPr>
            </w:pPr>
            <w:r w:rsidRPr="008451CE">
              <w:rPr>
                <w:b w:val="0"/>
                <w:bCs w:val="0"/>
                <w:lang w:bidi="ne-NP"/>
              </w:rPr>
              <w:t>18</w:t>
            </w:r>
          </w:p>
        </w:tc>
        <w:tc>
          <w:tcPr>
            <w:tcW w:w="1439" w:type="dxa"/>
            <w:noWrap/>
            <w:hideMark/>
          </w:tcPr>
          <w:p w14:paraId="24A19A5A"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Parking Cash-Out Program</w:t>
            </w:r>
          </w:p>
        </w:tc>
        <w:tc>
          <w:tcPr>
            <w:tcW w:w="2158" w:type="dxa"/>
            <w:noWrap/>
            <w:hideMark/>
          </w:tcPr>
          <w:p w14:paraId="66AB271D"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Employers offer cash in place of parking benefits for non-drivers</w:t>
            </w:r>
          </w:p>
        </w:tc>
        <w:tc>
          <w:tcPr>
            <w:tcW w:w="1804" w:type="dxa"/>
            <w:noWrap/>
            <w:hideMark/>
          </w:tcPr>
          <w:p w14:paraId="4F087B1F"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Incentivize alternate modes of transport</w:t>
            </w:r>
          </w:p>
        </w:tc>
        <w:tc>
          <w:tcPr>
            <w:tcW w:w="1620" w:type="dxa"/>
            <w:noWrap/>
            <w:hideMark/>
          </w:tcPr>
          <w:p w14:paraId="13682A35"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$50–$300/month (cash equivalent)</w:t>
            </w:r>
          </w:p>
        </w:tc>
        <w:tc>
          <w:tcPr>
            <w:tcW w:w="1291" w:type="dxa"/>
            <w:noWrap/>
            <w:hideMark/>
          </w:tcPr>
          <w:p w14:paraId="1E27F3D8"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Public Transit, Walking, Biking</w:t>
            </w:r>
          </w:p>
        </w:tc>
        <w:tc>
          <w:tcPr>
            <w:tcW w:w="1949" w:type="dxa"/>
            <w:noWrap/>
            <w:hideMark/>
          </w:tcPr>
          <w:p w14:paraId="7DC26EF8"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Employers with 50+ employees</w:t>
            </w:r>
          </w:p>
        </w:tc>
        <w:tc>
          <w:tcPr>
            <w:tcW w:w="1263" w:type="dxa"/>
            <w:gridSpan w:val="2"/>
            <w:noWrap/>
            <w:hideMark/>
          </w:tcPr>
          <w:p w14:paraId="27282791"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California</w:t>
            </w:r>
          </w:p>
        </w:tc>
      </w:tr>
      <w:tr w:rsidR="007E32D8" w:rsidRPr="008451CE" w14:paraId="5E55679A" w14:textId="77777777" w:rsidTr="008451CE">
        <w:trPr>
          <w:trHeight w:val="17"/>
          <w:jc w:val="center"/>
        </w:trPr>
        <w:tc>
          <w:tcPr>
            <w:cnfStyle w:val="001000000000" w:firstRow="0" w:lastRow="0" w:firstColumn="1" w:lastColumn="0" w:oddVBand="0" w:evenVBand="0" w:oddHBand="0" w:evenHBand="0" w:firstRowFirstColumn="0" w:firstRowLastColumn="0" w:lastRowFirstColumn="0" w:lastRowLastColumn="0"/>
            <w:tcW w:w="719" w:type="dxa"/>
            <w:noWrap/>
            <w:hideMark/>
          </w:tcPr>
          <w:p w14:paraId="119023F1" w14:textId="77777777" w:rsidR="00180A4F" w:rsidRPr="008451CE" w:rsidRDefault="00180A4F" w:rsidP="00180A4F">
            <w:pPr>
              <w:pStyle w:val="NoSpacing"/>
              <w:rPr>
                <w:b w:val="0"/>
                <w:bCs w:val="0"/>
                <w:lang w:bidi="ne-NP"/>
              </w:rPr>
            </w:pPr>
            <w:r w:rsidRPr="008451CE">
              <w:rPr>
                <w:b w:val="0"/>
                <w:bCs w:val="0"/>
                <w:lang w:bidi="ne-NP"/>
              </w:rPr>
              <w:t>19</w:t>
            </w:r>
          </w:p>
        </w:tc>
        <w:tc>
          <w:tcPr>
            <w:tcW w:w="1439" w:type="dxa"/>
            <w:noWrap/>
            <w:hideMark/>
          </w:tcPr>
          <w:p w14:paraId="61BFA0C0"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Get Healthy Philly Program</w:t>
            </w:r>
          </w:p>
        </w:tc>
        <w:tc>
          <w:tcPr>
            <w:tcW w:w="2158" w:type="dxa"/>
            <w:noWrap/>
            <w:hideMark/>
          </w:tcPr>
          <w:p w14:paraId="0F86DB8A"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Grants for infrastructure promoting walking and biking</w:t>
            </w:r>
          </w:p>
        </w:tc>
        <w:tc>
          <w:tcPr>
            <w:tcW w:w="1804" w:type="dxa"/>
            <w:noWrap/>
            <w:hideMark/>
          </w:tcPr>
          <w:p w14:paraId="43A1054A"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Reduce chronic diseases, promote activity</w:t>
            </w:r>
          </w:p>
        </w:tc>
        <w:tc>
          <w:tcPr>
            <w:tcW w:w="1620" w:type="dxa"/>
            <w:noWrap/>
            <w:hideMark/>
          </w:tcPr>
          <w:p w14:paraId="1354BEA7"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Varies by project</w:t>
            </w:r>
          </w:p>
        </w:tc>
        <w:tc>
          <w:tcPr>
            <w:tcW w:w="1291" w:type="dxa"/>
            <w:noWrap/>
            <w:hideMark/>
          </w:tcPr>
          <w:p w14:paraId="3522CD2F"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Bike Share, Walking</w:t>
            </w:r>
          </w:p>
        </w:tc>
        <w:tc>
          <w:tcPr>
            <w:tcW w:w="1949" w:type="dxa"/>
            <w:noWrap/>
            <w:hideMark/>
          </w:tcPr>
          <w:p w14:paraId="1326469D"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City agencies, non-profits, local organizations</w:t>
            </w:r>
          </w:p>
        </w:tc>
        <w:tc>
          <w:tcPr>
            <w:tcW w:w="1263" w:type="dxa"/>
            <w:gridSpan w:val="2"/>
            <w:noWrap/>
            <w:hideMark/>
          </w:tcPr>
          <w:p w14:paraId="3E6FB3E7" w14:textId="77777777" w:rsidR="00180A4F" w:rsidRPr="008451CE"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8451CE">
              <w:rPr>
                <w:lang w:bidi="ne-NP"/>
              </w:rPr>
              <w:t>Philadelphia</w:t>
            </w:r>
          </w:p>
        </w:tc>
      </w:tr>
    </w:tbl>
    <w:p w14:paraId="07EF7BEA" w14:textId="77777777" w:rsidR="007E32D8" w:rsidRDefault="007E32D8"/>
    <w:p w14:paraId="4DF02036" w14:textId="66BFC192" w:rsidR="007E32D8" w:rsidRDefault="007E32D8">
      <w:bookmarkStart w:id="19" w:name="_Toc204691518"/>
      <w:r w:rsidRPr="00672CA0">
        <w:lastRenderedPageBreak/>
        <w:t xml:space="preserve">Table </w:t>
      </w:r>
      <w:fldSimple w:instr=" STYLEREF 1 \s ">
        <w:r>
          <w:rPr>
            <w:noProof/>
          </w:rPr>
          <w:t>1</w:t>
        </w:r>
      </w:fldSimple>
      <w:r w:rsidRPr="00672CA0">
        <w:noBreakHyphen/>
      </w:r>
      <w:fldSimple w:instr=" SEQ Table \* ARABIC \s 1 ">
        <w:r>
          <w:rPr>
            <w:noProof/>
          </w:rPr>
          <w:t>1</w:t>
        </w:r>
      </w:fldSimple>
      <w:r w:rsidRPr="00672CA0">
        <w:t>.</w:t>
      </w:r>
      <w:r>
        <w:t xml:space="preserve"> Continued</w:t>
      </w:r>
      <w:bookmarkEnd w:id="19"/>
    </w:p>
    <w:tbl>
      <w:tblPr>
        <w:tblStyle w:val="ListTable2"/>
        <w:tblW w:w="12239" w:type="dxa"/>
        <w:jc w:val="center"/>
        <w:tblLayout w:type="fixed"/>
        <w:tblLook w:val="04A0" w:firstRow="1" w:lastRow="0" w:firstColumn="1" w:lastColumn="0" w:noHBand="0" w:noVBand="1"/>
      </w:tblPr>
      <w:tblGrid>
        <w:gridCol w:w="540"/>
        <w:gridCol w:w="1617"/>
        <w:gridCol w:w="2157"/>
        <w:gridCol w:w="1518"/>
        <w:gridCol w:w="1678"/>
        <w:gridCol w:w="1518"/>
        <w:gridCol w:w="1837"/>
        <w:gridCol w:w="1358"/>
        <w:gridCol w:w="16"/>
      </w:tblGrid>
      <w:tr w:rsidR="007E32D8" w:rsidRPr="00180A4F" w14:paraId="756762FF" w14:textId="77777777" w:rsidTr="008451CE">
        <w:trPr>
          <w:cnfStyle w:val="100000000000" w:firstRow="1" w:lastRow="0" w:firstColumn="0" w:lastColumn="0" w:oddVBand="0" w:evenVBand="0" w:oddHBand="0"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540" w:type="dxa"/>
            <w:noWrap/>
            <w:hideMark/>
          </w:tcPr>
          <w:p w14:paraId="0D74721D" w14:textId="77777777" w:rsidR="00180A4F" w:rsidRPr="00180A4F" w:rsidRDefault="00180A4F" w:rsidP="00180A4F">
            <w:pPr>
              <w:pStyle w:val="NoSpacing"/>
              <w:rPr>
                <w:b w:val="0"/>
                <w:bCs w:val="0"/>
                <w:lang w:bidi="ne-NP"/>
              </w:rPr>
            </w:pPr>
            <w:r w:rsidRPr="00180A4F">
              <w:rPr>
                <w:b w:val="0"/>
                <w:bCs w:val="0"/>
                <w:lang w:bidi="ne-NP"/>
              </w:rPr>
              <w:t>20</w:t>
            </w:r>
          </w:p>
        </w:tc>
        <w:tc>
          <w:tcPr>
            <w:tcW w:w="1617" w:type="dxa"/>
            <w:noWrap/>
            <w:hideMark/>
          </w:tcPr>
          <w:p w14:paraId="474A7CFB" w14:textId="77777777" w:rsidR="00180A4F" w:rsidRPr="00180A4F"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180A4F">
              <w:rPr>
                <w:b w:val="0"/>
                <w:bCs w:val="0"/>
                <w:lang w:bidi="ne-NP"/>
              </w:rPr>
              <w:t>LA Metro Employer Pass Program</w:t>
            </w:r>
          </w:p>
        </w:tc>
        <w:tc>
          <w:tcPr>
            <w:tcW w:w="2157" w:type="dxa"/>
            <w:noWrap/>
            <w:hideMark/>
          </w:tcPr>
          <w:p w14:paraId="0FA976BD" w14:textId="77777777" w:rsidR="00180A4F" w:rsidRPr="00180A4F"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180A4F">
              <w:rPr>
                <w:b w:val="0"/>
                <w:bCs w:val="0"/>
                <w:lang w:bidi="ne-NP"/>
              </w:rPr>
              <w:t>Subsidized or free transit passes for employees</w:t>
            </w:r>
          </w:p>
        </w:tc>
        <w:tc>
          <w:tcPr>
            <w:tcW w:w="1518" w:type="dxa"/>
            <w:noWrap/>
            <w:hideMark/>
          </w:tcPr>
          <w:p w14:paraId="733CE40F" w14:textId="21AE569F" w:rsidR="00180A4F" w:rsidRPr="00180A4F"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180A4F">
              <w:rPr>
                <w:b w:val="0"/>
                <w:bCs w:val="0"/>
                <w:lang w:bidi="ne-NP"/>
              </w:rPr>
              <w:t>Reduce commuting costs</w:t>
            </w:r>
          </w:p>
        </w:tc>
        <w:tc>
          <w:tcPr>
            <w:tcW w:w="1678" w:type="dxa"/>
            <w:noWrap/>
            <w:hideMark/>
          </w:tcPr>
          <w:p w14:paraId="02060485" w14:textId="77777777" w:rsidR="00180A4F" w:rsidRPr="00180A4F"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180A4F">
              <w:rPr>
                <w:b w:val="0"/>
                <w:bCs w:val="0"/>
                <w:lang w:bidi="ne-NP"/>
              </w:rPr>
              <w:t>Discounted transit passes</w:t>
            </w:r>
          </w:p>
        </w:tc>
        <w:tc>
          <w:tcPr>
            <w:tcW w:w="1518" w:type="dxa"/>
            <w:noWrap/>
            <w:hideMark/>
          </w:tcPr>
          <w:p w14:paraId="3BE8198A" w14:textId="77777777" w:rsidR="00180A4F" w:rsidRPr="00180A4F"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180A4F">
              <w:rPr>
                <w:b w:val="0"/>
                <w:bCs w:val="0"/>
                <w:lang w:bidi="ne-NP"/>
              </w:rPr>
              <w:t>Public Transit</w:t>
            </w:r>
          </w:p>
        </w:tc>
        <w:tc>
          <w:tcPr>
            <w:tcW w:w="1837" w:type="dxa"/>
            <w:noWrap/>
            <w:hideMark/>
          </w:tcPr>
          <w:p w14:paraId="522897F4" w14:textId="77777777" w:rsidR="00180A4F" w:rsidRPr="00180A4F"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180A4F">
              <w:rPr>
                <w:b w:val="0"/>
                <w:bCs w:val="0"/>
                <w:lang w:bidi="ne-NP"/>
              </w:rPr>
              <w:t>Employers in the Los Angeles area</w:t>
            </w:r>
          </w:p>
        </w:tc>
        <w:tc>
          <w:tcPr>
            <w:tcW w:w="1374" w:type="dxa"/>
            <w:gridSpan w:val="2"/>
            <w:noWrap/>
            <w:hideMark/>
          </w:tcPr>
          <w:p w14:paraId="7A5A4DCB" w14:textId="77777777" w:rsidR="00180A4F" w:rsidRPr="00180A4F"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180A4F">
              <w:rPr>
                <w:b w:val="0"/>
                <w:bCs w:val="0"/>
                <w:lang w:bidi="ne-NP"/>
              </w:rPr>
              <w:t>Los Angeles, CA</w:t>
            </w:r>
          </w:p>
        </w:tc>
      </w:tr>
      <w:tr w:rsidR="0094169B" w:rsidRPr="00180A4F" w14:paraId="3A9C1F94" w14:textId="77777777" w:rsidTr="008451CE">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540" w:type="dxa"/>
            <w:noWrap/>
            <w:hideMark/>
          </w:tcPr>
          <w:p w14:paraId="1A4DD364" w14:textId="77777777" w:rsidR="00180A4F" w:rsidRPr="00180A4F" w:rsidRDefault="00180A4F" w:rsidP="00180A4F">
            <w:pPr>
              <w:pStyle w:val="NoSpacing"/>
              <w:rPr>
                <w:b w:val="0"/>
                <w:bCs w:val="0"/>
                <w:lang w:bidi="ne-NP"/>
              </w:rPr>
            </w:pPr>
            <w:r w:rsidRPr="00180A4F">
              <w:rPr>
                <w:b w:val="0"/>
                <w:bCs w:val="0"/>
                <w:lang w:bidi="ne-NP"/>
              </w:rPr>
              <w:t>21</w:t>
            </w:r>
          </w:p>
        </w:tc>
        <w:tc>
          <w:tcPr>
            <w:tcW w:w="1617" w:type="dxa"/>
            <w:noWrap/>
            <w:hideMark/>
          </w:tcPr>
          <w:p w14:paraId="36B35575"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Healthy Streets LA</w:t>
            </w:r>
          </w:p>
        </w:tc>
        <w:tc>
          <w:tcPr>
            <w:tcW w:w="2157" w:type="dxa"/>
            <w:noWrap/>
            <w:hideMark/>
          </w:tcPr>
          <w:p w14:paraId="18E230D7"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Convert road space into protected bike lanes and transit lanes</w:t>
            </w:r>
          </w:p>
        </w:tc>
        <w:tc>
          <w:tcPr>
            <w:tcW w:w="1518" w:type="dxa"/>
            <w:noWrap/>
            <w:hideMark/>
          </w:tcPr>
          <w:p w14:paraId="38785896"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Reduce emissions, promote walking/biking</w:t>
            </w:r>
          </w:p>
        </w:tc>
        <w:tc>
          <w:tcPr>
            <w:tcW w:w="1678" w:type="dxa"/>
            <w:noWrap/>
            <w:hideMark/>
          </w:tcPr>
          <w:p w14:paraId="7BEB39F8"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Funded by city infrastructure</w:t>
            </w:r>
          </w:p>
        </w:tc>
        <w:tc>
          <w:tcPr>
            <w:tcW w:w="1518" w:type="dxa"/>
            <w:noWrap/>
            <w:hideMark/>
          </w:tcPr>
          <w:p w14:paraId="0A1BEA3D"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Infrastructure (Bike lanes, Transit)</w:t>
            </w:r>
          </w:p>
        </w:tc>
        <w:tc>
          <w:tcPr>
            <w:tcW w:w="1837" w:type="dxa"/>
            <w:noWrap/>
            <w:hideMark/>
          </w:tcPr>
          <w:p w14:paraId="6BF5E579"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w:t>
            </w:r>
          </w:p>
        </w:tc>
        <w:tc>
          <w:tcPr>
            <w:tcW w:w="1374" w:type="dxa"/>
            <w:gridSpan w:val="2"/>
            <w:noWrap/>
            <w:hideMark/>
          </w:tcPr>
          <w:p w14:paraId="53713F74"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Los Angeles, CA</w:t>
            </w:r>
          </w:p>
        </w:tc>
      </w:tr>
      <w:tr w:rsidR="007E32D8" w:rsidRPr="00180A4F" w14:paraId="11A5E10A" w14:textId="77777777" w:rsidTr="008451CE">
        <w:trPr>
          <w:trHeight w:val="19"/>
          <w:jc w:val="center"/>
        </w:trPr>
        <w:tc>
          <w:tcPr>
            <w:cnfStyle w:val="001000000000" w:firstRow="0" w:lastRow="0" w:firstColumn="1" w:lastColumn="0" w:oddVBand="0" w:evenVBand="0" w:oddHBand="0" w:evenHBand="0" w:firstRowFirstColumn="0" w:firstRowLastColumn="0" w:lastRowFirstColumn="0" w:lastRowLastColumn="0"/>
            <w:tcW w:w="540" w:type="dxa"/>
            <w:noWrap/>
            <w:hideMark/>
          </w:tcPr>
          <w:p w14:paraId="127453D3" w14:textId="77777777" w:rsidR="00180A4F" w:rsidRPr="00180A4F" w:rsidRDefault="00180A4F" w:rsidP="00180A4F">
            <w:pPr>
              <w:pStyle w:val="NoSpacing"/>
              <w:rPr>
                <w:b w:val="0"/>
                <w:bCs w:val="0"/>
                <w:lang w:bidi="ne-NP"/>
              </w:rPr>
            </w:pPr>
            <w:r w:rsidRPr="00180A4F">
              <w:rPr>
                <w:b w:val="0"/>
                <w:bCs w:val="0"/>
                <w:lang w:bidi="ne-NP"/>
              </w:rPr>
              <w:t>22</w:t>
            </w:r>
          </w:p>
        </w:tc>
        <w:tc>
          <w:tcPr>
            <w:tcW w:w="1617" w:type="dxa"/>
            <w:noWrap/>
            <w:hideMark/>
          </w:tcPr>
          <w:p w14:paraId="13C07E14"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Regional Commute Trip Reduction Program</w:t>
            </w:r>
          </w:p>
        </w:tc>
        <w:tc>
          <w:tcPr>
            <w:tcW w:w="2157" w:type="dxa"/>
            <w:noWrap/>
            <w:hideMark/>
          </w:tcPr>
          <w:p w14:paraId="5AB17020"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Employer programs encouraging transit, biking, and carpooling</w:t>
            </w:r>
          </w:p>
        </w:tc>
        <w:tc>
          <w:tcPr>
            <w:tcW w:w="1518" w:type="dxa"/>
            <w:noWrap/>
            <w:hideMark/>
          </w:tcPr>
          <w:p w14:paraId="64275191"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Reduce solo driving, improve air quality</w:t>
            </w:r>
          </w:p>
        </w:tc>
        <w:tc>
          <w:tcPr>
            <w:tcW w:w="1678" w:type="dxa"/>
            <w:noWrap/>
            <w:hideMark/>
          </w:tcPr>
          <w:p w14:paraId="53710EA0"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Varies by employer</w:t>
            </w:r>
          </w:p>
        </w:tc>
        <w:tc>
          <w:tcPr>
            <w:tcW w:w="1518" w:type="dxa"/>
            <w:noWrap/>
            <w:hideMark/>
          </w:tcPr>
          <w:p w14:paraId="334AFFFE"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Transit, Biking, Carpooling</w:t>
            </w:r>
          </w:p>
        </w:tc>
        <w:tc>
          <w:tcPr>
            <w:tcW w:w="1837" w:type="dxa"/>
            <w:noWrap/>
            <w:hideMark/>
          </w:tcPr>
          <w:p w14:paraId="5F4B9461"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Employers with 100+ employees</w:t>
            </w:r>
          </w:p>
        </w:tc>
        <w:tc>
          <w:tcPr>
            <w:tcW w:w="1374" w:type="dxa"/>
            <w:gridSpan w:val="2"/>
            <w:noWrap/>
            <w:hideMark/>
          </w:tcPr>
          <w:p w14:paraId="718836A9"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Washington State</w:t>
            </w:r>
          </w:p>
        </w:tc>
      </w:tr>
      <w:tr w:rsidR="0094169B" w:rsidRPr="00180A4F" w14:paraId="0777EF87" w14:textId="77777777" w:rsidTr="008451CE">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540" w:type="dxa"/>
            <w:noWrap/>
            <w:hideMark/>
          </w:tcPr>
          <w:p w14:paraId="23B708D6" w14:textId="77777777" w:rsidR="00180A4F" w:rsidRPr="00180A4F" w:rsidRDefault="00180A4F" w:rsidP="00180A4F">
            <w:pPr>
              <w:pStyle w:val="NoSpacing"/>
              <w:rPr>
                <w:b w:val="0"/>
                <w:bCs w:val="0"/>
                <w:lang w:bidi="ne-NP"/>
              </w:rPr>
            </w:pPr>
            <w:r w:rsidRPr="00180A4F">
              <w:rPr>
                <w:b w:val="0"/>
                <w:bCs w:val="0"/>
                <w:lang w:bidi="ne-NP"/>
              </w:rPr>
              <w:t>23</w:t>
            </w:r>
          </w:p>
        </w:tc>
        <w:tc>
          <w:tcPr>
            <w:tcW w:w="1617" w:type="dxa"/>
            <w:noWrap/>
            <w:hideMark/>
          </w:tcPr>
          <w:p w14:paraId="3FDAC92B"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Colorado Bike and Pedestrian Grants</w:t>
            </w:r>
          </w:p>
        </w:tc>
        <w:tc>
          <w:tcPr>
            <w:tcW w:w="2157" w:type="dxa"/>
            <w:noWrap/>
            <w:hideMark/>
          </w:tcPr>
          <w:p w14:paraId="47643EC7"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Grants for bike and pedestrian infrastructure development</w:t>
            </w:r>
          </w:p>
        </w:tc>
        <w:tc>
          <w:tcPr>
            <w:tcW w:w="1518" w:type="dxa"/>
            <w:noWrap/>
            <w:hideMark/>
          </w:tcPr>
          <w:p w14:paraId="6BC92F0F"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Promote biking and walking statewide</w:t>
            </w:r>
          </w:p>
        </w:tc>
        <w:tc>
          <w:tcPr>
            <w:tcW w:w="1678" w:type="dxa"/>
            <w:noWrap/>
            <w:hideMark/>
          </w:tcPr>
          <w:p w14:paraId="201F3954"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$10,000–$500,000 (project-based)</w:t>
            </w:r>
          </w:p>
        </w:tc>
        <w:tc>
          <w:tcPr>
            <w:tcW w:w="1518" w:type="dxa"/>
            <w:noWrap/>
            <w:hideMark/>
          </w:tcPr>
          <w:p w14:paraId="68E70E20"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Bike, Multimodal Transportation</w:t>
            </w:r>
          </w:p>
        </w:tc>
        <w:tc>
          <w:tcPr>
            <w:tcW w:w="1837" w:type="dxa"/>
            <w:noWrap/>
            <w:hideMark/>
          </w:tcPr>
          <w:p w14:paraId="0315CDD3"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Cities, counties, and school districts</w:t>
            </w:r>
          </w:p>
        </w:tc>
        <w:tc>
          <w:tcPr>
            <w:tcW w:w="1374" w:type="dxa"/>
            <w:gridSpan w:val="2"/>
            <w:noWrap/>
            <w:hideMark/>
          </w:tcPr>
          <w:p w14:paraId="7685D637" w14:textId="77777777" w:rsidR="00180A4F" w:rsidRPr="00180A4F"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180A4F">
              <w:rPr>
                <w:lang w:bidi="ne-NP"/>
              </w:rPr>
              <w:t>Colorado</w:t>
            </w:r>
          </w:p>
        </w:tc>
      </w:tr>
      <w:tr w:rsidR="007E32D8" w:rsidRPr="00180A4F" w14:paraId="0EE03BC0" w14:textId="77777777" w:rsidTr="008451CE">
        <w:trPr>
          <w:gridAfter w:val="1"/>
          <w:wAfter w:w="16" w:type="dxa"/>
          <w:trHeight w:val="19"/>
          <w:jc w:val="center"/>
        </w:trPr>
        <w:tc>
          <w:tcPr>
            <w:cnfStyle w:val="001000000000" w:firstRow="0" w:lastRow="0" w:firstColumn="1" w:lastColumn="0" w:oddVBand="0" w:evenVBand="0" w:oddHBand="0" w:evenHBand="0" w:firstRowFirstColumn="0" w:firstRowLastColumn="0" w:lastRowFirstColumn="0" w:lastRowLastColumn="0"/>
            <w:tcW w:w="540" w:type="dxa"/>
            <w:noWrap/>
            <w:hideMark/>
          </w:tcPr>
          <w:p w14:paraId="3752D419" w14:textId="77777777" w:rsidR="00180A4F" w:rsidRPr="00180A4F" w:rsidRDefault="00180A4F" w:rsidP="00180A4F">
            <w:pPr>
              <w:pStyle w:val="NoSpacing"/>
              <w:rPr>
                <w:b w:val="0"/>
                <w:bCs w:val="0"/>
                <w:lang w:bidi="ne-NP"/>
              </w:rPr>
            </w:pPr>
            <w:r w:rsidRPr="00180A4F">
              <w:rPr>
                <w:b w:val="0"/>
                <w:bCs w:val="0"/>
                <w:lang w:bidi="ne-NP"/>
              </w:rPr>
              <w:t>24</w:t>
            </w:r>
          </w:p>
        </w:tc>
        <w:tc>
          <w:tcPr>
            <w:tcW w:w="1617" w:type="dxa"/>
            <w:noWrap/>
            <w:hideMark/>
          </w:tcPr>
          <w:p w14:paraId="7F9F980C"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MARTA Employer Discount Program</w:t>
            </w:r>
          </w:p>
        </w:tc>
        <w:tc>
          <w:tcPr>
            <w:tcW w:w="2157" w:type="dxa"/>
            <w:noWrap/>
            <w:hideMark/>
          </w:tcPr>
          <w:p w14:paraId="289903D0"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Discounts for transit passes provided by employers</w:t>
            </w:r>
          </w:p>
        </w:tc>
        <w:tc>
          <w:tcPr>
            <w:tcW w:w="1518" w:type="dxa"/>
            <w:noWrap/>
            <w:hideMark/>
          </w:tcPr>
          <w:p w14:paraId="11341B5B"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Reduce traffic, promote public transit</w:t>
            </w:r>
          </w:p>
        </w:tc>
        <w:tc>
          <w:tcPr>
            <w:tcW w:w="1678" w:type="dxa"/>
            <w:noWrap/>
            <w:hideMark/>
          </w:tcPr>
          <w:p w14:paraId="170A2EE7"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Discounted transit passes</w:t>
            </w:r>
          </w:p>
        </w:tc>
        <w:tc>
          <w:tcPr>
            <w:tcW w:w="1518" w:type="dxa"/>
            <w:noWrap/>
            <w:hideMark/>
          </w:tcPr>
          <w:p w14:paraId="7CB61A46"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Public Transit</w:t>
            </w:r>
          </w:p>
        </w:tc>
        <w:tc>
          <w:tcPr>
            <w:tcW w:w="1837" w:type="dxa"/>
            <w:noWrap/>
            <w:hideMark/>
          </w:tcPr>
          <w:p w14:paraId="711ADEC5"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Employers in the Atlanta metro area</w:t>
            </w:r>
          </w:p>
        </w:tc>
        <w:tc>
          <w:tcPr>
            <w:tcW w:w="1358" w:type="dxa"/>
            <w:noWrap/>
            <w:hideMark/>
          </w:tcPr>
          <w:p w14:paraId="2EE128A0" w14:textId="77777777" w:rsidR="00180A4F" w:rsidRPr="00180A4F" w:rsidRDefault="00180A4F" w:rsidP="00180A4F">
            <w:pPr>
              <w:pStyle w:val="NoSpacing"/>
              <w:cnfStyle w:val="000000000000" w:firstRow="0" w:lastRow="0" w:firstColumn="0" w:lastColumn="0" w:oddVBand="0" w:evenVBand="0" w:oddHBand="0" w:evenHBand="0" w:firstRowFirstColumn="0" w:firstRowLastColumn="0" w:lastRowFirstColumn="0" w:lastRowLastColumn="0"/>
              <w:rPr>
                <w:lang w:bidi="ne-NP"/>
              </w:rPr>
            </w:pPr>
            <w:r w:rsidRPr="00180A4F">
              <w:rPr>
                <w:lang w:bidi="ne-NP"/>
              </w:rPr>
              <w:t>Atlanta, GA</w:t>
            </w:r>
          </w:p>
        </w:tc>
      </w:tr>
    </w:tbl>
    <w:p w14:paraId="6571F241" w14:textId="77777777" w:rsidR="007E32D8" w:rsidRDefault="007E32D8"/>
    <w:p w14:paraId="22BB3B59" w14:textId="7A58052C" w:rsidR="007E32D8" w:rsidRDefault="007E32D8">
      <w:bookmarkStart w:id="20" w:name="_Toc204691519"/>
      <w:r w:rsidRPr="00672CA0">
        <w:lastRenderedPageBreak/>
        <w:t xml:space="preserve">Table </w:t>
      </w:r>
      <w:fldSimple w:instr=" STYLEREF 1 \s ">
        <w:r>
          <w:rPr>
            <w:noProof/>
          </w:rPr>
          <w:t>1</w:t>
        </w:r>
      </w:fldSimple>
      <w:r w:rsidRPr="00672CA0">
        <w:noBreakHyphen/>
      </w:r>
      <w:fldSimple w:instr=" SEQ Table \* ARABIC \s 1 ">
        <w:r>
          <w:rPr>
            <w:noProof/>
          </w:rPr>
          <w:t>1</w:t>
        </w:r>
      </w:fldSimple>
      <w:r w:rsidRPr="00672CA0">
        <w:t>.</w:t>
      </w:r>
      <w:r>
        <w:t xml:space="preserve"> Continued</w:t>
      </w:r>
      <w:bookmarkEnd w:id="20"/>
    </w:p>
    <w:tbl>
      <w:tblPr>
        <w:tblStyle w:val="ListTable2"/>
        <w:tblW w:w="12140" w:type="dxa"/>
        <w:jc w:val="center"/>
        <w:tblLayout w:type="fixed"/>
        <w:tblLook w:val="04A0" w:firstRow="1" w:lastRow="0" w:firstColumn="1" w:lastColumn="0" w:noHBand="0" w:noVBand="1"/>
      </w:tblPr>
      <w:tblGrid>
        <w:gridCol w:w="715"/>
        <w:gridCol w:w="1428"/>
        <w:gridCol w:w="2142"/>
        <w:gridCol w:w="80"/>
        <w:gridCol w:w="1428"/>
        <w:gridCol w:w="1666"/>
        <w:gridCol w:w="1507"/>
        <w:gridCol w:w="1825"/>
        <w:gridCol w:w="1349"/>
      </w:tblGrid>
      <w:tr w:rsidR="007E32D8" w:rsidRPr="008451CE" w14:paraId="58F16FDB" w14:textId="77777777" w:rsidTr="008451CE">
        <w:trPr>
          <w:cnfStyle w:val="100000000000" w:firstRow="1" w:lastRow="0" w:firstColumn="0" w:lastColumn="0" w:oddVBand="0" w:evenVBand="0" w:oddHBand="0"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715" w:type="dxa"/>
            <w:noWrap/>
            <w:hideMark/>
          </w:tcPr>
          <w:p w14:paraId="4B60DC03" w14:textId="77777777" w:rsidR="00180A4F" w:rsidRPr="008451CE" w:rsidRDefault="00180A4F" w:rsidP="008451CE">
            <w:pPr>
              <w:pStyle w:val="NoSpacing"/>
              <w:rPr>
                <w:b w:val="0"/>
                <w:bCs w:val="0"/>
                <w:lang w:bidi="ne-NP"/>
              </w:rPr>
            </w:pPr>
            <w:r w:rsidRPr="008451CE">
              <w:rPr>
                <w:b w:val="0"/>
                <w:bCs w:val="0"/>
                <w:lang w:bidi="ne-NP"/>
              </w:rPr>
              <w:t>25</w:t>
            </w:r>
          </w:p>
        </w:tc>
        <w:tc>
          <w:tcPr>
            <w:tcW w:w="1428" w:type="dxa"/>
            <w:noWrap/>
            <w:hideMark/>
          </w:tcPr>
          <w:p w14:paraId="5DE53FD2"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King County Metro (ORCA) Business Passport</w:t>
            </w:r>
          </w:p>
        </w:tc>
        <w:tc>
          <w:tcPr>
            <w:tcW w:w="2142" w:type="dxa"/>
            <w:noWrap/>
            <w:hideMark/>
          </w:tcPr>
          <w:p w14:paraId="3ECE483C"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Unlimited public transit access for employees via ORCA pass</w:t>
            </w:r>
          </w:p>
        </w:tc>
        <w:tc>
          <w:tcPr>
            <w:tcW w:w="1507" w:type="dxa"/>
            <w:gridSpan w:val="2"/>
            <w:noWrap/>
            <w:hideMark/>
          </w:tcPr>
          <w:p w14:paraId="0AB603B0"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Promote convenient, affordable public transit</w:t>
            </w:r>
          </w:p>
        </w:tc>
        <w:tc>
          <w:tcPr>
            <w:tcW w:w="1666" w:type="dxa"/>
            <w:noWrap/>
            <w:hideMark/>
          </w:tcPr>
          <w:p w14:paraId="03B81AE8"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Discounted transit passes</w:t>
            </w:r>
          </w:p>
        </w:tc>
        <w:tc>
          <w:tcPr>
            <w:tcW w:w="1507" w:type="dxa"/>
            <w:noWrap/>
            <w:hideMark/>
          </w:tcPr>
          <w:p w14:paraId="48ECF0F3"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Public Transit (Buses, Trains, Ferries)</w:t>
            </w:r>
          </w:p>
        </w:tc>
        <w:tc>
          <w:tcPr>
            <w:tcW w:w="1825" w:type="dxa"/>
            <w:noWrap/>
            <w:hideMark/>
          </w:tcPr>
          <w:p w14:paraId="44E47CBC"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Employers in King County</w:t>
            </w:r>
          </w:p>
        </w:tc>
        <w:tc>
          <w:tcPr>
            <w:tcW w:w="1349" w:type="dxa"/>
            <w:noWrap/>
            <w:hideMark/>
          </w:tcPr>
          <w:p w14:paraId="0C9205B4" w14:textId="77777777" w:rsidR="00180A4F" w:rsidRPr="008451CE" w:rsidRDefault="00180A4F" w:rsidP="00180A4F">
            <w:pPr>
              <w:pStyle w:val="NoSpacing"/>
              <w:cnfStyle w:val="100000000000" w:firstRow="1" w:lastRow="0" w:firstColumn="0" w:lastColumn="0" w:oddVBand="0" w:evenVBand="0" w:oddHBand="0" w:evenHBand="0" w:firstRowFirstColumn="0" w:firstRowLastColumn="0" w:lastRowFirstColumn="0" w:lastRowLastColumn="0"/>
              <w:rPr>
                <w:b w:val="0"/>
                <w:bCs w:val="0"/>
                <w:lang w:bidi="ne-NP"/>
              </w:rPr>
            </w:pPr>
            <w:r w:rsidRPr="008451CE">
              <w:rPr>
                <w:b w:val="0"/>
                <w:bCs w:val="0"/>
                <w:lang w:bidi="ne-NP"/>
              </w:rPr>
              <w:t>Seattle, WA</w:t>
            </w:r>
          </w:p>
        </w:tc>
      </w:tr>
      <w:tr w:rsidR="0094169B" w:rsidRPr="008451CE" w14:paraId="0A431D0C" w14:textId="77777777" w:rsidTr="008451CE">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715" w:type="dxa"/>
            <w:noWrap/>
            <w:hideMark/>
          </w:tcPr>
          <w:p w14:paraId="415CF781" w14:textId="77777777" w:rsidR="00180A4F" w:rsidRPr="008451CE" w:rsidRDefault="00180A4F" w:rsidP="00180A4F">
            <w:pPr>
              <w:pStyle w:val="NoSpacing"/>
              <w:rPr>
                <w:b w:val="0"/>
                <w:bCs w:val="0"/>
                <w:lang w:bidi="ne-NP"/>
              </w:rPr>
            </w:pPr>
            <w:r w:rsidRPr="008451CE">
              <w:rPr>
                <w:b w:val="0"/>
                <w:bCs w:val="0"/>
                <w:lang w:bidi="ne-NP"/>
              </w:rPr>
              <w:t>26</w:t>
            </w:r>
          </w:p>
        </w:tc>
        <w:tc>
          <w:tcPr>
            <w:tcW w:w="1428" w:type="dxa"/>
            <w:noWrap/>
            <w:hideMark/>
          </w:tcPr>
          <w:p w14:paraId="268FECA0"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Charlotte Bike Share Program</w:t>
            </w:r>
          </w:p>
        </w:tc>
        <w:tc>
          <w:tcPr>
            <w:tcW w:w="2222" w:type="dxa"/>
            <w:gridSpan w:val="2"/>
            <w:noWrap/>
            <w:hideMark/>
          </w:tcPr>
          <w:p w14:paraId="7A758B04"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Affordable bike-share program for short urban trips</w:t>
            </w:r>
          </w:p>
        </w:tc>
        <w:tc>
          <w:tcPr>
            <w:tcW w:w="1428" w:type="dxa"/>
            <w:noWrap/>
            <w:hideMark/>
          </w:tcPr>
          <w:p w14:paraId="0A6310F1"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Provide a sustainable transportation option</w:t>
            </w:r>
          </w:p>
        </w:tc>
        <w:tc>
          <w:tcPr>
            <w:tcW w:w="1666" w:type="dxa"/>
            <w:noWrap/>
            <w:hideMark/>
          </w:tcPr>
          <w:p w14:paraId="158DA407"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$8/month membership, hourly rates</w:t>
            </w:r>
          </w:p>
        </w:tc>
        <w:tc>
          <w:tcPr>
            <w:tcW w:w="1507" w:type="dxa"/>
            <w:noWrap/>
            <w:hideMark/>
          </w:tcPr>
          <w:p w14:paraId="75DA560A"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Bike Share</w:t>
            </w:r>
          </w:p>
        </w:tc>
        <w:tc>
          <w:tcPr>
            <w:tcW w:w="1825" w:type="dxa"/>
            <w:noWrap/>
            <w:hideMark/>
          </w:tcPr>
          <w:p w14:paraId="5423B1FF"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Open to all residents</w:t>
            </w:r>
          </w:p>
        </w:tc>
        <w:tc>
          <w:tcPr>
            <w:tcW w:w="1349" w:type="dxa"/>
            <w:noWrap/>
            <w:hideMark/>
          </w:tcPr>
          <w:p w14:paraId="787060EB" w14:textId="77777777" w:rsidR="00180A4F" w:rsidRPr="008451CE" w:rsidRDefault="00180A4F" w:rsidP="00180A4F">
            <w:pPr>
              <w:pStyle w:val="NoSpacing"/>
              <w:cnfStyle w:val="000000100000" w:firstRow="0" w:lastRow="0" w:firstColumn="0" w:lastColumn="0" w:oddVBand="0" w:evenVBand="0" w:oddHBand="1" w:evenHBand="0" w:firstRowFirstColumn="0" w:firstRowLastColumn="0" w:lastRowFirstColumn="0" w:lastRowLastColumn="0"/>
              <w:rPr>
                <w:lang w:bidi="ne-NP"/>
              </w:rPr>
            </w:pPr>
            <w:r w:rsidRPr="008451CE">
              <w:rPr>
                <w:lang w:bidi="ne-NP"/>
              </w:rPr>
              <w:t>Charlotte, NC</w:t>
            </w:r>
          </w:p>
        </w:tc>
      </w:tr>
    </w:tbl>
    <w:p w14:paraId="3EFC684C" w14:textId="77777777" w:rsidR="00A61929" w:rsidRPr="00672CA0" w:rsidRDefault="00A61929" w:rsidP="0093103F">
      <w:pPr>
        <w:sectPr w:rsidR="00A61929" w:rsidRPr="00672CA0" w:rsidSect="0014311E">
          <w:pgSz w:w="15840" w:h="12240" w:orient="landscape"/>
          <w:pgMar w:top="1440" w:right="1440" w:bottom="1440" w:left="1440" w:header="720" w:footer="720" w:gutter="0"/>
          <w:cols w:space="720"/>
          <w:docGrid w:linePitch="360"/>
        </w:sectPr>
      </w:pPr>
    </w:p>
    <w:p w14:paraId="29A655A1" w14:textId="1071B46E" w:rsidR="00A478D7" w:rsidRDefault="00A478D7" w:rsidP="00672CA0">
      <w:pPr>
        <w:pStyle w:val="NoSpacing"/>
        <w:rPr>
          <w:rFonts w:cs="Times New Roman"/>
        </w:rPr>
      </w:pPr>
    </w:p>
    <w:p w14:paraId="70DA6B96" w14:textId="055F0743" w:rsidR="00A61929" w:rsidRPr="00672CA0" w:rsidRDefault="00A61929" w:rsidP="00672CA0">
      <w:pPr>
        <w:pStyle w:val="NoSpacing"/>
        <w:rPr>
          <w:rFonts w:cs="Times New Roman"/>
        </w:rPr>
      </w:pPr>
      <w:r w:rsidRPr="00672CA0">
        <w:rPr>
          <w:rFonts w:cs="Times New Roman"/>
        </w:rPr>
        <w:t xml:space="preserve">Second, while e-bike adoption has grown substantially in recent years, studies examining what modes are displaced by e-bike use are limited in both quantity and quality. Early work suggests that e-bikes are often used for short commutes and errands </w:t>
      </w:r>
      <w:r w:rsidR="006B2CEE" w:rsidRPr="00672CA0">
        <w:rPr>
          <w:rFonts w:cs="Times New Roman"/>
        </w:rPr>
        <w:fldChar w:fldCharType="begin">
          <w:fldData xml:space="preserve">PEVuZE5vdGU+PENpdGU+PEF1dGhvcj5Qb3BvdmljaDwvQXV0aG9yPjxZZWFyPjIwMTQ8L1llYXI+
PFJlY051bT4xNjU8L1JlY051bT48RGlzcGxheVRleHQ+KFBvcG92aWNoIGV0IGFsLiwgMjAxNDsg
TGluZyBldCBhbC4sIDIwMTc7IE1hY0FydGh1ciBldCBhbC4sIDIwMTgpPC9EaXNwbGF5VGV4dD48
cmVjb3JkPjxyZWMtbnVtYmVyPjE2NTwvcmVjLW51bWJlcj48Zm9yZWlnbi1rZXlzPjxrZXkgYXBw
PSJFTiIgZGItaWQ9InN2cHMyenB6NmE1dzJpZXg5d3FwMnR4bXpzdmR4ZnJwcDA1cCIgdGltZXN0
YW1wPSIxNzI2NzUzNjYzIj4xNjU8L2tleT48L2ZvcmVpZ24ta2V5cz48cmVmLXR5cGUgbmFtZT0i
Sm91cm5hbCBBcnRpY2xlIj4xNzwvcmVmLXR5cGU+PGNvbnRyaWJ1dG9ycz48YXV0aG9ycz48YXV0
aG9yPlBvcG92aWNoLCBOYXRhbGllPC9hdXRob3I+PGF1dGhvcj5Hb3Jkb24sIEVsaXphYmV0aDwv
YXV0aG9yPjxhdXRob3I+U2hhbywgWmhlbnlpbmc8L2F1dGhvcj48YXV0aG9yPlhpbmcsIFlhbjwv
YXV0aG9yPjxhdXRob3I+V2FuZywgWXVuc2hpPC9hdXRob3I+PGF1dGhvcj5IYW5keSwgU3VzYW48
L2F1dGhvcj48L2F1dGhvcnM+PC9jb250cmlidXRvcnM+PHRpdGxlcz48dGl0bGU+RXhwZXJpZW5j
ZXMgb2YgZWxlY3RyaWMgYmljeWNsZSB1c2VycyBpbiB0aGUgU2FjcmFtZW50bywgQ2FsaWZvcm5p
YSBhcmVhPC90aXRsZT48c2Vjb25kYXJ5LXRpdGxlPlRyYXZlbCBCZWhhdmlvdXIgYW5kIFNvY2ll
dHk8L3NlY29uZGFyeS10aXRsZT48L3RpdGxlcz48cGVyaW9kaWNhbD48ZnVsbC10aXRsZT5UcmF2
ZWwgQmVoYXZpb3VyIGFuZCBTb2NpZXR5PC9mdWxsLXRpdGxlPjwvcGVyaW9kaWNhbD48cGFnZXM+
MzctNDQ8L3BhZ2VzPjx2b2x1bWU+MTwvdm9sdW1lPjxudW1iZXI+MjwvbnVtYmVyPjxkYXRlcz48
eWVhcj4yMDE0PC95ZWFyPjwvZGF0ZXM+PGlzYm4+MjIxNC0zNjdYPC9pc2JuPjx1cmxzPjwvdXJs
cz48L3JlY29yZD48L0NpdGU+PENpdGU+PEF1dGhvcj5NYWNBcnRodXI8L0F1dGhvcj48WWVhcj4y
MDE4PC9ZZWFyPjxSZWNOdW0+MjAxPC9SZWNOdW0+PHJlY29yZD48cmVjLW51bWJlcj4yMDE8L3Jl
Yy1udW1iZXI+PGZvcmVpZ24ta2V5cz48a2V5IGFwcD0iRU4iIGRiLWlkPSJzdnBzMnpwejZhNXcy
aWV4OXdxcDJ0eG16c3ZkeGZycHAwNXAiIHRpbWVzdGFtcD0iMTcyNjc2Nzk4OCI+MjAxPC9rZXk+
PC9mb3JlaWduLWtleXM+PHJlZi10eXBlIG5hbWU9IlJlcG9ydCI+Mjc8L3JlZi10eXBlPjxjb250
cmlidXRvcnM+PGF1dGhvcnM+PGF1dGhvcj5NYWNBcnRodXIsIEpvaG48L2F1dGhvcj48YXV0aG9y
PkNoZXJyeSwgQ2hyaXN0b3BoZXIgUjwvYXV0aG9yPjxhdXRob3I+SGFycG9vbCwgTWljaGFlbDwv
YXV0aG9yPjxhdXRob3I+U2NoZXBwa2UsIERhbmllbDwvYXV0aG9yPjwvYXV0aG9ycz48L2NvbnRy
aWJ1dG9ycz48dGl0bGVzPjx0aXRsZT5BIE5vcnRoIEFtZXJpY2FuIHN1cnZleSBvZiBlbGVjdHJp
YyBiaWN5Y2xlIG93bmVyczwvdGl0bGU+PC90aXRsZXM+PGRhdGVzPjx5ZWFyPjIwMTg8L3llYXI+
PC9kYXRlcz48cHVibGlzaGVyPk5hdGlvbmFsIEluc3RpdHV0ZSBmb3IgVHJhbnNwb3J0YXRpb24g
YW5kIENvbW11bml0aWVzIChOSVRDKTwvcHVibGlzaGVyPjx1cmxzPjwvdXJscz48L3JlY29yZD48
L0NpdGU+PENpdGU+PEF1dGhvcj5MaW5nPC9BdXRob3I+PFllYXI+MjAxNzwvWWVhcj48UmVjTnVt
PjM1NTwvUmVjTnVtPjxyZWNvcmQ+PHJlYy1udW1iZXI+MzU1PC9yZWMtbnVtYmVyPjxmb3JlaWdu
LWtleXM+PGtleSBhcHA9IkVOIiBkYi1pZD0ic3ZwczJ6cHo2YTV3MmlleDl3cXAydHhtenN2ZHhm
cnBwMDVwIiB0aW1lc3RhbXA9IjE3NTA3ODgzMDMiPjM1NTwva2V5PjwvZm9yZWlnbi1rZXlzPjxy
ZWYtdHlwZSBuYW1lPSJKb3VybmFsIEFydGljbGUiPjE3PC9yZWYtdHlwZT48Y29udHJpYnV0b3Jz
PjxhdXRob3JzPjxhdXRob3I+TGluZywgWml3ZW48L2F1dGhvcj48YXV0aG9yPkNoZXJyeSwgQ2hy
aXN0b3BoZXIgUi48L2F1dGhvcj48YXV0aG9yPk1hY0FydGh1ciwgSm9obiBILjwvYXV0aG9yPjxh
dXRob3I+V2VpbmVydCwgSm9uYXRoYW4gWC48L2F1dGhvcj48L2F1dGhvcnM+PC9jb250cmlidXRv
cnM+PHRpdGxlcz48dGl0bGU+RGlmZmVyZW5jZXMgb2YgQ3ljbGluZyBFeHBlcmllbmNlcyBhbmQg
UGVyY2VwdGlvbnMgYmV0d2VlbiBFLUJpa2UgYW5kIEJpY3ljbGUgVXNlcnMgaW4gdGhlIFVuaXRl
ZCBTdGF0ZXM8L3RpdGxlPjxzZWNvbmRhcnktdGl0bGU+U3VzdGFpbmFiaWxpdHk8L3NlY29uZGFy
eS10aXRsZT48L3RpdGxlcz48cGVyaW9kaWNhbD48ZnVsbC10aXRsZT5TdXN0YWluYWJpbGl0eTwv
ZnVsbC10aXRsZT48L3BlcmlvZGljYWw+PHBhZ2VzPjE2NjI8L3BhZ2VzPjx2b2x1bWU+OTwvdm9s
dW1lPjxudW1iZXI+OTwvbnVtYmVyPjxkYXRlcz48eWVhcj4yMDE3PC95ZWFyPjwvZGF0ZXM+PGlz
Ym4+MjA3MS0xMDUwPC9pc2JuPjxhY2Nlc3Npb24tbnVtPmRvaToxMC4zMzkwL3N1OTA5MTY2Mjwv
YWNjZXNzaW9uLW51bT48dXJscz48cmVsYXRlZC11cmxzPjx1cmw+aHR0cHM6Ly93d3cubWRwaS5j
b20vMjA3MS0xMDUwLzkvOS8xNjYyPC91cmw+PC9yZWxhdGVkLXVybHM+PC91cmxzPjwvcmVjb3Jk
PjwvQ2l0ZT48L0VuZE5vdGU+
</w:fldData>
        </w:fldChar>
      </w:r>
      <w:r w:rsidR="00E555AF" w:rsidRPr="00672CA0">
        <w:rPr>
          <w:rFonts w:cs="Times New Roman"/>
        </w:rPr>
        <w:instrText xml:space="preserve"> ADDIN EN.CITE </w:instrText>
      </w:r>
      <w:r w:rsidR="00E555AF" w:rsidRPr="00672CA0">
        <w:rPr>
          <w:rFonts w:cs="Times New Roman"/>
        </w:rPr>
        <w:fldChar w:fldCharType="begin">
          <w:fldData xml:space="preserve">PEVuZE5vdGU+PENpdGU+PEF1dGhvcj5Qb3BvdmljaDwvQXV0aG9yPjxZZWFyPjIwMTQ8L1llYXI+
PFJlY051bT4xNjU8L1JlY051bT48RGlzcGxheVRleHQ+KFBvcG92aWNoIGV0IGFsLiwgMjAxNDsg
TGluZyBldCBhbC4sIDIwMTc7IE1hY0FydGh1ciBldCBhbC4sIDIwMTgpPC9EaXNwbGF5VGV4dD48
cmVjb3JkPjxyZWMtbnVtYmVyPjE2NTwvcmVjLW51bWJlcj48Zm9yZWlnbi1rZXlzPjxrZXkgYXBw
PSJFTiIgZGItaWQ9InN2cHMyenB6NmE1dzJpZXg5d3FwMnR4bXpzdmR4ZnJwcDA1cCIgdGltZXN0
YW1wPSIxNzI2NzUzNjYzIj4xNjU8L2tleT48L2ZvcmVpZ24ta2V5cz48cmVmLXR5cGUgbmFtZT0i
Sm91cm5hbCBBcnRpY2xlIj4xNzwvcmVmLXR5cGU+PGNvbnRyaWJ1dG9ycz48YXV0aG9ycz48YXV0
aG9yPlBvcG92aWNoLCBOYXRhbGllPC9hdXRob3I+PGF1dGhvcj5Hb3Jkb24sIEVsaXphYmV0aDwv
YXV0aG9yPjxhdXRob3I+U2hhbywgWmhlbnlpbmc8L2F1dGhvcj48YXV0aG9yPlhpbmcsIFlhbjwv
YXV0aG9yPjxhdXRob3I+V2FuZywgWXVuc2hpPC9hdXRob3I+PGF1dGhvcj5IYW5keSwgU3VzYW48
L2F1dGhvcj48L2F1dGhvcnM+PC9jb250cmlidXRvcnM+PHRpdGxlcz48dGl0bGU+RXhwZXJpZW5j
ZXMgb2YgZWxlY3RyaWMgYmljeWNsZSB1c2VycyBpbiB0aGUgU2FjcmFtZW50bywgQ2FsaWZvcm5p
YSBhcmVhPC90aXRsZT48c2Vjb25kYXJ5LXRpdGxlPlRyYXZlbCBCZWhhdmlvdXIgYW5kIFNvY2ll
dHk8L3NlY29uZGFyeS10aXRsZT48L3RpdGxlcz48cGVyaW9kaWNhbD48ZnVsbC10aXRsZT5UcmF2
ZWwgQmVoYXZpb3VyIGFuZCBTb2NpZXR5PC9mdWxsLXRpdGxlPjwvcGVyaW9kaWNhbD48cGFnZXM+
MzctNDQ8L3BhZ2VzPjx2b2x1bWU+MTwvdm9sdW1lPjxudW1iZXI+MjwvbnVtYmVyPjxkYXRlcz48
eWVhcj4yMDE0PC95ZWFyPjwvZGF0ZXM+PGlzYm4+MjIxNC0zNjdYPC9pc2JuPjx1cmxzPjwvdXJs
cz48L3JlY29yZD48L0NpdGU+PENpdGU+PEF1dGhvcj5NYWNBcnRodXI8L0F1dGhvcj48WWVhcj4y
MDE4PC9ZZWFyPjxSZWNOdW0+MjAxPC9SZWNOdW0+PHJlY29yZD48cmVjLW51bWJlcj4yMDE8L3Jl
Yy1udW1iZXI+PGZvcmVpZ24ta2V5cz48a2V5IGFwcD0iRU4iIGRiLWlkPSJzdnBzMnpwejZhNXcy
aWV4OXdxcDJ0eG16c3ZkeGZycHAwNXAiIHRpbWVzdGFtcD0iMTcyNjc2Nzk4OCI+MjAxPC9rZXk+
PC9mb3JlaWduLWtleXM+PHJlZi10eXBlIG5hbWU9IlJlcG9ydCI+Mjc8L3JlZi10eXBlPjxjb250
cmlidXRvcnM+PGF1dGhvcnM+PGF1dGhvcj5NYWNBcnRodXIsIEpvaG48L2F1dGhvcj48YXV0aG9y
PkNoZXJyeSwgQ2hyaXN0b3BoZXIgUjwvYXV0aG9yPjxhdXRob3I+SGFycG9vbCwgTWljaGFlbDwv
YXV0aG9yPjxhdXRob3I+U2NoZXBwa2UsIERhbmllbDwvYXV0aG9yPjwvYXV0aG9ycz48L2NvbnRy
aWJ1dG9ycz48dGl0bGVzPjx0aXRsZT5BIE5vcnRoIEFtZXJpY2FuIHN1cnZleSBvZiBlbGVjdHJp
YyBiaWN5Y2xlIG93bmVyczwvdGl0bGU+PC90aXRsZXM+PGRhdGVzPjx5ZWFyPjIwMTg8L3llYXI+
PC9kYXRlcz48cHVibGlzaGVyPk5hdGlvbmFsIEluc3RpdHV0ZSBmb3IgVHJhbnNwb3J0YXRpb24g
YW5kIENvbW11bml0aWVzIChOSVRDKTwvcHVibGlzaGVyPjx1cmxzPjwvdXJscz48L3JlY29yZD48
L0NpdGU+PENpdGU+PEF1dGhvcj5MaW5nPC9BdXRob3I+PFllYXI+MjAxNzwvWWVhcj48UmVjTnVt
PjM1NTwvUmVjTnVtPjxyZWNvcmQ+PHJlYy1udW1iZXI+MzU1PC9yZWMtbnVtYmVyPjxmb3JlaWdu
LWtleXM+PGtleSBhcHA9IkVOIiBkYi1pZD0ic3ZwczJ6cHo2YTV3MmlleDl3cXAydHhtenN2ZHhm
cnBwMDVwIiB0aW1lc3RhbXA9IjE3NTA3ODgzMDMiPjM1NTwva2V5PjwvZm9yZWlnbi1rZXlzPjxy
ZWYtdHlwZSBuYW1lPSJKb3VybmFsIEFydGljbGUiPjE3PC9yZWYtdHlwZT48Y29udHJpYnV0b3Jz
PjxhdXRob3JzPjxhdXRob3I+TGluZywgWml3ZW48L2F1dGhvcj48YXV0aG9yPkNoZXJyeSwgQ2hy
aXN0b3BoZXIgUi48L2F1dGhvcj48YXV0aG9yPk1hY0FydGh1ciwgSm9obiBILjwvYXV0aG9yPjxh
dXRob3I+V2VpbmVydCwgSm9uYXRoYW4gWC48L2F1dGhvcj48L2F1dGhvcnM+PC9jb250cmlidXRv
cnM+PHRpdGxlcz48dGl0bGU+RGlmZmVyZW5jZXMgb2YgQ3ljbGluZyBFeHBlcmllbmNlcyBhbmQg
UGVyY2VwdGlvbnMgYmV0d2VlbiBFLUJpa2UgYW5kIEJpY3ljbGUgVXNlcnMgaW4gdGhlIFVuaXRl
ZCBTdGF0ZXM8L3RpdGxlPjxzZWNvbmRhcnktdGl0bGU+U3VzdGFpbmFiaWxpdHk8L3NlY29uZGFy
eS10aXRsZT48L3RpdGxlcz48cGVyaW9kaWNhbD48ZnVsbC10aXRsZT5TdXN0YWluYWJpbGl0eTwv
ZnVsbC10aXRsZT48L3BlcmlvZGljYWw+PHBhZ2VzPjE2NjI8L3BhZ2VzPjx2b2x1bWU+OTwvdm9s
dW1lPjxudW1iZXI+OTwvbnVtYmVyPjxkYXRlcz48eWVhcj4yMDE3PC95ZWFyPjwvZGF0ZXM+PGlz
Ym4+MjA3MS0xMDUwPC9pc2JuPjxhY2Nlc3Npb24tbnVtPmRvaToxMC4zMzkwL3N1OTA5MTY2Mjwv
YWNjZXNzaW9uLW51bT48dXJscz48cmVsYXRlZC11cmxzPjx1cmw+aHR0cHM6Ly93d3cubWRwaS5j
b20vMjA3MS0xMDUwLzkvOS8xNjYyPC91cmw+PC9yZWxhdGVkLXVybHM+PC91cmxzPjwvcmVjb3Jk
PjwvQ2l0ZT48L0VuZE5vdGU+
</w:fldData>
        </w:fldChar>
      </w:r>
      <w:r w:rsidR="00E555AF" w:rsidRPr="00672CA0">
        <w:rPr>
          <w:rFonts w:cs="Times New Roman"/>
        </w:rPr>
        <w:instrText xml:space="preserve"> ADDIN EN.CITE.DATA </w:instrText>
      </w:r>
      <w:r w:rsidR="00E555AF" w:rsidRPr="00672CA0">
        <w:rPr>
          <w:rFonts w:cs="Times New Roman"/>
        </w:rPr>
      </w:r>
      <w:r w:rsidR="00E555AF" w:rsidRPr="00672CA0">
        <w:rPr>
          <w:rFonts w:cs="Times New Roman"/>
        </w:rPr>
        <w:fldChar w:fldCharType="end"/>
      </w:r>
      <w:r w:rsidR="006B2CEE" w:rsidRPr="00672CA0">
        <w:rPr>
          <w:rFonts w:cs="Times New Roman"/>
        </w:rPr>
      </w:r>
      <w:r w:rsidR="006B2CEE" w:rsidRPr="00672CA0">
        <w:rPr>
          <w:rFonts w:cs="Times New Roman"/>
        </w:rPr>
        <w:fldChar w:fldCharType="separate"/>
      </w:r>
      <w:r w:rsidR="00E555AF" w:rsidRPr="00672CA0">
        <w:rPr>
          <w:rFonts w:cs="Times New Roman"/>
        </w:rPr>
        <w:t>(Popovich et al., 2014; Ling et al., 2017; MacArthur et al., 2018)</w:t>
      </w:r>
      <w:r w:rsidR="006B2CEE" w:rsidRPr="00672CA0">
        <w:rPr>
          <w:rFonts w:cs="Times New Roman"/>
        </w:rPr>
        <w:fldChar w:fldCharType="end"/>
      </w:r>
      <w:r w:rsidRPr="00672CA0">
        <w:rPr>
          <w:rFonts w:cs="Times New Roman"/>
        </w:rPr>
        <w:t xml:space="preserve">. These studies </w:t>
      </w:r>
      <w:r w:rsidR="00672CA0" w:rsidRPr="00672CA0">
        <w:rPr>
          <w:rFonts w:cs="Times New Roman"/>
        </w:rPr>
        <w:t>usually</w:t>
      </w:r>
      <w:r w:rsidRPr="00672CA0">
        <w:rPr>
          <w:rFonts w:cs="Times New Roman"/>
        </w:rPr>
        <w:t xml:space="preserve"> fail to differentiate between user segments, trip purposes, or income levels. Most notably, they do not assess how substitution behavior evolves as the e-bike market moves from early adopters to broader demographics. This evolution is significant in the U.S., where new users may have very different travel patterns, vehicle access, and motivations than earlier adopters. There is a need to understand not only which modes e-bikes replace, but also under what conditions these substitutions occur, and how consistent such behavior is across purposes and socioeconomic contexts.</w:t>
      </w:r>
    </w:p>
    <w:p w14:paraId="065E4BE9" w14:textId="77777777" w:rsidR="00A61929" w:rsidRPr="00672CA0" w:rsidRDefault="00A61929" w:rsidP="00672CA0">
      <w:pPr>
        <w:pStyle w:val="NoSpacing"/>
        <w:rPr>
          <w:rFonts w:cs="Times New Roman"/>
        </w:rPr>
      </w:pPr>
    </w:p>
    <w:p w14:paraId="6A92EB34" w14:textId="51136BC8" w:rsidR="00A61929" w:rsidRPr="00672CA0" w:rsidRDefault="00A61929" w:rsidP="00672CA0">
      <w:pPr>
        <w:pStyle w:val="NoSpacing"/>
        <w:rPr>
          <w:rFonts w:cs="Times New Roman"/>
        </w:rPr>
      </w:pPr>
      <w:r w:rsidRPr="00672CA0">
        <w:rPr>
          <w:rFonts w:cs="Times New Roman"/>
        </w:rPr>
        <w:t xml:space="preserve">Third, the emissions </w:t>
      </w:r>
      <w:r w:rsidR="00E555AF" w:rsidRPr="00672CA0">
        <w:rPr>
          <w:rFonts w:cs="Times New Roman"/>
        </w:rPr>
        <w:t>benefits</w:t>
      </w:r>
      <w:r w:rsidRPr="00672CA0">
        <w:rPr>
          <w:rFonts w:cs="Times New Roman"/>
        </w:rPr>
        <w:t xml:space="preserve"> of e-bike</w:t>
      </w:r>
      <w:r w:rsidR="00672CA0" w:rsidRPr="00672CA0">
        <w:rPr>
          <w:rFonts w:cs="Times New Roman"/>
        </w:rPr>
        <w:t>s</w:t>
      </w:r>
      <w:r w:rsidRPr="00672CA0">
        <w:rPr>
          <w:rFonts w:cs="Times New Roman"/>
        </w:rPr>
        <w:t xml:space="preserve"> and MaaS programs are often assumed rather than quantified. While some lifecycle assessments suggest e-bikes are among the most energy-efficient transport modes</w:t>
      </w:r>
      <w:r w:rsidR="006B2CEE" w:rsidRPr="00672CA0">
        <w:rPr>
          <w:rFonts w:cs="Times New Roman"/>
        </w:rPr>
        <w:t xml:space="preserve"> </w:t>
      </w:r>
      <w:r w:rsidR="006B2CEE" w:rsidRPr="00672CA0">
        <w:rPr>
          <w:rFonts w:cs="Times New Roman"/>
        </w:rPr>
        <w:fldChar w:fldCharType="begin"/>
      </w:r>
      <w:r w:rsidR="006B2CEE" w:rsidRPr="00672CA0">
        <w:rPr>
          <w:rFonts w:cs="Times New Roman"/>
        </w:rPr>
        <w:instrText xml:space="preserve"> ADDIN EN.CITE &lt;EndNote&gt;&lt;Cite&gt;&lt;Author&gt;Fishman&lt;/Author&gt;&lt;Year&gt;2016&lt;/Year&gt;&lt;RecNum&gt;241&lt;/RecNum&gt;&lt;DisplayText&gt;(Fishman et al., 2016)&lt;/DisplayText&gt;&lt;record&gt;&lt;rec-number&gt;241&lt;/rec-number&gt;&lt;foreign-keys&gt;&lt;key app="EN" db-id="svps2zpz6a5w2iex9wqp2txmzsvdxfrpp05p" timestamp="1750224500"&gt;241&lt;/key&gt;&lt;/foreign-keys&gt;&lt;ref-type name="Journal Article"&gt;17&lt;/ref-type&gt;&lt;contributors&gt;&lt;authors&gt;&lt;author&gt;Fishman, Elliot&lt;/author&gt;&lt;author&gt;Cherry, Christopher&lt;/author&gt;&lt;/authors&gt;&lt;/contributors&gt;&lt;titles&gt;&lt;title&gt;E-bikes in the Mainstream: Reviewing a Decade of Research&lt;/title&gt;&lt;secondary-title&gt;Transport reviews&lt;/secondary-title&gt;&lt;/titles&gt;&lt;periodical&gt;&lt;full-title&gt;Transport reviews&lt;/full-title&gt;&lt;/periodical&gt;&lt;pages&gt;72-91&lt;/pages&gt;&lt;volume&gt;36&lt;/volume&gt;&lt;number&gt;1&lt;/number&gt;&lt;dates&gt;&lt;year&gt;2016&lt;/year&gt;&lt;/dates&gt;&lt;isbn&gt;0144-1647&lt;/isbn&gt;&lt;urls&gt;&lt;/urls&gt;&lt;/record&gt;&lt;/Cite&gt;&lt;/EndNote&gt;</w:instrText>
      </w:r>
      <w:r w:rsidR="006B2CEE" w:rsidRPr="00672CA0">
        <w:rPr>
          <w:rFonts w:cs="Times New Roman"/>
        </w:rPr>
        <w:fldChar w:fldCharType="separate"/>
      </w:r>
      <w:r w:rsidR="006B2CEE" w:rsidRPr="00672CA0">
        <w:rPr>
          <w:rFonts w:cs="Times New Roman"/>
        </w:rPr>
        <w:t>(Fishman et al., 2016)</w:t>
      </w:r>
      <w:r w:rsidR="006B2CEE" w:rsidRPr="00672CA0">
        <w:rPr>
          <w:rFonts w:cs="Times New Roman"/>
        </w:rPr>
        <w:fldChar w:fldCharType="end"/>
      </w:r>
      <w:r w:rsidRPr="00672CA0">
        <w:rPr>
          <w:rFonts w:cs="Times New Roman"/>
        </w:rPr>
        <w:t xml:space="preserve">, real-world environmental benefits depend on how frequently and in what contexts they replace car trips. U.S. incentive programs for e-bikes, such as those in Denver, Vermont, and California, have begun to measure adoption and usage patterns </w:t>
      </w:r>
      <w:r w:rsidR="006B2CEE" w:rsidRPr="00672CA0">
        <w:rPr>
          <w:rFonts w:cs="Times New Roman"/>
        </w:rPr>
        <w:fldChar w:fldCharType="begin"/>
      </w:r>
      <w:r w:rsidR="006B2CEE" w:rsidRPr="00672CA0">
        <w:rPr>
          <w:rFonts w:cs="Times New Roman"/>
        </w:rPr>
        <w:instrText xml:space="preserve"> ADDIN EN.CITE &lt;EndNote&gt;&lt;Cite&gt;&lt;Author&gt;McQueen&lt;/Author&gt;&lt;Year&gt;2021&lt;/Year&gt;&lt;RecNum&gt;32&lt;/RecNum&gt;&lt;DisplayText&gt;(McQueen et al., 2021; Wahba, 2024)&lt;/DisplayText&gt;&lt;record&gt;&lt;rec-number&gt;32&lt;/rec-number&gt;&lt;foreign-keys&gt;&lt;key app="EN" db-id="svps2zpz6a5w2iex9wqp2txmzsvdxfrpp05p" timestamp="1726248889"&gt;32&lt;/key&gt;&lt;/foreign-keys&gt;&lt;ref-type name="Journal Article"&gt;17&lt;/ref-type&gt;&lt;contributors&gt;&lt;authors&gt;&lt;author&gt;McQueen, Michael&lt;/author&gt;&lt;author&gt;Abou-Zeid, Gabriella&lt;/author&gt;&lt;author&gt;MacArthur, John&lt;/author&gt;&lt;author&gt;Clifton, Kelly&lt;/author&gt;&lt;/authors&gt;&lt;/contributors&gt;&lt;titles&gt;&lt;title&gt;Transportation transformation: Is micromobility making a macro impact on sustainability?&lt;/title&gt;&lt;secondary-title&gt;Journal of Planning Literature&lt;/secondary-title&gt;&lt;/titles&gt;&lt;periodical&gt;&lt;full-title&gt;Journal of Planning Literature&lt;/full-title&gt;&lt;/periodical&gt;&lt;pages&gt;46-61&lt;/pages&gt;&lt;volume&gt;36&lt;/volume&gt;&lt;number&gt;1&lt;/number&gt;&lt;dates&gt;&lt;year&gt;2021&lt;/year&gt;&lt;/dates&gt;&lt;isbn&gt;0885-4122&lt;/isbn&gt;&lt;urls&gt;&lt;/urls&gt;&lt;/record&gt;&lt;/Cite&gt;&lt;Cite&gt;&lt;Author&gt;Wahba&lt;/Author&gt;&lt;Year&gt;2024&lt;/Year&gt;&lt;RecNum&gt;29&lt;/RecNum&gt;&lt;record&gt;&lt;rec-number&gt;29&lt;/rec-number&gt;&lt;foreign-keys&gt;&lt;key app="EN" db-id="svps2zpz6a5w2iex9wqp2txmzsvdxfrpp05p" timestamp="1726248748"&gt;29&lt;/key&gt;&lt;/foreign-keys&gt;&lt;ref-type name="Book"&gt;6&lt;/ref-type&gt;&lt;contributors&gt;&lt;authors&gt;&lt;author&gt;Wahba, Sadek&lt;/author&gt;&lt;/authors&gt;&lt;/contributors&gt;&lt;titles&gt;&lt;title&gt;Build: Investing in America&amp;apos;s Infrastructure&lt;/title&gt;&lt;/titles&gt;&lt;dates&gt;&lt;year&gt;2024&lt;/year&gt;&lt;/dates&gt;&lt;publisher&gt;Georgetown University Press&lt;/publisher&gt;&lt;isbn&gt;1647124972&lt;/isbn&gt;&lt;urls&gt;&lt;/urls&gt;&lt;/record&gt;&lt;/Cite&gt;&lt;/EndNote&gt;</w:instrText>
      </w:r>
      <w:r w:rsidR="006B2CEE" w:rsidRPr="00672CA0">
        <w:rPr>
          <w:rFonts w:cs="Times New Roman"/>
        </w:rPr>
        <w:fldChar w:fldCharType="separate"/>
      </w:r>
      <w:r w:rsidR="006B2CEE" w:rsidRPr="00672CA0">
        <w:rPr>
          <w:rFonts w:cs="Times New Roman"/>
        </w:rPr>
        <w:t>(McQueen et al., 2021; Wahba, 2024)</w:t>
      </w:r>
      <w:r w:rsidR="006B2CEE" w:rsidRPr="00672CA0">
        <w:rPr>
          <w:rFonts w:cs="Times New Roman"/>
        </w:rPr>
        <w:fldChar w:fldCharType="end"/>
      </w:r>
      <w:r w:rsidR="00672CA0" w:rsidRPr="00672CA0">
        <w:rPr>
          <w:rFonts w:cs="Times New Roman"/>
        </w:rPr>
        <w:t>.</w:t>
      </w:r>
      <w:r w:rsidRPr="00672CA0">
        <w:rPr>
          <w:rFonts w:cs="Times New Roman"/>
        </w:rPr>
        <w:t xml:space="preserve"> </w:t>
      </w:r>
      <w:r w:rsidR="00672CA0" w:rsidRPr="00672CA0">
        <w:rPr>
          <w:rFonts w:cs="Times New Roman"/>
        </w:rPr>
        <w:t>Still,</w:t>
      </w:r>
      <w:r w:rsidRPr="00672CA0">
        <w:rPr>
          <w:rFonts w:cs="Times New Roman"/>
        </w:rPr>
        <w:t xml:space="preserve"> few provide rigorous evaluations of emissions avoided per dollar invested. Compared to EV incentives, which often exceed $1,000 per metric ton of CO₂ abated </w:t>
      </w:r>
      <w:r w:rsidR="006B2CEE" w:rsidRPr="00672CA0">
        <w:rPr>
          <w:rFonts w:cs="Times New Roman"/>
        </w:rPr>
        <w:fldChar w:fldCharType="begin"/>
      </w:r>
      <w:r w:rsidR="006B2CEE" w:rsidRPr="00672CA0">
        <w:rPr>
          <w:rFonts w:cs="Times New Roman"/>
        </w:rPr>
        <w:instrText xml:space="preserve"> ADDIN EN.CITE &lt;EndNote&gt;&lt;Cite&gt;&lt;Author&gt;Sallee&lt;/Author&gt;&lt;Year&gt;2016&lt;/Year&gt;&lt;RecNum&gt;278&lt;/RecNum&gt;&lt;DisplayText&gt;(Sallee et al., 2016)&lt;/DisplayText&gt;&lt;record&gt;&lt;rec-number&gt;278&lt;/rec-number&gt;&lt;foreign-keys&gt;&lt;key app="EN" db-id="svps2zpz6a5w2iex9wqp2txmzsvdxfrpp05p" timestamp="1750556500"&gt;278&lt;/key&gt;&lt;/foreign-keys&gt;&lt;ref-type name="Journal Article"&gt;17&lt;/ref-type&gt;&lt;contributors&gt;&lt;authors&gt;&lt;author&gt;Sallee, James M&lt;/author&gt;&lt;author&gt;West, Sarah E&lt;/author&gt;&lt;author&gt;Fan, Wei&lt;/author&gt;&lt;/authors&gt;&lt;/contributors&gt;&lt;titles&gt;&lt;title&gt;Do consumers recognize the value of fuel economy? Evidence from used car prices and gasoline price fluctuations&lt;/title&gt;&lt;secondary-title&gt;Journal of Public Economics&lt;/secondary-title&gt;&lt;/titles&gt;&lt;periodical&gt;&lt;full-title&gt;Journal of Public Economics&lt;/full-title&gt;&lt;/periodical&gt;&lt;pages&gt;61-73&lt;/pages&gt;&lt;volume&gt;135&lt;/volume&gt;&lt;dates&gt;&lt;year&gt;2016&lt;/year&gt;&lt;/dates&gt;&lt;isbn&gt;0047-2727&lt;/isbn&gt;&lt;urls&gt;&lt;/urls&gt;&lt;/record&gt;&lt;/Cite&gt;&lt;/EndNote&gt;</w:instrText>
      </w:r>
      <w:r w:rsidR="006B2CEE" w:rsidRPr="00672CA0">
        <w:rPr>
          <w:rFonts w:cs="Times New Roman"/>
        </w:rPr>
        <w:fldChar w:fldCharType="separate"/>
      </w:r>
      <w:r w:rsidR="006B2CEE" w:rsidRPr="00672CA0">
        <w:rPr>
          <w:rFonts w:cs="Times New Roman"/>
        </w:rPr>
        <w:t>(Sallee et al., 2016)</w:t>
      </w:r>
      <w:r w:rsidR="006B2CEE" w:rsidRPr="00672CA0">
        <w:rPr>
          <w:rFonts w:cs="Times New Roman"/>
        </w:rPr>
        <w:fldChar w:fldCharType="end"/>
      </w:r>
      <w:r w:rsidRPr="00672CA0">
        <w:rPr>
          <w:rFonts w:cs="Times New Roman"/>
        </w:rPr>
        <w:t>, e-bike programs may offer a more cost-effective path for short-distance decarbonization, but this remains underexplored and highly context-dependent</w:t>
      </w:r>
      <w:r w:rsidR="00E555AF" w:rsidRPr="00672CA0">
        <w:rPr>
          <w:rFonts w:cs="Times New Roman"/>
        </w:rPr>
        <w:t xml:space="preserve"> </w:t>
      </w:r>
      <w:r w:rsidR="007667BF" w:rsidRPr="00672CA0">
        <w:rPr>
          <w:rFonts w:cs="Times New Roman"/>
        </w:rPr>
        <w:fldChar w:fldCharType="begin"/>
      </w:r>
      <w:r w:rsidR="00A107E4" w:rsidRPr="00672CA0">
        <w:rPr>
          <w:rFonts w:cs="Times New Roman"/>
        </w:rPr>
        <w:instrText xml:space="preserve"> ADDIN EN.CITE &lt;EndNote&gt;&lt;Cite&gt;&lt;Author&gt;Bigazzi&lt;/Author&gt;&lt;Year&gt;2025&lt;/Year&gt;&lt;RecNum&gt;360&lt;/RecNum&gt;&lt;DisplayText&gt;(Bigazzi et al., 2025)&lt;/DisplayText&gt;&lt;record&gt;&lt;rec-number&gt;360&lt;/rec-number&gt;&lt;foreign-keys&gt;&lt;key app="EN" db-id="svps2zpz6a5w2iex9wqp2txmzsvdxfrpp05p" timestamp="1750660072"&gt;360&lt;/key&gt;&lt;/foreign-keys&gt;&lt;ref-type name="Journal Article"&gt;17&lt;/ref-type&gt;&lt;contributors&gt;&lt;authors&gt;&lt;author&gt;Bigazzi, Alexander&lt;/author&gt;&lt;author&gt;Hassanpour, Amir&lt;/author&gt;&lt;author&gt;Bardutz, Emily&lt;/author&gt;&lt;/authors&gt;&lt;/contributors&gt;&lt;titles&gt;&lt;title&gt;Travel behaviour and greenhouse gas impacts of income-conditioned e-bike purchase incentives&lt;/title&gt;&lt;secondary-title&gt;Transportation Research Part D: Transport and Environment&lt;/secondary-title&gt;&lt;/titles&gt;&lt;periodical&gt;&lt;full-title&gt;Transportation Research Part D: Transport and Environment&lt;/full-title&gt;&lt;/periodical&gt;&lt;pages&gt;104519&lt;/pages&gt;&lt;volume&gt;138&lt;/volume&gt;&lt;dates&gt;&lt;year&gt;2025&lt;/year&gt;&lt;/dates&gt;&lt;isbn&gt;1361-9209&lt;/isbn&gt;&lt;urls&gt;&lt;/urls&gt;&lt;/record&gt;&lt;/Cite&gt;&lt;/EndNote&gt;</w:instrText>
      </w:r>
      <w:r w:rsidR="007667BF" w:rsidRPr="00672CA0">
        <w:rPr>
          <w:rFonts w:cs="Times New Roman"/>
        </w:rPr>
        <w:fldChar w:fldCharType="separate"/>
      </w:r>
      <w:r w:rsidR="007667BF" w:rsidRPr="00672CA0">
        <w:rPr>
          <w:rFonts w:cs="Times New Roman"/>
        </w:rPr>
        <w:t>(Bigazzi et al., 2025)</w:t>
      </w:r>
      <w:r w:rsidR="007667BF" w:rsidRPr="00672CA0">
        <w:rPr>
          <w:rFonts w:cs="Times New Roman"/>
        </w:rPr>
        <w:fldChar w:fldCharType="end"/>
      </w:r>
      <w:r w:rsidRPr="00672CA0">
        <w:rPr>
          <w:rFonts w:cs="Times New Roman"/>
        </w:rPr>
        <w:t>.</w:t>
      </w:r>
    </w:p>
    <w:p w14:paraId="2156279F" w14:textId="77777777" w:rsidR="00A61929" w:rsidRPr="00672CA0" w:rsidRDefault="00A61929" w:rsidP="00672CA0">
      <w:pPr>
        <w:pStyle w:val="NoSpacing"/>
        <w:rPr>
          <w:rFonts w:cs="Times New Roman"/>
        </w:rPr>
      </w:pPr>
    </w:p>
    <w:p w14:paraId="013AD0AA" w14:textId="7CE7881D" w:rsidR="00A61929" w:rsidRPr="00672CA0" w:rsidRDefault="00A61929" w:rsidP="00672CA0">
      <w:pPr>
        <w:pStyle w:val="NoSpacing"/>
        <w:rPr>
          <w:rFonts w:cs="Times New Roman"/>
        </w:rPr>
      </w:pPr>
      <w:r w:rsidRPr="00672CA0">
        <w:rPr>
          <w:rFonts w:cs="Times New Roman"/>
        </w:rPr>
        <w:t>Finally, few studies integrate behavioral modeling with emissions simulation to quantify the cost-effectiveness of micromobility incentives under different budget scenarios or demographic targeting strategies. This methodological integration is necessary to inform program design,</w:t>
      </w:r>
      <w:r w:rsidR="00187F9A">
        <w:rPr>
          <w:rFonts w:cs="Times New Roman"/>
        </w:rPr>
        <w:t xml:space="preserve"> </w:t>
      </w:r>
      <w:r w:rsidRPr="00672CA0">
        <w:rPr>
          <w:rFonts w:cs="Times New Roman"/>
        </w:rPr>
        <w:t>especially as cities face fiscal constraints and are under pressure to demonstrate measurable climate impacts from public investments.</w:t>
      </w:r>
    </w:p>
    <w:p w14:paraId="4863AB53" w14:textId="77777777" w:rsidR="00A61929" w:rsidRPr="00672CA0" w:rsidRDefault="00A61929" w:rsidP="00672CA0">
      <w:pPr>
        <w:pStyle w:val="NoSpacing"/>
        <w:rPr>
          <w:rFonts w:cs="Times New Roman"/>
        </w:rPr>
      </w:pPr>
    </w:p>
    <w:p w14:paraId="36E09C94" w14:textId="05CB16E1" w:rsidR="00A61929" w:rsidRPr="00595F93" w:rsidRDefault="00A61929" w:rsidP="00595F93">
      <w:pPr>
        <w:pStyle w:val="NoSpacing"/>
        <w:rPr>
          <w:rFonts w:cs="Times New Roman"/>
        </w:rPr>
      </w:pPr>
      <w:r w:rsidRPr="00672CA0">
        <w:rPr>
          <w:rFonts w:cs="Times New Roman"/>
        </w:rPr>
        <w:t xml:space="preserve">This dissertation addresses these gaps through three interconnected empirical chapters. The first </w:t>
      </w:r>
      <w:r w:rsidR="00672CA0" w:rsidRPr="00672CA0">
        <w:rPr>
          <w:rFonts w:cs="Times New Roman"/>
        </w:rPr>
        <w:t xml:space="preserve">study </w:t>
      </w:r>
      <w:r w:rsidRPr="00672CA0">
        <w:rPr>
          <w:rFonts w:cs="Times New Roman"/>
        </w:rPr>
        <w:t>investigates the determinants of MaaS adoption in a car-oriented city</w:t>
      </w:r>
      <w:r w:rsidR="00672CA0" w:rsidRPr="00672CA0">
        <w:rPr>
          <w:rFonts w:cs="Times New Roman"/>
        </w:rPr>
        <w:t>,</w:t>
      </w:r>
      <w:r w:rsidRPr="00672CA0">
        <w:rPr>
          <w:rFonts w:cs="Times New Roman"/>
        </w:rPr>
        <w:t xml:space="preserve"> u</w:t>
      </w:r>
      <w:r w:rsidR="00672CA0" w:rsidRPr="00672CA0">
        <w:rPr>
          <w:rFonts w:cs="Times New Roman"/>
        </w:rPr>
        <w:t>tiliz</w:t>
      </w:r>
      <w:r w:rsidRPr="00672CA0">
        <w:rPr>
          <w:rFonts w:cs="Times New Roman"/>
        </w:rPr>
        <w:t xml:space="preserve">ing stated </w:t>
      </w:r>
      <w:r w:rsidRPr="00672CA0">
        <w:rPr>
          <w:rFonts w:cs="Times New Roman"/>
        </w:rPr>
        <w:lastRenderedPageBreak/>
        <w:t xml:space="preserve">preference data and discrete choice modeling. The second analyzes pooled e-bike user surveys from 2017 and 2023 to assess mode substitution patterns across trip purposes, demographics, and time. The third simulates carbon reductions under varying </w:t>
      </w:r>
      <w:r w:rsidR="007667BF" w:rsidRPr="00672CA0">
        <w:rPr>
          <w:rFonts w:cs="Times New Roman"/>
        </w:rPr>
        <w:t xml:space="preserve">e-bike </w:t>
      </w:r>
      <w:r w:rsidRPr="00672CA0">
        <w:rPr>
          <w:rFonts w:cs="Times New Roman"/>
        </w:rPr>
        <w:t>incentive scenarios, linking adoption probabilities with trip replacement and emissions modeling. Together, these studies provide evidence-based insights for designing more effective, equitable, and scalable sustainable mobility programs.</w:t>
      </w:r>
    </w:p>
    <w:p w14:paraId="61E3B986" w14:textId="77777777" w:rsidR="00A61929" w:rsidRPr="00672CA0" w:rsidRDefault="00A61929" w:rsidP="00595F93">
      <w:pPr>
        <w:pStyle w:val="Heading2"/>
      </w:pPr>
      <w:bookmarkStart w:id="21" w:name="_Toc201455338"/>
      <w:bookmarkStart w:id="22" w:name="_Toc204691433"/>
      <w:r w:rsidRPr="00672CA0">
        <w:t>Research focus and chapter overview</w:t>
      </w:r>
      <w:bookmarkEnd w:id="21"/>
      <w:bookmarkEnd w:id="22"/>
    </w:p>
    <w:p w14:paraId="5C95ADEF" w14:textId="0B41F34D" w:rsidR="00A61929" w:rsidRPr="00595F93" w:rsidRDefault="00A61929" w:rsidP="00595F93">
      <w:pPr>
        <w:pStyle w:val="NoSpacing"/>
        <w:rPr>
          <w:rFonts w:cs="Times New Roman"/>
        </w:rPr>
      </w:pPr>
      <w:r w:rsidRPr="00672CA0">
        <w:rPr>
          <w:rFonts w:cs="Times New Roman"/>
        </w:rPr>
        <w:t>This dissertation examines the behavioral and environmental impacts of e-bike incentives and MaaS adoption in car-oriented U.S. cities. Its unifying framework is built around three analytical pillars:</w:t>
      </w:r>
    </w:p>
    <w:p w14:paraId="753E95A5" w14:textId="77777777" w:rsidR="00A61929" w:rsidRPr="00672CA0" w:rsidRDefault="00A61929" w:rsidP="00187F9A">
      <w:pPr>
        <w:pStyle w:val="ListParagraph"/>
        <w:numPr>
          <w:ilvl w:val="0"/>
          <w:numId w:val="28"/>
        </w:numPr>
        <w:spacing w:line="360" w:lineRule="auto"/>
      </w:pPr>
      <w:r w:rsidRPr="00672CA0">
        <w:rPr>
          <w:b/>
          <w:bCs/>
        </w:rPr>
        <w:t>Mode Substitution:</w:t>
      </w:r>
      <w:r w:rsidRPr="00672CA0">
        <w:t xml:space="preserve"> Understanding what travel modes are displaced by new low-emission options.</w:t>
      </w:r>
    </w:p>
    <w:p w14:paraId="7CFFC363" w14:textId="77777777" w:rsidR="00A61929" w:rsidRPr="00672CA0" w:rsidRDefault="00A61929" w:rsidP="00187F9A">
      <w:pPr>
        <w:pStyle w:val="ListParagraph"/>
        <w:numPr>
          <w:ilvl w:val="0"/>
          <w:numId w:val="28"/>
        </w:numPr>
        <w:spacing w:line="360" w:lineRule="auto"/>
      </w:pPr>
      <w:r w:rsidRPr="00672CA0">
        <w:rPr>
          <w:b/>
          <w:bCs/>
        </w:rPr>
        <w:t>Distributional Equity:</w:t>
      </w:r>
      <w:r w:rsidRPr="00672CA0">
        <w:t xml:space="preserve"> Identifying who adopts and benefits from mobility incentives.</w:t>
      </w:r>
    </w:p>
    <w:p w14:paraId="7AF7B542" w14:textId="77777777" w:rsidR="00A61929" w:rsidRPr="00672CA0" w:rsidRDefault="00A61929" w:rsidP="00187F9A">
      <w:pPr>
        <w:pStyle w:val="ListParagraph"/>
        <w:numPr>
          <w:ilvl w:val="0"/>
          <w:numId w:val="28"/>
        </w:numPr>
        <w:spacing w:line="360" w:lineRule="auto"/>
      </w:pPr>
      <w:r w:rsidRPr="00672CA0">
        <w:rPr>
          <w:b/>
          <w:bCs/>
        </w:rPr>
        <w:t>Emissions Effectiveness:</w:t>
      </w:r>
      <w:r w:rsidRPr="00672CA0">
        <w:t xml:space="preserve"> Estimating the potential of these interventions to reduce transportation-related CO₂.</w:t>
      </w:r>
    </w:p>
    <w:p w14:paraId="0BF18E67" w14:textId="77777777" w:rsidR="00A61929" w:rsidRPr="00672CA0" w:rsidRDefault="00A61929" w:rsidP="001B14D0"/>
    <w:p w14:paraId="77DE7976" w14:textId="79E5BF59" w:rsidR="0094169B" w:rsidRPr="00595F93" w:rsidRDefault="00A61929" w:rsidP="0094169B">
      <w:pPr>
        <w:pStyle w:val="NoSpacing"/>
        <w:rPr>
          <w:rFonts w:cs="Times New Roman"/>
        </w:rPr>
      </w:pPr>
      <w:r w:rsidRPr="00672CA0">
        <w:rPr>
          <w:rFonts w:cs="Times New Roman"/>
        </w:rPr>
        <w:t xml:space="preserve">The research is grounded in the framework of sustainable transportation planning, which emphasizes the intersection of environmental, social, and economic dimensions of mobility systems </w:t>
      </w:r>
      <w:r w:rsidR="006B2CEE" w:rsidRPr="00672CA0">
        <w:rPr>
          <w:rFonts w:cs="Times New Roman"/>
        </w:rPr>
        <w:fldChar w:fldCharType="begin"/>
      </w:r>
      <w:r w:rsidR="006B2CEE" w:rsidRPr="00672CA0">
        <w:rPr>
          <w:rFonts w:cs="Times New Roman"/>
        </w:rPr>
        <w:instrText xml:space="preserve"> ADDIN EN.CITE &lt;EndNote&gt;&lt;Cite&gt;&lt;Author&gt;Litman&lt;/Author&gt;&lt;Year&gt;2004&lt;/Year&gt;&lt;RecNum&gt;3&lt;/RecNum&gt;&lt;DisplayText&gt;(Litman, 2004)&lt;/DisplayText&gt;&lt;record&gt;&lt;rec-number&gt;3&lt;/rec-number&gt;&lt;foreign-keys&gt;&lt;key app="EN" db-id="svps2zpz6a5w2iex9wqp2txmzsvdxfrpp05p" timestamp="1726243744"&gt;3&lt;/key&gt;&lt;/foreign-keys&gt;&lt;ref-type name="Journal Article"&gt;17&lt;/ref-type&gt;&lt;contributors&gt;&lt;authors&gt;&lt;author&gt;Litman, Todd&lt;/author&gt;&lt;/authors&gt;&lt;/contributors&gt;&lt;titles&gt;&lt;title&gt;Transit price elasticities and cross-elasticities&lt;/title&gt;&lt;secondary-title&gt;Journal of Public Transportation&lt;/secondary-title&gt;&lt;/titles&gt;&lt;periodical&gt;&lt;full-title&gt;Journal of Public Transportation&lt;/full-title&gt;&lt;/periodical&gt;&lt;pages&gt;37-58&lt;/pages&gt;&lt;volume&gt;7&lt;/volume&gt;&lt;number&gt;2&lt;/number&gt;&lt;dates&gt;&lt;year&gt;2004&lt;/year&gt;&lt;/dates&gt;&lt;isbn&gt;1077-291X&lt;/isbn&gt;&lt;urls&gt;&lt;/urls&gt;&lt;/record&gt;&lt;/Cite&gt;&lt;/EndNote&gt;</w:instrText>
      </w:r>
      <w:r w:rsidR="006B2CEE" w:rsidRPr="00672CA0">
        <w:rPr>
          <w:rFonts w:cs="Times New Roman"/>
        </w:rPr>
        <w:fldChar w:fldCharType="separate"/>
      </w:r>
      <w:r w:rsidR="006B2CEE" w:rsidRPr="00672CA0">
        <w:rPr>
          <w:rFonts w:cs="Times New Roman"/>
          <w:noProof/>
        </w:rPr>
        <w:t>(Litman, 2004)</w:t>
      </w:r>
      <w:r w:rsidR="006B2CEE" w:rsidRPr="00672CA0">
        <w:rPr>
          <w:rFonts w:cs="Times New Roman"/>
        </w:rPr>
        <w:fldChar w:fldCharType="end"/>
      </w:r>
      <w:r w:rsidRPr="00672CA0">
        <w:rPr>
          <w:rFonts w:cs="Times New Roman"/>
        </w:rPr>
        <w:t xml:space="preserve">. Sustainability in transportation depends on simultaneously reducing emissions and environmental harm, promoting equitable access to mobility, and ensuring </w:t>
      </w:r>
      <w:r w:rsidR="00672CA0" w:rsidRPr="00672CA0">
        <w:rPr>
          <w:rFonts w:cs="Times New Roman"/>
        </w:rPr>
        <w:t xml:space="preserve">the </w:t>
      </w:r>
      <w:r w:rsidRPr="00672CA0">
        <w:rPr>
          <w:rFonts w:cs="Times New Roman"/>
        </w:rPr>
        <w:t>cost-effective and efficient use</w:t>
      </w:r>
      <w:r w:rsidR="00672CA0" w:rsidRPr="00672CA0">
        <w:rPr>
          <w:rFonts w:cs="Times New Roman"/>
        </w:rPr>
        <w:t xml:space="preserve"> of resources</w:t>
      </w:r>
      <w:r w:rsidRPr="00672CA0">
        <w:rPr>
          <w:rFonts w:cs="Times New Roman"/>
        </w:rPr>
        <w:t xml:space="preserve">. This dissertation contributes to this framework through three empirical chapters, each aligned with one or more of these pillars: mode substitution, equity in access, and emissions effectiveness. </w:t>
      </w:r>
      <w:r w:rsidR="00863BBF">
        <w:rPr>
          <w:rFonts w:cs="Times New Roman"/>
        </w:rPr>
        <w:t xml:space="preserve"> </w:t>
      </w:r>
      <w:r w:rsidR="0094169B" w:rsidRPr="0040519E">
        <w:rPr>
          <w:rFonts w:cs="Times New Roman"/>
          <w:b/>
          <w:bCs/>
        </w:rPr>
        <w:fldChar w:fldCharType="begin"/>
      </w:r>
      <w:r w:rsidR="0094169B" w:rsidRPr="0040519E">
        <w:rPr>
          <w:rFonts w:cs="Times New Roman"/>
          <w:b/>
          <w:bCs/>
        </w:rPr>
        <w:instrText xml:space="preserve"> REF _Ref201519043 \h  \* MERGEFORMAT </w:instrText>
      </w:r>
      <w:r w:rsidR="0094169B" w:rsidRPr="0040519E">
        <w:rPr>
          <w:rFonts w:cs="Times New Roman"/>
          <w:b/>
          <w:bCs/>
        </w:rPr>
      </w:r>
      <w:r w:rsidR="0094169B" w:rsidRPr="0040519E">
        <w:rPr>
          <w:rFonts w:cs="Times New Roman"/>
          <w:b/>
          <w:bCs/>
        </w:rPr>
        <w:fldChar w:fldCharType="separate"/>
      </w:r>
      <w:r w:rsidR="0094169B" w:rsidRPr="00CD19E6">
        <w:rPr>
          <w:rFonts w:cs="Times New Roman"/>
          <w:b/>
          <w:bCs/>
        </w:rPr>
        <w:t xml:space="preserve">Figure </w:t>
      </w:r>
      <w:r w:rsidR="0094169B" w:rsidRPr="00CD19E6">
        <w:rPr>
          <w:rFonts w:cs="Times New Roman"/>
          <w:b/>
          <w:bCs/>
          <w:noProof/>
        </w:rPr>
        <w:t>1</w:t>
      </w:r>
      <w:r w:rsidR="0094169B" w:rsidRPr="00CD19E6">
        <w:rPr>
          <w:rFonts w:cs="Times New Roman"/>
          <w:b/>
          <w:bCs/>
          <w:noProof/>
        </w:rPr>
        <w:noBreakHyphen/>
        <w:t>1</w:t>
      </w:r>
      <w:r w:rsidR="0094169B" w:rsidRPr="0040519E">
        <w:rPr>
          <w:rFonts w:cs="Times New Roman"/>
          <w:b/>
          <w:bCs/>
        </w:rPr>
        <w:fldChar w:fldCharType="end"/>
      </w:r>
      <w:r w:rsidR="0094169B" w:rsidRPr="00672CA0">
        <w:rPr>
          <w:rFonts w:cs="Times New Roman"/>
        </w:rPr>
        <w:t xml:space="preserve"> illustrates how these three pillars manifest in practice through emerging transportation strategies, such as MaaS and e-bike financial incentives. </w:t>
      </w:r>
    </w:p>
    <w:p w14:paraId="4B1E3B48" w14:textId="77777777" w:rsidR="00A61929" w:rsidRPr="00672CA0" w:rsidRDefault="00A61929" w:rsidP="0093103F"/>
    <w:p w14:paraId="61D50C66" w14:textId="77777777" w:rsidR="00A61929" w:rsidRPr="00672CA0" w:rsidRDefault="00A61929" w:rsidP="003455AD">
      <w:pPr>
        <w:jc w:val="center"/>
      </w:pPr>
      <w:r w:rsidRPr="00672CA0">
        <w:rPr>
          <w:noProof/>
        </w:rPr>
        <w:lastRenderedPageBreak/>
        <w:drawing>
          <wp:inline distT="0" distB="0" distL="0" distR="0" wp14:anchorId="5CC951A8" wp14:editId="2331323A">
            <wp:extent cx="3644900" cy="3114314"/>
            <wp:effectExtent l="12700" t="12700" r="12700" b="10160"/>
            <wp:docPr id="785127243" name="Picture 2" descr="A green tri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27243" name="Picture 2" descr="A green triangle with black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689829" cy="3152702"/>
                    </a:xfrm>
                    <a:prstGeom prst="rect">
                      <a:avLst/>
                    </a:prstGeom>
                    <a:ln>
                      <a:solidFill>
                        <a:schemeClr val="tx1"/>
                      </a:solidFill>
                    </a:ln>
                  </pic:spPr>
                </pic:pic>
              </a:graphicData>
            </a:graphic>
          </wp:inline>
        </w:drawing>
      </w:r>
    </w:p>
    <w:p w14:paraId="45499DB0" w14:textId="5C37CA4F" w:rsidR="00A61929" w:rsidRPr="00672CA0" w:rsidRDefault="008848D3" w:rsidP="00180A4F">
      <w:pPr>
        <w:pStyle w:val="Caption"/>
      </w:pPr>
      <w:bookmarkStart w:id="23" w:name="_Ref201519043"/>
      <w:bookmarkStart w:id="24" w:name="_Toc201455418"/>
      <w:bookmarkStart w:id="25" w:name="_Toc204691543"/>
      <w:r w:rsidRPr="00672CA0">
        <w:t xml:space="preserve">Figure </w:t>
      </w:r>
      <w:fldSimple w:instr=" STYLEREF 1 \s ">
        <w:r w:rsidR="00CD19E6">
          <w:rPr>
            <w:noProof/>
          </w:rPr>
          <w:t>1</w:t>
        </w:r>
      </w:fldSimple>
      <w:r w:rsidR="001D13FA" w:rsidRPr="00672CA0">
        <w:noBreakHyphen/>
      </w:r>
      <w:fldSimple w:instr=" SEQ Figure \* ARABIC \s 1 ">
        <w:r w:rsidR="00CD19E6">
          <w:rPr>
            <w:noProof/>
          </w:rPr>
          <w:t>1</w:t>
        </w:r>
      </w:fldSimple>
      <w:bookmarkEnd w:id="23"/>
      <w:r w:rsidRPr="00672CA0">
        <w:t xml:space="preserve">. </w:t>
      </w:r>
      <w:r w:rsidR="00A61929" w:rsidRPr="00672CA0">
        <w:t>Sustainable transportation planning triangle. This figure contextualizes the role of MaaS and financial incentives within the broader goals of reducing environmental harm, achieving equitable access, and enhancing economic efficiency</w:t>
      </w:r>
      <w:r w:rsidR="00A61929" w:rsidRPr="00672CA0">
        <w:rPr>
          <w:rStyle w:val="Emphasis"/>
          <w:b w:val="0"/>
          <w:bCs/>
          <w:color w:val="000000"/>
        </w:rPr>
        <w:t xml:space="preserve"> (Adapted from Litman, 2006)</w:t>
      </w:r>
      <w:bookmarkEnd w:id="24"/>
      <w:bookmarkEnd w:id="25"/>
    </w:p>
    <w:p w14:paraId="343353B6" w14:textId="77777777" w:rsidR="00A61929" w:rsidRPr="006526C7" w:rsidRDefault="00A61929" w:rsidP="0014311E">
      <w:pPr>
        <w:pStyle w:val="Heading3"/>
        <w:rPr>
          <w:rStyle w:val="Strong"/>
          <w:rFonts w:cs="Times New Roman"/>
          <w:b/>
          <w:bCs w:val="0"/>
        </w:rPr>
      </w:pPr>
      <w:bookmarkStart w:id="26" w:name="_Toc201455339"/>
      <w:bookmarkStart w:id="27" w:name="_Toc204691434"/>
      <w:r w:rsidRPr="006526C7">
        <w:rPr>
          <w:rStyle w:val="Strong"/>
          <w:rFonts w:cs="Times New Roman"/>
          <w:b/>
          <w:bCs w:val="0"/>
        </w:rPr>
        <w:t>Understanding MaaS Adoption in a Car-Centric U.S. city</w:t>
      </w:r>
      <w:bookmarkEnd w:id="26"/>
      <w:bookmarkEnd w:id="27"/>
    </w:p>
    <w:p w14:paraId="3A036169" w14:textId="0F95BE38" w:rsidR="00A61929" w:rsidRDefault="00A61929" w:rsidP="00187F9A">
      <w:pPr>
        <w:pStyle w:val="NoSpacing"/>
      </w:pPr>
      <w:r w:rsidRPr="00672CA0">
        <w:t>This chapter explores MaaS subscription preferences among transit users in Nashville, Tennessee, a low-density, auto-dominant context. Using stated preference data and a random parameter logit model, it evaluates how fare payment type, income, and employment status influence willingness to adopt MaaS bundles.</w:t>
      </w:r>
    </w:p>
    <w:p w14:paraId="2E476C43" w14:textId="77777777" w:rsidR="00863BBF" w:rsidRPr="00672CA0" w:rsidRDefault="00863BBF" w:rsidP="00187F9A">
      <w:pPr>
        <w:pStyle w:val="NoSpacing"/>
      </w:pPr>
    </w:p>
    <w:p w14:paraId="2EBCCF50" w14:textId="77777777" w:rsidR="00A61929" w:rsidRPr="00672CA0" w:rsidRDefault="00A61929" w:rsidP="00187F9A">
      <w:pPr>
        <w:pStyle w:val="NoSpacing"/>
      </w:pPr>
      <w:r w:rsidRPr="00672CA0">
        <w:t>Research Question 1:</w:t>
      </w:r>
    </w:p>
    <w:p w14:paraId="2A63FC18" w14:textId="19A0FA54" w:rsidR="00A61929" w:rsidRPr="00863BBF" w:rsidRDefault="00A61929" w:rsidP="00187F9A">
      <w:pPr>
        <w:pStyle w:val="NoSpacing"/>
        <w:rPr>
          <w:i/>
          <w:iCs/>
        </w:rPr>
      </w:pPr>
      <w:r w:rsidRPr="00863BBF">
        <w:rPr>
          <w:i/>
          <w:iCs/>
        </w:rPr>
        <w:t>What user characteristics are associated with the likelihood of adopting a MaaS subscription bundle in a car-centric U.S. city?</w:t>
      </w:r>
    </w:p>
    <w:p w14:paraId="58CAE096" w14:textId="77777777" w:rsidR="00A61929" w:rsidRPr="00672CA0" w:rsidRDefault="00A61929" w:rsidP="0014311E">
      <w:pPr>
        <w:pStyle w:val="Heading3"/>
      </w:pPr>
      <w:bookmarkStart w:id="28" w:name="_Toc201455340"/>
      <w:bookmarkStart w:id="29" w:name="_Toc204691435"/>
      <w:r w:rsidRPr="00672CA0">
        <w:t>Mode Substitution Patterns Among E-Bike Users</w:t>
      </w:r>
      <w:bookmarkEnd w:id="28"/>
      <w:bookmarkEnd w:id="29"/>
      <w:r w:rsidRPr="00672CA0">
        <w:t xml:space="preserve"> </w:t>
      </w:r>
    </w:p>
    <w:p w14:paraId="7A16B959" w14:textId="77777777" w:rsidR="00A61929" w:rsidRPr="00672CA0" w:rsidRDefault="00A61929" w:rsidP="00187F9A">
      <w:pPr>
        <w:pStyle w:val="NoSpacing"/>
      </w:pPr>
      <w:r w:rsidRPr="00672CA0">
        <w:t>This chapter examines what modes e-bike trips replace across different purposes (commuting, errands, recreation), using pooled survey data from 2017 and 2023. A multinomial logit model is used to assess substitution patterns by income, frequency of e-bike use, and year.</w:t>
      </w:r>
    </w:p>
    <w:p w14:paraId="54D189E3" w14:textId="77777777" w:rsidR="00A61929" w:rsidRPr="00672CA0" w:rsidRDefault="00A61929" w:rsidP="00E40AEB"/>
    <w:p w14:paraId="05A39B5E" w14:textId="77777777" w:rsidR="00A61929" w:rsidRPr="00672CA0" w:rsidRDefault="00A61929" w:rsidP="00187F9A">
      <w:pPr>
        <w:pStyle w:val="NoSpacing"/>
      </w:pPr>
      <w:r w:rsidRPr="00672CA0">
        <w:t>Research Question 2:</w:t>
      </w:r>
    </w:p>
    <w:p w14:paraId="46EA82B5" w14:textId="63705BAF" w:rsidR="00A61929" w:rsidRPr="00672CA0" w:rsidRDefault="00A61929" w:rsidP="00187F9A">
      <w:pPr>
        <w:pStyle w:val="NoSpacing"/>
        <w:rPr>
          <w:i/>
          <w:iCs/>
        </w:rPr>
      </w:pPr>
      <w:r w:rsidRPr="00672CA0">
        <w:rPr>
          <w:i/>
          <w:iCs/>
        </w:rPr>
        <w:lastRenderedPageBreak/>
        <w:t>What modes are displaced by e-bike trips in the U.S., and how do these patterns vary by trip purpose, user demographics, and over time?</w:t>
      </w:r>
    </w:p>
    <w:p w14:paraId="2DA526B5" w14:textId="77777777" w:rsidR="00A61929" w:rsidRPr="00672CA0" w:rsidRDefault="00A61929" w:rsidP="0014311E">
      <w:pPr>
        <w:pStyle w:val="Heading3"/>
      </w:pPr>
      <w:bookmarkStart w:id="30" w:name="_Toc201455341"/>
      <w:bookmarkStart w:id="31" w:name="_Toc204691436"/>
      <w:r w:rsidRPr="00672CA0">
        <w:t>Cost-effectiveness of E-Bike Purchase Incentives</w:t>
      </w:r>
      <w:bookmarkEnd w:id="30"/>
      <w:bookmarkEnd w:id="31"/>
      <w:r w:rsidRPr="00672CA0">
        <w:t xml:space="preserve"> </w:t>
      </w:r>
    </w:p>
    <w:p w14:paraId="02BA2207" w14:textId="5D351385" w:rsidR="00A61929" w:rsidRDefault="00A61929" w:rsidP="00187F9A">
      <w:pPr>
        <w:pStyle w:val="NoSpacing"/>
      </w:pPr>
      <w:r w:rsidRPr="00672CA0">
        <w:t>This chapter simulates emissions reduction from e-bike incentives under varying budget levels. Using stated preference and behavior data, it calculates CO₂ reduction per dollar spent, stratified by income and incentive size.</w:t>
      </w:r>
    </w:p>
    <w:p w14:paraId="51A46056" w14:textId="77777777" w:rsidR="00863BBF" w:rsidRPr="00672CA0" w:rsidRDefault="00863BBF" w:rsidP="00187F9A">
      <w:pPr>
        <w:pStyle w:val="NoSpacing"/>
      </w:pPr>
    </w:p>
    <w:p w14:paraId="39B81AB2" w14:textId="77777777" w:rsidR="00A61929" w:rsidRPr="00672CA0" w:rsidRDefault="00A61929" w:rsidP="00187F9A">
      <w:pPr>
        <w:pStyle w:val="NoSpacing"/>
        <w:rPr>
          <w:b/>
          <w:bCs/>
        </w:rPr>
      </w:pPr>
      <w:r w:rsidRPr="00672CA0">
        <w:rPr>
          <w:b/>
          <w:bCs/>
        </w:rPr>
        <w:t>Research Question 3:</w:t>
      </w:r>
    </w:p>
    <w:p w14:paraId="75CB7BD1" w14:textId="687A3A3D" w:rsidR="00A61929" w:rsidRPr="00595F93" w:rsidRDefault="00A61929" w:rsidP="00187F9A">
      <w:pPr>
        <w:pStyle w:val="NoSpacing"/>
        <w:rPr>
          <w:i/>
          <w:iCs/>
        </w:rPr>
      </w:pPr>
      <w:r w:rsidRPr="00672CA0">
        <w:rPr>
          <w:i/>
          <w:iCs/>
        </w:rPr>
        <w:t>How cost-effective are e-bike purchase incentives in reducing CO₂ emissions, and how does effectiveness vary across budget levels and user segments?</w:t>
      </w:r>
    </w:p>
    <w:p w14:paraId="1A59EFD3" w14:textId="77777777" w:rsidR="00A61929" w:rsidRPr="00672CA0" w:rsidRDefault="00A61929" w:rsidP="00595F93">
      <w:pPr>
        <w:pStyle w:val="Heading2"/>
      </w:pPr>
      <w:bookmarkStart w:id="32" w:name="_Toc201455342"/>
      <w:bookmarkStart w:id="33" w:name="_Toc204691437"/>
      <w:r w:rsidRPr="00672CA0">
        <w:t>Methodological Overview</w:t>
      </w:r>
      <w:bookmarkEnd w:id="32"/>
      <w:bookmarkEnd w:id="33"/>
    </w:p>
    <w:p w14:paraId="746A400A" w14:textId="3419250E" w:rsidR="00A61929" w:rsidRPr="00672CA0" w:rsidRDefault="00A61929" w:rsidP="00187F9A">
      <w:pPr>
        <w:pStyle w:val="NoSpacing"/>
      </w:pPr>
      <w:r w:rsidRPr="00672CA0">
        <w:t xml:space="preserve">This dissertation employs a multi-method research design, combining discrete choice modeling, cross-sectional behavioral analysis, and simulation-based policy evaluation. Each empirical chapter </w:t>
      </w:r>
      <w:r w:rsidR="00334C06">
        <w:t>employ</w:t>
      </w:r>
      <w:r w:rsidRPr="00672CA0">
        <w:t xml:space="preserve">s a distinct methodological framework aligned with its respective research question, </w:t>
      </w:r>
      <w:r w:rsidR="00334C06">
        <w:t>enabling</w:t>
      </w:r>
      <w:r w:rsidRPr="00672CA0">
        <w:t xml:space="preserve"> a nuanced and comprehensive assessment of how financial incentives and platform-based mobility services </w:t>
      </w:r>
      <w:r w:rsidR="00334C06">
        <w:t>influenc</w:t>
      </w:r>
      <w:r w:rsidRPr="00672CA0">
        <w:t>e travel behavior and environmental outcomes in car-centric U.S. contexts.</w:t>
      </w:r>
    </w:p>
    <w:p w14:paraId="2B27AA68" w14:textId="77777777" w:rsidR="00A61929" w:rsidRPr="00672CA0" w:rsidRDefault="00A61929" w:rsidP="0014311E">
      <w:pPr>
        <w:pStyle w:val="Heading3"/>
      </w:pPr>
      <w:bookmarkStart w:id="34" w:name="_Toc201455343"/>
      <w:bookmarkStart w:id="35" w:name="_Toc204691438"/>
      <w:r w:rsidRPr="00672CA0">
        <w:t>MaaS adoption analysis</w:t>
      </w:r>
      <w:bookmarkEnd w:id="34"/>
      <w:bookmarkEnd w:id="35"/>
    </w:p>
    <w:p w14:paraId="2CADBD0A" w14:textId="6556E855" w:rsidR="00A61929" w:rsidRPr="00672CA0" w:rsidRDefault="00A61929" w:rsidP="00187F9A">
      <w:pPr>
        <w:pStyle w:val="NoSpacing"/>
      </w:pPr>
      <w:r w:rsidRPr="00672CA0">
        <w:t>The second chapter uses stated preference (SP) survey data collected from transit users in Nashville, Tennessee, to assess the likelihood of subscribing to MaaS bundles. A discrete choice experiment was embedded within the survey, allowing respondents to choose between different hypothetical subscription options or opt out. The data were analyzed using a random parameters logit model, which enabled the estimation of how individual-level characteristics, such as fare type, income, and employment status, influence preferences for MaaS subscription services. The model also accounts for unobserved heterogeneity in users' sensitivity to pricing and service features.</w:t>
      </w:r>
    </w:p>
    <w:p w14:paraId="2039FAAE" w14:textId="77777777" w:rsidR="00A61929" w:rsidRPr="00672CA0" w:rsidRDefault="00A61929" w:rsidP="0014311E">
      <w:pPr>
        <w:pStyle w:val="Heading3"/>
      </w:pPr>
      <w:bookmarkStart w:id="36" w:name="_Toc201455344"/>
      <w:bookmarkStart w:id="37" w:name="_Toc204691439"/>
      <w:r w:rsidRPr="00672CA0">
        <w:lastRenderedPageBreak/>
        <w:t>E-Bike substitution behavior</w:t>
      </w:r>
      <w:bookmarkEnd w:id="36"/>
      <w:bookmarkEnd w:id="37"/>
    </w:p>
    <w:p w14:paraId="5FDFCE3F" w14:textId="3160B044" w:rsidR="00A61929" w:rsidRPr="00672CA0" w:rsidRDefault="00A61929" w:rsidP="00187F9A">
      <w:pPr>
        <w:pStyle w:val="NoSpacing"/>
      </w:pPr>
      <w:r w:rsidRPr="00672CA0">
        <w:t>The third chapter analyzes pooled cross-sectional data from e-bike user surveys conducted in 2017 and 2023. The focus is on identifying which travel modes users report replacing with their most recent e-bike trip, across various trip purposes. The data are structured in long format to support a pooled multinomial logit (MNL) model, which estimates the probability of substituting e-bike trips for other modes (e.g., private car, public transit, walking) as a function of demographic, temporal, and behavioral variables, including survey year. This method enables the comparison of substitution patterns across user groups and over time, although it does not follow individuals longitudinally.</w:t>
      </w:r>
    </w:p>
    <w:p w14:paraId="27F83AF4" w14:textId="5F43AA08" w:rsidR="00A61929" w:rsidRPr="00672CA0" w:rsidRDefault="00A61929" w:rsidP="0014311E">
      <w:pPr>
        <w:pStyle w:val="Heading3"/>
      </w:pPr>
      <w:bookmarkStart w:id="38" w:name="_Toc201455345"/>
      <w:bookmarkStart w:id="39" w:name="_Toc204691440"/>
      <w:r w:rsidRPr="00672CA0">
        <w:t>Cost</w:t>
      </w:r>
      <w:r w:rsidR="0040519E">
        <w:t>-</w:t>
      </w:r>
      <w:r w:rsidRPr="00672CA0">
        <w:t>effectiveness of E-Bike incentives</w:t>
      </w:r>
      <w:bookmarkEnd w:id="38"/>
      <w:bookmarkEnd w:id="39"/>
      <w:r w:rsidRPr="00672CA0">
        <w:t xml:space="preserve"> </w:t>
      </w:r>
    </w:p>
    <w:p w14:paraId="78FA63FA" w14:textId="77777777" w:rsidR="00A61929" w:rsidRPr="00672CA0" w:rsidRDefault="00A61929" w:rsidP="00187F9A">
      <w:pPr>
        <w:pStyle w:val="NoSpacing"/>
      </w:pPr>
      <w:r w:rsidRPr="00672CA0">
        <w:t>The fourth chapter combines stated preference data from a national survey with behavioral substitution data to simulate the potential for emissions reduction through e-bike purchase incentives. The simulation framework estimates per-person VMT displacement and calculates resulting CO</w:t>
      </w:r>
      <w:r w:rsidRPr="00672CA0">
        <w:rPr>
          <w:vertAlign w:val="subscript"/>
        </w:rPr>
        <w:t>2</w:t>
      </w:r>
      <w:r w:rsidRPr="00672CA0">
        <w:t xml:space="preserve"> reductions under varying incentive levels and budget constraints. The analysis produces estimates of the cost per metric ton of CO</w:t>
      </w:r>
      <w:r w:rsidRPr="00672CA0">
        <w:rPr>
          <w:vertAlign w:val="subscript"/>
        </w:rPr>
        <w:t>2</w:t>
      </w:r>
      <w:r w:rsidRPr="00672CA0">
        <w:t xml:space="preserve"> avoided, stratified by income group and incentive size, to assess program efficiency. The modeling approach incorporates both adoption probabilities and self-reported travel behavior to simulate real-world emissions outcomes.</w:t>
      </w:r>
    </w:p>
    <w:p w14:paraId="2B3AD647" w14:textId="43AF5D55" w:rsidR="00A61929" w:rsidRPr="00672CA0" w:rsidRDefault="00A61929" w:rsidP="00187F9A">
      <w:pPr>
        <w:pStyle w:val="NoSpacing"/>
      </w:pPr>
      <w:r w:rsidRPr="00672CA0">
        <w:t xml:space="preserve">Together, these methods provide a robust empirical foundation for evaluating the behavioral, environmental, and economic dimensions of transportation incentives. </w:t>
      </w:r>
    </w:p>
    <w:p w14:paraId="0B3B2F92" w14:textId="77777777" w:rsidR="00A61929" w:rsidRPr="00672CA0" w:rsidRDefault="00A61929" w:rsidP="00595F93">
      <w:pPr>
        <w:pStyle w:val="Heading2"/>
      </w:pPr>
      <w:bookmarkStart w:id="40" w:name="_Toc201455346"/>
      <w:bookmarkStart w:id="41" w:name="_Toc204691441"/>
      <w:r w:rsidRPr="00672CA0">
        <w:t>Contributions</w:t>
      </w:r>
      <w:bookmarkEnd w:id="40"/>
      <w:bookmarkEnd w:id="41"/>
      <w:r w:rsidRPr="00672CA0">
        <w:t xml:space="preserve"> </w:t>
      </w:r>
    </w:p>
    <w:p w14:paraId="789CBC57" w14:textId="77777777" w:rsidR="00A61929" w:rsidRPr="00672CA0" w:rsidRDefault="00A61929" w:rsidP="00187F9A">
      <w:pPr>
        <w:pStyle w:val="NoSpacing"/>
      </w:pPr>
      <w:r w:rsidRPr="00672CA0">
        <w:t>This dissertation contributes original empirical evidence and analytical tools to three key domains within the sustainable transportation literature:</w:t>
      </w:r>
    </w:p>
    <w:p w14:paraId="2FF260AC" w14:textId="77777777" w:rsidR="00A61929" w:rsidRPr="00672CA0" w:rsidRDefault="00A61929" w:rsidP="00890A1F"/>
    <w:p w14:paraId="0073851F" w14:textId="77777777" w:rsidR="00A61929" w:rsidRPr="00672CA0" w:rsidRDefault="00A61929" w:rsidP="00187F9A">
      <w:pPr>
        <w:pStyle w:val="NoSpacing"/>
        <w:numPr>
          <w:ilvl w:val="0"/>
          <w:numId w:val="60"/>
        </w:numPr>
      </w:pPr>
      <w:r w:rsidRPr="00672CA0">
        <w:rPr>
          <w:rStyle w:val="Strong"/>
          <w:rFonts w:eastAsiaTheme="majorEastAsia"/>
        </w:rPr>
        <w:t>Behavioral transportation research</w:t>
      </w:r>
      <w:r w:rsidRPr="00672CA0">
        <w:t>: By identifying individual-level determinants of MaaS and e-bike adoption, the dissertation adds to a growing body of literature on the responsiveness of users to mobility innovations, particularly in car-dependent U.S. environments.</w:t>
      </w:r>
    </w:p>
    <w:p w14:paraId="6AC6B98C" w14:textId="77777777" w:rsidR="00A61929" w:rsidRPr="00672CA0" w:rsidRDefault="00A61929" w:rsidP="00187F9A">
      <w:pPr>
        <w:pStyle w:val="NoSpacing"/>
        <w:numPr>
          <w:ilvl w:val="0"/>
          <w:numId w:val="60"/>
        </w:numPr>
      </w:pPr>
      <w:r w:rsidRPr="00672CA0">
        <w:rPr>
          <w:rStyle w:val="Strong"/>
          <w:rFonts w:eastAsiaTheme="majorEastAsia"/>
        </w:rPr>
        <w:t>Environmental and policy analysis</w:t>
      </w:r>
      <w:r w:rsidRPr="00672CA0">
        <w:t xml:space="preserve">: The emissions simulation framework developed in Chapter 4 offers one of the few quantitative estimates of carbon reductions attributable to </w:t>
      </w:r>
      <w:r w:rsidRPr="00672CA0">
        <w:lastRenderedPageBreak/>
        <w:t>e-bike incentive programs in the United States, providing a benchmark for cost-effectiveness relative to other climate mitigation strategies.</w:t>
      </w:r>
    </w:p>
    <w:p w14:paraId="102CADD1" w14:textId="1ADD5728" w:rsidR="00A61929" w:rsidRPr="00672CA0" w:rsidRDefault="00A61929" w:rsidP="00187F9A">
      <w:pPr>
        <w:pStyle w:val="NoSpacing"/>
        <w:numPr>
          <w:ilvl w:val="0"/>
          <w:numId w:val="60"/>
        </w:numPr>
      </w:pPr>
      <w:r w:rsidRPr="00672CA0">
        <w:rPr>
          <w:rStyle w:val="Strong"/>
          <w:rFonts w:eastAsiaTheme="majorEastAsia"/>
        </w:rPr>
        <w:t>Equity and demographic analysis</w:t>
      </w:r>
      <w:r w:rsidRPr="00672CA0">
        <w:t>: Across all empirical chapters, special attention is given to the differential impacts of incentives across income levels, fare types, and user groups, offering insights into how mobility policies can be designed to enhance transportation equity rather than exacerbate existing disparities.</w:t>
      </w:r>
    </w:p>
    <w:p w14:paraId="1D14DB08" w14:textId="77777777" w:rsidR="00A61929" w:rsidRPr="00672CA0" w:rsidRDefault="00A61929" w:rsidP="00595F93">
      <w:pPr>
        <w:pStyle w:val="Heading2"/>
      </w:pPr>
      <w:bookmarkStart w:id="42" w:name="_Toc201455347"/>
      <w:bookmarkStart w:id="43" w:name="_Toc204691442"/>
      <w:r w:rsidRPr="00672CA0">
        <w:t>Structure of the Dissertation</w:t>
      </w:r>
      <w:bookmarkEnd w:id="42"/>
      <w:bookmarkEnd w:id="43"/>
    </w:p>
    <w:p w14:paraId="22E199AB" w14:textId="33B6EE10" w:rsidR="00A61929" w:rsidRPr="00672CA0" w:rsidRDefault="00A61929" w:rsidP="00187F9A">
      <w:pPr>
        <w:pStyle w:val="NoSpacing"/>
      </w:pPr>
      <w:r w:rsidRPr="00672CA0">
        <w:t>This dissertation is organized into four chapters, each addressing a key dimension of sustainable urban mobility through the lens of e-bike adoption, incentive policy, and MaaS. The chapters are designed to build upon one another conceptually and methodologically, while each stands as an independent analysis contributing to the broader research agenda.</w:t>
      </w:r>
    </w:p>
    <w:p w14:paraId="41F3762F" w14:textId="2BBC523B" w:rsidR="00A61929" w:rsidRPr="00672CA0" w:rsidRDefault="00A61929" w:rsidP="00187F9A">
      <w:pPr>
        <w:pStyle w:val="NoSpacing"/>
        <w:numPr>
          <w:ilvl w:val="0"/>
          <w:numId w:val="61"/>
        </w:numPr>
      </w:pPr>
      <w:r w:rsidRPr="00672CA0">
        <w:rPr>
          <w:b/>
          <w:bCs/>
        </w:rPr>
        <w:t>Chapter 1</w:t>
      </w:r>
      <w:r w:rsidRPr="00672CA0">
        <w:t xml:space="preserve"> introduces the motivation, background, and conceptual framework guiding the dissertation. It outlines the policy relevance of e-bikes and MaaS interventions, formulates the main research questions, and presents the methodological approaches used across chapters.</w:t>
      </w:r>
    </w:p>
    <w:p w14:paraId="746DA95A" w14:textId="4415B54B" w:rsidR="00A61929" w:rsidRPr="00672CA0" w:rsidRDefault="00187F9A" w:rsidP="00187F9A">
      <w:pPr>
        <w:pStyle w:val="NoSpacing"/>
        <w:numPr>
          <w:ilvl w:val="0"/>
          <w:numId w:val="61"/>
        </w:numPr>
      </w:pPr>
      <w:r w:rsidRPr="00187F9A">
        <w:rPr>
          <w:b/>
          <w:bCs/>
        </w:rPr>
        <w:t xml:space="preserve">Chapter 2 </w:t>
      </w:r>
      <w:r w:rsidR="00A61929" w:rsidRPr="00187F9A">
        <w:t>investigates the adoption potential of MaaS in a car-centric U.S. city. Using a stated preference experiment conducted among transit users in Nashville, the chapter applies a random parameters logit model to identify behavioral and demographic factors associated with subscription uptake, highlighting implications for equity and service design.</w:t>
      </w:r>
    </w:p>
    <w:p w14:paraId="564C2660" w14:textId="0DB80D6D" w:rsidR="00A61929" w:rsidRPr="00672CA0" w:rsidRDefault="00187F9A" w:rsidP="00187F9A">
      <w:pPr>
        <w:pStyle w:val="NoSpacing"/>
        <w:numPr>
          <w:ilvl w:val="0"/>
          <w:numId w:val="61"/>
        </w:numPr>
      </w:pPr>
      <w:r w:rsidRPr="00187F9A">
        <w:rPr>
          <w:b/>
          <w:bCs/>
        </w:rPr>
        <w:t xml:space="preserve">Chapter 3 </w:t>
      </w:r>
      <w:r w:rsidR="00A61929" w:rsidRPr="00672CA0">
        <w:t xml:space="preserve">examines mode substitution patterns among e-bike users, using pooled national survey data from 2017 and 2023. A multinomial logit model is </w:t>
      </w:r>
      <w:r w:rsidR="00425452">
        <w:t>employed to examine which modes are displaced by e-bike use across various trip purposes and user groups, offering empirical insights into how substitution patterns have evolved as e-bike adoption has expanded</w:t>
      </w:r>
      <w:r w:rsidR="00A61929" w:rsidRPr="00672CA0">
        <w:t xml:space="preserve"> beyond early adopters.</w:t>
      </w:r>
    </w:p>
    <w:p w14:paraId="51B60CB2" w14:textId="37701958" w:rsidR="00A61929" w:rsidRPr="00672CA0" w:rsidRDefault="00A61929" w:rsidP="00187F9A">
      <w:pPr>
        <w:pStyle w:val="NoSpacing"/>
        <w:numPr>
          <w:ilvl w:val="0"/>
          <w:numId w:val="61"/>
        </w:numPr>
      </w:pPr>
      <w:r w:rsidRPr="00672CA0">
        <w:rPr>
          <w:b/>
          <w:bCs/>
        </w:rPr>
        <w:t>Chapter 4</w:t>
      </w:r>
      <w:r w:rsidRPr="00672CA0">
        <w:t xml:space="preserve"> </w:t>
      </w:r>
      <w:r w:rsidR="00425452">
        <w:t>assess</w:t>
      </w:r>
      <w:r w:rsidRPr="00672CA0">
        <w:t xml:space="preserve">es the emissions </w:t>
      </w:r>
      <w:r w:rsidR="00425452">
        <w:t>reduction</w:t>
      </w:r>
      <w:r w:rsidRPr="00672CA0">
        <w:t xml:space="preserve"> and </w:t>
      </w:r>
      <w:r w:rsidR="00425452">
        <w:t xml:space="preserve">the </w:t>
      </w:r>
      <w:r w:rsidRPr="00672CA0">
        <w:t>cost-effectiveness of e-bike purchase incentives. Through a simulation framework that combines adoption probabilities with self-reported VMT substitution, this chapter estimates the CO₂ reduction attributable to various incentive levels and calculates the cost per ton of avoided emissions, situating e-bike policies within broader decarbonization benchmarks.</w:t>
      </w:r>
    </w:p>
    <w:p w14:paraId="72D4144E" w14:textId="3E6E32C1" w:rsidR="00A61929" w:rsidRPr="00672CA0" w:rsidRDefault="00A61929" w:rsidP="0061458E">
      <w:pPr>
        <w:pStyle w:val="NoSpacing"/>
        <w:numPr>
          <w:ilvl w:val="0"/>
          <w:numId w:val="61"/>
        </w:numPr>
      </w:pPr>
      <w:r w:rsidRPr="00672CA0">
        <w:rPr>
          <w:rStyle w:val="Strong"/>
          <w:rFonts w:eastAsiaTheme="majorEastAsia"/>
        </w:rPr>
        <w:lastRenderedPageBreak/>
        <w:t>Chapter 5</w:t>
      </w:r>
      <w:r w:rsidRPr="00672CA0">
        <w:t xml:space="preserve"> synthesizes the empirical findings to highlight how MaaS bundles, e-bike mode substitution, and incentive-driven emissions reductions collectively inform user-centered, low-carbon transportation strategies. It frames these results within a broader policy context, illustrating how targeted incentives can shift behavior and support equitable, sustainable mobility. The chapter concludes by identifying cross-cutting limitations and outlining future research needs to advance demand-side transport decarbonization. </w:t>
      </w:r>
      <w:r w:rsidRPr="00672CA0">
        <w:br w:type="page"/>
      </w:r>
    </w:p>
    <w:p w14:paraId="42FFF536" w14:textId="3F491960" w:rsidR="00A61929" w:rsidRPr="00672CA0" w:rsidRDefault="00A61929" w:rsidP="008A5688">
      <w:pPr>
        <w:pStyle w:val="Heading1"/>
      </w:pPr>
      <w:bookmarkStart w:id="44" w:name="_Ref201425735"/>
      <w:bookmarkStart w:id="45" w:name="_Toc201455348"/>
      <w:bookmarkStart w:id="46" w:name="_Toc204691443"/>
      <w:r w:rsidRPr="00672CA0">
        <w:lastRenderedPageBreak/>
        <w:t>Mobility-as-a-Service - A solution for mode substitution?</w:t>
      </w:r>
      <w:bookmarkEnd w:id="44"/>
      <w:bookmarkEnd w:id="45"/>
      <w:bookmarkEnd w:id="46"/>
    </w:p>
    <w:p w14:paraId="706EE1BF" w14:textId="77777777" w:rsidR="00A61929" w:rsidRPr="00672CA0" w:rsidRDefault="00A61929" w:rsidP="00595F93">
      <w:pPr>
        <w:pStyle w:val="Heading2"/>
      </w:pPr>
      <w:bookmarkStart w:id="47" w:name="_Toc201455349"/>
      <w:bookmarkStart w:id="48" w:name="_Toc204691444"/>
      <w:r w:rsidRPr="00672CA0">
        <w:t>Introduction</w:t>
      </w:r>
      <w:bookmarkEnd w:id="47"/>
      <w:bookmarkEnd w:id="48"/>
    </w:p>
    <w:p w14:paraId="68D74103" w14:textId="3DFF6F00" w:rsidR="00A61929" w:rsidRPr="00672CA0" w:rsidRDefault="00A61929" w:rsidP="0040519E">
      <w:pPr>
        <w:pStyle w:val="NoSpacing"/>
      </w:pPr>
      <w:r w:rsidRPr="00672CA0">
        <w:t xml:space="preserve">Service bundling, initially conceptualized in marketing and economics, has long offered a way to package multiple products or services under a single offering for greater efficiency and customer appeal </w:t>
      </w:r>
      <w:r w:rsidR="00C13189" w:rsidRPr="00672CA0">
        <w:fldChar w:fldCharType="begin"/>
      </w:r>
      <w:r w:rsidR="00C13189" w:rsidRPr="00672CA0">
        <w:instrText xml:space="preserve"> ADDIN EN.CITE &lt;EndNote&gt;&lt;Cite&gt;&lt;Author&gt;Dearden&lt;/Author&gt;&lt;Year&gt;1978&lt;/Year&gt;&lt;RecNum&gt;151&lt;/RecNum&gt;&lt;DisplayText&gt;(Dearden, 1978; Guiltinan, 1987)&lt;/DisplayText&gt;&lt;record&gt;&lt;rec-number&gt;151&lt;/rec-number&gt;&lt;foreign-keys&gt;&lt;key app="EN" db-id="svps2zpz6a5w2iex9wqp2txmzsvdxfrpp05p" timestamp="1726753555"&gt;151&lt;/key&gt;&lt;/foreign-keys&gt;&lt;ref-type name="Journal Article"&gt;17&lt;/ref-type&gt;&lt;contributors&gt;&lt;authors&gt;&lt;author&gt;Dearden, John&lt;/author&gt;&lt;/authors&gt;&lt;/contributors&gt;&lt;titles&gt;&lt;title&gt;Cost accounting comes to service industries&lt;/title&gt;&lt;secondary-title&gt;Harvard Business Review&lt;/secondary-title&gt;&lt;/titles&gt;&lt;periodical&gt;&lt;full-title&gt;Harvard Business Review&lt;/full-title&gt;&lt;/periodical&gt;&lt;pages&gt;132-140&lt;/pages&gt;&lt;volume&gt;56&lt;/volume&gt;&lt;number&gt;5&lt;/number&gt;&lt;dates&gt;&lt;year&gt;1978&lt;/year&gt;&lt;/dates&gt;&lt;isbn&gt;0017-8012&lt;/isbn&gt;&lt;urls&gt;&lt;/urls&gt;&lt;/record&gt;&lt;/Cite&gt;&lt;Cite&gt;&lt;Author&gt;Guiltinan&lt;/Author&gt;&lt;Year&gt;1987&lt;/Year&gt;&lt;RecNum&gt;149&lt;/RecNum&gt;&lt;record&gt;&lt;rec-number&gt;149&lt;/rec-number&gt;&lt;foreign-keys&gt;&lt;key app="EN" db-id="svps2zpz6a5w2iex9wqp2txmzsvdxfrpp05p" timestamp="1726753555"&gt;149&lt;/key&gt;&lt;/foreign-keys&gt;&lt;ref-type name="Journal Article"&gt;17&lt;/ref-type&gt;&lt;contributors&gt;&lt;authors&gt;&lt;author&gt;Guiltinan, Joseph P&lt;/author&gt;&lt;/authors&gt;&lt;/contributors&gt;&lt;titles&gt;&lt;title&gt;The price bundling of services: A normative framework&lt;/title&gt;&lt;secondary-title&gt;Journal of marketing&lt;/secondary-title&gt;&lt;/titles&gt;&lt;periodical&gt;&lt;full-title&gt;Journal of marketing&lt;/full-title&gt;&lt;/periodical&gt;&lt;pages&gt;74-85&lt;/pages&gt;&lt;volume&gt;51&lt;/volume&gt;&lt;number&gt;2&lt;/number&gt;&lt;dates&gt;&lt;year&gt;1987&lt;/year&gt;&lt;/dates&gt;&lt;isbn&gt;0022-2429&lt;/isbn&gt;&lt;urls&gt;&lt;/urls&gt;&lt;/record&gt;&lt;/Cite&gt;&lt;/EndNote&gt;</w:instrText>
      </w:r>
      <w:r w:rsidR="00C13189" w:rsidRPr="00672CA0">
        <w:fldChar w:fldCharType="separate"/>
      </w:r>
      <w:r w:rsidR="00C13189" w:rsidRPr="00672CA0">
        <w:rPr>
          <w:noProof/>
        </w:rPr>
        <w:t>(Dearden, 1978; Guiltinan, 1987)</w:t>
      </w:r>
      <w:r w:rsidR="00C13189" w:rsidRPr="00672CA0">
        <w:fldChar w:fldCharType="end"/>
      </w:r>
      <w:r w:rsidRPr="00672CA0">
        <w:t xml:space="preserve">. Over the past several decades, these bundling principles have permeated transportation through monthly and annual transit passes, steering a shift in how individuals plan and pay for travel </w:t>
      </w:r>
      <w:r w:rsidR="0099571F" w:rsidRPr="00672CA0">
        <w:fldChar w:fldCharType="begin"/>
      </w:r>
      <w:r w:rsidR="0099571F" w:rsidRPr="00672CA0">
        <w:instrText xml:space="preserve"> ADDIN EN.CITE &lt;EndNote&gt;&lt;Cite&gt;&lt;Author&gt;White&lt;/Author&gt;&lt;Year&gt;1981&lt;/Year&gt;&lt;RecNum&gt;150&lt;/RecNum&gt;&lt;DisplayText&gt;(White, 1981; Le Vine et al., 2011)&lt;/DisplayText&gt;&lt;record&gt;&lt;rec-number&gt;150&lt;/rec-number&gt;&lt;foreign-keys&gt;&lt;key app="EN" db-id="svps2zpz6a5w2iex9wqp2txmzsvdxfrpp05p" timestamp="1726753555"&gt;150&lt;/key&gt;&lt;/foreign-keys&gt;&lt;ref-type name="Journal Article"&gt;17&lt;/ref-type&gt;&lt;contributors&gt;&lt;authors&gt;&lt;author&gt;White, Peter R&lt;/author&gt;&lt;/authors&gt;&lt;/contributors&gt;&lt;titles&gt;&lt;title&gt;&amp;quot; Travelcard&amp;quot; Tickets in Urban Public Transport&lt;/title&gt;&lt;secondary-title&gt;Journal of Transport Economics and Policy&lt;/secondary-title&gt;&lt;/titles&gt;&lt;periodical&gt;&lt;full-title&gt;Journal of Transport Economics and Policy&lt;/full-title&gt;&lt;/periodical&gt;&lt;pages&gt;17-34&lt;/pages&gt;&lt;dates&gt;&lt;year&gt;1981&lt;/year&gt;&lt;/dates&gt;&lt;isbn&gt;0022-5258&lt;/isbn&gt;&lt;urls&gt;&lt;/urls&gt;&lt;/record&gt;&lt;/Cite&gt;&lt;Cite&gt;&lt;Author&gt;Le Vine&lt;/Author&gt;&lt;Year&gt;2011&lt;/Year&gt;&lt;RecNum&gt;131&lt;/RecNum&gt;&lt;record&gt;&lt;rec-number&gt;131&lt;/rec-number&gt;&lt;foreign-keys&gt;&lt;key app="EN" db-id="svps2zpz6a5w2iex9wqp2txmzsvdxfrpp05p" timestamp="1726753555"&gt;131&lt;/key&gt;&lt;/foreign-keys&gt;&lt;ref-type name="Journal Article"&gt;17&lt;/ref-type&gt;&lt;contributors&gt;&lt;authors&gt;&lt;author&gt;Le Vine, Scott&lt;/author&gt;&lt;author&gt;Lee-Gosselin, Martin&lt;/author&gt;&lt;author&gt;Sivakumar, Aruna&lt;/author&gt;&lt;author&gt;Polak, John&lt;/author&gt;&lt;/authors&gt;&lt;/contributors&gt;&lt;titles&gt;&lt;title&gt;Design of a strategic-tactical stated-choice survey methodology using a constructed avatar&lt;/title&gt;&lt;secondary-title&gt;Transportation research record&lt;/secondary-title&gt;&lt;/titles&gt;&lt;periodical&gt;&lt;full-title&gt;Transportation Research Record&lt;/full-title&gt;&lt;/periodical&gt;&lt;pages&gt;55-63&lt;/pages&gt;&lt;volume&gt;2246&lt;/volume&gt;&lt;number&gt;1&lt;/number&gt;&lt;dates&gt;&lt;year&gt;2011&lt;/year&gt;&lt;/dates&gt;&lt;isbn&gt;0361-1981&lt;/isbn&gt;&lt;urls&gt;&lt;/urls&gt;&lt;/record&gt;&lt;/Cite&gt;&lt;/EndNote&gt;</w:instrText>
      </w:r>
      <w:r w:rsidR="0099571F" w:rsidRPr="00672CA0">
        <w:fldChar w:fldCharType="separate"/>
      </w:r>
      <w:r w:rsidR="0099571F" w:rsidRPr="00672CA0">
        <w:rPr>
          <w:noProof/>
        </w:rPr>
        <w:t>(White, 1981; Le Vine et al., 2011)</w:t>
      </w:r>
      <w:r w:rsidR="0099571F" w:rsidRPr="00672CA0">
        <w:fldChar w:fldCharType="end"/>
      </w:r>
      <w:r w:rsidRPr="00672CA0">
        <w:t xml:space="preserve">. This convergence of marketing theory, technology, and mobility practice has set the stage for the emergence of MaaS. This framework aggregates multiple service-based transportation modes (public transit, car-sharing, ride-hailing, bike-sharing, etc.) within unified digital platforms </w:t>
      </w:r>
      <w:r w:rsidR="0099571F" w:rsidRPr="00672CA0">
        <w:fldChar w:fldCharType="begin"/>
      </w:r>
      <w:r w:rsidR="0099571F" w:rsidRPr="00672CA0">
        <w:instrText xml:space="preserve"> ADDIN EN.CITE &lt;EndNote&gt;&lt;Cite&gt;&lt;Author&gt;Hietanen&lt;/Author&gt;&lt;Year&gt;2014&lt;/Year&gt;&lt;RecNum&gt;122&lt;/RecNum&gt;&lt;DisplayText&gt;(Hietanen, 2014; Kamargianni et al., 2016)&lt;/DisplayText&gt;&lt;record&gt;&lt;rec-number&gt;122&lt;/rec-number&gt;&lt;foreign-keys&gt;&lt;key app="EN" db-id="svps2zpz6a5w2iex9wqp2txmzsvdxfrpp05p" timestamp="1726753555"&gt;122&lt;/key&gt;&lt;/foreign-keys&gt;&lt;ref-type name="Journal Article"&gt;17&lt;/ref-type&gt;&lt;contributors&gt;&lt;authors&gt;&lt;author&gt;Hietanen, Sampo&lt;/author&gt;&lt;/authors&gt;&lt;/contributors&gt;&lt;titles&gt;&lt;title&gt;Mobility as a Service&lt;/title&gt;&lt;secondary-title&gt;the new transport model&lt;/secondary-title&gt;&lt;/titles&gt;&lt;periodical&gt;&lt;full-title&gt;the new transport model&lt;/full-title&gt;&lt;/periodical&gt;&lt;pages&gt;2-4&lt;/pages&gt;&lt;volume&gt;12&lt;/volume&gt;&lt;number&gt;2&lt;/number&gt;&lt;dates&gt;&lt;year&gt;2014&lt;/year&gt;&lt;/dates&gt;&lt;urls&gt;&lt;/urls&gt;&lt;/record&gt;&lt;/Cite&gt;&lt;Cite&gt;&lt;Author&gt;Kamargianni&lt;/Author&gt;&lt;Year&gt;2016&lt;/Year&gt;&lt;RecNum&gt;106&lt;/RecNum&gt;&lt;record&gt;&lt;rec-number&gt;106&lt;/rec-number&gt;&lt;foreign-keys&gt;&lt;key app="EN" db-id="svps2zpz6a5w2iex9wqp2txmzsvdxfrpp05p" timestamp="1726753555"&gt;106&lt;/key&gt;&lt;/foreign-keys&gt;&lt;ref-type name="Conference Proceedings"&gt;10&lt;/ref-type&gt;&lt;contributors&gt;&lt;authors&gt;&lt;author&gt;Kamargianni, Maria&lt;/author&gt;&lt;author&gt;Li, Weibo&lt;/author&gt;&lt;author&gt;Matyas, Melinda&lt;/author&gt;&lt;/authors&gt;&lt;/contributors&gt;&lt;titles&gt;&lt;title&gt;A comprehensive review of “Mobility as a Service” systems&lt;/title&gt;&lt;/titles&gt;&lt;dates&gt;&lt;year&gt;2016&lt;/year&gt;&lt;/dates&gt;&lt;publisher&gt;The National Academies of Sciences, Engineering, and Medicine&lt;/publisher&gt;&lt;urls&gt;&lt;/urls&gt;&lt;/record&gt;&lt;/Cite&gt;&lt;/EndNote&gt;</w:instrText>
      </w:r>
      <w:r w:rsidR="0099571F" w:rsidRPr="00672CA0">
        <w:fldChar w:fldCharType="separate"/>
      </w:r>
      <w:r w:rsidR="0099571F" w:rsidRPr="00672CA0">
        <w:rPr>
          <w:noProof/>
        </w:rPr>
        <w:t>(Hietanen, 2014; Kamargianni et al., 2016)</w:t>
      </w:r>
      <w:r w:rsidR="0099571F" w:rsidRPr="00672CA0">
        <w:fldChar w:fldCharType="end"/>
      </w:r>
      <w:r w:rsidRPr="00672CA0">
        <w:t>. MaaS not only introduces more flexible travel options but also builds on the notion that integrated bundles can reduce costs, consolidate payments, and simplify trip planning for users</w:t>
      </w:r>
      <w:r w:rsidR="0099571F" w:rsidRPr="00672CA0">
        <w:t xml:space="preserve"> </w:t>
      </w:r>
      <w:r w:rsidR="00364216" w:rsidRPr="00672CA0">
        <w:fldChar w:fldCharType="begin"/>
      </w:r>
      <w:r w:rsidR="00364216" w:rsidRPr="00672CA0">
        <w:instrText xml:space="preserve"> ADDIN EN.CITE &lt;EndNote&gt;&lt;Cite&gt;&lt;Author&gt;Ho&lt;/Author&gt;&lt;Year&gt;2020&lt;/Year&gt;&lt;RecNum&gt;68&lt;/RecNum&gt;&lt;DisplayText&gt;(Ho et al., 2020)&lt;/DisplayText&gt;&lt;record&gt;&lt;rec-number&gt;68&lt;/rec-number&gt;&lt;foreign-keys&gt;&lt;key app="EN" db-id="svps2zpz6a5w2iex9wqp2txmzsvdxfrpp05p" timestamp="1726753555"&gt;68&lt;/key&gt;&lt;/foreign-keys&gt;&lt;ref-type name="Journal Article"&gt;17&lt;/ref-type&gt;&lt;contributors&gt;&lt;authors&gt;&lt;author&gt;Ho, Chinh Q.&lt;/author&gt;&lt;author&gt;Mulley, Corinne&lt;/author&gt;&lt;author&gt;Hensher, David A.&lt;/author&gt;&lt;/authors&gt;&lt;/contributors&gt;&lt;titles&gt;&lt;title&gt;Public preferences for mobility as a service: Insights from stated preference surveys&lt;/title&gt;&lt;secondary-title&gt;Transportation Research Part A: Policy and Practice&lt;/secondary-title&gt;&lt;/titles&gt;&lt;periodical&gt;&lt;full-title&gt;Transportation Research Part A: Policy and Practice&lt;/full-title&gt;&lt;/periodical&gt;&lt;pages&gt;70-90&lt;/pages&gt;&lt;volume&gt;131&lt;/volume&gt;&lt;keywords&gt;&lt;keyword&gt;Mobility as a service (MaaS)&lt;/keyword&gt;&lt;keyword&gt;Mobility preferences&lt;/keyword&gt;&lt;keyword&gt;UK and Australia&lt;/keyword&gt;&lt;keyword&gt;Willingness to pay&lt;/keyword&gt;&lt;keyword&gt;MaaS barriers&lt;/keyword&gt;&lt;keyword&gt;MaaS impact&lt;/keyword&gt;&lt;keyword&gt;MaaS DSS&lt;/keyword&gt;&lt;/keywords&gt;&lt;dates&gt;&lt;year&gt;2020&lt;/year&gt;&lt;pub-dates&gt;&lt;date&gt;2020/01/01/&lt;/date&gt;&lt;/pub-dates&gt;&lt;/dates&gt;&lt;isbn&gt;0965-8564&lt;/isbn&gt;&lt;urls&gt;&lt;related-urls&gt;&lt;url&gt;https://www.sciencedirect.com/science/article/pii/S0965856418311376&lt;/url&gt;&lt;/related-urls&gt;&lt;/urls&gt;&lt;electronic-resource-num&gt;https://doi.org/10.1016/j.tra.2019.09.031&lt;/electronic-resource-num&gt;&lt;/record&gt;&lt;/Cite&gt;&lt;/EndNote&gt;</w:instrText>
      </w:r>
      <w:r w:rsidR="00364216" w:rsidRPr="00672CA0">
        <w:fldChar w:fldCharType="separate"/>
      </w:r>
      <w:r w:rsidR="00364216" w:rsidRPr="00672CA0">
        <w:rPr>
          <w:noProof/>
        </w:rPr>
        <w:t>(Ho et al., 2020)</w:t>
      </w:r>
      <w:r w:rsidR="00364216" w:rsidRPr="00672CA0">
        <w:fldChar w:fldCharType="end"/>
      </w:r>
      <w:r w:rsidRPr="00672CA0">
        <w:t>.</w:t>
      </w:r>
    </w:p>
    <w:p w14:paraId="24E60E32" w14:textId="77777777" w:rsidR="00A61929" w:rsidRPr="00672CA0" w:rsidRDefault="00A61929" w:rsidP="0040519E">
      <w:pPr>
        <w:pStyle w:val="NoSpacing"/>
      </w:pPr>
    </w:p>
    <w:p w14:paraId="28BB628A" w14:textId="0DCDA163" w:rsidR="00A61929" w:rsidRPr="00672CA0" w:rsidRDefault="00A61929" w:rsidP="0040519E">
      <w:pPr>
        <w:pStyle w:val="NoSpacing"/>
      </w:pPr>
      <w:r w:rsidRPr="00672CA0">
        <w:t xml:space="preserve">Despite its promise, MaaS faces distinct challenges compared to traditional service bundles. Transportation demand is shaped not only by pricing and convenience but also by trip purpose diversity, prevalent private vehicle ownership, and complex travel patterns </w:t>
      </w:r>
      <w:r w:rsidR="00364216" w:rsidRPr="00672CA0">
        <w:rPr>
          <w:noProof/>
        </w:rPr>
        <w:fldChar w:fldCharType="begin"/>
      </w:r>
      <w:r w:rsidR="00364216" w:rsidRPr="00672CA0">
        <w:rPr>
          <w:noProof/>
        </w:rPr>
        <w:instrText xml:space="preserve"> ADDIN EN.CITE &lt;EndNote&gt;&lt;Cite&gt;&lt;Author&gt;Ho&lt;/Author&gt;&lt;Year&gt;2018&lt;/Year&gt;&lt;RecNum&gt;88&lt;/RecNum&gt;&lt;DisplayText&gt;(Ho et al., 2018)&lt;/DisplayText&gt;&lt;record&gt;&lt;rec-number&gt;88&lt;/rec-number&gt;&lt;foreign-keys&gt;&lt;key app="EN" db-id="svps2zpz6a5w2iex9wqp2txmzsvdxfrpp05p" timestamp="1726753555"&gt;88&lt;/key&gt;&lt;/foreign-keys&gt;&lt;ref-type name="Journal Article"&gt;17&lt;/ref-type&gt;&lt;contributors&gt;&lt;authors&gt;&lt;author&gt;Ho, Chinh Q.&lt;/author&gt;&lt;author&gt;Hensher, David A.&lt;/author&gt;&lt;author&gt;Mulley, Corinne&lt;/author&gt;&lt;author&gt;Wong, Yale Z.&lt;/author&gt;&lt;/authors&gt;&lt;/contributors&gt;&lt;titles&gt;&lt;title&gt;Potential uptake and willingness-to-pay for Mobility as a Service (MaaS): A stated choice study&lt;/title&gt;&lt;secondary-title&gt;Transportation Research Part A: Policy and Practice&lt;/secondary-title&gt;&lt;/titles&gt;&lt;periodical&gt;&lt;full-title&gt;Transportation Research Part A: Policy and Practice&lt;/full-title&gt;&lt;/periodical&gt;&lt;pages&gt;302-318&lt;/pages&gt;&lt;volume&gt;117&lt;/volume&gt;&lt;keywords&gt;&lt;keyword&gt;Mobility as a Service (MaaS)&lt;/keyword&gt;&lt;keyword&gt;Choice experiment&lt;/keyword&gt;&lt;keyword&gt;Service bundles&lt;/keyword&gt;&lt;keyword&gt;Willingness-to-pay&lt;/keyword&gt;&lt;keyword&gt;Nonlinear choice model&lt;/keyword&gt;&lt;/keywords&gt;&lt;dates&gt;&lt;year&gt;2018&lt;/year&gt;&lt;pub-dates&gt;&lt;date&gt;2018/11/01/&lt;/date&gt;&lt;/pub-dates&gt;&lt;/dates&gt;&lt;isbn&gt;0965-8564&lt;/isbn&gt;&lt;urls&gt;&lt;related-urls&gt;&lt;url&gt;https://www.sciencedirect.com/science/article/pii/S096585641730798X&lt;/url&gt;&lt;/related-urls&gt;&lt;/urls&gt;&lt;electronic-resource-num&gt;https://doi.org/10.1016/j.tra.2018.08.025&lt;/electronic-resource-num&gt;&lt;/record&gt;&lt;/Cite&gt;&lt;/EndNote&gt;</w:instrText>
      </w:r>
      <w:r w:rsidR="00364216" w:rsidRPr="00672CA0">
        <w:rPr>
          <w:noProof/>
        </w:rPr>
        <w:fldChar w:fldCharType="separate"/>
      </w:r>
      <w:r w:rsidR="00364216" w:rsidRPr="00672CA0">
        <w:rPr>
          <w:noProof/>
        </w:rPr>
        <w:t>(Ho et al., 2018)</w:t>
      </w:r>
      <w:r w:rsidR="00364216" w:rsidRPr="00672CA0">
        <w:rPr>
          <w:noProof/>
        </w:rPr>
        <w:fldChar w:fldCharType="end"/>
      </w:r>
      <w:r w:rsidRPr="00672CA0">
        <w:t xml:space="preserve">. Moreover, successful MaaS deployment requires consistent collaboration among public agencies, private mobility operators, and intermediary technology platforms </w:t>
      </w:r>
      <w:r w:rsidR="00BA05BD" w:rsidRPr="00672CA0">
        <w:fldChar w:fldCharType="begin"/>
      </w:r>
      <w:r w:rsidR="00BA05BD" w:rsidRPr="00672CA0">
        <w:instrText xml:space="preserve"> ADDIN EN.CITE &lt;EndNote&gt;&lt;Cite&gt;&lt;Author&gt;Smith&lt;/Author&gt;&lt;Year&gt;2019&lt;/Year&gt;&lt;RecNum&gt;76&lt;/RecNum&gt;&lt;DisplayText&gt;(Smith et al., 2019)&lt;/DisplayText&gt;&lt;record&gt;&lt;rec-number&gt;76&lt;/rec-number&gt;&lt;foreign-keys&gt;&lt;key app="EN" db-id="svps2zpz6a5w2iex9wqp2txmzsvdxfrpp05p" timestamp="1726753555"&gt;76&lt;/key&gt;&lt;/foreign-keys&gt;&lt;ref-type name="Journal Article"&gt;17&lt;/ref-type&gt;&lt;contributors&gt;&lt;authors&gt;&lt;author&gt;Smith, Göran&lt;/author&gt;&lt;author&gt;Sochor, Jana&lt;/author&gt;&lt;author&gt;Karlsson, IC MariAnne&lt;/author&gt;&lt;/authors&gt;&lt;/contributors&gt;&lt;titles&gt;&lt;title&gt;Public–private innovation: barriers in the case of mobility as a service in West Sweden&lt;/title&gt;&lt;secondary-title&gt;Public Management Review&lt;/secondary-title&gt;&lt;/titles&gt;&lt;periodical&gt;&lt;full-title&gt;Public Management Review&lt;/full-title&gt;&lt;/periodical&gt;&lt;pages&gt;116-137&lt;/pages&gt;&lt;volume&gt;21&lt;/volume&gt;&lt;number&gt;1&lt;/number&gt;&lt;dates&gt;&lt;year&gt;2019&lt;/year&gt;&lt;/dates&gt;&lt;isbn&gt;1471-9037&lt;/isbn&gt;&lt;urls&gt;&lt;/urls&gt;&lt;/record&gt;&lt;/Cite&gt;&lt;/EndNote&gt;</w:instrText>
      </w:r>
      <w:r w:rsidR="00BA05BD" w:rsidRPr="00672CA0">
        <w:fldChar w:fldCharType="separate"/>
      </w:r>
      <w:r w:rsidR="00BA05BD" w:rsidRPr="00672CA0">
        <w:rPr>
          <w:noProof/>
        </w:rPr>
        <w:t>(Smith et al., 2019)</w:t>
      </w:r>
      <w:r w:rsidR="00BA05BD" w:rsidRPr="00672CA0">
        <w:fldChar w:fldCharType="end"/>
      </w:r>
      <w:r w:rsidRPr="00672CA0">
        <w:t>. While European cities such as Helsinki, Gothenburg, and Madrid have showcased pilot programs that highlight MaaS’s potential to alter travel habits and encourage multimodality</w:t>
      </w:r>
      <w:r w:rsidR="00BA05BD" w:rsidRPr="00672CA0">
        <w:t xml:space="preserve"> </w:t>
      </w:r>
      <w:r w:rsidR="00BA05BD" w:rsidRPr="00672CA0">
        <w:fldChar w:fldCharType="begin"/>
      </w:r>
      <w:r w:rsidR="00BA05BD" w:rsidRPr="00672CA0">
        <w:instrText xml:space="preserve"> ADDIN EN.CITE &lt;EndNote&gt;&lt;Cite&gt;&lt;Author&gt;Sochor&lt;/Author&gt;&lt;Year&gt;2014&lt;/Year&gt;&lt;RecNum&gt;119&lt;/RecNum&gt;&lt;DisplayText&gt;(Sochor et al., 2014; Hirschhorn et al., 2019)&lt;/DisplayText&gt;&lt;record&gt;&lt;rec-number&gt;119&lt;/rec-number&gt;&lt;foreign-keys&gt;&lt;key app="EN" db-id="svps2zpz6a5w2iex9wqp2txmzsvdxfrpp05p" timestamp="1726753555"&gt;119&lt;/key&gt;&lt;/foreign-keys&gt;&lt;ref-type name="Conference Proceedings"&gt;10&lt;/ref-type&gt;&lt;contributors&gt;&lt;authors&gt;&lt;author&gt;Sochor, Jana L&lt;/author&gt;&lt;author&gt;Strömberg, Helena&lt;/author&gt;&lt;author&gt;Karlsson, Marianne&lt;/author&gt;&lt;/authors&gt;&lt;/contributors&gt;&lt;titles&gt;&lt;title&gt;Travelers’ motives for adopting a new, innovative travel service: insights from the UbiGo field operational test in Gothenburg, Sweden&lt;/title&gt;&lt;secondary-title&gt;21st World Congress on Intelligent Transport Systems, Detroit, September 7-11, 2014&lt;/secondary-title&gt;&lt;/titles&gt;&lt;dates&gt;&lt;year&gt;2014&lt;/year&gt;&lt;/dates&gt;&lt;urls&gt;&lt;/urls&gt;&lt;/record&gt;&lt;/Cite&gt;&lt;Cite&gt;&lt;Author&gt;Hirschhorn&lt;/Author&gt;&lt;Year&gt;2019&lt;/Year&gt;&lt;RecNum&gt;80&lt;/RecNum&gt;&lt;record&gt;&lt;rec-number&gt;80&lt;/rec-number&gt;&lt;foreign-keys&gt;&lt;key app="EN" db-id="svps2zpz6a5w2iex9wqp2txmzsvdxfrpp05p" timestamp="1726753555"&gt;80&lt;/key&gt;&lt;/foreign-keys&gt;&lt;ref-type name="Journal Article"&gt;17&lt;/ref-type&gt;&lt;contributors&gt;&lt;authors&gt;&lt;author&gt;Hirschhorn, Fabio&lt;/author&gt;&lt;author&gt;Paulsson, Alexander&lt;/author&gt;&lt;author&gt;Sørensen, Claus H&lt;/author&gt;&lt;author&gt;Veeneman, Wijnand&lt;/author&gt;&lt;/authors&gt;&lt;/contributors&gt;&lt;titles&gt;&lt;title&gt;Public transport regimes and mobility as a service: Governance approaches in Amsterdam, Birmingham, and Helsinki&lt;/title&gt;&lt;secondary-title&gt;Transportation Research Part A: Policy and Practice&lt;/secondary-title&gt;&lt;/titles&gt;&lt;periodical&gt;&lt;full-title&gt;Transportation Research Part A: Policy and Practice&lt;/full-title&gt;&lt;/periodical&gt;&lt;pages&gt;178-191&lt;/pages&gt;&lt;volume&gt;130&lt;/volume&gt;&lt;dates&gt;&lt;year&gt;2019&lt;/year&gt;&lt;/dates&gt;&lt;isbn&gt;0965-8564&lt;/isbn&gt;&lt;urls&gt;&lt;/urls&gt;&lt;/record&gt;&lt;/Cite&gt;&lt;/EndNote&gt;</w:instrText>
      </w:r>
      <w:r w:rsidR="00BA05BD" w:rsidRPr="00672CA0">
        <w:fldChar w:fldCharType="separate"/>
      </w:r>
      <w:r w:rsidR="00BA05BD" w:rsidRPr="00672CA0">
        <w:rPr>
          <w:noProof/>
        </w:rPr>
        <w:t>(Sochor et al., 2014; Hirschhorn et al., 2019)</w:t>
      </w:r>
      <w:r w:rsidR="00BA05BD" w:rsidRPr="00672CA0">
        <w:fldChar w:fldCharType="end"/>
      </w:r>
      <w:r w:rsidRPr="00672CA0">
        <w:t xml:space="preserve">, implementation in car-centric regions, including much of the United States, remains relatively nascent </w:t>
      </w:r>
      <w:r w:rsidR="00BA05BD" w:rsidRPr="00672CA0">
        <w:rPr>
          <w:noProof/>
        </w:rPr>
        <w:fldChar w:fldCharType="begin"/>
      </w:r>
      <w:r w:rsidR="00BA05BD" w:rsidRPr="00672CA0">
        <w:rPr>
          <w:noProof/>
        </w:rPr>
        <w:instrText xml:space="preserve"> ADDIN EN.CITE &lt;EndNote&gt;&lt;Cite&gt;&lt;Author&gt;MoveGPH&lt;/Author&gt;&lt;Year&gt;2023&lt;/Year&gt;&lt;RecNum&gt;47&lt;/RecNum&gt;&lt;DisplayText&gt;(MoveGPH, 2023)&lt;/DisplayText&gt;&lt;record&gt;&lt;rec-number&gt;47&lt;/rec-number&gt;&lt;foreign-keys&gt;&lt;key app="EN" db-id="svps2zpz6a5w2iex9wqp2txmzsvdxfrpp05p" timestamp="1726753555"&gt;47&lt;/key&gt;&lt;/foreign-keys&gt;&lt;ref-type name="Web Page"&gt;12&lt;/ref-type&gt;&lt;contributors&gt;&lt;authors&gt;&lt;author&gt;MoveGPH&lt;/author&gt;&lt;/authors&gt;&lt;/contributors&gt;&lt;titles&gt;&lt;/titles&gt;&lt;dates&gt;&lt;year&gt;2023&lt;/year&gt;&lt;/dates&gt;&lt;urls&gt;&lt;related-urls&gt;&lt;url&gt;https://move-pgh.com&lt;/url&gt;&lt;/related-urls&gt;&lt;/urls&gt;&lt;/record&gt;&lt;/Cite&gt;&lt;/EndNote&gt;</w:instrText>
      </w:r>
      <w:r w:rsidR="00BA05BD" w:rsidRPr="00672CA0">
        <w:rPr>
          <w:noProof/>
        </w:rPr>
        <w:fldChar w:fldCharType="separate"/>
      </w:r>
      <w:r w:rsidR="00BA05BD" w:rsidRPr="00672CA0">
        <w:rPr>
          <w:noProof/>
        </w:rPr>
        <w:t>(MoveGPH, 2023)</w:t>
      </w:r>
      <w:r w:rsidR="00BA05BD" w:rsidRPr="00672CA0">
        <w:rPr>
          <w:noProof/>
        </w:rPr>
        <w:fldChar w:fldCharType="end"/>
      </w:r>
      <w:r w:rsidRPr="00672CA0">
        <w:t xml:space="preserve">. Here, limited public familiarity, the dominance of private automobiles, and inconsistent policy support often constrain the perceived value of bundled mobility services </w:t>
      </w:r>
      <w:r w:rsidR="00BA05BD" w:rsidRPr="00672CA0">
        <w:fldChar w:fldCharType="begin"/>
      </w:r>
      <w:r w:rsidR="00BA05BD" w:rsidRPr="00672CA0">
        <w:instrText xml:space="preserve"> ADDIN EN.CITE &lt;EndNote&gt;&lt;Cite&gt;&lt;Author&gt;Ho&lt;/Author&gt;&lt;Year&gt;2020&lt;/Year&gt;&lt;RecNum&gt;68&lt;/RecNum&gt;&lt;DisplayText&gt;(Ho et al., 2020)&lt;/DisplayText&gt;&lt;record&gt;&lt;rec-number&gt;68&lt;/rec-number&gt;&lt;foreign-keys&gt;&lt;key app="EN" db-id="svps2zpz6a5w2iex9wqp2txmzsvdxfrpp05p" timestamp="1726753555"&gt;68&lt;/key&gt;&lt;/foreign-keys&gt;&lt;ref-type name="Journal Article"&gt;17&lt;/ref-type&gt;&lt;contributors&gt;&lt;authors&gt;&lt;author&gt;Ho, Chinh Q.&lt;/author&gt;&lt;author&gt;Mulley, Corinne&lt;/author&gt;&lt;author&gt;Hensher, David A.&lt;/author&gt;&lt;/authors&gt;&lt;/contributors&gt;&lt;titles&gt;&lt;title&gt;Public preferences for mobility as a service: Insights from stated preference surveys&lt;/title&gt;&lt;secondary-title&gt;Transportation Research Part A: Policy and Practice&lt;/secondary-title&gt;&lt;/titles&gt;&lt;periodical&gt;&lt;full-title&gt;Transportation Research Part A: Policy and Practice&lt;/full-title&gt;&lt;/periodical&gt;&lt;pages&gt;70-90&lt;/pages&gt;&lt;volume&gt;131&lt;/volume&gt;&lt;keywords&gt;&lt;keyword&gt;Mobility as a service (MaaS)&lt;/keyword&gt;&lt;keyword&gt;Mobility preferences&lt;/keyword&gt;&lt;keyword&gt;UK and Australia&lt;/keyword&gt;&lt;keyword&gt;Willingness to pay&lt;/keyword&gt;&lt;keyword&gt;MaaS barriers&lt;/keyword&gt;&lt;keyword&gt;MaaS impact&lt;/keyword&gt;&lt;keyword&gt;MaaS DSS&lt;/keyword&gt;&lt;/keywords&gt;&lt;dates&gt;&lt;year&gt;2020&lt;/year&gt;&lt;pub-dates&gt;&lt;date&gt;2020/01/01/&lt;/date&gt;&lt;/pub-dates&gt;&lt;/dates&gt;&lt;isbn&gt;0965-8564&lt;/isbn&gt;&lt;urls&gt;&lt;related-urls&gt;&lt;url&gt;https://www.sciencedirect.com/science/article/pii/S0965856418311376&lt;/url&gt;&lt;/related-urls&gt;&lt;/urls&gt;&lt;electronic-resource-num&gt;https://doi.org/10.1016/j.tra.2019.09.031&lt;/electronic-resource-num&gt;&lt;/record&gt;&lt;/Cite&gt;&lt;/EndNote&gt;</w:instrText>
      </w:r>
      <w:r w:rsidR="00BA05BD" w:rsidRPr="00672CA0">
        <w:fldChar w:fldCharType="separate"/>
      </w:r>
      <w:r w:rsidR="00BA05BD" w:rsidRPr="00672CA0">
        <w:rPr>
          <w:noProof/>
        </w:rPr>
        <w:t>(Ho et al., 2020)</w:t>
      </w:r>
      <w:r w:rsidR="00BA05BD" w:rsidRPr="00672CA0">
        <w:fldChar w:fldCharType="end"/>
      </w:r>
      <w:r w:rsidRPr="00672CA0">
        <w:t xml:space="preserve">. </w:t>
      </w:r>
    </w:p>
    <w:p w14:paraId="37C021D3" w14:textId="77777777" w:rsidR="00A61929" w:rsidRPr="00672CA0" w:rsidRDefault="00A61929" w:rsidP="0040519E">
      <w:pPr>
        <w:pStyle w:val="NoSpacing"/>
      </w:pPr>
    </w:p>
    <w:p w14:paraId="4DFE3A99" w14:textId="29BD6138" w:rsidR="00A61929" w:rsidRPr="00672CA0" w:rsidRDefault="00A61929" w:rsidP="00595F93">
      <w:pPr>
        <w:pStyle w:val="NoSpacing"/>
      </w:pPr>
      <w:r w:rsidRPr="00672CA0">
        <w:t xml:space="preserve">Accordingly, this chapter aims to investigate MaaS demand in a U.S.-based urban context with conventional bus-based public transit and a mix of available transportation services. Transit riders in the United States remain largely unfamiliar with multimodal transportation subscription </w:t>
      </w:r>
      <w:r w:rsidRPr="00672CA0">
        <w:lastRenderedPageBreak/>
        <w:t xml:space="preserve">services. Drawing on an onboard survey partnership with the WeGo Public Transit agency in Nashville, Tennessee, we developed and administered a stated choice experiment to explore how existing transit users respond to hypothetical MaaS bundles. Our objective is to examine how demographic and behavioral factors (e.g., income, payment method, age) condition the likelihood of subscribing. This approach helps determine whether existing transit riders are likely to switch to other transportation services and which user characteristics are associated with a higher likelihood of making such a switch. We contribute to the growing body of MaaS literature, emphasizing price sensitivity, service integration depth, and user segmentation </w:t>
      </w:r>
      <w:r w:rsidR="00BA05BD" w:rsidRPr="00672CA0">
        <w:fldChar w:fldCharType="begin"/>
      </w:r>
      <w:r w:rsidR="00BA05BD" w:rsidRPr="00672CA0">
        <w:instrText xml:space="preserve"> ADDIN EN.CITE &lt;EndNote&gt;&lt;Cite&gt;&lt;Author&gt;Caiati&lt;/Author&gt;&lt;Year&gt;2020&lt;/Year&gt;&lt;RecNum&gt;72&lt;/RecNum&gt;&lt;DisplayText&gt;(Caiati et al., 2020)&lt;/DisplayText&gt;&lt;record&gt;&lt;rec-number&gt;72&lt;/rec-number&gt;&lt;foreign-keys&gt;&lt;key app="EN" db-id="svps2zpz6a5w2iex9wqp2txmzsvdxfrpp05p" timestamp="1726753555"&gt;72&lt;/key&gt;&lt;/foreign-keys&gt;&lt;ref-type name="Journal Article"&gt;17&lt;/ref-type&gt;&lt;contributors&gt;&lt;authors&gt;&lt;author&gt;Caiati, Valeria&lt;/author&gt;&lt;author&gt;Rasouli, Soora&lt;/author&gt;&lt;author&gt;Timmermans, Harry&lt;/author&gt;&lt;/authors&gt;&lt;/contributors&gt;&lt;titles&gt;&lt;title&gt;Bundling, pricing schemes and extra features preferences for mobility as a service: Sequential portfolio choice experiment&lt;/title&gt;&lt;secondary-title&gt;Transportation Research Part A: Policy and Practice&lt;/secondary-title&gt;&lt;/titles&gt;&lt;periodical&gt;&lt;full-title&gt;Transportation Research Part A: Policy and Practice&lt;/full-title&gt;&lt;/periodical&gt;&lt;pages&gt;123-148&lt;/pages&gt;&lt;volume&gt;131&lt;/volume&gt;&lt;dates&gt;&lt;year&gt;2020&lt;/year&gt;&lt;/dates&gt;&lt;isbn&gt;0965-8564&lt;/isbn&gt;&lt;urls&gt;&lt;/urls&gt;&lt;/record&gt;&lt;/Cite&gt;&lt;/EndNote&gt;</w:instrText>
      </w:r>
      <w:r w:rsidR="00BA05BD" w:rsidRPr="00672CA0">
        <w:fldChar w:fldCharType="separate"/>
      </w:r>
      <w:r w:rsidR="00BA05BD" w:rsidRPr="00672CA0">
        <w:rPr>
          <w:noProof/>
        </w:rPr>
        <w:t>(Caiati et al., 2020)</w:t>
      </w:r>
      <w:r w:rsidR="00BA05BD" w:rsidRPr="00672CA0">
        <w:fldChar w:fldCharType="end"/>
      </w:r>
      <w:r w:rsidRPr="00672CA0">
        <w:t xml:space="preserve">. We also contribute to the broader debate on whether integrated mobility packages can effectively promote sustainable travel behavior in automobile-oriented U.S. cities </w:t>
      </w:r>
      <w:r w:rsidR="00BA05BD" w:rsidRPr="00672CA0">
        <w:fldChar w:fldCharType="begin"/>
      </w:r>
      <w:r w:rsidR="00BA05BD" w:rsidRPr="00672CA0">
        <w:instrText xml:space="preserve"> ADDIN EN.CITE &lt;EndNote&gt;&lt;Cite&gt;&lt;Author&gt;Hensher&lt;/Author&gt;&lt;Year&gt;2021&lt;/Year&gt;&lt;RecNum&gt;52&lt;/RecNum&gt;&lt;DisplayText&gt;(Hensher et al., 2021)&lt;/DisplayText&gt;&lt;record&gt;&lt;rec-number&gt;52&lt;/rec-number&gt;&lt;foreign-keys&gt;&lt;key app="EN" db-id="svps2zpz6a5w2iex9wqp2txmzsvdxfrpp05p" timestamp="1726753555"&gt;52&lt;/key&gt;&lt;/foreign-keys&gt;&lt;ref-type name="Journal Article"&gt;17&lt;/ref-type&gt;&lt;contributors&gt;&lt;authors&gt;&lt;author&gt;Hensher, David A&lt;/author&gt;&lt;author&gt;Ho, Chinh Q&lt;/author&gt;&lt;author&gt;Reck, Daniel J&lt;/author&gt;&lt;/authors&gt;&lt;/contributors&gt;&lt;titles&gt;&lt;title&gt;Mobility as a service and private car use: Evidence from the Sydney MaaS trial&lt;/title&gt;&lt;secondary-title&gt;Transportation Research Part A: Policy and Practice&lt;/secondary-title&gt;&lt;/titles&gt;&lt;periodical&gt;&lt;full-title&gt;Transportation Research Part A: Policy and Practice&lt;/full-title&gt;&lt;/periodical&gt;&lt;pages&gt;17-33&lt;/pages&gt;&lt;volume&gt;145&lt;/volume&gt;&lt;dates&gt;&lt;year&gt;2021&lt;/year&gt;&lt;/dates&gt;&lt;isbn&gt;0965-8564&lt;/isbn&gt;&lt;urls&gt;&lt;/urls&gt;&lt;/record&gt;&lt;/Cite&gt;&lt;/EndNote&gt;</w:instrText>
      </w:r>
      <w:r w:rsidR="00BA05BD" w:rsidRPr="00672CA0">
        <w:fldChar w:fldCharType="separate"/>
      </w:r>
      <w:r w:rsidR="00BA05BD" w:rsidRPr="00672CA0">
        <w:rPr>
          <w:noProof/>
        </w:rPr>
        <w:t>(Hensher et al., 2021)</w:t>
      </w:r>
      <w:r w:rsidR="00BA05BD" w:rsidRPr="00672CA0">
        <w:fldChar w:fldCharType="end"/>
      </w:r>
      <w:r w:rsidR="00BA05BD" w:rsidRPr="00672CA0">
        <w:rPr>
          <w:noProof/>
        </w:rPr>
        <w:t>.</w:t>
      </w:r>
    </w:p>
    <w:p w14:paraId="2D1ACD0F" w14:textId="77777777" w:rsidR="00A61929" w:rsidRPr="00672CA0" w:rsidRDefault="00A61929" w:rsidP="00595F93">
      <w:pPr>
        <w:pStyle w:val="Heading2"/>
      </w:pPr>
      <w:bookmarkStart w:id="49" w:name="_Toc201455350"/>
      <w:bookmarkStart w:id="50" w:name="_Toc204691445"/>
      <w:r w:rsidRPr="00672CA0">
        <w:t>Review of literature</w:t>
      </w:r>
      <w:bookmarkEnd w:id="49"/>
      <w:bookmarkEnd w:id="50"/>
    </w:p>
    <w:p w14:paraId="3FB50B52" w14:textId="77777777" w:rsidR="008232FA" w:rsidRPr="00672CA0" w:rsidRDefault="00A61929" w:rsidP="0040519E">
      <w:pPr>
        <w:pStyle w:val="NoSpacing"/>
      </w:pPr>
      <w:r w:rsidRPr="00672CA0">
        <w:t>In the transportation sector, service bundling gained traction with the introduction of monthly or annual transit passes, significantly influencing travel choices and usage patterns</w:t>
      </w:r>
      <w:r w:rsidR="008232FA" w:rsidRPr="00672CA0">
        <w:t xml:space="preserve"> </w:t>
      </w:r>
      <w:r w:rsidR="008232FA" w:rsidRPr="00672CA0">
        <w:fldChar w:fldCharType="begin">
          <w:fldData xml:space="preserve">PEVuZE5vdGU+PENpdGU+PEF1dGhvcj5XaGl0ZTwvQXV0aG9yPjxZZWFyPjE5ODE8L1llYXI+PFJl
Y051bT4xNTA8L1JlY051bT48RGlzcGxheVRleHQ+KFdoaXRlLCAxOTgxOyBMZSBWaW5lIGV0IGFs
LiwgMjAxMTsgV2l0dG1lciBldCBhbC4sIDIwMTQpPC9EaXNwbGF5VGV4dD48cmVjb3JkPjxyZWMt
bnVtYmVyPjE1MDwvcmVjLW51bWJlcj48Zm9yZWlnbi1rZXlzPjxrZXkgYXBwPSJFTiIgZGItaWQ9
InN2cHMyenB6NmE1dzJpZXg5d3FwMnR4bXpzdmR4ZnJwcDA1cCIgdGltZXN0YW1wPSIxNzI2NzUz
NTU1Ij4xNTA8L2tleT48L2ZvcmVpZ24ta2V5cz48cmVmLXR5cGUgbmFtZT0iSm91cm5hbCBBcnRp
Y2xlIj4xNzwvcmVmLXR5cGU+PGNvbnRyaWJ1dG9ycz48YXV0aG9ycz48YXV0aG9yPldoaXRlLCBQ
ZXRlciBSPC9hdXRob3I+PC9hdXRob3JzPjwvY29udHJpYnV0b3JzPjx0aXRsZXM+PHRpdGxlPiZx
dW90OyBUcmF2ZWxjYXJkJnF1b3Q7IFRpY2tldHMgaW4gVXJiYW4gUHVibGljIFRyYW5zcG9ydDwv
dGl0bGU+PHNlY29uZGFyeS10aXRsZT5Kb3VybmFsIG9mIFRyYW5zcG9ydCBFY29ub21pY3MgYW5k
IFBvbGljeTwvc2Vjb25kYXJ5LXRpdGxlPjwvdGl0bGVzPjxwZXJpb2RpY2FsPjxmdWxsLXRpdGxl
PkpvdXJuYWwgb2YgVHJhbnNwb3J0IEVjb25vbWljcyBhbmQgUG9saWN5PC9mdWxsLXRpdGxlPjwv
cGVyaW9kaWNhbD48cGFnZXM+MTctMzQ8L3BhZ2VzPjxkYXRlcz48eWVhcj4xOTgxPC95ZWFyPjwv
ZGF0ZXM+PGlzYm4+MDAyMi01MjU4PC9pc2JuPjx1cmxzPjwvdXJscz48L3JlY29yZD48L0NpdGU+
PENpdGU+PEF1dGhvcj5MZSBWaW5lPC9BdXRob3I+PFllYXI+MjAxMTwvWWVhcj48UmVjTnVtPjEz
MTwvUmVjTnVtPjxyZWNvcmQ+PHJlYy1udW1iZXI+MTMxPC9yZWMtbnVtYmVyPjxmb3JlaWduLWtl
eXM+PGtleSBhcHA9IkVOIiBkYi1pZD0ic3ZwczJ6cHo2YTV3MmlleDl3cXAydHhtenN2ZHhmcnBw
MDVwIiB0aW1lc3RhbXA9IjE3MjY3NTM1NTUiPjEzMTwva2V5PjwvZm9yZWlnbi1rZXlzPjxyZWYt
dHlwZSBuYW1lPSJKb3VybmFsIEFydGljbGUiPjE3PC9yZWYtdHlwZT48Y29udHJpYnV0b3JzPjxh
dXRob3JzPjxhdXRob3I+TGUgVmluZSwgU2NvdHQ8L2F1dGhvcj48YXV0aG9yPkxlZS1Hb3NzZWxp
biwgTWFydGluPC9hdXRob3I+PGF1dGhvcj5TaXZha3VtYXIsIEFydW5hPC9hdXRob3I+PGF1dGhv
cj5Qb2xhaywgSm9objwvYXV0aG9yPjwvYXV0aG9ycz48L2NvbnRyaWJ1dG9ycz48dGl0bGVzPjx0
aXRsZT5EZXNpZ24gb2YgYSBzdHJhdGVnaWMtdGFjdGljYWwgc3RhdGVkLWNob2ljZSBzdXJ2ZXkg
bWV0aG9kb2xvZ3kgdXNpbmcgYSBjb25zdHJ1Y3RlZCBhdmF0YXI8L3RpdGxlPjxzZWNvbmRhcnkt
dGl0bGU+VHJhbnNwb3J0YXRpb24gcmVzZWFyY2ggcmVjb3JkPC9zZWNvbmRhcnktdGl0bGU+PC90
aXRsZXM+PHBlcmlvZGljYWw+PGZ1bGwtdGl0bGU+VHJhbnNwb3J0YXRpb24gUmVzZWFyY2ggUmVj
b3JkPC9mdWxsLXRpdGxlPjwvcGVyaW9kaWNhbD48cGFnZXM+NTUtNjM8L3BhZ2VzPjx2b2x1bWU+
MjI0Njwvdm9sdW1lPjxudW1iZXI+MTwvbnVtYmVyPjxkYXRlcz48eWVhcj4yMDExPC95ZWFyPjwv
ZGF0ZXM+PGlzYm4+MDM2MS0xOTgxPC9pc2JuPjx1cmxzPjwvdXJscz48L3JlY29yZD48L0NpdGU+
PENpdGU+PEF1dGhvcj5XaXR0bWVyPC9BdXRob3I+PFllYXI+MjAxNDwvWWVhcj48UmVjTnVtPjEx
NzwvUmVjTnVtPjxyZWNvcmQ+PHJlYy1udW1iZXI+MTE3PC9yZWMtbnVtYmVyPjxmb3JlaWduLWtl
eXM+PGtleSBhcHA9IkVOIiBkYi1pZD0ic3ZwczJ6cHo2YTV3MmlleDl3cXAydHhtenN2ZHhmcnBw
MDVwIiB0aW1lc3RhbXA9IjE3MjY3NTM1NTUiPjExNzwva2V5PjwvZm9yZWlnbi1rZXlzPjxyZWYt
dHlwZSBuYW1lPSJKb3VybmFsIEFydGljbGUiPjE3PC9yZWYtdHlwZT48Y29udHJpYnV0b3JzPjxh
dXRob3JzPjxhdXRob3I+V2l0dG1lciwgQW5kcmVhczwvYXV0aG9yPjxhdXRob3I+UmllZ2xlciwg
QmFyYmFyYTwvYXV0aG9yPjwvYXV0aG9ycz48L2NvbnRyaWJ1dG9ycz48dGl0bGVzPjx0aXRsZT5Q
dXJjaGFzaW5nIGEgZ2VuZXJhbCB0aWNrZXQgZm9yIHB1YmxpYyB0cmFuc3BvcnTigJNBIG1lYW5z
IGVuZCBhcHByb2FjaDwvdGl0bGU+PHNlY29uZGFyeS10aXRsZT5UcmF2ZWwgQmVoYXZpb3VyIGFu
ZCBTb2NpZXR5PC9zZWNvbmRhcnktdGl0bGU+PC90aXRsZXM+PHBlcmlvZGljYWw+PGZ1bGwtdGl0
bGU+VHJhdmVsIEJlaGF2aW91ciBhbmQgU29jaWV0eTwvZnVsbC10aXRsZT48L3BlcmlvZGljYWw+
PHBhZ2VzPjEwNi0xMTI8L3BhZ2VzPjx2b2x1bWU+MTwvdm9sdW1lPjxudW1iZXI+MzwvbnVtYmVy
PjxkYXRlcz48eWVhcj4yMDE0PC95ZWFyPjwvZGF0ZXM+PGlzYm4+MjIxNC0zNjdYPC9pc2JuPjx1
cmxzPjwvdXJscz48L3JlY29yZD48L0NpdGU+PC9FbmROb3RlPgB=
</w:fldData>
        </w:fldChar>
      </w:r>
      <w:r w:rsidR="008232FA" w:rsidRPr="00672CA0">
        <w:instrText xml:space="preserve"> ADDIN EN.CITE </w:instrText>
      </w:r>
      <w:r w:rsidR="008232FA" w:rsidRPr="00672CA0">
        <w:fldChar w:fldCharType="begin">
          <w:fldData xml:space="preserve">PEVuZE5vdGU+PENpdGU+PEF1dGhvcj5XaGl0ZTwvQXV0aG9yPjxZZWFyPjE5ODE8L1llYXI+PFJl
Y051bT4xNTA8L1JlY051bT48RGlzcGxheVRleHQ+KFdoaXRlLCAxOTgxOyBMZSBWaW5lIGV0IGFs
LiwgMjAxMTsgV2l0dG1lciBldCBhbC4sIDIwMTQpPC9EaXNwbGF5VGV4dD48cmVjb3JkPjxyZWMt
bnVtYmVyPjE1MDwvcmVjLW51bWJlcj48Zm9yZWlnbi1rZXlzPjxrZXkgYXBwPSJFTiIgZGItaWQ9
InN2cHMyenB6NmE1dzJpZXg5d3FwMnR4bXpzdmR4ZnJwcDA1cCIgdGltZXN0YW1wPSIxNzI2NzUz
NTU1Ij4xNTA8L2tleT48L2ZvcmVpZ24ta2V5cz48cmVmLXR5cGUgbmFtZT0iSm91cm5hbCBBcnRp
Y2xlIj4xNzwvcmVmLXR5cGU+PGNvbnRyaWJ1dG9ycz48YXV0aG9ycz48YXV0aG9yPldoaXRlLCBQ
ZXRlciBSPC9hdXRob3I+PC9hdXRob3JzPjwvY29udHJpYnV0b3JzPjx0aXRsZXM+PHRpdGxlPiZx
dW90OyBUcmF2ZWxjYXJkJnF1b3Q7IFRpY2tldHMgaW4gVXJiYW4gUHVibGljIFRyYW5zcG9ydDwv
dGl0bGU+PHNlY29uZGFyeS10aXRsZT5Kb3VybmFsIG9mIFRyYW5zcG9ydCBFY29ub21pY3MgYW5k
IFBvbGljeTwvc2Vjb25kYXJ5LXRpdGxlPjwvdGl0bGVzPjxwZXJpb2RpY2FsPjxmdWxsLXRpdGxl
PkpvdXJuYWwgb2YgVHJhbnNwb3J0IEVjb25vbWljcyBhbmQgUG9saWN5PC9mdWxsLXRpdGxlPjwv
cGVyaW9kaWNhbD48cGFnZXM+MTctMzQ8L3BhZ2VzPjxkYXRlcz48eWVhcj4xOTgxPC95ZWFyPjwv
ZGF0ZXM+PGlzYm4+MDAyMi01MjU4PC9pc2JuPjx1cmxzPjwvdXJscz48L3JlY29yZD48L0NpdGU+
PENpdGU+PEF1dGhvcj5MZSBWaW5lPC9BdXRob3I+PFllYXI+MjAxMTwvWWVhcj48UmVjTnVtPjEz
MTwvUmVjTnVtPjxyZWNvcmQ+PHJlYy1udW1iZXI+MTMxPC9yZWMtbnVtYmVyPjxmb3JlaWduLWtl
eXM+PGtleSBhcHA9IkVOIiBkYi1pZD0ic3ZwczJ6cHo2YTV3MmlleDl3cXAydHhtenN2ZHhmcnBw
MDVwIiB0aW1lc3RhbXA9IjE3MjY3NTM1NTUiPjEzMTwva2V5PjwvZm9yZWlnbi1rZXlzPjxyZWYt
dHlwZSBuYW1lPSJKb3VybmFsIEFydGljbGUiPjE3PC9yZWYtdHlwZT48Y29udHJpYnV0b3JzPjxh
dXRob3JzPjxhdXRob3I+TGUgVmluZSwgU2NvdHQ8L2F1dGhvcj48YXV0aG9yPkxlZS1Hb3NzZWxp
biwgTWFydGluPC9hdXRob3I+PGF1dGhvcj5TaXZha3VtYXIsIEFydW5hPC9hdXRob3I+PGF1dGhv
cj5Qb2xhaywgSm9objwvYXV0aG9yPjwvYXV0aG9ycz48L2NvbnRyaWJ1dG9ycz48dGl0bGVzPjx0
aXRsZT5EZXNpZ24gb2YgYSBzdHJhdGVnaWMtdGFjdGljYWwgc3RhdGVkLWNob2ljZSBzdXJ2ZXkg
bWV0aG9kb2xvZ3kgdXNpbmcgYSBjb25zdHJ1Y3RlZCBhdmF0YXI8L3RpdGxlPjxzZWNvbmRhcnkt
dGl0bGU+VHJhbnNwb3J0YXRpb24gcmVzZWFyY2ggcmVjb3JkPC9zZWNvbmRhcnktdGl0bGU+PC90
aXRsZXM+PHBlcmlvZGljYWw+PGZ1bGwtdGl0bGU+VHJhbnNwb3J0YXRpb24gUmVzZWFyY2ggUmVj
b3JkPC9mdWxsLXRpdGxlPjwvcGVyaW9kaWNhbD48cGFnZXM+NTUtNjM8L3BhZ2VzPjx2b2x1bWU+
MjI0Njwvdm9sdW1lPjxudW1iZXI+MTwvbnVtYmVyPjxkYXRlcz48eWVhcj4yMDExPC95ZWFyPjwv
ZGF0ZXM+PGlzYm4+MDM2MS0xOTgxPC9pc2JuPjx1cmxzPjwvdXJscz48L3JlY29yZD48L0NpdGU+
PENpdGU+PEF1dGhvcj5XaXR0bWVyPC9BdXRob3I+PFllYXI+MjAxNDwvWWVhcj48UmVjTnVtPjEx
NzwvUmVjTnVtPjxyZWNvcmQ+PHJlYy1udW1iZXI+MTE3PC9yZWMtbnVtYmVyPjxmb3JlaWduLWtl
eXM+PGtleSBhcHA9IkVOIiBkYi1pZD0ic3ZwczJ6cHo2YTV3MmlleDl3cXAydHhtenN2ZHhmcnBw
MDVwIiB0aW1lc3RhbXA9IjE3MjY3NTM1NTUiPjExNzwva2V5PjwvZm9yZWlnbi1rZXlzPjxyZWYt
dHlwZSBuYW1lPSJKb3VybmFsIEFydGljbGUiPjE3PC9yZWYtdHlwZT48Y29udHJpYnV0b3JzPjxh
dXRob3JzPjxhdXRob3I+V2l0dG1lciwgQW5kcmVhczwvYXV0aG9yPjxhdXRob3I+UmllZ2xlciwg
QmFyYmFyYTwvYXV0aG9yPjwvYXV0aG9ycz48L2NvbnRyaWJ1dG9ycz48dGl0bGVzPjx0aXRsZT5Q
dXJjaGFzaW5nIGEgZ2VuZXJhbCB0aWNrZXQgZm9yIHB1YmxpYyB0cmFuc3BvcnTigJNBIG1lYW5z
IGVuZCBhcHByb2FjaDwvdGl0bGU+PHNlY29uZGFyeS10aXRsZT5UcmF2ZWwgQmVoYXZpb3VyIGFu
ZCBTb2NpZXR5PC9zZWNvbmRhcnktdGl0bGU+PC90aXRsZXM+PHBlcmlvZGljYWw+PGZ1bGwtdGl0
bGU+VHJhdmVsIEJlaGF2aW91ciBhbmQgU29jaWV0eTwvZnVsbC10aXRsZT48L3BlcmlvZGljYWw+
PHBhZ2VzPjEwNi0xMTI8L3BhZ2VzPjx2b2x1bWU+MTwvdm9sdW1lPjxudW1iZXI+MzwvbnVtYmVy
PjxkYXRlcz48eWVhcj4yMDE0PC95ZWFyPjwvZGF0ZXM+PGlzYm4+MjIxNC0zNjdYPC9pc2JuPjx1
cmxzPjwvdXJscz48L3JlY29yZD48L0NpdGU+PC9FbmROb3RlPgB=
</w:fldData>
        </w:fldChar>
      </w:r>
      <w:r w:rsidR="008232FA" w:rsidRPr="00672CA0">
        <w:instrText xml:space="preserve"> ADDIN EN.CITE.DATA </w:instrText>
      </w:r>
      <w:r w:rsidR="008232FA" w:rsidRPr="00672CA0">
        <w:fldChar w:fldCharType="end"/>
      </w:r>
      <w:r w:rsidR="008232FA" w:rsidRPr="00672CA0">
        <w:fldChar w:fldCharType="separate"/>
      </w:r>
      <w:r w:rsidR="008232FA" w:rsidRPr="00672CA0">
        <w:rPr>
          <w:noProof/>
        </w:rPr>
        <w:t>(White, 1981; Le Vine et al., 2011; Wittmer et al., 2014)</w:t>
      </w:r>
      <w:r w:rsidR="008232FA" w:rsidRPr="00672CA0">
        <w:fldChar w:fldCharType="end"/>
      </w:r>
      <w:r w:rsidRPr="00672CA0">
        <w:t>. Over time, this evolved into what is now termed MaaS, an approach that aggregates multiple modes, including public transportation, bike-sharing, car-sharing, ride-hailing, and others under subscription-based bundles</w:t>
      </w:r>
      <w:r w:rsidR="008232FA" w:rsidRPr="00672CA0">
        <w:t xml:space="preserve"> </w:t>
      </w:r>
      <w:r w:rsidR="008232FA" w:rsidRPr="00672CA0">
        <w:fldChar w:fldCharType="begin"/>
      </w:r>
      <w:r w:rsidR="008232FA" w:rsidRPr="00672CA0">
        <w:instrText xml:space="preserve"> ADDIN EN.CITE &lt;EndNote&gt;&lt;Cite&gt;&lt;Author&gt;Hietanen&lt;/Author&gt;&lt;Year&gt;2014&lt;/Year&gt;&lt;RecNum&gt;122&lt;/RecNum&gt;&lt;DisplayText&gt;(Hietanen, 2014; Kamargianni et al., 2016)&lt;/DisplayText&gt;&lt;record&gt;&lt;rec-number&gt;122&lt;/rec-number&gt;&lt;foreign-keys&gt;&lt;key app="EN" db-id="svps2zpz6a5w2iex9wqp2txmzsvdxfrpp05p" timestamp="1726753555"&gt;122&lt;/key&gt;&lt;/foreign-keys&gt;&lt;ref-type name="Journal Article"&gt;17&lt;/ref-type&gt;&lt;contributors&gt;&lt;authors&gt;&lt;author&gt;Hietanen, Sampo&lt;/author&gt;&lt;/authors&gt;&lt;/contributors&gt;&lt;titles&gt;&lt;title&gt;Mobility as a Service&lt;/title&gt;&lt;secondary-title&gt;the new transport model&lt;/secondary-title&gt;&lt;/titles&gt;&lt;periodical&gt;&lt;full-title&gt;the new transport model&lt;/full-title&gt;&lt;/periodical&gt;&lt;pages&gt;2-4&lt;/pages&gt;&lt;volume&gt;12&lt;/volume&gt;&lt;number&gt;2&lt;/number&gt;&lt;dates&gt;&lt;year&gt;2014&lt;/year&gt;&lt;/dates&gt;&lt;urls&gt;&lt;/urls&gt;&lt;/record&gt;&lt;/Cite&gt;&lt;Cite&gt;&lt;Author&gt;Kamargianni&lt;/Author&gt;&lt;Year&gt;2016&lt;/Year&gt;&lt;RecNum&gt;106&lt;/RecNum&gt;&lt;record&gt;&lt;rec-number&gt;106&lt;/rec-number&gt;&lt;foreign-keys&gt;&lt;key app="EN" db-id="svps2zpz6a5w2iex9wqp2txmzsvdxfrpp05p" timestamp="1726753555"&gt;106&lt;/key&gt;&lt;/foreign-keys&gt;&lt;ref-type name="Conference Proceedings"&gt;10&lt;/ref-type&gt;&lt;contributors&gt;&lt;authors&gt;&lt;author&gt;Kamargianni, Maria&lt;/author&gt;&lt;author&gt;Li, Weibo&lt;/author&gt;&lt;author&gt;Matyas, Melinda&lt;/author&gt;&lt;/authors&gt;&lt;/contributors&gt;&lt;titles&gt;&lt;title&gt;A comprehensive review of “Mobility as a Service” systems&lt;/title&gt;&lt;/titles&gt;&lt;dates&gt;&lt;year&gt;2016&lt;/year&gt;&lt;/dates&gt;&lt;publisher&gt;The National Academies of Sciences, Engineering, and Medicine&lt;/publisher&gt;&lt;urls&gt;&lt;/urls&gt;&lt;/record&gt;&lt;/Cite&gt;&lt;/EndNote&gt;</w:instrText>
      </w:r>
      <w:r w:rsidR="008232FA" w:rsidRPr="00672CA0">
        <w:fldChar w:fldCharType="separate"/>
      </w:r>
      <w:r w:rsidR="008232FA" w:rsidRPr="00672CA0">
        <w:rPr>
          <w:noProof/>
        </w:rPr>
        <w:t>(Hietanen, 2014; Kamargianni et al., 2016)</w:t>
      </w:r>
      <w:r w:rsidR="008232FA" w:rsidRPr="00672CA0">
        <w:fldChar w:fldCharType="end"/>
      </w:r>
      <w:r w:rsidRPr="00672CA0">
        <w:t xml:space="preserve">. However, unlike traditional bundles, transportation services face distinct challenges due to varied trip purposes, the predominance of private vehicle ownership, and diverse service providers with competing objectives </w:t>
      </w:r>
      <w:r w:rsidR="008232FA" w:rsidRPr="00672CA0">
        <w:fldChar w:fldCharType="begin">
          <w:fldData xml:space="preserve">PEVuZE5vdGU+PENpdGU+PEF1dGhvcj5HdWlsdGluYW48L0F1dGhvcj48WWVhcj4xOTg3PC9ZZWFy
PjxSZWNOdW0+MTQ5PC9SZWNOdW0+PERpc3BsYXlUZXh0PihHdWlsdGluYW4sIDE5ODc7IEhvIGV0
IGFsLiwgMjAxOCk8L0Rpc3BsYXlUZXh0PjxyZWNvcmQ+PHJlYy1udW1iZXI+MTQ5PC9yZWMtbnVt
YmVyPjxmb3JlaWduLWtleXM+PGtleSBhcHA9IkVOIiBkYi1pZD0ic3ZwczJ6cHo2YTV3MmlleDl3
cXAydHhtenN2ZHhmcnBwMDVwIiB0aW1lc3RhbXA9IjE3MjY3NTM1NTUiPjE0OTwva2V5PjwvZm9y
ZWlnbi1rZXlzPjxyZWYtdHlwZSBuYW1lPSJKb3VybmFsIEFydGljbGUiPjE3PC9yZWYtdHlwZT48
Y29udHJpYnV0b3JzPjxhdXRob3JzPjxhdXRob3I+R3VpbHRpbmFuLCBKb3NlcGggUDwvYXV0aG9y
PjwvYXV0aG9ycz48L2NvbnRyaWJ1dG9ycz48dGl0bGVzPjx0aXRsZT5UaGUgcHJpY2UgYnVuZGxp
bmcgb2Ygc2VydmljZXM6IEEgbm9ybWF0aXZlIGZyYW1ld29yazwvdGl0bGU+PHNlY29uZGFyeS10
aXRsZT5Kb3VybmFsIG9mIG1hcmtldGluZzwvc2Vjb25kYXJ5LXRpdGxlPjwvdGl0bGVzPjxwZXJp
b2RpY2FsPjxmdWxsLXRpdGxlPkpvdXJuYWwgb2YgbWFya2V0aW5nPC9mdWxsLXRpdGxlPjwvcGVy
aW9kaWNhbD48cGFnZXM+NzQtODU8L3BhZ2VzPjx2b2x1bWU+NTE8L3ZvbHVtZT48bnVtYmVyPjI8
L251bWJlcj48ZGF0ZXM+PHllYXI+MTk4NzwveWVhcj48L2RhdGVzPjxpc2JuPjAwMjItMjQyOTwv
aXNibj48dXJscz48L3VybHM+PC9yZWNvcmQ+PC9DaXRlPjxDaXRlPjxBdXRob3I+SG88L0F1dGhv
cj48WWVhcj4yMDE4PC9ZZWFyPjxSZWNOdW0+ODg8L1JlY051bT48cmVjb3JkPjxyZWMtbnVtYmVy
Pjg4PC9yZWMtbnVtYmVyPjxmb3JlaWduLWtleXM+PGtleSBhcHA9IkVOIiBkYi1pZD0ic3ZwczJ6
cHo2YTV3MmlleDl3cXAydHhtenN2ZHhmcnBwMDVwIiB0aW1lc3RhbXA9IjE3MjY3NTM1NTUiPjg4
PC9rZXk+PC9mb3JlaWduLWtleXM+PHJlZi10eXBlIG5hbWU9IkpvdXJuYWwgQXJ0aWNsZSI+MTc8
L3JlZi10eXBlPjxjb250cmlidXRvcnM+PGF1dGhvcnM+PGF1dGhvcj5IbywgQ2hpbmggUS48L2F1
dGhvcj48YXV0aG9yPkhlbnNoZXIsIERhdmlkIEEuPC9hdXRob3I+PGF1dGhvcj5NdWxsZXksIENv
cmlubmU8L2F1dGhvcj48YXV0aG9yPldvbmcsIFlhbGUgWi48L2F1dGhvcj48L2F1dGhvcnM+PC9j
b250cmlidXRvcnM+PHRpdGxlcz48dGl0bGU+UG90ZW50aWFsIHVwdGFrZSBhbmQgd2lsbGluZ25l
c3MtdG8tcGF5IGZvciBNb2JpbGl0eSBhcyBhIFNlcnZpY2UgKE1hYVMpOiBBIHN0YXRlZCBjaG9p
Y2Ugc3R1ZHk8L3RpdGxlPjxzZWNvbmRhcnktdGl0bGU+VHJhbnNwb3J0YXRpb24gUmVzZWFyY2gg
UGFydCBBOiBQb2xpY3kgYW5kIFByYWN0aWNlPC9zZWNvbmRhcnktdGl0bGU+PC90aXRsZXM+PHBl
cmlvZGljYWw+PGZ1bGwtdGl0bGU+VHJhbnNwb3J0YXRpb24gUmVzZWFyY2ggUGFydCBBOiBQb2xp
Y3kgYW5kIFByYWN0aWNlPC9mdWxsLXRpdGxlPjwvcGVyaW9kaWNhbD48cGFnZXM+MzAyLTMxODwv
cGFnZXM+PHZvbHVtZT4xMTc8L3ZvbHVtZT48a2V5d29yZHM+PGtleXdvcmQ+TW9iaWxpdHkgYXMg
YSBTZXJ2aWNlIChNYWFTKTwva2V5d29yZD48a2V5d29yZD5DaG9pY2UgZXhwZXJpbWVudDwva2V5
d29yZD48a2V5d29yZD5TZXJ2aWNlIGJ1bmRsZXM8L2tleXdvcmQ+PGtleXdvcmQ+V2lsbGluZ25l
c3MtdG8tcGF5PC9rZXl3b3JkPjxrZXl3b3JkPk5vbmxpbmVhciBjaG9pY2UgbW9kZWw8L2tleXdv
cmQ+PC9rZXl3b3Jkcz48ZGF0ZXM+PHllYXI+MjAxODwveWVhcj48cHViLWRhdGVzPjxkYXRlPjIw
MTgvMTEvMDEvPC9kYXRlPjwvcHViLWRhdGVzPjwvZGF0ZXM+PGlzYm4+MDk2NS04NTY0PC9pc2Ju
Pjx1cmxzPjxyZWxhdGVkLXVybHM+PHVybD5odHRwczovL3d3dy5zY2llbmNlZGlyZWN0LmNvbS9z
Y2llbmNlL2FydGljbGUvcGlpL1MwOTY1ODU2NDE3MzA3OThYPC91cmw+PC9yZWxhdGVkLXVybHM+
PC91cmxzPjxlbGVjdHJvbmljLXJlc291cmNlLW51bT5odHRwczovL2RvaS5vcmcvMTAuMTAxNi9q
LnRyYS4yMDE4LjA4LjAyNTwvZWxlY3Ryb25pYy1yZXNvdXJjZS1udW0+PC9yZWNvcmQ+PC9DaXRl
PjwvRW5kTm90ZT5=
</w:fldData>
        </w:fldChar>
      </w:r>
      <w:r w:rsidR="008232FA" w:rsidRPr="00672CA0">
        <w:instrText xml:space="preserve"> ADDIN EN.CITE </w:instrText>
      </w:r>
      <w:r w:rsidR="008232FA" w:rsidRPr="00672CA0">
        <w:fldChar w:fldCharType="begin">
          <w:fldData xml:space="preserve">PEVuZE5vdGU+PENpdGU+PEF1dGhvcj5HdWlsdGluYW48L0F1dGhvcj48WWVhcj4xOTg3PC9ZZWFy
PjxSZWNOdW0+MTQ5PC9SZWNOdW0+PERpc3BsYXlUZXh0PihHdWlsdGluYW4sIDE5ODc7IEhvIGV0
IGFsLiwgMjAxOCk8L0Rpc3BsYXlUZXh0PjxyZWNvcmQ+PHJlYy1udW1iZXI+MTQ5PC9yZWMtbnVt
YmVyPjxmb3JlaWduLWtleXM+PGtleSBhcHA9IkVOIiBkYi1pZD0ic3ZwczJ6cHo2YTV3MmlleDl3
cXAydHhtenN2ZHhmcnBwMDVwIiB0aW1lc3RhbXA9IjE3MjY3NTM1NTUiPjE0OTwva2V5PjwvZm9y
ZWlnbi1rZXlzPjxyZWYtdHlwZSBuYW1lPSJKb3VybmFsIEFydGljbGUiPjE3PC9yZWYtdHlwZT48
Y29udHJpYnV0b3JzPjxhdXRob3JzPjxhdXRob3I+R3VpbHRpbmFuLCBKb3NlcGggUDwvYXV0aG9y
PjwvYXV0aG9ycz48L2NvbnRyaWJ1dG9ycz48dGl0bGVzPjx0aXRsZT5UaGUgcHJpY2UgYnVuZGxp
bmcgb2Ygc2VydmljZXM6IEEgbm9ybWF0aXZlIGZyYW1ld29yazwvdGl0bGU+PHNlY29uZGFyeS10
aXRsZT5Kb3VybmFsIG9mIG1hcmtldGluZzwvc2Vjb25kYXJ5LXRpdGxlPjwvdGl0bGVzPjxwZXJp
b2RpY2FsPjxmdWxsLXRpdGxlPkpvdXJuYWwgb2YgbWFya2V0aW5nPC9mdWxsLXRpdGxlPjwvcGVy
aW9kaWNhbD48cGFnZXM+NzQtODU8L3BhZ2VzPjx2b2x1bWU+NTE8L3ZvbHVtZT48bnVtYmVyPjI8
L251bWJlcj48ZGF0ZXM+PHllYXI+MTk4NzwveWVhcj48L2RhdGVzPjxpc2JuPjAwMjItMjQyOTwv
aXNibj48dXJscz48L3VybHM+PC9yZWNvcmQ+PC9DaXRlPjxDaXRlPjxBdXRob3I+SG88L0F1dGhv
cj48WWVhcj4yMDE4PC9ZZWFyPjxSZWNOdW0+ODg8L1JlY051bT48cmVjb3JkPjxyZWMtbnVtYmVy
Pjg4PC9yZWMtbnVtYmVyPjxmb3JlaWduLWtleXM+PGtleSBhcHA9IkVOIiBkYi1pZD0ic3ZwczJ6
cHo2YTV3MmlleDl3cXAydHhtenN2ZHhmcnBwMDVwIiB0aW1lc3RhbXA9IjE3MjY3NTM1NTUiPjg4
PC9rZXk+PC9mb3JlaWduLWtleXM+PHJlZi10eXBlIG5hbWU9IkpvdXJuYWwgQXJ0aWNsZSI+MTc8
L3JlZi10eXBlPjxjb250cmlidXRvcnM+PGF1dGhvcnM+PGF1dGhvcj5IbywgQ2hpbmggUS48L2F1
dGhvcj48YXV0aG9yPkhlbnNoZXIsIERhdmlkIEEuPC9hdXRob3I+PGF1dGhvcj5NdWxsZXksIENv
cmlubmU8L2F1dGhvcj48YXV0aG9yPldvbmcsIFlhbGUgWi48L2F1dGhvcj48L2F1dGhvcnM+PC9j
b250cmlidXRvcnM+PHRpdGxlcz48dGl0bGU+UG90ZW50aWFsIHVwdGFrZSBhbmQgd2lsbGluZ25l
c3MtdG8tcGF5IGZvciBNb2JpbGl0eSBhcyBhIFNlcnZpY2UgKE1hYVMpOiBBIHN0YXRlZCBjaG9p
Y2Ugc3R1ZHk8L3RpdGxlPjxzZWNvbmRhcnktdGl0bGU+VHJhbnNwb3J0YXRpb24gUmVzZWFyY2gg
UGFydCBBOiBQb2xpY3kgYW5kIFByYWN0aWNlPC9zZWNvbmRhcnktdGl0bGU+PC90aXRsZXM+PHBl
cmlvZGljYWw+PGZ1bGwtdGl0bGU+VHJhbnNwb3J0YXRpb24gUmVzZWFyY2ggUGFydCBBOiBQb2xp
Y3kgYW5kIFByYWN0aWNlPC9mdWxsLXRpdGxlPjwvcGVyaW9kaWNhbD48cGFnZXM+MzAyLTMxODwv
cGFnZXM+PHZvbHVtZT4xMTc8L3ZvbHVtZT48a2V5d29yZHM+PGtleXdvcmQ+TW9iaWxpdHkgYXMg
YSBTZXJ2aWNlIChNYWFTKTwva2V5d29yZD48a2V5d29yZD5DaG9pY2UgZXhwZXJpbWVudDwva2V5
d29yZD48a2V5d29yZD5TZXJ2aWNlIGJ1bmRsZXM8L2tleXdvcmQ+PGtleXdvcmQ+V2lsbGluZ25l
c3MtdG8tcGF5PC9rZXl3b3JkPjxrZXl3b3JkPk5vbmxpbmVhciBjaG9pY2UgbW9kZWw8L2tleXdv
cmQ+PC9rZXl3b3Jkcz48ZGF0ZXM+PHllYXI+MjAxODwveWVhcj48cHViLWRhdGVzPjxkYXRlPjIw
MTgvMTEvMDEvPC9kYXRlPjwvcHViLWRhdGVzPjwvZGF0ZXM+PGlzYm4+MDk2NS04NTY0PC9pc2Ju
Pjx1cmxzPjxyZWxhdGVkLXVybHM+PHVybD5odHRwczovL3d3dy5zY2llbmNlZGlyZWN0LmNvbS9z
Y2llbmNlL2FydGljbGUvcGlpL1MwOTY1ODU2NDE3MzA3OThYPC91cmw+PC9yZWxhdGVkLXVybHM+
PC91cmxzPjxlbGVjdHJvbmljLXJlc291cmNlLW51bT5odHRwczovL2RvaS5vcmcvMTAuMTAxNi9q
LnRyYS4yMDE4LjA4LjAyNTwvZWxlY3Ryb25pYy1yZXNvdXJjZS1udW0+PC9yZWNvcmQ+PC9DaXRl
PjwvRW5kTm90ZT5=
</w:fldData>
        </w:fldChar>
      </w:r>
      <w:r w:rsidR="008232FA" w:rsidRPr="00672CA0">
        <w:instrText xml:space="preserve"> ADDIN EN.CITE.DATA </w:instrText>
      </w:r>
      <w:r w:rsidR="008232FA" w:rsidRPr="00672CA0">
        <w:fldChar w:fldCharType="end"/>
      </w:r>
      <w:r w:rsidR="008232FA" w:rsidRPr="00672CA0">
        <w:fldChar w:fldCharType="separate"/>
      </w:r>
      <w:r w:rsidR="008232FA" w:rsidRPr="00672CA0">
        <w:rPr>
          <w:noProof/>
        </w:rPr>
        <w:t>(Guiltinan, 1987; Ho et al., 2018)</w:t>
      </w:r>
      <w:r w:rsidR="008232FA" w:rsidRPr="00672CA0">
        <w:fldChar w:fldCharType="end"/>
      </w:r>
      <w:r w:rsidRPr="00672CA0">
        <w:t>.</w:t>
      </w:r>
    </w:p>
    <w:p w14:paraId="78398B3E" w14:textId="1C067B4D" w:rsidR="00A61929" w:rsidRPr="00672CA0" w:rsidRDefault="00A61929" w:rsidP="0040519E">
      <w:pPr>
        <w:pStyle w:val="NoSpacing"/>
        <w:rPr>
          <w:noProof/>
        </w:rPr>
      </w:pPr>
      <w:r w:rsidRPr="00672CA0">
        <w:t xml:space="preserve"> </w:t>
      </w:r>
    </w:p>
    <w:p w14:paraId="529FBEB6" w14:textId="1638102D" w:rsidR="00A61929" w:rsidRPr="00672CA0" w:rsidRDefault="00A61929" w:rsidP="0040519E">
      <w:pPr>
        <w:pStyle w:val="NoSpacing"/>
      </w:pPr>
      <w:r w:rsidRPr="00672CA0">
        <w:t xml:space="preserve">MaaS is a multimodal, user-centric mobility paradigm integrating public and private transportation options into a single digital platform for integrated planning, booking, payment, and real-time information </w:t>
      </w:r>
      <w:r w:rsidR="008232FA" w:rsidRPr="00672CA0">
        <w:fldChar w:fldCharType="begin">
          <w:fldData xml:space="preserve">PEVuZE5vdGU+PENpdGU+PEF1dGhvcj5IaWV0YW5lbjwvQXV0aG9yPjxZZWFyPjIwMTQ8L1llYXI+
PFJlY051bT4xMjI8L1JlY051bT48RGlzcGxheVRleHQ+KEhlaWtraWzDpCwgMjAxNDsgSGlldGFu
ZW4sIDIwMTQ7IEthbWFyZ2lhbm5pIGV0IGFsLiwgMjAxNjsgSGVuc2hlciBldCBhbC4sIDIwMjAp
PC9EaXNwbGF5VGV4dD48cmVjb3JkPjxyZWMtbnVtYmVyPjEyMjwvcmVjLW51bWJlcj48Zm9yZWln
bi1rZXlzPjxrZXkgYXBwPSJFTiIgZGItaWQ9InN2cHMyenB6NmE1dzJpZXg5d3FwMnR4bXpzdmR4
ZnJwcDA1cCIgdGltZXN0YW1wPSIxNzI2NzUzNTU1Ij4xMjI8L2tleT48L2ZvcmVpZ24ta2V5cz48
cmVmLXR5cGUgbmFtZT0iSm91cm5hbCBBcnRpY2xlIj4xNzwvcmVmLXR5cGU+PGNvbnRyaWJ1dG9y
cz48YXV0aG9ycz48YXV0aG9yPkhpZXRhbmVuLCBTYW1wbzwvYXV0aG9yPjwvYXV0aG9ycz48L2Nv
bnRyaWJ1dG9ycz48dGl0bGVzPjx0aXRsZT5Nb2JpbGl0eSBhcyBhIFNlcnZpY2U8L3RpdGxlPjxz
ZWNvbmRhcnktdGl0bGU+dGhlIG5ldyB0cmFuc3BvcnQgbW9kZWw8L3NlY29uZGFyeS10aXRsZT48
L3RpdGxlcz48cGVyaW9kaWNhbD48ZnVsbC10aXRsZT50aGUgbmV3IHRyYW5zcG9ydCBtb2RlbDwv
ZnVsbC10aXRsZT48L3BlcmlvZGljYWw+PHBhZ2VzPjItNDwvcGFnZXM+PHZvbHVtZT4xMjwvdm9s
dW1lPjxudW1iZXI+MjwvbnVtYmVyPjxkYXRlcz48eWVhcj4yMDE0PC95ZWFyPjwvZGF0ZXM+PHVy
bHM+PC91cmxzPjwvcmVjb3JkPjwvQ2l0ZT48Q2l0ZT48QXV0aG9yPkhlaWtraWzDpDwvQXV0aG9y
PjxZZWFyPjIwMTQ8L1llYXI+PFJlY051bT4xMjM8L1JlY051bT48cmVjb3JkPjxyZWMtbnVtYmVy
PjEyMzwvcmVjLW51bWJlcj48Zm9yZWlnbi1rZXlzPjxrZXkgYXBwPSJFTiIgZGItaWQ9InN2cHMy
enB6NmE1dzJpZXg5d3FwMnR4bXpzdmR4ZnJwcDA1cCIgdGltZXN0YW1wPSIxNzI2NzUzNTU1Ij4x
MjM8L2tleT48L2ZvcmVpZ24ta2V5cz48cmVmLXR5cGUgbmFtZT0iSm91cm5hbCBBcnRpY2xlIj4x
NzwvcmVmLXR5cGU+PGNvbnRyaWJ1dG9ycz48YXV0aG9ycz48YXV0aG9yPkhlaWtraWzDpCwgU29u
amE8L2F1dGhvcj48L2F1dGhvcnM+PC9jb250cmlidXRvcnM+PHRpdGxlcz48dGl0bGU+TW9iaWxp
dHkgYXMgYSBzZXJ2aWNlLWEgcHJvcG9zYWwgZm9yIGFjdGlvbiBmb3IgdGhlIHB1YmxpYyBhZG1p
bmlzdHJhdGlvbiwgY2FzZSBoZWxzaW5raTwvdGl0bGU+PC90aXRsZXM+PGRhdGVzPjx5ZWFyPjIw
MTQ8L3llYXI+PC9kYXRlcz48dXJscz48L3VybHM+PC9yZWNvcmQ+PC9DaXRlPjxDaXRlPjxBdXRo
b3I+S2FtYXJnaWFubmk8L0F1dGhvcj48WWVhcj4yMDE2PC9ZZWFyPjxSZWNOdW0+MTA2PC9SZWNO
dW0+PHJlY29yZD48cmVjLW51bWJlcj4xMDY8L3JlYy1udW1iZXI+PGZvcmVpZ24ta2V5cz48a2V5
IGFwcD0iRU4iIGRiLWlkPSJzdnBzMnpwejZhNXcyaWV4OXdxcDJ0eG16c3ZkeGZycHAwNXAiIHRp
bWVzdGFtcD0iMTcyNjc1MzU1NSI+MTA2PC9rZXk+PC9mb3JlaWduLWtleXM+PHJlZi10eXBlIG5h
bWU9IkNvbmZlcmVuY2UgUHJvY2VlZGluZ3MiPjEwPC9yZWYtdHlwZT48Y29udHJpYnV0b3JzPjxh
dXRob3JzPjxhdXRob3I+S2FtYXJnaWFubmksIE1hcmlhPC9hdXRob3I+PGF1dGhvcj5MaSwgV2Vp
Ym88L2F1dGhvcj48YXV0aG9yPk1hdHlhcywgTWVsaW5kYTwvYXV0aG9yPjwvYXV0aG9ycz48L2Nv
bnRyaWJ1dG9ycz48dGl0bGVzPjx0aXRsZT5BIGNvbXByZWhlbnNpdmUgcmV2aWV3IG9mIOKAnE1v
YmlsaXR5IGFzIGEgU2VydmljZeKAnSBzeXN0ZW1zPC90aXRsZT48L3RpdGxlcz48ZGF0ZXM+PHll
YXI+MjAxNjwveWVhcj48L2RhdGVzPjxwdWJsaXNoZXI+VGhlIE5hdGlvbmFsIEFjYWRlbWllcyBv
ZiBTY2llbmNlcywgRW5naW5lZXJpbmcsIGFuZCBNZWRpY2luZTwvcHVibGlzaGVyPjx1cmxzPjwv
dXJscz48L3JlY29yZD48L0NpdGU+PENpdGU+PEF1dGhvcj5IZW5zaGVyPC9BdXRob3I+PFllYXI+
MjAyMDwvWWVhcj48UmVjTnVtPjMyNzwvUmVjTnVtPjxyZWNvcmQ+PHJlYy1udW1iZXI+MzI3PC9y
ZWMtbnVtYmVyPjxmb3JlaWduLWtleXM+PGtleSBhcHA9IkVOIiBkYi1pZD0ic3ZwczJ6cHo2YTV3
MmlleDl3cXAydHhtenN2ZHhmcnBwMDVwIiB0aW1lc3RhbXA9IjE3NTA2NDM2OTEiPjMyNzwva2V5
PjwvZm9yZWlnbi1rZXlzPjxyZWYtdHlwZSBuYW1lPSJCb29rIj42PC9yZWYtdHlwZT48Y29udHJp
YnV0b3JzPjxhdXRob3JzPjxhdXRob3I+SGVuc2hlciwgRGF2aWQgQTwvYXV0aG9yPjxhdXRob3I+
TXVsbGV5LCBDb3Jpbm5lPC9hdXRob3I+PGF1dGhvcj5IbywgQ2hpbmg8L2F1dGhvcj48YXV0aG9y
PldvbmcsIFlhbGU8L2F1dGhvcj48YXV0aG9yPlNtaXRoLCBHw7ZyYW48L2F1dGhvcj48YXV0aG9y
Pk5lbHNvbiwgSm9obiBEPC9hdXRob3I+PC9hdXRob3JzPjwvY29udHJpYnV0b3JzPjx0aXRsZXM+
PHRpdGxlPlVuZGVyc3RhbmRpbmcgTW9iaWxpdHkgYXMgYSBTZXJ2aWNlIChNYWFTKTogUGFzdCwg
cHJlc2VudCBhbmQgZnV0dXJlPC90aXRsZT48L3RpdGxlcz48ZGF0ZXM+PHllYXI+MjAyMDwveWVh
cj48L2RhdGVzPjxwdWJsaXNoZXI+RWxzZXZpZXI8L3B1Ymxpc2hlcj48aXNibj4wMTI4MjAzOTc4
PC9pc2JuPjx1cmxzPjwvdXJscz48L3JlY29yZD48L0NpdGU+PC9FbmROb3RlPn==
</w:fldData>
        </w:fldChar>
      </w:r>
      <w:r w:rsidR="00EE36EC" w:rsidRPr="00672CA0">
        <w:instrText xml:space="preserve"> ADDIN EN.CITE </w:instrText>
      </w:r>
      <w:r w:rsidR="00EE36EC" w:rsidRPr="00672CA0">
        <w:fldChar w:fldCharType="begin">
          <w:fldData xml:space="preserve">PEVuZE5vdGU+PENpdGU+PEF1dGhvcj5IaWV0YW5lbjwvQXV0aG9yPjxZZWFyPjIwMTQ8L1llYXI+
PFJlY051bT4xMjI8L1JlY051bT48RGlzcGxheVRleHQ+KEhlaWtraWzDpCwgMjAxNDsgSGlldGFu
ZW4sIDIwMTQ7IEthbWFyZ2lhbm5pIGV0IGFsLiwgMjAxNjsgSGVuc2hlciBldCBhbC4sIDIwMjAp
PC9EaXNwbGF5VGV4dD48cmVjb3JkPjxyZWMtbnVtYmVyPjEyMjwvcmVjLW51bWJlcj48Zm9yZWln
bi1rZXlzPjxrZXkgYXBwPSJFTiIgZGItaWQ9InN2cHMyenB6NmE1dzJpZXg5d3FwMnR4bXpzdmR4
ZnJwcDA1cCIgdGltZXN0YW1wPSIxNzI2NzUzNTU1Ij4xMjI8L2tleT48L2ZvcmVpZ24ta2V5cz48
cmVmLXR5cGUgbmFtZT0iSm91cm5hbCBBcnRpY2xlIj4xNzwvcmVmLXR5cGU+PGNvbnRyaWJ1dG9y
cz48YXV0aG9ycz48YXV0aG9yPkhpZXRhbmVuLCBTYW1wbzwvYXV0aG9yPjwvYXV0aG9ycz48L2Nv
bnRyaWJ1dG9ycz48dGl0bGVzPjx0aXRsZT5Nb2JpbGl0eSBhcyBhIFNlcnZpY2U8L3RpdGxlPjxz
ZWNvbmRhcnktdGl0bGU+dGhlIG5ldyB0cmFuc3BvcnQgbW9kZWw8L3NlY29uZGFyeS10aXRsZT48
L3RpdGxlcz48cGVyaW9kaWNhbD48ZnVsbC10aXRsZT50aGUgbmV3IHRyYW5zcG9ydCBtb2RlbDwv
ZnVsbC10aXRsZT48L3BlcmlvZGljYWw+PHBhZ2VzPjItNDwvcGFnZXM+PHZvbHVtZT4xMjwvdm9s
dW1lPjxudW1iZXI+MjwvbnVtYmVyPjxkYXRlcz48eWVhcj4yMDE0PC95ZWFyPjwvZGF0ZXM+PHVy
bHM+PC91cmxzPjwvcmVjb3JkPjwvQ2l0ZT48Q2l0ZT48QXV0aG9yPkhlaWtraWzDpDwvQXV0aG9y
PjxZZWFyPjIwMTQ8L1llYXI+PFJlY051bT4xMjM8L1JlY051bT48cmVjb3JkPjxyZWMtbnVtYmVy
PjEyMzwvcmVjLW51bWJlcj48Zm9yZWlnbi1rZXlzPjxrZXkgYXBwPSJFTiIgZGItaWQ9InN2cHMy
enB6NmE1dzJpZXg5d3FwMnR4bXpzdmR4ZnJwcDA1cCIgdGltZXN0YW1wPSIxNzI2NzUzNTU1Ij4x
MjM8L2tleT48L2ZvcmVpZ24ta2V5cz48cmVmLXR5cGUgbmFtZT0iSm91cm5hbCBBcnRpY2xlIj4x
NzwvcmVmLXR5cGU+PGNvbnRyaWJ1dG9ycz48YXV0aG9ycz48YXV0aG9yPkhlaWtraWzDpCwgU29u
amE8L2F1dGhvcj48L2F1dGhvcnM+PC9jb250cmlidXRvcnM+PHRpdGxlcz48dGl0bGU+TW9iaWxp
dHkgYXMgYSBzZXJ2aWNlLWEgcHJvcG9zYWwgZm9yIGFjdGlvbiBmb3IgdGhlIHB1YmxpYyBhZG1p
bmlzdHJhdGlvbiwgY2FzZSBoZWxzaW5raTwvdGl0bGU+PC90aXRsZXM+PGRhdGVzPjx5ZWFyPjIw
MTQ8L3llYXI+PC9kYXRlcz48dXJscz48L3VybHM+PC9yZWNvcmQ+PC9DaXRlPjxDaXRlPjxBdXRo
b3I+S2FtYXJnaWFubmk8L0F1dGhvcj48WWVhcj4yMDE2PC9ZZWFyPjxSZWNOdW0+MTA2PC9SZWNO
dW0+PHJlY29yZD48cmVjLW51bWJlcj4xMDY8L3JlYy1udW1iZXI+PGZvcmVpZ24ta2V5cz48a2V5
IGFwcD0iRU4iIGRiLWlkPSJzdnBzMnpwejZhNXcyaWV4OXdxcDJ0eG16c3ZkeGZycHAwNXAiIHRp
bWVzdGFtcD0iMTcyNjc1MzU1NSI+MTA2PC9rZXk+PC9mb3JlaWduLWtleXM+PHJlZi10eXBlIG5h
bWU9IkNvbmZlcmVuY2UgUHJvY2VlZGluZ3MiPjEwPC9yZWYtdHlwZT48Y29udHJpYnV0b3JzPjxh
dXRob3JzPjxhdXRob3I+S2FtYXJnaWFubmksIE1hcmlhPC9hdXRob3I+PGF1dGhvcj5MaSwgV2Vp
Ym88L2F1dGhvcj48YXV0aG9yPk1hdHlhcywgTWVsaW5kYTwvYXV0aG9yPjwvYXV0aG9ycz48L2Nv
bnRyaWJ1dG9ycz48dGl0bGVzPjx0aXRsZT5BIGNvbXByZWhlbnNpdmUgcmV2aWV3IG9mIOKAnE1v
YmlsaXR5IGFzIGEgU2VydmljZeKAnSBzeXN0ZW1zPC90aXRsZT48L3RpdGxlcz48ZGF0ZXM+PHll
YXI+MjAxNjwveWVhcj48L2RhdGVzPjxwdWJsaXNoZXI+VGhlIE5hdGlvbmFsIEFjYWRlbWllcyBv
ZiBTY2llbmNlcywgRW5naW5lZXJpbmcsIGFuZCBNZWRpY2luZTwvcHVibGlzaGVyPjx1cmxzPjwv
dXJscz48L3JlY29yZD48L0NpdGU+PENpdGU+PEF1dGhvcj5IZW5zaGVyPC9BdXRob3I+PFllYXI+
MjAyMDwvWWVhcj48UmVjTnVtPjMyNzwvUmVjTnVtPjxyZWNvcmQ+PHJlYy1udW1iZXI+MzI3PC9y
ZWMtbnVtYmVyPjxmb3JlaWduLWtleXM+PGtleSBhcHA9IkVOIiBkYi1pZD0ic3ZwczJ6cHo2YTV3
MmlleDl3cXAydHhtenN2ZHhmcnBwMDVwIiB0aW1lc3RhbXA9IjE3NTA2NDM2OTEiPjMyNzwva2V5
PjwvZm9yZWlnbi1rZXlzPjxyZWYtdHlwZSBuYW1lPSJCb29rIj42PC9yZWYtdHlwZT48Y29udHJp
YnV0b3JzPjxhdXRob3JzPjxhdXRob3I+SGVuc2hlciwgRGF2aWQgQTwvYXV0aG9yPjxhdXRob3I+
TXVsbGV5LCBDb3Jpbm5lPC9hdXRob3I+PGF1dGhvcj5IbywgQ2hpbmg8L2F1dGhvcj48YXV0aG9y
PldvbmcsIFlhbGU8L2F1dGhvcj48YXV0aG9yPlNtaXRoLCBHw7ZyYW48L2F1dGhvcj48YXV0aG9y
Pk5lbHNvbiwgSm9obiBEPC9hdXRob3I+PC9hdXRob3JzPjwvY29udHJpYnV0b3JzPjx0aXRsZXM+
PHRpdGxlPlVuZGVyc3RhbmRpbmcgTW9iaWxpdHkgYXMgYSBTZXJ2aWNlIChNYWFTKTogUGFzdCwg
cHJlc2VudCBhbmQgZnV0dXJlPC90aXRsZT48L3RpdGxlcz48ZGF0ZXM+PHllYXI+MjAyMDwveWVh
cj48L2RhdGVzPjxwdWJsaXNoZXI+RWxzZXZpZXI8L3B1Ymxpc2hlcj48aXNibj4wMTI4MjAzOTc4
PC9pc2JuPjx1cmxzPjwvdXJscz48L3JlY29yZD48L0NpdGU+PC9FbmROb3RlPn==
</w:fldData>
        </w:fldChar>
      </w:r>
      <w:r w:rsidR="00EE36EC" w:rsidRPr="00672CA0">
        <w:instrText xml:space="preserve"> ADDIN EN.CITE.DATA </w:instrText>
      </w:r>
      <w:r w:rsidR="00EE36EC" w:rsidRPr="00672CA0">
        <w:fldChar w:fldCharType="end"/>
      </w:r>
      <w:r w:rsidR="008232FA" w:rsidRPr="00672CA0">
        <w:fldChar w:fldCharType="separate"/>
      </w:r>
      <w:r w:rsidR="00EE36EC" w:rsidRPr="00672CA0">
        <w:rPr>
          <w:noProof/>
        </w:rPr>
        <w:t>(Heikkilä, 2014; Hietanen, 2014; Kamargianni et al., 2016; Hensher et al., 2020)</w:t>
      </w:r>
      <w:r w:rsidR="008232FA" w:rsidRPr="00672CA0">
        <w:fldChar w:fldCharType="end"/>
      </w:r>
      <w:r w:rsidRPr="00672CA0">
        <w:t>. It combines traditional public transport modes (e.g., buses, trains) with emerging ones (e.g., ride-hailing, car-sharing, bike-sharing, micro-transit) under subscription bundles or pay-as-you-go pricing</w:t>
      </w:r>
      <w:r w:rsidR="00F1015F" w:rsidRPr="00672CA0">
        <w:t xml:space="preserve"> </w:t>
      </w:r>
      <w:r w:rsidR="00F1015F" w:rsidRPr="00672CA0">
        <w:fldChar w:fldCharType="begin">
          <w:fldData xml:space="preserve">PEVuZE5vdGU+PENpdGU+PEF1dGhvcj5NYXR5YXM8L0F1dGhvcj48WWVhcj4yMDIxPC9ZZWFyPjxS
ZWNOdW0+NTA8L1JlY051bT48RGlzcGxheVRleHQ+KEhvIGV0IGFsLiwgMjAxODsgV29uZyBldCBh
bC4sIDIwMTg7IE1hdHlhcyBldCBhbC4sIDIwMjEpPC9EaXNwbGF5VGV4dD48cmVjb3JkPjxyZWMt
bnVtYmVyPjUwPC9yZWMtbnVtYmVyPjxmb3JlaWduLWtleXM+PGtleSBhcHA9IkVOIiBkYi1pZD0i
c3ZwczJ6cHo2YTV3MmlleDl3cXAydHhtenN2ZHhmcnBwMDVwIiB0aW1lc3RhbXA9IjE3MjY3NTM1
NTUiPjUwPC9rZXk+PC9mb3JlaWduLWtleXM+PHJlZi10eXBlIG5hbWU9IkpvdXJuYWwgQXJ0aWNs
ZSI+MTc8L3JlZi10eXBlPjxjb250cmlidXRvcnM+PGF1dGhvcnM+PGF1dGhvcj5NYXR5YXMsIE1l
bGluZGE8L2F1dGhvcj48YXV0aG9yPkthbWFyZ2lhbm5pLCBNYXJpYTwvYXV0aG9yPjwvYXV0aG9y
cz48L2NvbnRyaWJ1dG9ycz48dGl0bGVzPjx0aXRsZT5JbnZlc3RpZ2F0aW5nIGhldGVyb2dlbmVp
dHkgaW4gcHJlZmVyZW5jZXMgZm9yIE1vYmlsaXR5LWFzLWEtU2VydmljZSBwbGFucyB0aHJvdWdo
IGEgbGF0ZW50IGNsYXNzIGNob2ljZSBtb2RlbDwvdGl0bGU+PHNlY29uZGFyeS10aXRsZT5UcmF2
ZWwgQmVoYXZpb3VyIGFuZCBTb2NpZXR5PC9zZWNvbmRhcnktdGl0bGU+PC90aXRsZXM+PHBlcmlv
ZGljYWw+PGZ1bGwtdGl0bGU+VHJhdmVsIEJlaGF2aW91ciBhbmQgU29jaWV0eTwvZnVsbC10aXRs
ZT48L3BlcmlvZGljYWw+PHBhZ2VzPjE0My0xNTY8L3BhZ2VzPjx2b2x1bWU+MjM8L3ZvbHVtZT48
ZGF0ZXM+PHllYXI+MjAyMTwveWVhcj48L2RhdGVzPjxpc2JuPjIyMTQtMzY3WDwvaXNibj48dXJs
cz48L3VybHM+PC9yZWNvcmQ+PC9DaXRlPjxDaXRlPjxBdXRob3I+SG88L0F1dGhvcj48WWVhcj4y
MDE4PC9ZZWFyPjxSZWNOdW0+ODg8L1JlY051bT48cmVjb3JkPjxyZWMtbnVtYmVyPjg4PC9yZWMt
bnVtYmVyPjxmb3JlaWduLWtleXM+PGtleSBhcHA9IkVOIiBkYi1pZD0ic3ZwczJ6cHo2YTV3Mmll
eDl3cXAydHhtenN2ZHhmcnBwMDVwIiB0aW1lc3RhbXA9IjE3MjY3NTM1NTUiPjg4PC9rZXk+PC9m
b3JlaWduLWtleXM+PHJlZi10eXBlIG5hbWU9IkpvdXJuYWwgQXJ0aWNsZSI+MTc8L3JlZi10eXBl
Pjxjb250cmlidXRvcnM+PGF1dGhvcnM+PGF1dGhvcj5IbywgQ2hpbmggUS48L2F1dGhvcj48YXV0
aG9yPkhlbnNoZXIsIERhdmlkIEEuPC9hdXRob3I+PGF1dGhvcj5NdWxsZXksIENvcmlubmU8L2F1
dGhvcj48YXV0aG9yPldvbmcsIFlhbGUgWi48L2F1dGhvcj48L2F1dGhvcnM+PC9jb250cmlidXRv
cnM+PHRpdGxlcz48dGl0bGU+UG90ZW50aWFsIHVwdGFrZSBhbmQgd2lsbGluZ25lc3MtdG8tcGF5
IGZvciBNb2JpbGl0eSBhcyBhIFNlcnZpY2UgKE1hYVMpOiBBIHN0YXRlZCBjaG9pY2Ugc3R1ZHk8
L3RpdGxlPjxzZWNvbmRhcnktdGl0bGU+VHJhbnNwb3J0YXRpb24gUmVzZWFyY2ggUGFydCBBOiBQ
b2xpY3kgYW5kIFByYWN0aWNlPC9zZWNvbmRhcnktdGl0bGU+PC90aXRsZXM+PHBlcmlvZGljYWw+
PGZ1bGwtdGl0bGU+VHJhbnNwb3J0YXRpb24gUmVzZWFyY2ggUGFydCBBOiBQb2xpY3kgYW5kIFBy
YWN0aWNlPC9mdWxsLXRpdGxlPjwvcGVyaW9kaWNhbD48cGFnZXM+MzAyLTMxODwvcGFnZXM+PHZv
bHVtZT4xMTc8L3ZvbHVtZT48a2V5d29yZHM+PGtleXdvcmQ+TW9iaWxpdHkgYXMgYSBTZXJ2aWNl
IChNYWFTKTwva2V5d29yZD48a2V5d29yZD5DaG9pY2UgZXhwZXJpbWVudDwva2V5d29yZD48a2V5
d29yZD5TZXJ2aWNlIGJ1bmRsZXM8L2tleXdvcmQ+PGtleXdvcmQ+V2lsbGluZ25lc3MtdG8tcGF5
PC9rZXl3b3JkPjxrZXl3b3JkPk5vbmxpbmVhciBjaG9pY2UgbW9kZWw8L2tleXdvcmQ+PC9rZXl3
b3Jkcz48ZGF0ZXM+PHllYXI+MjAxODwveWVhcj48cHViLWRhdGVzPjxkYXRlPjIwMTgvMTEvMDEv
PC9kYXRlPjwvcHViLWRhdGVzPjwvZGF0ZXM+PGlzYm4+MDk2NS04NTY0PC9pc2JuPjx1cmxzPjxy
ZWxhdGVkLXVybHM+PHVybD5odHRwczovL3d3dy5zY2llbmNlZGlyZWN0LmNvbS9zY2llbmNlL2Fy
dGljbGUvcGlpL1MwOTY1ODU2NDE3MzA3OThYPC91cmw+PC9yZWxhdGVkLXVybHM+PC91cmxzPjxl
bGVjdHJvbmljLXJlc291cmNlLW51bT5odHRwczovL2RvaS5vcmcvMTAuMTAxNi9qLnRyYS4yMDE4
LjA4LjAyNTwvZWxlY3Ryb25pYy1yZXNvdXJjZS1udW0+PC9yZWNvcmQ+PC9DaXRlPjxDaXRlPjxB
dXRob3I+V29uZzwvQXV0aG9yPjxZZWFyPjIwMTg8L1llYXI+PFJlY051bT44MTwvUmVjTnVtPjxy
ZWNvcmQ+PHJlYy1udW1iZXI+ODE8L3JlYy1udW1iZXI+PGZvcmVpZ24ta2V5cz48a2V5IGFwcD0i
RU4iIGRiLWlkPSJzdnBzMnpwejZhNXcyaWV4OXdxcDJ0eG16c3ZkeGZycHAwNXAiIHRpbWVzdGFt
cD0iMTcyNjc1MzU1NSI+ODE8L2tleT48L2ZvcmVpZ24ta2V5cz48cmVmLXR5cGUgbmFtZT0iSm91
cm5hbCBBcnRpY2xlIj4xNzwvcmVmLXR5cGU+PGNvbnRyaWJ1dG9ycz48YXV0aG9ycz48YXV0aG9y
PldvbmcsIFlhbGUgWjwvYXV0aG9yPjxhdXRob3I+SGVuc2hlciwgRGF2aWQgQTwvYXV0aG9yPjxh
dXRob3I+TXVsbGV5LCBDb3Jpbm5lPC9hdXRob3I+PC9hdXRob3JzPjwvY29udHJpYnV0b3JzPjx0
aXRsZXM+PHRpdGxlPkVtZXJnaW5nIHRyYW5zcG9ydCB0ZWNobm9sb2dpZXMgYW5kIHRoZSBtb2Rh
bCBlZmZpY2llbmN5IGZyYW1ld29yazogQSBjYXNlIGZvciBtb2JpbGl0eSBhcyBhIHNlcnZpY2Ug
KE1hYVMpPC90aXRsZT48L3RpdGxlcz48ZGF0ZXM+PHllYXI+MjAxODwveWVhcj48L2RhdGVzPjx1
cmxzPjwvdXJscz48L3JlY29yZD48L0NpdGU+PC9FbmROb3RlPn==
</w:fldData>
        </w:fldChar>
      </w:r>
      <w:r w:rsidR="00741993" w:rsidRPr="00672CA0">
        <w:instrText xml:space="preserve"> ADDIN EN.CITE </w:instrText>
      </w:r>
      <w:r w:rsidR="00741993" w:rsidRPr="00672CA0">
        <w:fldChar w:fldCharType="begin">
          <w:fldData xml:space="preserve">PEVuZE5vdGU+PENpdGU+PEF1dGhvcj5NYXR5YXM8L0F1dGhvcj48WWVhcj4yMDIxPC9ZZWFyPjxS
ZWNOdW0+NTA8L1JlY051bT48RGlzcGxheVRleHQ+KEhvIGV0IGFsLiwgMjAxODsgV29uZyBldCBh
bC4sIDIwMTg7IE1hdHlhcyBldCBhbC4sIDIwMjEpPC9EaXNwbGF5VGV4dD48cmVjb3JkPjxyZWMt
bnVtYmVyPjUwPC9yZWMtbnVtYmVyPjxmb3JlaWduLWtleXM+PGtleSBhcHA9IkVOIiBkYi1pZD0i
c3ZwczJ6cHo2YTV3MmlleDl3cXAydHhtenN2ZHhmcnBwMDVwIiB0aW1lc3RhbXA9IjE3MjY3NTM1
NTUiPjUwPC9rZXk+PC9mb3JlaWduLWtleXM+PHJlZi10eXBlIG5hbWU9IkpvdXJuYWwgQXJ0aWNs
ZSI+MTc8L3JlZi10eXBlPjxjb250cmlidXRvcnM+PGF1dGhvcnM+PGF1dGhvcj5NYXR5YXMsIE1l
bGluZGE8L2F1dGhvcj48YXV0aG9yPkthbWFyZ2lhbm5pLCBNYXJpYTwvYXV0aG9yPjwvYXV0aG9y
cz48L2NvbnRyaWJ1dG9ycz48dGl0bGVzPjx0aXRsZT5JbnZlc3RpZ2F0aW5nIGhldGVyb2dlbmVp
dHkgaW4gcHJlZmVyZW5jZXMgZm9yIE1vYmlsaXR5LWFzLWEtU2VydmljZSBwbGFucyB0aHJvdWdo
IGEgbGF0ZW50IGNsYXNzIGNob2ljZSBtb2RlbDwvdGl0bGU+PHNlY29uZGFyeS10aXRsZT5UcmF2
ZWwgQmVoYXZpb3VyIGFuZCBTb2NpZXR5PC9zZWNvbmRhcnktdGl0bGU+PC90aXRsZXM+PHBlcmlv
ZGljYWw+PGZ1bGwtdGl0bGU+VHJhdmVsIEJlaGF2aW91ciBhbmQgU29jaWV0eTwvZnVsbC10aXRs
ZT48L3BlcmlvZGljYWw+PHBhZ2VzPjE0My0xNTY8L3BhZ2VzPjx2b2x1bWU+MjM8L3ZvbHVtZT48
ZGF0ZXM+PHllYXI+MjAyMTwveWVhcj48L2RhdGVzPjxpc2JuPjIyMTQtMzY3WDwvaXNibj48dXJs
cz48L3VybHM+PC9yZWNvcmQ+PC9DaXRlPjxDaXRlPjxBdXRob3I+SG88L0F1dGhvcj48WWVhcj4y
MDE4PC9ZZWFyPjxSZWNOdW0+ODg8L1JlY051bT48cmVjb3JkPjxyZWMtbnVtYmVyPjg4PC9yZWMt
bnVtYmVyPjxmb3JlaWduLWtleXM+PGtleSBhcHA9IkVOIiBkYi1pZD0ic3ZwczJ6cHo2YTV3Mmll
eDl3cXAydHhtenN2ZHhmcnBwMDVwIiB0aW1lc3RhbXA9IjE3MjY3NTM1NTUiPjg4PC9rZXk+PC9m
b3JlaWduLWtleXM+PHJlZi10eXBlIG5hbWU9IkpvdXJuYWwgQXJ0aWNsZSI+MTc8L3JlZi10eXBl
Pjxjb250cmlidXRvcnM+PGF1dGhvcnM+PGF1dGhvcj5IbywgQ2hpbmggUS48L2F1dGhvcj48YXV0
aG9yPkhlbnNoZXIsIERhdmlkIEEuPC9hdXRob3I+PGF1dGhvcj5NdWxsZXksIENvcmlubmU8L2F1
dGhvcj48YXV0aG9yPldvbmcsIFlhbGUgWi48L2F1dGhvcj48L2F1dGhvcnM+PC9jb250cmlidXRv
cnM+PHRpdGxlcz48dGl0bGU+UG90ZW50aWFsIHVwdGFrZSBhbmQgd2lsbGluZ25lc3MtdG8tcGF5
IGZvciBNb2JpbGl0eSBhcyBhIFNlcnZpY2UgKE1hYVMpOiBBIHN0YXRlZCBjaG9pY2Ugc3R1ZHk8
L3RpdGxlPjxzZWNvbmRhcnktdGl0bGU+VHJhbnNwb3J0YXRpb24gUmVzZWFyY2ggUGFydCBBOiBQ
b2xpY3kgYW5kIFByYWN0aWNlPC9zZWNvbmRhcnktdGl0bGU+PC90aXRsZXM+PHBlcmlvZGljYWw+
PGZ1bGwtdGl0bGU+VHJhbnNwb3J0YXRpb24gUmVzZWFyY2ggUGFydCBBOiBQb2xpY3kgYW5kIFBy
YWN0aWNlPC9mdWxsLXRpdGxlPjwvcGVyaW9kaWNhbD48cGFnZXM+MzAyLTMxODwvcGFnZXM+PHZv
bHVtZT4xMTc8L3ZvbHVtZT48a2V5d29yZHM+PGtleXdvcmQ+TW9iaWxpdHkgYXMgYSBTZXJ2aWNl
IChNYWFTKTwva2V5d29yZD48a2V5d29yZD5DaG9pY2UgZXhwZXJpbWVudDwva2V5d29yZD48a2V5
d29yZD5TZXJ2aWNlIGJ1bmRsZXM8L2tleXdvcmQ+PGtleXdvcmQ+V2lsbGluZ25lc3MtdG8tcGF5
PC9rZXl3b3JkPjxrZXl3b3JkPk5vbmxpbmVhciBjaG9pY2UgbW9kZWw8L2tleXdvcmQ+PC9rZXl3
b3Jkcz48ZGF0ZXM+PHllYXI+MjAxODwveWVhcj48cHViLWRhdGVzPjxkYXRlPjIwMTgvMTEvMDEv
PC9kYXRlPjwvcHViLWRhdGVzPjwvZGF0ZXM+PGlzYm4+MDk2NS04NTY0PC9pc2JuPjx1cmxzPjxy
ZWxhdGVkLXVybHM+PHVybD5odHRwczovL3d3dy5zY2llbmNlZGlyZWN0LmNvbS9zY2llbmNlL2Fy
dGljbGUvcGlpL1MwOTY1ODU2NDE3MzA3OThYPC91cmw+PC9yZWxhdGVkLXVybHM+PC91cmxzPjxl
bGVjdHJvbmljLXJlc291cmNlLW51bT5odHRwczovL2RvaS5vcmcvMTAuMTAxNi9qLnRyYS4yMDE4
LjA4LjAyNTwvZWxlY3Ryb25pYy1yZXNvdXJjZS1udW0+PC9yZWNvcmQ+PC9DaXRlPjxDaXRlPjxB
dXRob3I+V29uZzwvQXV0aG9yPjxZZWFyPjIwMTg8L1llYXI+PFJlY051bT44MTwvUmVjTnVtPjxy
ZWNvcmQ+PHJlYy1udW1iZXI+ODE8L3JlYy1udW1iZXI+PGZvcmVpZ24ta2V5cz48a2V5IGFwcD0i
RU4iIGRiLWlkPSJzdnBzMnpwejZhNXcyaWV4OXdxcDJ0eG16c3ZkeGZycHAwNXAiIHRpbWVzdGFt
cD0iMTcyNjc1MzU1NSI+ODE8L2tleT48L2ZvcmVpZ24ta2V5cz48cmVmLXR5cGUgbmFtZT0iSm91
cm5hbCBBcnRpY2xlIj4xNzwvcmVmLXR5cGU+PGNvbnRyaWJ1dG9ycz48YXV0aG9ycz48YXV0aG9y
PldvbmcsIFlhbGUgWjwvYXV0aG9yPjxhdXRob3I+SGVuc2hlciwgRGF2aWQgQTwvYXV0aG9yPjxh
dXRob3I+TXVsbGV5LCBDb3Jpbm5lPC9hdXRob3I+PC9hdXRob3JzPjwvY29udHJpYnV0b3JzPjx0
aXRsZXM+PHRpdGxlPkVtZXJnaW5nIHRyYW5zcG9ydCB0ZWNobm9sb2dpZXMgYW5kIHRoZSBtb2Rh
bCBlZmZpY2llbmN5IGZyYW1ld29yazogQSBjYXNlIGZvciBtb2JpbGl0eSBhcyBhIHNlcnZpY2Ug
KE1hYVMpPC90aXRsZT48L3RpdGxlcz48ZGF0ZXM+PHllYXI+MjAxODwveWVhcj48L2RhdGVzPjx1
cmxzPjwvdXJscz48L3JlY29yZD48L0NpdGU+PC9FbmROb3RlPn==
</w:fldData>
        </w:fldChar>
      </w:r>
      <w:r w:rsidR="00741993" w:rsidRPr="00672CA0">
        <w:instrText xml:space="preserve"> ADDIN EN.CITE.DATA </w:instrText>
      </w:r>
      <w:r w:rsidR="00741993" w:rsidRPr="00672CA0">
        <w:fldChar w:fldCharType="end"/>
      </w:r>
      <w:r w:rsidR="00F1015F" w:rsidRPr="00672CA0">
        <w:fldChar w:fldCharType="separate"/>
      </w:r>
      <w:r w:rsidR="00741993" w:rsidRPr="00672CA0">
        <w:rPr>
          <w:noProof/>
        </w:rPr>
        <w:t>(Ho et al., 2018; Wong et al., 2018; Matyas et al., 2021)</w:t>
      </w:r>
      <w:r w:rsidR="00F1015F" w:rsidRPr="00672CA0">
        <w:fldChar w:fldCharType="end"/>
      </w:r>
      <w:r w:rsidR="00741993" w:rsidRPr="00672CA0">
        <w:t xml:space="preserve">. </w:t>
      </w:r>
      <w:r w:rsidRPr="00672CA0">
        <w:t>Central to this model is user-centric design, focusing on convenience, integration, and personalization</w:t>
      </w:r>
      <w:r w:rsidR="00753610" w:rsidRPr="00672CA0">
        <w:t xml:space="preserve"> </w:t>
      </w:r>
      <w:r w:rsidR="00741993" w:rsidRPr="00672CA0">
        <w:fldChar w:fldCharType="begin"/>
      </w:r>
      <w:r w:rsidR="00741993" w:rsidRPr="00672CA0">
        <w:instrText xml:space="preserve"> ADDIN EN.CITE &lt;EndNote&gt;&lt;Cite&gt;&lt;Author&gt;Hensher&lt;/Author&gt;&lt;Year&gt;2021&lt;/Year&gt;&lt;RecNum&gt;52&lt;/RecNum&gt;&lt;DisplayText&gt;(Hensher et al., 2021)&lt;/DisplayText&gt;&lt;record&gt;&lt;rec-number&gt;52&lt;/rec-number&gt;&lt;foreign-keys&gt;&lt;key app="EN" db-id="svps2zpz6a5w2iex9wqp2txmzsvdxfrpp05p" timestamp="1726753555"&gt;52&lt;/key&gt;&lt;/foreign-keys&gt;&lt;ref-type name="Journal Article"&gt;17&lt;/ref-type&gt;&lt;contributors&gt;&lt;authors&gt;&lt;author&gt;Hensher, David A&lt;/author&gt;&lt;author&gt;Ho, Chinh Q&lt;/author&gt;&lt;author&gt;Reck, Daniel J&lt;/author&gt;&lt;/authors&gt;&lt;/contributors&gt;&lt;titles&gt;&lt;title&gt;Mobility as a service and private car use: Evidence from the Sydney MaaS trial&lt;/title&gt;&lt;secondary-title&gt;Transportation Research Part A: Policy and Practice&lt;/secondary-title&gt;&lt;/titles&gt;&lt;periodical&gt;&lt;full-title&gt;Transportation Research Part A: Policy and Practice&lt;/full-title&gt;&lt;/periodical&gt;&lt;pages&gt;17-33&lt;/pages&gt;&lt;volume&gt;145&lt;/volume&gt;&lt;dates&gt;&lt;year&gt;2021&lt;/year&gt;&lt;/dates&gt;&lt;isbn&gt;0965-8564&lt;/isbn&gt;&lt;urls&gt;&lt;/urls&gt;&lt;/record&gt;&lt;/Cite&gt;&lt;/EndNote&gt;</w:instrText>
      </w:r>
      <w:r w:rsidR="00741993" w:rsidRPr="00672CA0">
        <w:fldChar w:fldCharType="separate"/>
      </w:r>
      <w:r w:rsidR="00741993" w:rsidRPr="00672CA0">
        <w:rPr>
          <w:noProof/>
        </w:rPr>
        <w:t>(Hensher et al., 2021)</w:t>
      </w:r>
      <w:r w:rsidR="00741993" w:rsidRPr="00672CA0">
        <w:fldChar w:fldCharType="end"/>
      </w:r>
      <w:r w:rsidR="00741993" w:rsidRPr="00672CA0">
        <w:t xml:space="preserve">. </w:t>
      </w:r>
      <w:r w:rsidRPr="00672CA0">
        <w:t>Rapid technological developments, particularly in real-time data analytics, e-payment systems, and customizable apps, have made integrated MaaS platforms increasingly feasible</w:t>
      </w:r>
      <w:r w:rsidR="00753610" w:rsidRPr="00672CA0">
        <w:t xml:space="preserve"> </w:t>
      </w:r>
      <w:r w:rsidR="00753610" w:rsidRPr="00672CA0">
        <w:lastRenderedPageBreak/>
        <w:fldChar w:fldCharType="begin"/>
      </w:r>
      <w:r w:rsidR="00753610" w:rsidRPr="00672CA0">
        <w:instrText xml:space="preserve"> ADDIN EN.CITE &lt;EndNote&gt;&lt;Cite&gt;&lt;Author&gt;Shang&lt;/Author&gt;&lt;Year&gt;2022&lt;/Year&gt;&lt;RecNum&gt;322&lt;/RecNum&gt;&lt;DisplayText&gt;(Chang et al., 2019; Shang et al., 2022)&lt;/DisplayText&gt;&lt;record&gt;&lt;rec-number&gt;322&lt;/rec-number&gt;&lt;foreign-keys&gt;&lt;key app="EN" db-id="svps2zpz6a5w2iex9wqp2txmzsvdxfrpp05p" timestamp="1750642766"&gt;322&lt;/key&gt;&lt;/foreign-keys&gt;&lt;ref-type name="Book Section"&gt;5&lt;/ref-type&gt;&lt;contributors&gt;&lt;authors&gt;&lt;author&gt;Shang, Wen-Long&lt;/author&gt;&lt;author&gt;Zhang, Haoran&lt;/author&gt;&lt;author&gt;Sui, Yi&lt;/author&gt;&lt;/authors&gt;&lt;/contributors&gt;&lt;titles&gt;&lt;title&gt;Data mining technologies for Mobility-as-a-Service (MaaS)&lt;/title&gt;&lt;secondary-title&gt;Big Data and Mobility as a Service&lt;/secondary-title&gt;&lt;/titles&gt;&lt;pages&gt;203-228&lt;/pages&gt;&lt;dates&gt;&lt;year&gt;2022&lt;/year&gt;&lt;/dates&gt;&lt;publisher&gt;Elsevier&lt;/publisher&gt;&lt;urls&gt;&lt;/urls&gt;&lt;/record&gt;&lt;/Cite&gt;&lt;Cite&gt;&lt;Author&gt;Chang&lt;/Author&gt;&lt;Year&gt;2019&lt;/Year&gt;&lt;RecNum&gt;323&lt;/RecNum&gt;&lt;record&gt;&lt;rec-number&gt;323&lt;/rec-number&gt;&lt;foreign-keys&gt;&lt;key app="EN" db-id="svps2zpz6a5w2iex9wqp2txmzsvdxfrpp05p" timestamp="1750642847"&gt;323&lt;/key&gt;&lt;/foreign-keys&gt;&lt;ref-type name="Journal Article"&gt;17&lt;/ref-type&gt;&lt;contributors&gt;&lt;authors&gt;&lt;author&gt;Chang, SK Jason&lt;/author&gt;&lt;author&gt;Chen, Hou-Yu&lt;/author&gt;&lt;author&gt;Chen, Hung-Chang&lt;/author&gt;&lt;/authors&gt;&lt;/contributors&gt;&lt;titles&gt;&lt;title&gt;Mobility as a service policy planning, deployments and trials in Taiwan&lt;/title&gt;&lt;secondary-title&gt;IATSS research&lt;/secondary-title&gt;&lt;/titles&gt;&lt;periodical&gt;&lt;full-title&gt;IATSS research&lt;/full-title&gt;&lt;/periodical&gt;&lt;pages&gt;210-218&lt;/pages&gt;&lt;volume&gt;43&lt;/volume&gt;&lt;number&gt;4&lt;/number&gt;&lt;dates&gt;&lt;year&gt;2019&lt;/year&gt;&lt;/dates&gt;&lt;isbn&gt;0386-1112&lt;/isbn&gt;&lt;urls&gt;&lt;/urls&gt;&lt;/record&gt;&lt;/Cite&gt;&lt;/EndNote&gt;</w:instrText>
      </w:r>
      <w:r w:rsidR="00753610" w:rsidRPr="00672CA0">
        <w:fldChar w:fldCharType="separate"/>
      </w:r>
      <w:r w:rsidR="00753610" w:rsidRPr="00672CA0">
        <w:rPr>
          <w:noProof/>
        </w:rPr>
        <w:t>(Chang et al., 2019; Shang et al., 2022)</w:t>
      </w:r>
      <w:r w:rsidR="00753610" w:rsidRPr="00672CA0">
        <w:fldChar w:fldCharType="end"/>
      </w:r>
      <w:r w:rsidRPr="00672CA0">
        <w:t xml:space="preserve">. As a result, MaaS aims to reduce private car reliance </w:t>
      </w:r>
      <w:r w:rsidRPr="00672CA0">
        <w:rPr>
          <w:noProof/>
        </w:rPr>
        <w:t>(Jittrapirom et al., 2017)</w:t>
      </w:r>
      <w:r w:rsidRPr="00672CA0">
        <w:t>, encourage multimodal travel behavior</w:t>
      </w:r>
      <w:r w:rsidR="006D2C96" w:rsidRPr="00672CA0">
        <w:t xml:space="preserve"> </w:t>
      </w:r>
      <w:r w:rsidR="006D2C96" w:rsidRPr="00672CA0">
        <w:fldChar w:fldCharType="begin"/>
      </w:r>
      <w:r w:rsidR="006D2C96" w:rsidRPr="00672CA0">
        <w:instrText xml:space="preserve"> ADDIN EN.CITE &lt;EndNote&gt;&lt;Cite&gt;&lt;Author&gt;Matyas&lt;/Author&gt;&lt;Year&gt;2019&lt;/Year&gt;&lt;RecNum&gt;77&lt;/RecNum&gt;&lt;DisplayText&gt;(Matyas et al., 2019)&lt;/DisplayText&gt;&lt;record&gt;&lt;rec-number&gt;77&lt;/rec-number&gt;&lt;foreign-keys&gt;&lt;key app="EN" db-id="svps2zpz6a5w2iex9wqp2txmzsvdxfrpp05p" timestamp="1726753555"&gt;77&lt;/key&gt;&lt;/foreign-keys&gt;&lt;ref-type name="Journal Article"&gt;17&lt;/ref-type&gt;&lt;contributors&gt;&lt;authors&gt;&lt;author&gt;Matyas, Melinda&lt;/author&gt;&lt;author&gt;Kamargianni, Maria&lt;/author&gt;&lt;/authors&gt;&lt;/contributors&gt;&lt;titles&gt;&lt;title&gt;The potential of mobility as a service bundles as a mobility management tool&lt;/title&gt;&lt;secondary-title&gt;Transportation&lt;/secondary-title&gt;&lt;/titles&gt;&lt;periodical&gt;&lt;full-title&gt;Transportation&lt;/full-title&gt;&lt;/periodical&gt;&lt;pages&gt;1951-1968&lt;/pages&gt;&lt;volume&gt;46&lt;/volume&gt;&lt;number&gt;5&lt;/number&gt;&lt;dates&gt;&lt;year&gt;2019&lt;/year&gt;&lt;/dates&gt;&lt;isbn&gt;0049-4488&lt;/isbn&gt;&lt;urls&gt;&lt;/urls&gt;&lt;/record&gt;&lt;/Cite&gt;&lt;/EndNote&gt;</w:instrText>
      </w:r>
      <w:r w:rsidR="006D2C96" w:rsidRPr="00672CA0">
        <w:fldChar w:fldCharType="separate"/>
      </w:r>
      <w:r w:rsidR="006D2C96" w:rsidRPr="00672CA0">
        <w:rPr>
          <w:noProof/>
        </w:rPr>
        <w:t>(Matyas et al., 2019)</w:t>
      </w:r>
      <w:r w:rsidR="006D2C96" w:rsidRPr="00672CA0">
        <w:fldChar w:fldCharType="end"/>
      </w:r>
      <w:r w:rsidRPr="00672CA0">
        <w:t xml:space="preserve"> </w:t>
      </w:r>
      <w:r w:rsidR="006D2C96" w:rsidRPr="00672CA0">
        <w:rPr>
          <w:noProof/>
        </w:rPr>
        <w:t>,</w:t>
      </w:r>
      <w:r w:rsidRPr="00672CA0">
        <w:t>and enhance transport sustainability</w:t>
      </w:r>
      <w:r w:rsidR="002D668E" w:rsidRPr="00672CA0">
        <w:rPr>
          <w:noProof/>
        </w:rPr>
        <w:t xml:space="preserve"> </w:t>
      </w:r>
      <w:r w:rsidR="002D668E" w:rsidRPr="00672CA0">
        <w:rPr>
          <w:noProof/>
        </w:rPr>
        <w:fldChar w:fldCharType="begin"/>
      </w:r>
      <w:r w:rsidR="002D668E" w:rsidRPr="00672CA0">
        <w:rPr>
          <w:noProof/>
        </w:rPr>
        <w:instrText xml:space="preserve"> ADDIN EN.CITE &lt;EndNote&gt;&lt;Cite&gt;&lt;Author&gt;Jang&lt;/Author&gt;&lt;Year&gt;2021&lt;/Year&gt;&lt;RecNum&gt;324&lt;/RecNum&gt;&lt;DisplayText&gt;(Jang et al., 2021)&lt;/DisplayText&gt;&lt;record&gt;&lt;rec-number&gt;324&lt;/rec-number&gt;&lt;foreign-keys&gt;&lt;key app="EN" db-id="svps2zpz6a5w2iex9wqp2txmzsvdxfrpp05p" timestamp="1750643031"&gt;324&lt;/key&gt;&lt;/foreign-keys&gt;&lt;ref-type name="Journal Article"&gt;17&lt;/ref-type&gt;&lt;contributors&gt;&lt;authors&gt;&lt;author&gt;Jang, Sunghoon&lt;/author&gt;&lt;author&gt;Caiati, Valeria&lt;/author&gt;&lt;author&gt;Rasouli, Soora&lt;/author&gt;&lt;author&gt;Timmermans, Harry&lt;/author&gt;&lt;author&gt;Choi, Keechoo&lt;/author&gt;&lt;/authors&gt;&lt;/contributors&gt;&lt;titles&gt;&lt;title&gt;Does MaaS contribute to sustainable transportation? A mode choice perspective&lt;/title&gt;&lt;secondary-title&gt;International journal of sustainable transportation&lt;/secondary-title&gt;&lt;/titles&gt;&lt;periodical&gt;&lt;full-title&gt;International Journal of Sustainable Transportation&lt;/full-title&gt;&lt;/periodical&gt;&lt;pages&gt;351-363&lt;/pages&gt;&lt;volume&gt;15&lt;/volume&gt;&lt;number&gt;5&lt;/number&gt;&lt;dates&gt;&lt;year&gt;2021&lt;/year&gt;&lt;/dates&gt;&lt;isbn&gt;1556-8318&lt;/isbn&gt;&lt;urls&gt;&lt;/urls&gt;&lt;/record&gt;&lt;/Cite&gt;&lt;/EndNote&gt;</w:instrText>
      </w:r>
      <w:r w:rsidR="002D668E" w:rsidRPr="00672CA0">
        <w:rPr>
          <w:noProof/>
        </w:rPr>
        <w:fldChar w:fldCharType="separate"/>
      </w:r>
      <w:r w:rsidR="002D668E" w:rsidRPr="00672CA0">
        <w:rPr>
          <w:noProof/>
        </w:rPr>
        <w:t>(Jang et al., 2021)</w:t>
      </w:r>
      <w:r w:rsidR="002D668E" w:rsidRPr="00672CA0">
        <w:rPr>
          <w:noProof/>
        </w:rPr>
        <w:fldChar w:fldCharType="end"/>
      </w:r>
      <w:r w:rsidRPr="00672CA0">
        <w:t xml:space="preserve">. Consistent with its origins in service bundling, MaaS employs marketing and telecommunications principles to offer a unified subscription package that spans multiple transportation modes </w:t>
      </w:r>
      <w:r w:rsidR="002D668E" w:rsidRPr="00672CA0">
        <w:fldChar w:fldCharType="begin">
          <w:fldData xml:space="preserve">PEVuZE5vdGU+PENpdGU+PEF1dGhvcj5EZWFyZGVuPC9BdXRob3I+PFllYXI+MTk3ODwvWWVhcj48
UmVjTnVtPjE1MTwvUmVjTnVtPjxEaXNwbGF5VGV4dD4oRGVhcmRlbiwgMTk3ODsgR3VpbHRpbmFu
LCAxOTg3OyBMaSBldCBhbC4sIDIwMTc7IEhvIGV0IGFsLiwgMjAyMCk8L0Rpc3BsYXlUZXh0Pjxy
ZWNvcmQ+PHJlYy1udW1iZXI+MTUxPC9yZWMtbnVtYmVyPjxmb3JlaWduLWtleXM+PGtleSBhcHA9
IkVOIiBkYi1pZD0ic3ZwczJ6cHo2YTV3MmlleDl3cXAydHhtenN2ZHhmcnBwMDVwIiB0aW1lc3Rh
bXA9IjE3MjY3NTM1NTUiPjE1MTwva2V5PjwvZm9yZWlnbi1rZXlzPjxyZWYtdHlwZSBuYW1lPSJK
b3VybmFsIEFydGljbGUiPjE3PC9yZWYtdHlwZT48Y29udHJpYnV0b3JzPjxhdXRob3JzPjxhdXRo
b3I+RGVhcmRlbiwgSm9objwvYXV0aG9yPjwvYXV0aG9ycz48L2NvbnRyaWJ1dG9ycz48dGl0bGVz
Pjx0aXRsZT5Db3N0IGFjY291bnRpbmcgY29tZXMgdG8gc2VydmljZSBpbmR1c3RyaWVzPC90aXRs
ZT48c2Vjb25kYXJ5LXRpdGxlPkhhcnZhcmQgQnVzaW5lc3MgUmV2aWV3PC9zZWNvbmRhcnktdGl0
bGU+PC90aXRsZXM+PHBlcmlvZGljYWw+PGZ1bGwtdGl0bGU+SGFydmFyZCBCdXNpbmVzcyBSZXZp
ZXc8L2Z1bGwtdGl0bGU+PC9wZXJpb2RpY2FsPjxwYWdlcz4xMzItMTQwPC9wYWdlcz48dm9sdW1l
PjU2PC92b2x1bWU+PG51bWJlcj41PC9udW1iZXI+PGRhdGVzPjx5ZWFyPjE5Nzg8L3llYXI+PC9k
YXRlcz48aXNibj4wMDE3LTgwMTI8L2lzYm4+PHVybHM+PC91cmxzPjwvcmVjb3JkPjwvQ2l0ZT48
Q2l0ZT48QXV0aG9yPkd1aWx0aW5hbjwvQXV0aG9yPjxZZWFyPjE5ODc8L1llYXI+PFJlY051bT4x
NDk8L1JlY051bT48cmVjb3JkPjxyZWMtbnVtYmVyPjE0OTwvcmVjLW51bWJlcj48Zm9yZWlnbi1r
ZXlzPjxrZXkgYXBwPSJFTiIgZGItaWQ9InN2cHMyenB6NmE1dzJpZXg5d3FwMnR4bXpzdmR4ZnJw
cDA1cCIgdGltZXN0YW1wPSIxNzI2NzUzNTU1Ij4xNDk8L2tleT48L2ZvcmVpZ24ta2V5cz48cmVm
LXR5cGUgbmFtZT0iSm91cm5hbCBBcnRpY2xlIj4xNzwvcmVmLXR5cGU+PGNvbnRyaWJ1dG9ycz48
YXV0aG9ycz48YXV0aG9yPkd1aWx0aW5hbiwgSm9zZXBoIFA8L2F1dGhvcj48L2F1dGhvcnM+PC9j
b250cmlidXRvcnM+PHRpdGxlcz48dGl0bGU+VGhlIHByaWNlIGJ1bmRsaW5nIG9mIHNlcnZpY2Vz
OiBBIG5vcm1hdGl2ZSBmcmFtZXdvcms8L3RpdGxlPjxzZWNvbmRhcnktdGl0bGU+Sm91cm5hbCBv
ZiBtYXJrZXRpbmc8L3NlY29uZGFyeS10aXRsZT48L3RpdGxlcz48cGVyaW9kaWNhbD48ZnVsbC10
aXRsZT5Kb3VybmFsIG9mIG1hcmtldGluZzwvZnVsbC10aXRsZT48L3BlcmlvZGljYWw+PHBhZ2Vz
Pjc0LTg1PC9wYWdlcz48dm9sdW1lPjUxPC92b2x1bWU+PG51bWJlcj4yPC9udW1iZXI+PGRhdGVz
Pjx5ZWFyPjE5ODc8L3llYXI+PC9kYXRlcz48aXNibj4wMDIyLTI0Mjk8L2lzYm4+PHVybHM+PC91
cmxzPjwvcmVjb3JkPjwvQ2l0ZT48Q2l0ZT48QXV0aG9yPkxpPC9BdXRob3I+PFllYXI+MjAxNzwv
WWVhcj48UmVjTnVtPjk2PC9SZWNOdW0+PHJlY29yZD48cmVjLW51bWJlcj45NjwvcmVjLW51bWJl
cj48Zm9yZWlnbi1rZXlzPjxrZXkgYXBwPSJFTiIgZGItaWQ9InN2cHMyenB6NmE1dzJpZXg5d3Fw
MnR4bXpzdmR4ZnJwcDA1cCIgdGltZXN0YW1wPSIxNzI2NzUzNTU1Ij45Njwva2V5PjwvZm9yZWln
bi1rZXlzPjxyZWYtdHlwZSBuYW1lPSJKb3VybmFsIEFydGljbGUiPjE3PC9yZWYtdHlwZT48Y29u
dHJpYnV0b3JzPjxhdXRob3JzPjxhdXRob3I+TGksIFlhbnlpbmc8L2F1dGhvcj48YXV0aG9yPlZv
ZWdlLCBUb208L2F1dGhvcj48L2F1dGhvcnM+PC9jb250cmlidXRvcnM+PHRpdGxlcz48dGl0bGU+
TW9iaWxpdHkgYXMgYSBzZXJ2aWNlIChNYWFTKTogQ2hhbGxlbmdlcyBvZiBpbXBsZW1lbnRhdGlv
biBhbmQgcG9saWN5IHJlcXVpcmVkPC90aXRsZT48c2Vjb25kYXJ5LXRpdGxlPkpvdXJuYWwgb2Yg
dHJhbnNwb3J0YXRpb24gdGVjaG5vbG9naWVzPC9zZWNvbmRhcnktdGl0bGU+PC90aXRsZXM+PHBl
cmlvZGljYWw+PGZ1bGwtdGl0bGU+Sm91cm5hbCBvZiB0cmFuc3BvcnRhdGlvbiB0ZWNobm9sb2dp
ZXM8L2Z1bGwtdGl0bGU+PC9wZXJpb2RpY2FsPjxwYWdlcz45NS0xMDY8L3BhZ2VzPjx2b2x1bWU+
Nzwvdm9sdW1lPjxudW1iZXI+MjwvbnVtYmVyPjxkYXRlcz48eWVhcj4yMDE3PC95ZWFyPjwvZGF0
ZXM+PHVybHM+PC91cmxzPjwvcmVjb3JkPjwvQ2l0ZT48Q2l0ZT48QXV0aG9yPkhvPC9BdXRob3I+
PFllYXI+MjAyMDwvWWVhcj48UmVjTnVtPjY4PC9SZWNOdW0+PHJlY29yZD48cmVjLW51bWJlcj42
ODwvcmVjLW51bWJlcj48Zm9yZWlnbi1rZXlzPjxrZXkgYXBwPSJFTiIgZGItaWQ9InN2cHMyenB6
NmE1dzJpZXg5d3FwMnR4bXpzdmR4ZnJwcDA1cCIgdGltZXN0YW1wPSIxNzI2NzUzNTU1Ij42ODwv
a2V5PjwvZm9yZWlnbi1rZXlzPjxyZWYtdHlwZSBuYW1lPSJKb3VybmFsIEFydGljbGUiPjE3PC9y
ZWYtdHlwZT48Y29udHJpYnV0b3JzPjxhdXRob3JzPjxhdXRob3I+SG8sIENoaW5oIFEuPC9hdXRo
b3I+PGF1dGhvcj5NdWxsZXksIENvcmlubmU8L2F1dGhvcj48YXV0aG9yPkhlbnNoZXIsIERhdmlk
IEEuPC9hdXRob3I+PC9hdXRob3JzPjwvY29udHJpYnV0b3JzPjx0aXRsZXM+PHRpdGxlPlB1Ymxp
YyBwcmVmZXJlbmNlcyBmb3IgbW9iaWxpdHkgYXMgYSBzZXJ2aWNlOiBJbnNpZ2h0cyBmcm9tIHN0
YXRlZCBwcmVmZXJlbmNlIHN1cnZleXM8L3RpdGxlPjxzZWNvbmRhcnktdGl0bGU+VHJhbnNwb3J0
YXRpb24gUmVzZWFyY2ggUGFydCBBOiBQb2xpY3kgYW5kIFByYWN0aWNlPC9zZWNvbmRhcnktdGl0
bGU+PC90aXRsZXM+PHBlcmlvZGljYWw+PGZ1bGwtdGl0bGU+VHJhbnNwb3J0YXRpb24gUmVzZWFy
Y2ggUGFydCBBOiBQb2xpY3kgYW5kIFByYWN0aWNlPC9mdWxsLXRpdGxlPjwvcGVyaW9kaWNhbD48
cGFnZXM+NzAtOTA8L3BhZ2VzPjx2b2x1bWU+MTMxPC92b2x1bWU+PGtleXdvcmRzPjxrZXl3b3Jk
Pk1vYmlsaXR5IGFzIGEgc2VydmljZSAoTWFhUyk8L2tleXdvcmQ+PGtleXdvcmQ+TW9iaWxpdHkg
cHJlZmVyZW5jZXM8L2tleXdvcmQ+PGtleXdvcmQ+VUsgYW5kIEF1c3RyYWxpYTwva2V5d29yZD48
a2V5d29yZD5XaWxsaW5nbmVzcyB0byBwYXk8L2tleXdvcmQ+PGtleXdvcmQ+TWFhUyBiYXJyaWVy
czwva2V5d29yZD48a2V5d29yZD5NYWFTIGltcGFjdDwva2V5d29yZD48a2V5d29yZD5NYWFTIERT
Uzwva2V5d29yZD48L2tleXdvcmRzPjxkYXRlcz48eWVhcj4yMDIwPC95ZWFyPjxwdWItZGF0ZXM+
PGRhdGU+MjAyMC8wMS8wMS88L2RhdGU+PC9wdWItZGF0ZXM+PC9kYXRlcz48aXNibj4wOTY1LTg1
NjQ8L2lzYm4+PHVybHM+PHJlbGF0ZWQtdXJscz48dXJsPmh0dHBzOi8vd3d3LnNjaWVuY2VkaXJl
Y3QuY29tL3NjaWVuY2UvYXJ0aWNsZS9waWkvUzA5NjU4NTY0MTgzMTEzNzY8L3VybD48L3JlbGF0
ZWQtdXJscz48L3VybHM+PGVsZWN0cm9uaWMtcmVzb3VyY2UtbnVtPmh0dHBzOi8vZG9pLm9yZy8x
MC4xMDE2L2oudHJhLjIwMTkuMDkuMDMxPC9lbGVjdHJvbmljLXJlc291cmNlLW51bT48L3JlY29y
ZD48L0NpdGU+PC9FbmROb3RlPn==
</w:fldData>
        </w:fldChar>
      </w:r>
      <w:r w:rsidR="002D668E" w:rsidRPr="00672CA0">
        <w:instrText xml:space="preserve"> ADDIN EN.CITE </w:instrText>
      </w:r>
      <w:r w:rsidR="002D668E" w:rsidRPr="00672CA0">
        <w:fldChar w:fldCharType="begin">
          <w:fldData xml:space="preserve">PEVuZE5vdGU+PENpdGU+PEF1dGhvcj5EZWFyZGVuPC9BdXRob3I+PFllYXI+MTk3ODwvWWVhcj48
UmVjTnVtPjE1MTwvUmVjTnVtPjxEaXNwbGF5VGV4dD4oRGVhcmRlbiwgMTk3ODsgR3VpbHRpbmFu
LCAxOTg3OyBMaSBldCBhbC4sIDIwMTc7IEhvIGV0IGFsLiwgMjAyMCk8L0Rpc3BsYXlUZXh0Pjxy
ZWNvcmQ+PHJlYy1udW1iZXI+MTUxPC9yZWMtbnVtYmVyPjxmb3JlaWduLWtleXM+PGtleSBhcHA9
IkVOIiBkYi1pZD0ic3ZwczJ6cHo2YTV3MmlleDl3cXAydHhtenN2ZHhmcnBwMDVwIiB0aW1lc3Rh
bXA9IjE3MjY3NTM1NTUiPjE1MTwva2V5PjwvZm9yZWlnbi1rZXlzPjxyZWYtdHlwZSBuYW1lPSJK
b3VybmFsIEFydGljbGUiPjE3PC9yZWYtdHlwZT48Y29udHJpYnV0b3JzPjxhdXRob3JzPjxhdXRo
b3I+RGVhcmRlbiwgSm9objwvYXV0aG9yPjwvYXV0aG9ycz48L2NvbnRyaWJ1dG9ycz48dGl0bGVz
Pjx0aXRsZT5Db3N0IGFjY291bnRpbmcgY29tZXMgdG8gc2VydmljZSBpbmR1c3RyaWVzPC90aXRs
ZT48c2Vjb25kYXJ5LXRpdGxlPkhhcnZhcmQgQnVzaW5lc3MgUmV2aWV3PC9zZWNvbmRhcnktdGl0
bGU+PC90aXRsZXM+PHBlcmlvZGljYWw+PGZ1bGwtdGl0bGU+SGFydmFyZCBCdXNpbmVzcyBSZXZp
ZXc8L2Z1bGwtdGl0bGU+PC9wZXJpb2RpY2FsPjxwYWdlcz4xMzItMTQwPC9wYWdlcz48dm9sdW1l
PjU2PC92b2x1bWU+PG51bWJlcj41PC9udW1iZXI+PGRhdGVzPjx5ZWFyPjE5Nzg8L3llYXI+PC9k
YXRlcz48aXNibj4wMDE3LTgwMTI8L2lzYm4+PHVybHM+PC91cmxzPjwvcmVjb3JkPjwvQ2l0ZT48
Q2l0ZT48QXV0aG9yPkd1aWx0aW5hbjwvQXV0aG9yPjxZZWFyPjE5ODc8L1llYXI+PFJlY051bT4x
NDk8L1JlY051bT48cmVjb3JkPjxyZWMtbnVtYmVyPjE0OTwvcmVjLW51bWJlcj48Zm9yZWlnbi1r
ZXlzPjxrZXkgYXBwPSJFTiIgZGItaWQ9InN2cHMyenB6NmE1dzJpZXg5d3FwMnR4bXpzdmR4ZnJw
cDA1cCIgdGltZXN0YW1wPSIxNzI2NzUzNTU1Ij4xNDk8L2tleT48L2ZvcmVpZ24ta2V5cz48cmVm
LXR5cGUgbmFtZT0iSm91cm5hbCBBcnRpY2xlIj4xNzwvcmVmLXR5cGU+PGNvbnRyaWJ1dG9ycz48
YXV0aG9ycz48YXV0aG9yPkd1aWx0aW5hbiwgSm9zZXBoIFA8L2F1dGhvcj48L2F1dGhvcnM+PC9j
b250cmlidXRvcnM+PHRpdGxlcz48dGl0bGU+VGhlIHByaWNlIGJ1bmRsaW5nIG9mIHNlcnZpY2Vz
OiBBIG5vcm1hdGl2ZSBmcmFtZXdvcms8L3RpdGxlPjxzZWNvbmRhcnktdGl0bGU+Sm91cm5hbCBv
ZiBtYXJrZXRpbmc8L3NlY29uZGFyeS10aXRsZT48L3RpdGxlcz48cGVyaW9kaWNhbD48ZnVsbC10
aXRsZT5Kb3VybmFsIG9mIG1hcmtldGluZzwvZnVsbC10aXRsZT48L3BlcmlvZGljYWw+PHBhZ2Vz
Pjc0LTg1PC9wYWdlcz48dm9sdW1lPjUxPC92b2x1bWU+PG51bWJlcj4yPC9udW1iZXI+PGRhdGVz
Pjx5ZWFyPjE5ODc8L3llYXI+PC9kYXRlcz48aXNibj4wMDIyLTI0Mjk8L2lzYm4+PHVybHM+PC91
cmxzPjwvcmVjb3JkPjwvQ2l0ZT48Q2l0ZT48QXV0aG9yPkxpPC9BdXRob3I+PFllYXI+MjAxNzwv
WWVhcj48UmVjTnVtPjk2PC9SZWNOdW0+PHJlY29yZD48cmVjLW51bWJlcj45NjwvcmVjLW51bWJl
cj48Zm9yZWlnbi1rZXlzPjxrZXkgYXBwPSJFTiIgZGItaWQ9InN2cHMyenB6NmE1dzJpZXg5d3Fw
MnR4bXpzdmR4ZnJwcDA1cCIgdGltZXN0YW1wPSIxNzI2NzUzNTU1Ij45Njwva2V5PjwvZm9yZWln
bi1rZXlzPjxyZWYtdHlwZSBuYW1lPSJKb3VybmFsIEFydGljbGUiPjE3PC9yZWYtdHlwZT48Y29u
dHJpYnV0b3JzPjxhdXRob3JzPjxhdXRob3I+TGksIFlhbnlpbmc8L2F1dGhvcj48YXV0aG9yPlZv
ZWdlLCBUb208L2F1dGhvcj48L2F1dGhvcnM+PC9jb250cmlidXRvcnM+PHRpdGxlcz48dGl0bGU+
TW9iaWxpdHkgYXMgYSBzZXJ2aWNlIChNYWFTKTogQ2hhbGxlbmdlcyBvZiBpbXBsZW1lbnRhdGlv
biBhbmQgcG9saWN5IHJlcXVpcmVkPC90aXRsZT48c2Vjb25kYXJ5LXRpdGxlPkpvdXJuYWwgb2Yg
dHJhbnNwb3J0YXRpb24gdGVjaG5vbG9naWVzPC9zZWNvbmRhcnktdGl0bGU+PC90aXRsZXM+PHBl
cmlvZGljYWw+PGZ1bGwtdGl0bGU+Sm91cm5hbCBvZiB0cmFuc3BvcnRhdGlvbiB0ZWNobm9sb2dp
ZXM8L2Z1bGwtdGl0bGU+PC9wZXJpb2RpY2FsPjxwYWdlcz45NS0xMDY8L3BhZ2VzPjx2b2x1bWU+
Nzwvdm9sdW1lPjxudW1iZXI+MjwvbnVtYmVyPjxkYXRlcz48eWVhcj4yMDE3PC95ZWFyPjwvZGF0
ZXM+PHVybHM+PC91cmxzPjwvcmVjb3JkPjwvQ2l0ZT48Q2l0ZT48QXV0aG9yPkhvPC9BdXRob3I+
PFllYXI+MjAyMDwvWWVhcj48UmVjTnVtPjY4PC9SZWNOdW0+PHJlY29yZD48cmVjLW51bWJlcj42
ODwvcmVjLW51bWJlcj48Zm9yZWlnbi1rZXlzPjxrZXkgYXBwPSJFTiIgZGItaWQ9InN2cHMyenB6
NmE1dzJpZXg5d3FwMnR4bXpzdmR4ZnJwcDA1cCIgdGltZXN0YW1wPSIxNzI2NzUzNTU1Ij42ODwv
a2V5PjwvZm9yZWlnbi1rZXlzPjxyZWYtdHlwZSBuYW1lPSJKb3VybmFsIEFydGljbGUiPjE3PC9y
ZWYtdHlwZT48Y29udHJpYnV0b3JzPjxhdXRob3JzPjxhdXRob3I+SG8sIENoaW5oIFEuPC9hdXRo
b3I+PGF1dGhvcj5NdWxsZXksIENvcmlubmU8L2F1dGhvcj48YXV0aG9yPkhlbnNoZXIsIERhdmlk
IEEuPC9hdXRob3I+PC9hdXRob3JzPjwvY29udHJpYnV0b3JzPjx0aXRsZXM+PHRpdGxlPlB1Ymxp
YyBwcmVmZXJlbmNlcyBmb3IgbW9iaWxpdHkgYXMgYSBzZXJ2aWNlOiBJbnNpZ2h0cyBmcm9tIHN0
YXRlZCBwcmVmZXJlbmNlIHN1cnZleXM8L3RpdGxlPjxzZWNvbmRhcnktdGl0bGU+VHJhbnNwb3J0
YXRpb24gUmVzZWFyY2ggUGFydCBBOiBQb2xpY3kgYW5kIFByYWN0aWNlPC9zZWNvbmRhcnktdGl0
bGU+PC90aXRsZXM+PHBlcmlvZGljYWw+PGZ1bGwtdGl0bGU+VHJhbnNwb3J0YXRpb24gUmVzZWFy
Y2ggUGFydCBBOiBQb2xpY3kgYW5kIFByYWN0aWNlPC9mdWxsLXRpdGxlPjwvcGVyaW9kaWNhbD48
cGFnZXM+NzAtOTA8L3BhZ2VzPjx2b2x1bWU+MTMxPC92b2x1bWU+PGtleXdvcmRzPjxrZXl3b3Jk
Pk1vYmlsaXR5IGFzIGEgc2VydmljZSAoTWFhUyk8L2tleXdvcmQ+PGtleXdvcmQ+TW9iaWxpdHkg
cHJlZmVyZW5jZXM8L2tleXdvcmQ+PGtleXdvcmQ+VUsgYW5kIEF1c3RyYWxpYTwva2V5d29yZD48
a2V5d29yZD5XaWxsaW5nbmVzcyB0byBwYXk8L2tleXdvcmQ+PGtleXdvcmQ+TWFhUyBiYXJyaWVy
czwva2V5d29yZD48a2V5d29yZD5NYWFTIGltcGFjdDwva2V5d29yZD48a2V5d29yZD5NYWFTIERT
Uzwva2V5d29yZD48L2tleXdvcmRzPjxkYXRlcz48eWVhcj4yMDIwPC95ZWFyPjxwdWItZGF0ZXM+
PGRhdGU+MjAyMC8wMS8wMS88L2RhdGU+PC9wdWItZGF0ZXM+PC9kYXRlcz48aXNibj4wOTY1LTg1
NjQ8L2lzYm4+PHVybHM+PHJlbGF0ZWQtdXJscz48dXJsPmh0dHBzOi8vd3d3LnNjaWVuY2VkaXJl
Y3QuY29tL3NjaWVuY2UvYXJ0aWNsZS9waWkvUzA5NjU4NTY0MTgzMTEzNzY8L3VybD48L3JlbGF0
ZWQtdXJscz48L3VybHM+PGVsZWN0cm9uaWMtcmVzb3VyY2UtbnVtPmh0dHBzOi8vZG9pLm9yZy8x
MC4xMDE2L2oudHJhLjIwMTkuMDkuMDMxPC9lbGVjdHJvbmljLXJlc291cmNlLW51bT48L3JlY29y
ZD48L0NpdGU+PC9FbmROb3RlPn==
</w:fldData>
        </w:fldChar>
      </w:r>
      <w:r w:rsidR="002D668E" w:rsidRPr="00672CA0">
        <w:instrText xml:space="preserve"> ADDIN EN.CITE.DATA </w:instrText>
      </w:r>
      <w:r w:rsidR="002D668E" w:rsidRPr="00672CA0">
        <w:fldChar w:fldCharType="end"/>
      </w:r>
      <w:r w:rsidR="002D668E" w:rsidRPr="00672CA0">
        <w:fldChar w:fldCharType="separate"/>
      </w:r>
      <w:r w:rsidR="002D668E" w:rsidRPr="00672CA0">
        <w:rPr>
          <w:noProof/>
        </w:rPr>
        <w:t>(Dearden, 1978; Guiltinan, 1987; Li et al., 2017; Ho et al., 2020)</w:t>
      </w:r>
      <w:r w:rsidR="002D668E" w:rsidRPr="00672CA0">
        <w:fldChar w:fldCharType="end"/>
      </w:r>
      <w:r w:rsidRPr="00672CA0">
        <w:t>.</w:t>
      </w:r>
    </w:p>
    <w:p w14:paraId="55642941" w14:textId="77777777" w:rsidR="00A61929" w:rsidRPr="00672CA0" w:rsidRDefault="00A61929" w:rsidP="0014311E">
      <w:pPr>
        <w:pStyle w:val="Heading3"/>
      </w:pPr>
      <w:bookmarkStart w:id="51" w:name="_Toc201455351"/>
      <w:bookmarkStart w:id="52" w:name="_Toc204691446"/>
      <w:r w:rsidRPr="00672CA0">
        <w:t>MaaS integration levels and Ecosystem</w:t>
      </w:r>
      <w:bookmarkEnd w:id="51"/>
      <w:bookmarkEnd w:id="52"/>
    </w:p>
    <w:p w14:paraId="60616E6D" w14:textId="61476BE5" w:rsidR="00A61929" w:rsidRPr="00672CA0" w:rsidRDefault="00A61929" w:rsidP="0040519E">
      <w:pPr>
        <w:pStyle w:val="NoSpacing"/>
      </w:pPr>
      <w:r w:rsidRPr="00672CA0">
        <w:t xml:space="preserve">Building on the foundation of service bundles and multimodal integration, researchers have proposed integration tiers to describe the depth of MaaS implementation </w:t>
      </w:r>
      <w:r w:rsidR="002D668E" w:rsidRPr="00672CA0">
        <w:fldChar w:fldCharType="begin"/>
      </w:r>
      <w:r w:rsidR="006532D2" w:rsidRPr="00672CA0">
        <w:instrText xml:space="preserve"> ADDIN EN.CITE &lt;EndNote&gt;&lt;Cite&gt;&lt;Author&gt;Sochor&lt;/Author&gt;&lt;Year&gt;2016&lt;/Year&gt;&lt;RecNum&gt;104&lt;/RecNum&gt;&lt;DisplayText&gt;(Sochor et al., 2016; Sochor et al., 2018)&lt;/DisplayText&gt;&lt;record&gt;&lt;rec-number&gt;104&lt;/rec-number&gt;&lt;foreign-keys&gt;&lt;key app="EN" db-id="svps2zpz6a5w2iex9wqp2txmzsvdxfrpp05p" timestamp="1726753555"&gt;104&lt;/key&gt;&lt;/foreign-keys&gt;&lt;ref-type name="Journal Article"&gt;17&lt;/ref-type&gt;&lt;contributors&gt;&lt;authors&gt;&lt;author&gt;Sochor, Jana&lt;/author&gt;&lt;author&gt;Karlsson, I. C. MariAnne&lt;/author&gt;&lt;author&gt;Strömberg, Helena&lt;/author&gt;&lt;/authors&gt;&lt;/contributors&gt;&lt;titles&gt;&lt;title&gt;Trying Out Mobility as a Service: Experiences from a Field Trial and Implications for Understanding Demand&lt;/title&gt;&lt;secondary-title&gt;Transportation Research Record&lt;/secondary-title&gt;&lt;/titles&gt;&lt;periodical&gt;&lt;full-title&gt;Transportation Research Record&lt;/full-title&gt;&lt;/periodical&gt;&lt;pages&gt;57-64&lt;/pages&gt;&lt;volume&gt;2542&lt;/volume&gt;&lt;number&gt;1&lt;/number&gt;&lt;dates&gt;&lt;year&gt;2016&lt;/year&gt;&lt;/dates&gt;&lt;urls&gt;&lt;related-urls&gt;&lt;url&gt;https://journals.sagepub.com/doi/abs/10.3141/2542-07&lt;/url&gt;&lt;/related-urls&gt;&lt;/urls&gt;&lt;electronic-resource-num&gt;10.3141/2542-07&lt;/electronic-resource-num&gt;&lt;/record&gt;&lt;/Cite&gt;&lt;Cite&gt;&lt;Author&gt;Sochor&lt;/Author&gt;&lt;Year&gt;2018&lt;/Year&gt;&lt;RecNum&gt;325&lt;/RecNum&gt;&lt;record&gt;&lt;rec-number&gt;325&lt;/rec-number&gt;&lt;foreign-keys&gt;&lt;key app="EN" db-id="svps2zpz6a5w2iex9wqp2txmzsvdxfrpp05p" timestamp="1750643237"&gt;325&lt;/key&gt;&lt;/foreign-keys&gt;&lt;ref-type name="Journal Article"&gt;17&lt;/ref-type&gt;&lt;contributors&gt;&lt;authors&gt;&lt;author&gt;Sochor, Jana&lt;/author&gt;&lt;author&gt;Arby, Hans&lt;/author&gt;&lt;author&gt;Karlsson, IC MariAnne&lt;/author&gt;&lt;author&gt;Sarasini, Steven&lt;/author&gt;&lt;/authors&gt;&lt;/contributors&gt;&lt;titles&gt;&lt;title&gt;A topological approach to Mobility as a Service: A proposed tool for understanding requirements and effects, and for aiding the integration of societal goals&lt;/title&gt;&lt;secondary-title&gt;Research in Transportation Business &amp;amp; Management&lt;/secondary-title&gt;&lt;/titles&gt;&lt;periodical&gt;&lt;full-title&gt;Research in Transportation Business &amp;amp; Management&lt;/full-title&gt;&lt;/periodical&gt;&lt;pages&gt;3-14&lt;/pages&gt;&lt;volume&gt;27&lt;/volume&gt;&lt;dates&gt;&lt;year&gt;2018&lt;/year&gt;&lt;/dates&gt;&lt;isbn&gt;2210-5395&lt;/isbn&gt;&lt;urls&gt;&lt;/urls&gt;&lt;/record&gt;&lt;/Cite&gt;&lt;/EndNote&gt;</w:instrText>
      </w:r>
      <w:r w:rsidR="002D668E" w:rsidRPr="00672CA0">
        <w:fldChar w:fldCharType="separate"/>
      </w:r>
      <w:r w:rsidR="006532D2" w:rsidRPr="00672CA0">
        <w:rPr>
          <w:noProof/>
        </w:rPr>
        <w:t>(Sochor et al., 2016; Sochor et al., 2018)</w:t>
      </w:r>
      <w:r w:rsidR="002D668E" w:rsidRPr="00672CA0">
        <w:fldChar w:fldCharType="end"/>
      </w:r>
      <w:r w:rsidR="006532D2" w:rsidRPr="00672CA0">
        <w:rPr>
          <w:noProof/>
        </w:rPr>
        <w:t>.</w:t>
      </w:r>
      <w:r w:rsidRPr="00672CA0">
        <w:t xml:space="preserve"> </w:t>
      </w:r>
    </w:p>
    <w:p w14:paraId="14D62A63" w14:textId="77777777" w:rsidR="00A61929" w:rsidRPr="00672CA0" w:rsidRDefault="00A61929" w:rsidP="0040519E">
      <w:pPr>
        <w:pStyle w:val="NoSpacing"/>
      </w:pPr>
      <w:r w:rsidRPr="00672CA0">
        <w:rPr>
          <w:b/>
          <w:bCs/>
        </w:rPr>
        <w:t>Level 0</w:t>
      </w:r>
      <w:r w:rsidRPr="00672CA0">
        <w:t xml:space="preserve"> denotes a non-integrated system (e.g., single-mode travel).</w:t>
      </w:r>
    </w:p>
    <w:p w14:paraId="7724C2D2" w14:textId="77777777" w:rsidR="00A61929" w:rsidRPr="00672CA0" w:rsidRDefault="00A61929" w:rsidP="0040519E">
      <w:pPr>
        <w:pStyle w:val="NoSpacing"/>
      </w:pPr>
      <w:r w:rsidRPr="00672CA0">
        <w:rPr>
          <w:b/>
          <w:bCs/>
        </w:rPr>
        <w:t>Level 1</w:t>
      </w:r>
      <w:r w:rsidRPr="00672CA0">
        <w:t xml:space="preserve"> adds integrated information (real-time data, route planning).</w:t>
      </w:r>
    </w:p>
    <w:p w14:paraId="5852EE98" w14:textId="052646BD" w:rsidR="00A61929" w:rsidRPr="00672CA0" w:rsidRDefault="00A61929" w:rsidP="0040519E">
      <w:pPr>
        <w:pStyle w:val="NoSpacing"/>
      </w:pPr>
      <w:r w:rsidRPr="00672CA0">
        <w:rPr>
          <w:b/>
          <w:bCs/>
        </w:rPr>
        <w:t>Level 2</w:t>
      </w:r>
      <w:r w:rsidRPr="00672CA0">
        <w:t xml:space="preserve"> integrates booking and payment into a single interface </w:t>
      </w:r>
      <w:r w:rsidR="006532D2" w:rsidRPr="00672CA0">
        <w:rPr>
          <w:noProof/>
        </w:rPr>
        <w:fldChar w:fldCharType="begin"/>
      </w:r>
      <w:r w:rsidR="006532D2" w:rsidRPr="00672CA0">
        <w:rPr>
          <w:noProof/>
        </w:rPr>
        <w:instrText xml:space="preserve"> ADDIN EN.CITE &lt;EndNote&gt;&lt;Cite&gt;&lt;Author&gt;Li&lt;/Author&gt;&lt;Year&gt;2017&lt;/Year&gt;&lt;RecNum&gt;96&lt;/RecNum&gt;&lt;DisplayText&gt;(Li et al., 2017)&lt;/DisplayText&gt;&lt;record&gt;&lt;rec-number&gt;96&lt;/rec-number&gt;&lt;foreign-keys&gt;&lt;key app="EN" db-id="svps2zpz6a5w2iex9wqp2txmzsvdxfrpp05p" timestamp="1726753555"&gt;96&lt;/key&gt;&lt;/foreign-keys&gt;&lt;ref-type name="Journal Article"&gt;17&lt;/ref-type&gt;&lt;contributors&gt;&lt;authors&gt;&lt;author&gt;Li, Yanying&lt;/author&gt;&lt;author&gt;Voege, Tom&lt;/author&gt;&lt;/authors&gt;&lt;/contributors&gt;&lt;titles&gt;&lt;title&gt;Mobility as a service (MaaS): Challenges of implementation and policy required&lt;/title&gt;&lt;secondary-title&gt;Journal of transportation technologies&lt;/secondary-title&gt;&lt;/titles&gt;&lt;periodical&gt;&lt;full-title&gt;Journal of transportation technologies&lt;/full-title&gt;&lt;/periodical&gt;&lt;pages&gt;95-106&lt;/pages&gt;&lt;volume&gt;7&lt;/volume&gt;&lt;number&gt;2&lt;/number&gt;&lt;dates&gt;&lt;year&gt;2017&lt;/year&gt;&lt;/dates&gt;&lt;urls&gt;&lt;/urls&gt;&lt;/record&gt;&lt;/Cite&gt;&lt;/EndNote&gt;</w:instrText>
      </w:r>
      <w:r w:rsidR="006532D2" w:rsidRPr="00672CA0">
        <w:rPr>
          <w:noProof/>
        </w:rPr>
        <w:fldChar w:fldCharType="separate"/>
      </w:r>
      <w:r w:rsidR="006532D2" w:rsidRPr="00672CA0">
        <w:rPr>
          <w:noProof/>
        </w:rPr>
        <w:t>(Li et al., 2017)</w:t>
      </w:r>
      <w:r w:rsidR="006532D2" w:rsidRPr="00672CA0">
        <w:rPr>
          <w:noProof/>
        </w:rPr>
        <w:fldChar w:fldCharType="end"/>
      </w:r>
      <w:r w:rsidR="006532D2" w:rsidRPr="00672CA0">
        <w:rPr>
          <w:noProof/>
        </w:rPr>
        <w:t>.</w:t>
      </w:r>
    </w:p>
    <w:p w14:paraId="00982440" w14:textId="37E30178" w:rsidR="00A61929" w:rsidRPr="00672CA0" w:rsidRDefault="00A61929" w:rsidP="0040519E">
      <w:pPr>
        <w:pStyle w:val="NoSpacing"/>
      </w:pPr>
      <w:r w:rsidRPr="00672CA0">
        <w:rPr>
          <w:b/>
          <w:bCs/>
        </w:rPr>
        <w:t>Level 3</w:t>
      </w:r>
      <w:r w:rsidRPr="00672CA0">
        <w:t xml:space="preserve"> introduces subscription-based bundling and unifies invoicing </w:t>
      </w:r>
      <w:r w:rsidR="006532D2" w:rsidRPr="00672CA0">
        <w:fldChar w:fldCharType="begin"/>
      </w:r>
      <w:r w:rsidR="007E0FFD" w:rsidRPr="00672CA0">
        <w:instrText xml:space="preserve"> ADDIN EN.CITE &lt;EndNote&gt;&lt;Cite&gt;&lt;Author&gt;Kamargianni&lt;/Author&gt;&lt;Year&gt;2016&lt;/Year&gt;&lt;RecNum&gt;106&lt;/RecNum&gt;&lt;DisplayText&gt;(Kamargianni et al., 2016; Arias-Molinares et al., 2020)&lt;/DisplayText&gt;&lt;record&gt;&lt;rec-number&gt;106&lt;/rec-number&gt;&lt;foreign-keys&gt;&lt;key app="EN" db-id="svps2zpz6a5w2iex9wqp2txmzsvdxfrpp05p" timestamp="1726753555"&gt;106&lt;/key&gt;&lt;/foreign-keys&gt;&lt;ref-type name="Conference Proceedings"&gt;10&lt;/ref-type&gt;&lt;contributors&gt;&lt;authors&gt;&lt;author&gt;Kamargianni, Maria&lt;/author&gt;&lt;author&gt;Li, Weibo&lt;/author&gt;&lt;author&gt;Matyas, Melinda&lt;/author&gt;&lt;/authors&gt;&lt;/contributors&gt;&lt;titles&gt;&lt;title&gt;A comprehensive review of “Mobility as a Service” systems&lt;/title&gt;&lt;/titles&gt;&lt;dates&gt;&lt;year&gt;2016&lt;/year&gt;&lt;/dates&gt;&lt;publisher&gt;The National Academies of Sciences, Engineering, and Medicine&lt;/publisher&gt;&lt;urls&gt;&lt;/urls&gt;&lt;/record&gt;&lt;/Cite&gt;&lt;Cite&gt;&lt;Author&gt;Arias-Molinares&lt;/Author&gt;&lt;Year&gt;2020&lt;/Year&gt;&lt;RecNum&gt;326&lt;/RecNum&gt;&lt;record&gt;&lt;rec-number&gt;326&lt;/rec-number&gt;&lt;foreign-keys&gt;&lt;key app="EN" db-id="svps2zpz6a5w2iex9wqp2txmzsvdxfrpp05p" timestamp="1750643407"&gt;326&lt;/key&gt;&lt;/foreign-keys&gt;&lt;ref-type name="Journal Article"&gt;17&lt;/ref-type&gt;&lt;contributors&gt;&lt;authors&gt;&lt;author&gt;Arias-Molinares, Daniela&lt;/author&gt;&lt;author&gt;García-Palomares, Juan C&lt;/author&gt;&lt;/authors&gt;&lt;/contributors&gt;&lt;titles&gt;&lt;title&gt;The Ws of MaaS: Understanding mobility as a service fromaliterature review&lt;/title&gt;&lt;secondary-title&gt;IATSS research&lt;/secondary-title&gt;&lt;/titles&gt;&lt;periodical&gt;&lt;full-title&gt;IATSS research&lt;/full-title&gt;&lt;/periodical&gt;&lt;pages&gt;253-263&lt;/pages&gt;&lt;volume&gt;44&lt;/volume&gt;&lt;number&gt;3&lt;/number&gt;&lt;dates&gt;&lt;year&gt;2020&lt;/year&gt;&lt;/dates&gt;&lt;isbn&gt;0386-1112&lt;/isbn&gt;&lt;urls&gt;&lt;/urls&gt;&lt;/record&gt;&lt;/Cite&gt;&lt;/EndNote&gt;</w:instrText>
      </w:r>
      <w:r w:rsidR="006532D2" w:rsidRPr="00672CA0">
        <w:fldChar w:fldCharType="separate"/>
      </w:r>
      <w:r w:rsidR="007E0FFD" w:rsidRPr="00672CA0">
        <w:rPr>
          <w:noProof/>
        </w:rPr>
        <w:t>(Kamargianni et al., 2016; Arias-Molinares et al., 2020)</w:t>
      </w:r>
      <w:r w:rsidR="006532D2" w:rsidRPr="00672CA0">
        <w:fldChar w:fldCharType="end"/>
      </w:r>
      <w:r w:rsidRPr="00672CA0">
        <w:t>.</w:t>
      </w:r>
    </w:p>
    <w:p w14:paraId="65DE8768" w14:textId="45BCE780" w:rsidR="00A61929" w:rsidRPr="00672CA0" w:rsidRDefault="00A61929" w:rsidP="0040519E">
      <w:pPr>
        <w:pStyle w:val="NoSpacing"/>
      </w:pPr>
      <w:r w:rsidRPr="00672CA0">
        <w:rPr>
          <w:b/>
          <w:bCs/>
        </w:rPr>
        <w:t>Level 4</w:t>
      </w:r>
      <w:r w:rsidRPr="00672CA0">
        <w:t xml:space="preserve"> aligns MaaS with broader societal goals, such as equity, accessibility, and environmental targets </w:t>
      </w:r>
      <w:r w:rsidR="007E0FFD" w:rsidRPr="00672CA0">
        <w:fldChar w:fldCharType="begin"/>
      </w:r>
      <w:r w:rsidR="007E0FFD" w:rsidRPr="00672CA0">
        <w:instrText xml:space="preserve"> ADDIN EN.CITE &lt;EndNote&gt;&lt;Cite&gt;&lt;Author&gt;Sochor&lt;/Author&gt;&lt;Year&gt;2016&lt;/Year&gt;&lt;RecNum&gt;104&lt;/RecNum&gt;&lt;DisplayText&gt;(Sochor et al., 2016; Sochor et al., 2018)&lt;/DisplayText&gt;&lt;record&gt;&lt;rec-number&gt;104&lt;/rec-number&gt;&lt;foreign-keys&gt;&lt;key app="EN" db-id="svps2zpz6a5w2iex9wqp2txmzsvdxfrpp05p" timestamp="1726753555"&gt;104&lt;/key&gt;&lt;/foreign-keys&gt;&lt;ref-type name="Journal Article"&gt;17&lt;/ref-type&gt;&lt;contributors&gt;&lt;authors&gt;&lt;author&gt;Sochor, Jana&lt;/author&gt;&lt;author&gt;Karlsson, I. C. MariAnne&lt;/author&gt;&lt;author&gt;Strömberg, Helena&lt;/author&gt;&lt;/authors&gt;&lt;/contributors&gt;&lt;titles&gt;&lt;title&gt;Trying Out Mobility as a Service: Experiences from a Field Trial and Implications for Understanding Demand&lt;/title&gt;&lt;secondary-title&gt;Transportation Research Record&lt;/secondary-title&gt;&lt;/titles&gt;&lt;periodical&gt;&lt;full-title&gt;Transportation Research Record&lt;/full-title&gt;&lt;/periodical&gt;&lt;pages&gt;57-64&lt;/pages&gt;&lt;volume&gt;2542&lt;/volume&gt;&lt;number&gt;1&lt;/number&gt;&lt;dates&gt;&lt;year&gt;2016&lt;/year&gt;&lt;/dates&gt;&lt;urls&gt;&lt;related-urls&gt;&lt;url&gt;https://journals.sagepub.com/doi/abs/10.3141/2542-07&lt;/url&gt;&lt;/related-urls&gt;&lt;/urls&gt;&lt;electronic-resource-num&gt;10.3141/2542-07&lt;/electronic-resource-num&gt;&lt;/record&gt;&lt;/Cite&gt;&lt;Cite&gt;&lt;Author&gt;Sochor&lt;/Author&gt;&lt;Year&gt;2018&lt;/Year&gt;&lt;RecNum&gt;325&lt;/RecNum&gt;&lt;record&gt;&lt;rec-number&gt;325&lt;/rec-number&gt;&lt;foreign-keys&gt;&lt;key app="EN" db-id="svps2zpz6a5w2iex9wqp2txmzsvdxfrpp05p" timestamp="1750643237"&gt;325&lt;/key&gt;&lt;/foreign-keys&gt;&lt;ref-type name="Journal Article"&gt;17&lt;/ref-type&gt;&lt;contributors&gt;&lt;authors&gt;&lt;author&gt;Sochor, Jana&lt;/author&gt;&lt;author&gt;Arby, Hans&lt;/author&gt;&lt;author&gt;Karlsson, IC MariAnne&lt;/author&gt;&lt;author&gt;Sarasini, Steven&lt;/author&gt;&lt;/authors&gt;&lt;/contributors&gt;&lt;titles&gt;&lt;title&gt;A topological approach to Mobility as a Service: A proposed tool for understanding requirements and effects, and for aiding the integration of societal goals&lt;/title&gt;&lt;secondary-title&gt;Research in Transportation Business &amp;amp; Management&lt;/secondary-title&gt;&lt;/titles&gt;&lt;periodical&gt;&lt;full-title&gt;Research in Transportation Business &amp;amp; Management&lt;/full-title&gt;&lt;/periodical&gt;&lt;pages&gt;3-14&lt;/pages&gt;&lt;volume&gt;27&lt;/volume&gt;&lt;dates&gt;&lt;year&gt;2018&lt;/year&gt;&lt;/dates&gt;&lt;isbn&gt;2210-5395&lt;/isbn&gt;&lt;urls&gt;&lt;/urls&gt;&lt;/record&gt;&lt;/Cite&gt;&lt;/EndNote&gt;</w:instrText>
      </w:r>
      <w:r w:rsidR="007E0FFD" w:rsidRPr="00672CA0">
        <w:fldChar w:fldCharType="separate"/>
      </w:r>
      <w:r w:rsidR="007E0FFD" w:rsidRPr="00672CA0">
        <w:rPr>
          <w:noProof/>
        </w:rPr>
        <w:t>(Sochor et al., 2016; Sochor et al., 2018)</w:t>
      </w:r>
      <w:r w:rsidR="007E0FFD" w:rsidRPr="00672CA0">
        <w:fldChar w:fldCharType="end"/>
      </w:r>
      <w:r w:rsidR="007E0FFD" w:rsidRPr="00672CA0">
        <w:t>.</w:t>
      </w:r>
    </w:p>
    <w:p w14:paraId="48673B2A" w14:textId="77777777" w:rsidR="007E0FFD" w:rsidRPr="00672CA0" w:rsidRDefault="007E0FFD" w:rsidP="0040519E">
      <w:pPr>
        <w:pStyle w:val="NoSpacing"/>
      </w:pPr>
    </w:p>
    <w:p w14:paraId="24FD960C" w14:textId="18ED8540" w:rsidR="00A61929" w:rsidRPr="00672CA0" w:rsidRDefault="00A61929" w:rsidP="0040519E">
      <w:pPr>
        <w:pStyle w:val="NoSpacing"/>
        <w:rPr>
          <w:lang w:bidi="ne-NP"/>
        </w:rPr>
      </w:pPr>
      <w:r w:rsidRPr="00672CA0">
        <w:rPr>
          <w:lang w:bidi="ne-NP"/>
        </w:rPr>
        <w:t xml:space="preserve">Within this hierarchical integration, public transport is frequently regarded as the backbone of MaaS </w:t>
      </w:r>
      <w:r w:rsidR="00EE36EC" w:rsidRPr="00672CA0">
        <w:rPr>
          <w:lang w:bidi="ne-NP"/>
        </w:rPr>
        <w:fldChar w:fldCharType="begin"/>
      </w:r>
      <w:r w:rsidR="00EE36EC" w:rsidRPr="00672CA0">
        <w:rPr>
          <w:lang w:bidi="ne-NP"/>
        </w:rPr>
        <w:instrText xml:space="preserve"> ADDIN EN.CITE &lt;EndNote&gt;&lt;Cite&gt;&lt;Author&gt;Hietanen&lt;/Author&gt;&lt;Year&gt;2014&lt;/Year&gt;&lt;RecNum&gt;122&lt;/RecNum&gt;&lt;DisplayText&gt;(Hietanen, 2014; Ho et al., 2021)&lt;/DisplayText&gt;&lt;record&gt;&lt;rec-number&gt;122&lt;/rec-number&gt;&lt;foreign-keys&gt;&lt;key app="EN" db-id="svps2zpz6a5w2iex9wqp2txmzsvdxfrpp05p" timestamp="1726753555"&gt;122&lt;/key&gt;&lt;/foreign-keys&gt;&lt;ref-type name="Journal Article"&gt;17&lt;/ref-type&gt;&lt;contributors&gt;&lt;authors&gt;&lt;author&gt;Hietanen, Sampo&lt;/author&gt;&lt;/authors&gt;&lt;/contributors&gt;&lt;titles&gt;&lt;title&gt;Mobility as a Service&lt;/title&gt;&lt;secondary-title&gt;the new transport model&lt;/secondary-title&gt;&lt;/titles&gt;&lt;periodical&gt;&lt;full-title&gt;the new transport model&lt;/full-title&gt;&lt;/periodical&gt;&lt;pages&gt;2-4&lt;/pages&gt;&lt;volume&gt;12&lt;/volume&gt;&lt;number&gt;2&lt;/number&gt;&lt;dates&gt;&lt;year&gt;2014&lt;/year&gt;&lt;/dates&gt;&lt;urls&gt;&lt;/urls&gt;&lt;/record&gt;&lt;/Cite&gt;&lt;Cite&gt;&lt;Author&gt;Ho&lt;/Author&gt;&lt;Year&gt;2021&lt;/Year&gt;&lt;RecNum&gt;328&lt;/RecNum&gt;&lt;record&gt;&lt;rec-number&gt;328&lt;/rec-number&gt;&lt;foreign-keys&gt;&lt;key app="EN" db-id="svps2zpz6a5w2iex9wqp2txmzsvdxfrpp05p" timestamp="1750643841"&gt;328&lt;/key&gt;&lt;/foreign-keys&gt;&lt;ref-type name="Journal Article"&gt;17&lt;/ref-type&gt;&lt;contributors&gt;&lt;authors&gt;&lt;author&gt;Ho, Chinh Q&lt;/author&gt;&lt;author&gt;Hensher, David A&lt;/author&gt;&lt;author&gt;Reck, Daniel J&lt;/author&gt;&lt;/authors&gt;&lt;/contributors&gt;&lt;titles&gt;&lt;title&gt;Drivers of participant’s choices of monthly mobility bundles: Key behavioural findings from the Sydney Mobility as a Service (MaaS) trial&lt;/title&gt;&lt;secondary-title&gt;Transportation Research Part C: Emerging Technologies&lt;/secondary-title&gt;&lt;/titles&gt;&lt;periodical&gt;&lt;full-title&gt;Transportation Research Part C: Emerging Technologies&lt;/full-title&gt;&lt;/periodical&gt;&lt;pages&gt;102932&lt;/pages&gt;&lt;volume&gt;124&lt;/volume&gt;&lt;dates&gt;&lt;year&gt;2021&lt;/year&gt;&lt;/dates&gt;&lt;isbn&gt;0968-090X&lt;/isbn&gt;&lt;urls&gt;&lt;/urls&gt;&lt;/record&gt;&lt;/Cite&gt;&lt;/EndNote&gt;</w:instrText>
      </w:r>
      <w:r w:rsidR="00EE36EC" w:rsidRPr="00672CA0">
        <w:rPr>
          <w:lang w:bidi="ne-NP"/>
        </w:rPr>
        <w:fldChar w:fldCharType="separate"/>
      </w:r>
      <w:r w:rsidR="00EE36EC" w:rsidRPr="00672CA0">
        <w:rPr>
          <w:noProof/>
          <w:lang w:bidi="ne-NP"/>
        </w:rPr>
        <w:t>(Hietanen, 2014; Ho et al., 2021)</w:t>
      </w:r>
      <w:r w:rsidR="00EE36EC" w:rsidRPr="00672CA0">
        <w:rPr>
          <w:lang w:bidi="ne-NP"/>
        </w:rPr>
        <w:fldChar w:fldCharType="end"/>
      </w:r>
      <w:r w:rsidRPr="00672CA0">
        <w:rPr>
          <w:lang w:bidi="ne-NP"/>
        </w:rPr>
        <w:t xml:space="preserve">, ensuring baseline coverage and reliability </w:t>
      </w:r>
      <w:r w:rsidR="002B2F8A" w:rsidRPr="00672CA0">
        <w:rPr>
          <w:lang w:bidi="ne-NP"/>
        </w:rPr>
        <w:fldChar w:fldCharType="begin"/>
      </w:r>
      <w:r w:rsidR="002B2F8A" w:rsidRPr="00672CA0">
        <w:rPr>
          <w:lang w:bidi="ne-NP"/>
        </w:rPr>
        <w:instrText xml:space="preserve"> ADDIN EN.CITE &lt;EndNote&gt;&lt;Cite&gt;&lt;Author&gt;Mulley&lt;/Author&gt;&lt;Year&gt;2017&lt;/Year&gt;&lt;RecNum&gt;329&lt;/RecNum&gt;&lt;DisplayText&gt;(Mulley, 2017; Crozet, 2020)&lt;/DisplayText&gt;&lt;record&gt;&lt;rec-number&gt;329&lt;/rec-number&gt;&lt;foreign-keys&gt;&lt;key app="EN" db-id="svps2zpz6a5w2iex9wqp2txmzsvdxfrpp05p" timestamp="1750643935"&gt;329&lt;/key&gt;&lt;/foreign-keys&gt;&lt;ref-type name="Journal Article"&gt;17&lt;/ref-type&gt;&lt;contributors&gt;&lt;authors&gt;&lt;author&gt;Mulley, Corinne&lt;/author&gt;&lt;/authors&gt;&lt;/contributors&gt;&lt;titles&gt;&lt;title&gt;Mobility as a Services (MaaS)–does it have critical mass?&lt;/title&gt;&lt;secondary-title&gt;Transport reviews&lt;/secondary-title&gt;&lt;/titles&gt;&lt;periodical&gt;&lt;full-title&gt;Transport reviews&lt;/full-title&gt;&lt;/periodical&gt;&lt;pages&gt;247-251&lt;/pages&gt;&lt;volume&gt;37&lt;/volume&gt;&lt;number&gt;3&lt;/number&gt;&lt;dates&gt;&lt;year&gt;2017&lt;/year&gt;&lt;/dates&gt;&lt;isbn&gt;0144-1647&lt;/isbn&gt;&lt;urls&gt;&lt;/urls&gt;&lt;/record&gt;&lt;/Cite&gt;&lt;Cite&gt;&lt;Author&gt;Crozet&lt;/Author&gt;&lt;Year&gt;2020&lt;/Year&gt;&lt;RecNum&gt;330&lt;/RecNum&gt;&lt;record&gt;&lt;rec-number&gt;330&lt;/rec-number&gt;&lt;foreign-keys&gt;&lt;key app="EN" db-id="svps2zpz6a5w2iex9wqp2txmzsvdxfrpp05p" timestamp="1750644017"&gt;330&lt;/key&gt;&lt;/foreign-keys&gt;&lt;ref-type name="Conference Proceedings"&gt;10&lt;/ref-type&gt;&lt;contributors&gt;&lt;authors&gt;&lt;author&gt;Crozet, Yves&lt;/author&gt;&lt;/authors&gt;&lt;/contributors&gt;&lt;titles&gt;&lt;title&gt;Mobility as a Service: A new ambition for public transport authorities&lt;/title&gt;&lt;/titles&gt;&lt;dates&gt;&lt;year&gt;2020&lt;/year&gt;&lt;/dates&gt;&lt;publisher&gt;International Transport Forum Discussion Paper&lt;/publisher&gt;&lt;urls&gt;&lt;/urls&gt;&lt;/record&gt;&lt;/Cite&gt;&lt;/EndNote&gt;</w:instrText>
      </w:r>
      <w:r w:rsidR="002B2F8A" w:rsidRPr="00672CA0">
        <w:rPr>
          <w:lang w:bidi="ne-NP"/>
        </w:rPr>
        <w:fldChar w:fldCharType="separate"/>
      </w:r>
      <w:r w:rsidR="002B2F8A" w:rsidRPr="00672CA0">
        <w:rPr>
          <w:noProof/>
          <w:lang w:bidi="ne-NP"/>
        </w:rPr>
        <w:t>(Mulley, 2017; Crozet, 2020)</w:t>
      </w:r>
      <w:r w:rsidR="002B2F8A" w:rsidRPr="00672CA0">
        <w:rPr>
          <w:lang w:bidi="ne-NP"/>
        </w:rPr>
        <w:fldChar w:fldCharType="end"/>
      </w:r>
      <w:r w:rsidRPr="00672CA0">
        <w:rPr>
          <w:lang w:bidi="ne-NP"/>
        </w:rPr>
        <w:t xml:space="preserve">. Meanwhile, private operators supply complementary services, ranging from micromobility (e-scooters, bike-sharing) to ride-hailing and car-sharing </w:t>
      </w:r>
      <w:r w:rsidR="00E51C7F" w:rsidRPr="00672CA0">
        <w:rPr>
          <w:lang w:bidi="ne-NP"/>
        </w:rPr>
        <w:fldChar w:fldCharType="begin"/>
      </w:r>
      <w:r w:rsidR="00E51C7F" w:rsidRPr="00672CA0">
        <w:rPr>
          <w:lang w:bidi="ne-NP"/>
        </w:rPr>
        <w:instrText xml:space="preserve"> ADDIN EN.CITE &lt;EndNote&gt;&lt;Cite&gt;&lt;Author&gt;Arias-Molinares&lt;/Author&gt;&lt;Year&gt;2020&lt;/Year&gt;&lt;RecNum&gt;326&lt;/RecNum&gt;&lt;DisplayText&gt;(Arias-Molinares et al., 2020; Liu et al., 2020)&lt;/DisplayText&gt;&lt;record&gt;&lt;rec-number&gt;326&lt;/rec-number&gt;&lt;foreign-keys&gt;&lt;key app="EN" db-id="svps2zpz6a5w2iex9wqp2txmzsvdxfrpp05p" timestamp="1750643407"&gt;326&lt;/key&gt;&lt;/foreign-keys&gt;&lt;ref-type name="Journal Article"&gt;17&lt;/ref-type&gt;&lt;contributors&gt;&lt;authors&gt;&lt;author&gt;Arias-Molinares, Daniela&lt;/author&gt;&lt;author&gt;García-Palomares, Juan C&lt;/author&gt;&lt;/authors&gt;&lt;/contributors&gt;&lt;titles&gt;&lt;title&gt;The Ws of MaaS: Understanding mobility as a service fromaliterature review&lt;/title&gt;&lt;secondary-title&gt;IATSS research&lt;/secondary-title&gt;&lt;/titles&gt;&lt;periodical&gt;&lt;full-title&gt;IATSS research&lt;/full-title&gt;&lt;/periodical&gt;&lt;pages&gt;253-263&lt;/pages&gt;&lt;volume&gt;44&lt;/volume&gt;&lt;number&gt;3&lt;/number&gt;&lt;dates&gt;&lt;year&gt;2020&lt;/year&gt;&lt;/dates&gt;&lt;isbn&gt;0386-1112&lt;/isbn&gt;&lt;urls&gt;&lt;/urls&gt;&lt;/record&gt;&lt;/Cite&gt;&lt;Cite&gt;&lt;Author&gt;Liu&lt;/Author&gt;&lt;Year&gt;2020&lt;/Year&gt;&lt;RecNum&gt;331&lt;/RecNum&gt;&lt;record&gt;&lt;rec-number&gt;331&lt;/rec-number&gt;&lt;foreign-keys&gt;&lt;key app="EN" db-id="svps2zpz6a5w2iex9wqp2txmzsvdxfrpp05p" timestamp="1750644168"&gt;331&lt;/key&gt;&lt;/foreign-keys&gt;&lt;ref-type name="Journal Article"&gt;17&lt;/ref-type&gt;&lt;contributors&gt;&lt;authors&gt;&lt;author&gt;Liu, Xinyu&lt;/author&gt;&lt;author&gt;Yu, Jie&lt;/author&gt;&lt;author&gt;Trisha, Shamsi&lt;/author&gt;&lt;author&gt;Beimborn, Edward&lt;/author&gt;&lt;/authors&gt;&lt;/contributors&gt;&lt;titles&gt;&lt;title&gt;Exploring the feasibility of Mobility as a Service in small urban and rural communities: Lessons from a case study&lt;/title&gt;&lt;secondary-title&gt;Journal of Urban Planning and Development&lt;/secondary-title&gt;&lt;/titles&gt;&lt;periodical&gt;&lt;full-title&gt;Journal of Urban Planning and Development&lt;/full-title&gt;&lt;/periodical&gt;&lt;pages&gt;05020016&lt;/pages&gt;&lt;volume&gt;146&lt;/volume&gt;&lt;number&gt;3&lt;/number&gt;&lt;dates&gt;&lt;year&gt;2020&lt;/year&gt;&lt;/dates&gt;&lt;isbn&gt;0733-9488&lt;/isbn&gt;&lt;urls&gt;&lt;/urls&gt;&lt;/record&gt;&lt;/Cite&gt;&lt;/EndNote&gt;</w:instrText>
      </w:r>
      <w:r w:rsidR="00E51C7F" w:rsidRPr="00672CA0">
        <w:rPr>
          <w:lang w:bidi="ne-NP"/>
        </w:rPr>
        <w:fldChar w:fldCharType="separate"/>
      </w:r>
      <w:r w:rsidR="00E51C7F" w:rsidRPr="00672CA0">
        <w:rPr>
          <w:noProof/>
          <w:lang w:bidi="ne-NP"/>
        </w:rPr>
        <w:t>(Arias-Molinares et al., 2020; Liu et al., 2020)</w:t>
      </w:r>
      <w:r w:rsidR="00E51C7F" w:rsidRPr="00672CA0">
        <w:rPr>
          <w:lang w:bidi="ne-NP"/>
        </w:rPr>
        <w:fldChar w:fldCharType="end"/>
      </w:r>
      <w:r w:rsidRPr="00672CA0">
        <w:rPr>
          <w:lang w:bidi="ne-NP"/>
        </w:rPr>
        <w:t>, thereby expanding the ecosystem.</w:t>
      </w:r>
    </w:p>
    <w:p w14:paraId="2F72081A" w14:textId="77777777" w:rsidR="00A61929" w:rsidRPr="00672CA0" w:rsidRDefault="00A61929" w:rsidP="0040519E">
      <w:pPr>
        <w:pStyle w:val="NoSpacing"/>
        <w:rPr>
          <w:lang w:bidi="ne-NP"/>
        </w:rPr>
      </w:pPr>
    </w:p>
    <w:p w14:paraId="44AD9AB2" w14:textId="3E179463" w:rsidR="00A61929" w:rsidRPr="00672CA0" w:rsidRDefault="00A61929" w:rsidP="0040519E">
      <w:pPr>
        <w:pStyle w:val="NoSpacing"/>
        <w:rPr>
          <w:lang w:bidi="ne-NP"/>
        </w:rPr>
      </w:pPr>
      <w:r w:rsidRPr="00672CA0">
        <w:rPr>
          <w:lang w:bidi="ne-NP"/>
        </w:rPr>
        <w:t xml:space="preserve">Public agencies often regulate, coordinate, or provide the MaaS ecosystem. In Helsinki, for example, public authorities mandated open ticketing APIs, enabling third-party integration </w:t>
      </w:r>
      <w:r w:rsidR="00E51C7F" w:rsidRPr="00672CA0">
        <w:rPr>
          <w:lang w:bidi="ne-NP"/>
        </w:rPr>
        <w:fldChar w:fldCharType="begin"/>
      </w:r>
      <w:r w:rsidR="00E51C7F" w:rsidRPr="00672CA0">
        <w:rPr>
          <w:lang w:bidi="ne-NP"/>
        </w:rPr>
        <w:instrText xml:space="preserve"> ADDIN EN.CITE &lt;EndNote&gt;&lt;Cite&gt;&lt;Author&gt;Smith&lt;/Author&gt;&lt;Year&gt;2018&lt;/Year&gt;&lt;RecNum&gt;85&lt;/RecNum&gt;&lt;DisplayText&gt;(Smith et al., 2018; Hirschhorn et al., 2019)&lt;/DisplayText&gt;&lt;record&gt;&lt;rec-number&gt;85&lt;/rec-number&gt;&lt;foreign-keys&gt;&lt;key app="EN" db-id="svps2zpz6a5w2iex9wqp2txmzsvdxfrpp05p" timestamp="1726753555"&gt;85&lt;/key&gt;&lt;/foreign-keys&gt;&lt;ref-type name="Journal Article"&gt;17&lt;/ref-type&gt;&lt;contributors&gt;&lt;authors&gt;&lt;author&gt;Smith, Göran&lt;/author&gt;&lt;author&gt;Sochor, Jana&lt;/author&gt;&lt;author&gt;Karlsson, IC MariAnne&lt;/author&gt;&lt;/authors&gt;&lt;/contributors&gt;&lt;titles&gt;&lt;title&gt;Mobility as a Service: Development scenarios and implications for public transport&lt;/title&gt;&lt;secondary-title&gt;Research in Transportation Economics&lt;/secondary-title&gt;&lt;/titles&gt;&lt;periodical&gt;&lt;full-title&gt;Research in Transportation Economics&lt;/full-title&gt;&lt;/periodical&gt;&lt;pages&gt;592-599&lt;/pages&gt;&lt;volume&gt;69&lt;/volume&gt;&lt;dates&gt;&lt;year&gt;2018&lt;/year&gt;&lt;/dates&gt;&lt;isbn&gt;0739-8859&lt;/isbn&gt;&lt;urls&gt;&lt;/urls&gt;&lt;/record&gt;&lt;/Cite&gt;&lt;Cite&gt;&lt;Author&gt;Hirschhorn&lt;/Author&gt;&lt;Year&gt;2019&lt;/Year&gt;&lt;RecNum&gt;80&lt;/RecNum&gt;&lt;record&gt;&lt;rec-number&gt;80&lt;/rec-number&gt;&lt;foreign-keys&gt;&lt;key app="EN" db-id="svps2zpz6a5w2iex9wqp2txmzsvdxfrpp05p" timestamp="1726753555"&gt;80&lt;/key&gt;&lt;/foreign-keys&gt;&lt;ref-type name="Journal Article"&gt;17&lt;/ref-type&gt;&lt;contributors&gt;&lt;authors&gt;&lt;author&gt;Hirschhorn, Fabio&lt;/author&gt;&lt;author&gt;Paulsson, Alexander&lt;/author&gt;&lt;author&gt;Sørensen, Claus H&lt;/author&gt;&lt;author&gt;Veeneman, Wijnand&lt;/author&gt;&lt;/authors&gt;&lt;/contributors&gt;&lt;titles&gt;&lt;title&gt;Public transport regimes and mobility as a service: Governance approaches in Amsterdam, Birmingham, and Helsinki&lt;/title&gt;&lt;secondary-title&gt;Transportation Research Part A: Policy and Practice&lt;/secondary-title&gt;&lt;/titles&gt;&lt;periodical&gt;&lt;full-title&gt;Transportation Research Part A: Policy and Practice&lt;/full-title&gt;&lt;/periodical&gt;&lt;pages&gt;178-191&lt;/pages&gt;&lt;volume&gt;130&lt;/volume&gt;&lt;dates&gt;&lt;year&gt;2019&lt;/year&gt;&lt;/dates&gt;&lt;isbn&gt;0965-8564&lt;/isbn&gt;&lt;urls&gt;&lt;/urls&gt;&lt;/record&gt;&lt;/Cite&gt;&lt;/EndNote&gt;</w:instrText>
      </w:r>
      <w:r w:rsidR="00E51C7F" w:rsidRPr="00672CA0">
        <w:rPr>
          <w:lang w:bidi="ne-NP"/>
        </w:rPr>
        <w:fldChar w:fldCharType="separate"/>
      </w:r>
      <w:r w:rsidR="00E51C7F" w:rsidRPr="00672CA0">
        <w:rPr>
          <w:noProof/>
          <w:lang w:bidi="ne-NP"/>
        </w:rPr>
        <w:t>(Smith et al., 2018; Hirschhorn et al., 2019)</w:t>
      </w:r>
      <w:r w:rsidR="00E51C7F" w:rsidRPr="00672CA0">
        <w:rPr>
          <w:lang w:bidi="ne-NP"/>
        </w:rPr>
        <w:fldChar w:fldCharType="end"/>
      </w:r>
      <w:r w:rsidRPr="00672CA0">
        <w:rPr>
          <w:lang w:bidi="ne-NP"/>
        </w:rPr>
        <w:t xml:space="preserve">. Similarly, Taipei’s MaaS demonstration received government support through the National ITS Program (2017-2020), streamlining cooperation between public and private entities </w:t>
      </w:r>
      <w:r w:rsidR="00E51C7F" w:rsidRPr="00672CA0">
        <w:rPr>
          <w:lang w:bidi="ne-NP"/>
        </w:rPr>
        <w:fldChar w:fldCharType="begin"/>
      </w:r>
      <w:r w:rsidR="00E51C7F" w:rsidRPr="00672CA0">
        <w:rPr>
          <w:lang w:bidi="ne-NP"/>
        </w:rPr>
        <w:instrText xml:space="preserve"> ADDIN EN.CITE &lt;EndNote&gt;&lt;Cite&gt;&lt;Author&gt;Chang&lt;/Author&gt;&lt;Year&gt;2019&lt;/Year&gt;&lt;RecNum&gt;323&lt;/RecNum&gt;&lt;DisplayText&gt;(Chang et al., 2019)&lt;/DisplayText&gt;&lt;record&gt;&lt;rec-number&gt;323&lt;/rec-number&gt;&lt;foreign-keys&gt;&lt;key app="EN" db-id="svps2zpz6a5w2iex9wqp2txmzsvdxfrpp05p" timestamp="1750642847"&gt;323&lt;/key&gt;&lt;/foreign-keys&gt;&lt;ref-type name="Journal Article"&gt;17&lt;/ref-type&gt;&lt;contributors&gt;&lt;authors&gt;&lt;author&gt;Chang, SK Jason&lt;/author&gt;&lt;author&gt;Chen, Hou-Yu&lt;/author&gt;&lt;author&gt;Chen, Hung-Chang&lt;/author&gt;&lt;/authors&gt;&lt;/contributors&gt;&lt;titles&gt;&lt;title&gt;Mobility as a service policy planning, deployments and trials in Taiwan&lt;/title&gt;&lt;secondary-title&gt;IATSS research&lt;/secondary-title&gt;&lt;/titles&gt;&lt;periodical&gt;&lt;full-title&gt;IATSS research&lt;/full-title&gt;&lt;/periodical&gt;&lt;pages&gt;210-218&lt;/pages&gt;&lt;volume&gt;43&lt;/volume&gt;&lt;number&gt;4&lt;/number&gt;&lt;dates&gt;&lt;year&gt;2019&lt;/year&gt;&lt;/dates&gt;&lt;isbn&gt;0386-1112&lt;/isbn&gt;&lt;urls&gt;&lt;/urls&gt;&lt;/record&gt;&lt;/Cite&gt;&lt;/EndNote&gt;</w:instrText>
      </w:r>
      <w:r w:rsidR="00E51C7F" w:rsidRPr="00672CA0">
        <w:rPr>
          <w:lang w:bidi="ne-NP"/>
        </w:rPr>
        <w:fldChar w:fldCharType="separate"/>
      </w:r>
      <w:r w:rsidR="00E51C7F" w:rsidRPr="00672CA0">
        <w:rPr>
          <w:noProof/>
          <w:lang w:bidi="ne-NP"/>
        </w:rPr>
        <w:t>(Chang et al., 2019)</w:t>
      </w:r>
      <w:r w:rsidR="00E51C7F" w:rsidRPr="00672CA0">
        <w:rPr>
          <w:lang w:bidi="ne-NP"/>
        </w:rPr>
        <w:fldChar w:fldCharType="end"/>
      </w:r>
      <w:r w:rsidRPr="00672CA0">
        <w:rPr>
          <w:lang w:bidi="ne-NP"/>
        </w:rPr>
        <w:t>. Over time, Public Transportation</w:t>
      </w:r>
      <w:r w:rsidR="00595F93">
        <w:rPr>
          <w:lang w:bidi="ne-NP"/>
        </w:rPr>
        <w:t xml:space="preserve"> </w:t>
      </w:r>
      <w:r w:rsidRPr="00672CA0">
        <w:rPr>
          <w:lang w:bidi="ne-NP"/>
        </w:rPr>
        <w:lastRenderedPageBreak/>
        <w:t xml:space="preserve">Authorities may evolve into Micromobility Managers or Multimodal Mobility Authorities, reflecting their expanding role in coordinating multiple services </w:t>
      </w:r>
      <w:r w:rsidR="009337C1" w:rsidRPr="00672CA0">
        <w:rPr>
          <w:lang w:bidi="ne-NP"/>
        </w:rPr>
        <w:fldChar w:fldCharType="begin"/>
      </w:r>
      <w:r w:rsidR="009337C1" w:rsidRPr="00672CA0">
        <w:rPr>
          <w:lang w:bidi="ne-NP"/>
        </w:rPr>
        <w:instrText xml:space="preserve"> ADDIN EN.CITE &lt;EndNote&gt;&lt;Cite&gt;&lt;Author&gt;Crozet&lt;/Author&gt;&lt;Year&gt;2020&lt;/Year&gt;&lt;RecNum&gt;330&lt;/RecNum&gt;&lt;DisplayText&gt;(Crozet, 2020)&lt;/DisplayText&gt;&lt;record&gt;&lt;rec-number&gt;330&lt;/rec-number&gt;&lt;foreign-keys&gt;&lt;key app="EN" db-id="svps2zpz6a5w2iex9wqp2txmzsvdxfrpp05p" timestamp="1750644017"&gt;330&lt;/key&gt;&lt;/foreign-keys&gt;&lt;ref-type name="Conference Proceedings"&gt;10&lt;/ref-type&gt;&lt;contributors&gt;&lt;authors&gt;&lt;author&gt;Crozet, Yves&lt;/author&gt;&lt;/authors&gt;&lt;/contributors&gt;&lt;titles&gt;&lt;title&gt;Mobility as a Service: A new ambition for public transport authorities&lt;/title&gt;&lt;/titles&gt;&lt;dates&gt;&lt;year&gt;2020&lt;/year&gt;&lt;/dates&gt;&lt;publisher&gt;International Transport Forum Discussion Paper&lt;/publisher&gt;&lt;urls&gt;&lt;/urls&gt;&lt;/record&gt;&lt;/Cite&gt;&lt;/EndNote&gt;</w:instrText>
      </w:r>
      <w:r w:rsidR="009337C1" w:rsidRPr="00672CA0">
        <w:rPr>
          <w:lang w:bidi="ne-NP"/>
        </w:rPr>
        <w:fldChar w:fldCharType="separate"/>
      </w:r>
      <w:r w:rsidR="009337C1" w:rsidRPr="00672CA0">
        <w:rPr>
          <w:noProof/>
          <w:lang w:bidi="ne-NP"/>
        </w:rPr>
        <w:t>(Crozet, 2020)</w:t>
      </w:r>
      <w:r w:rsidR="009337C1" w:rsidRPr="00672CA0">
        <w:rPr>
          <w:lang w:bidi="ne-NP"/>
        </w:rPr>
        <w:fldChar w:fldCharType="end"/>
      </w:r>
      <w:r w:rsidR="009337C1" w:rsidRPr="00672CA0">
        <w:rPr>
          <w:lang w:bidi="ne-NP"/>
        </w:rPr>
        <w:t>.</w:t>
      </w:r>
    </w:p>
    <w:p w14:paraId="531482EB" w14:textId="77777777" w:rsidR="00A61929" w:rsidRPr="00672CA0" w:rsidRDefault="00A61929" w:rsidP="0040519E">
      <w:pPr>
        <w:pStyle w:val="NoSpacing"/>
        <w:rPr>
          <w:lang w:bidi="ne-NP"/>
        </w:rPr>
      </w:pPr>
    </w:p>
    <w:p w14:paraId="54EF4C8F" w14:textId="486317A2" w:rsidR="00A61929" w:rsidRPr="00672CA0" w:rsidRDefault="00A61929" w:rsidP="0040519E">
      <w:pPr>
        <w:pStyle w:val="NoSpacing"/>
        <w:rPr>
          <w:lang w:bidi="ne-NP"/>
        </w:rPr>
      </w:pPr>
      <w:r w:rsidRPr="00672CA0">
        <w:rPr>
          <w:lang w:bidi="ne-NP"/>
        </w:rPr>
        <w:t xml:space="preserve">Meanwhile, private mobility operators bring innovation, flexible business models, and advanced communication technologies to MaaS </w:t>
      </w:r>
      <w:r w:rsidR="009337C1" w:rsidRPr="00672CA0">
        <w:rPr>
          <w:lang w:bidi="ne-NP"/>
        </w:rPr>
        <w:fldChar w:fldCharType="begin"/>
      </w:r>
      <w:r w:rsidR="00225CD5" w:rsidRPr="00672CA0">
        <w:rPr>
          <w:lang w:bidi="ne-NP"/>
        </w:rPr>
        <w:instrText xml:space="preserve"> ADDIN EN.CITE &lt;EndNote&gt;&lt;Cite&gt;&lt;Author&gt;Shaheen&lt;/Author&gt;&lt;Year&gt;2020&lt;/Year&gt;&lt;RecNum&gt;332&lt;/RecNum&gt;&lt;DisplayText&gt;(Shaheen et al., 2020; Zhang et al., 2021)&lt;/DisplayText&gt;&lt;record&gt;&lt;rec-number&gt;332&lt;/rec-number&gt;&lt;foreign-keys&gt;&lt;key app="EN" db-id="svps2zpz6a5w2iex9wqp2txmzsvdxfrpp05p" timestamp="1750644415"&gt;332&lt;/key&gt;&lt;/foreign-keys&gt;&lt;ref-type name="Book Section"&gt;5&lt;/ref-type&gt;&lt;contributors&gt;&lt;authors&gt;&lt;author&gt;Shaheen, Susan&lt;/author&gt;&lt;author&gt;Cohen, Adam&lt;/author&gt;&lt;/authors&gt;&lt;/contributors&gt;&lt;titles&gt;&lt;title&gt;Mobility on demand (MOD) and mobility as a service (MaaS): Early understanding of shared mobility impacts and public transit partnerships&lt;/title&gt;&lt;secondary-title&gt;Demand for emerging transportation systems&lt;/secondary-title&gt;&lt;/titles&gt;&lt;pages&gt;37-59&lt;/pages&gt;&lt;dates&gt;&lt;year&gt;2020&lt;/year&gt;&lt;/dates&gt;&lt;publisher&gt;Elsevier&lt;/publisher&gt;&lt;urls&gt;&lt;/urls&gt;&lt;/record&gt;&lt;/Cite&gt;&lt;Cite&gt;&lt;Author&gt;Zhang&lt;/Author&gt;&lt;Year&gt;2021&lt;/Year&gt;&lt;RecNum&gt;333&lt;/RecNum&gt;&lt;record&gt;&lt;rec-number&gt;333&lt;/rec-number&gt;&lt;foreign-keys&gt;&lt;key app="EN" db-id="svps2zpz6a5w2iex9wqp2txmzsvdxfrpp05p" timestamp="1750644487"&gt;333&lt;/key&gt;&lt;/foreign-keys&gt;&lt;ref-type name="Journal Article"&gt;17&lt;/ref-type&gt;&lt;contributors&gt;&lt;authors&gt;&lt;author&gt;Zhang, Zipeng&lt;/author&gt;&lt;author&gt;Zhang, Ning&lt;/author&gt;&lt;/authors&gt;&lt;/contributors&gt;&lt;titles&gt;&lt;title&gt;A novel development scheme of mobility as a service: Can it provide a sustainable environment for China?&lt;/title&gt;&lt;secondary-title&gt;Sustainability&lt;/secondary-title&gt;&lt;/titles&gt;&lt;periodical&gt;&lt;full-title&gt;Sustainability&lt;/full-title&gt;&lt;/periodical&gt;&lt;pages&gt;4233&lt;/pages&gt;&lt;volume&gt;13&lt;/volume&gt;&lt;number&gt;8&lt;/number&gt;&lt;dates&gt;&lt;year&gt;2021&lt;/year&gt;&lt;/dates&gt;&lt;isbn&gt;2071-1050&lt;/isbn&gt;&lt;urls&gt;&lt;/urls&gt;&lt;/record&gt;&lt;/Cite&gt;&lt;/EndNote&gt;</w:instrText>
      </w:r>
      <w:r w:rsidR="009337C1" w:rsidRPr="00672CA0">
        <w:rPr>
          <w:lang w:bidi="ne-NP"/>
        </w:rPr>
        <w:fldChar w:fldCharType="separate"/>
      </w:r>
      <w:r w:rsidR="00225CD5" w:rsidRPr="00672CA0">
        <w:rPr>
          <w:noProof/>
          <w:lang w:bidi="ne-NP"/>
        </w:rPr>
        <w:t>(Shaheen et al., 2020; Zhang et al., 2021)</w:t>
      </w:r>
      <w:r w:rsidR="009337C1" w:rsidRPr="00672CA0">
        <w:rPr>
          <w:lang w:bidi="ne-NP"/>
        </w:rPr>
        <w:fldChar w:fldCharType="end"/>
      </w:r>
      <w:r w:rsidRPr="00672CA0">
        <w:rPr>
          <w:lang w:bidi="ne-NP"/>
        </w:rPr>
        <w:t>. Ride-hailing firms, car-sharing companies, and data analytics specialists typically collaborate with transit agencies to integrate real-time data, dynamic routing, and smartphone applications</w:t>
      </w:r>
      <w:r w:rsidR="00D8557D" w:rsidRPr="00672CA0">
        <w:rPr>
          <w:lang w:bidi="ne-NP"/>
        </w:rPr>
        <w:t xml:space="preserve"> </w:t>
      </w:r>
      <w:r w:rsidR="00225CD5" w:rsidRPr="00672CA0">
        <w:rPr>
          <w:lang w:bidi="ne-NP"/>
        </w:rPr>
        <w:fldChar w:fldCharType="begin">
          <w:fldData xml:space="preserve">PEVuZE5vdGU+PENpdGU+PEF1dGhvcj5NYXR5YXM8L0F1dGhvcj48WWVhcj4yMDE5PC9ZZWFyPjxS
ZWNOdW0+MzM0PC9SZWNOdW0+PERpc3BsYXlUZXh0PihNYXR5YXMgZXQgYWwuLCAyMDE5OyBTaGFu
ZyBldCBhbC4sIDIwMjI7IFZpaiBldCBhbC4sIDIwMjIpPC9EaXNwbGF5VGV4dD48cmVjb3JkPjxy
ZWMtbnVtYmVyPjMzNDwvcmVjLW51bWJlcj48Zm9yZWlnbi1rZXlzPjxrZXkgYXBwPSJFTiIgZGIt
aWQ9InN2cHMyenB6NmE1dzJpZXg5d3FwMnR4bXpzdmR4ZnJwcDA1cCIgdGltZXN0YW1wPSIxNzUw
NjQ0NjAwIj4zMzQ8L2tleT48L2ZvcmVpZ24ta2V5cz48cmVmLXR5cGUgbmFtZT0iSm91cm5hbCBB
cnRpY2xlIj4xNzwvcmVmLXR5cGU+PGNvbnRyaWJ1dG9ycz48YXV0aG9ycz48YXV0aG9yPk1hdHlh
cywgTWVsaW5kYTwvYXV0aG9yPjxhdXRob3I+S2FtYXJnaWFubmksIE1hcmlhPC9hdXRob3I+PC9h
dXRob3JzPjwvY29udHJpYnV0b3JzPjx0aXRsZXM+PHRpdGxlPlN1cnZleSBkZXNpZ24gZm9yIGV4
cGxvcmluZyBkZW1hbmQgZm9yIE1vYmlsaXR5IGFzIGEgU2VydmljZSBwbGFuczwvdGl0bGU+PHNl
Y29uZGFyeS10aXRsZT5UcmFuc3BvcnRhdGlvbjwvc2Vjb25kYXJ5LXRpdGxlPjwvdGl0bGVzPjxw
ZXJpb2RpY2FsPjxmdWxsLXRpdGxlPlRyYW5zcG9ydGF0aW9uPC9mdWxsLXRpdGxlPjwvcGVyaW9k
aWNhbD48cGFnZXM+MTUyNS0xNTU4PC9wYWdlcz48dm9sdW1lPjQ2PC92b2x1bWU+PG51bWJlcj41
PC9udW1iZXI+PGRhdGVzPjx5ZWFyPjIwMTk8L3llYXI+PC9kYXRlcz48aXNibj4wMDQ5LTQ0ODg8
L2lzYm4+PHVybHM+PC91cmxzPjwvcmVjb3JkPjwvQ2l0ZT48Q2l0ZT48QXV0aG9yPlZpajwvQXV0
aG9yPjxZZWFyPjIwMjI8L1llYXI+PFJlY051bT4zMzU8L1JlY051bT48cmVjb3JkPjxyZWMtbnVt
YmVyPjMzNTwvcmVjLW51bWJlcj48Zm9yZWlnbi1rZXlzPjxrZXkgYXBwPSJFTiIgZGItaWQ9InN2
cHMyenB6NmE1dzJpZXg5d3FwMnR4bXpzdmR4ZnJwcDA1cCIgdGltZXN0YW1wPSIxNzUwNjQ0Njc2
Ij4zMzU8L2tleT48L2ZvcmVpZ24ta2V5cz48cmVmLXR5cGUgbmFtZT0iSm91cm5hbCBBcnRpY2xl
Ij4xNzwvcmVmLXR5cGU+PGNvbnRyaWJ1dG9ycz48YXV0aG9ycz48YXV0aG9yPlZpaiwgQWtzaGF5
PC9hdXRob3I+PGF1dGhvcj5Ew7xociwgU3RlZmFuaWU8L2F1dGhvcj48L2F1dGhvcnM+PC9jb250
cmlidXRvcnM+PHRpdGxlcz48dGl0bGU+VGhlIGNvbW1lcmNpYWwgdmlhYmlsaXR5IG9mIE1vYmls
aXR5LWFzLWEtU2VydmljZSAoTWFhUyk6IHdoYXTigJlzIGluIGl0IGZvciBleGlzdGluZyB0cmFu
c3BvcnQgb3BlcmF0b3JzLCBhbmQgd2h5IHNob3VsZCBnb3Zlcm5tZW50cyBpbnRlcnZlbmU/PC90
aXRsZT48c2Vjb25kYXJ5LXRpdGxlPlRyYW5zcG9ydCByZXZpZXdzPC9zZWNvbmRhcnktdGl0bGU+
PC90aXRsZXM+PHBlcmlvZGljYWw+PGZ1bGwtdGl0bGU+VHJhbnNwb3J0IHJldmlld3M8L2Z1bGwt
dGl0bGU+PC9wZXJpb2RpY2FsPjxwYWdlcz42OTUtNzE2PC9wYWdlcz48dm9sdW1lPjQyPC92b2x1
bWU+PG51bWJlcj41PC9udW1iZXI+PGRhdGVzPjx5ZWFyPjIwMjI8L3llYXI+PC9kYXRlcz48aXNi
bj4wMTQ0LTE2NDc8L2lzYm4+PHVybHM+PC91cmxzPjwvcmVjb3JkPjwvQ2l0ZT48Q2l0ZT48QXV0
aG9yPlNoYW5nPC9BdXRob3I+PFllYXI+MjAyMjwvWWVhcj48UmVjTnVtPjMyMjwvUmVjTnVtPjxy
ZWNvcmQ+PHJlYy1udW1iZXI+MzIyPC9yZWMtbnVtYmVyPjxmb3JlaWduLWtleXM+PGtleSBhcHA9
IkVOIiBkYi1pZD0ic3ZwczJ6cHo2YTV3MmlleDl3cXAydHhtenN2ZHhmcnBwMDVwIiB0aW1lc3Rh
bXA9IjE3NTA2NDI3NjYiPjMyMjwva2V5PjwvZm9yZWlnbi1rZXlzPjxyZWYtdHlwZSBuYW1lPSJC
b29rIFNlY3Rpb24iPjU8L3JlZi10eXBlPjxjb250cmlidXRvcnM+PGF1dGhvcnM+PGF1dGhvcj5T
aGFuZywgV2VuLUxvbmc8L2F1dGhvcj48YXV0aG9yPlpoYW5nLCBIYW9yYW48L2F1dGhvcj48YXV0
aG9yPlN1aSwgWWk8L2F1dGhvcj48L2F1dGhvcnM+PC9jb250cmlidXRvcnM+PHRpdGxlcz48dGl0
bGU+RGF0YSBtaW5pbmcgdGVjaG5vbG9naWVzIGZvciBNb2JpbGl0eS1hcy1hLVNlcnZpY2UgKE1h
YVMpPC90aXRsZT48c2Vjb25kYXJ5LXRpdGxlPkJpZyBEYXRhIGFuZCBNb2JpbGl0eSBhcyBhIFNl
cnZpY2U8L3NlY29uZGFyeS10aXRsZT48L3RpdGxlcz48cGFnZXM+MjAzLTIyODwvcGFnZXM+PGRh
dGVzPjx5ZWFyPjIwMjI8L3llYXI+PC9kYXRlcz48cHVibGlzaGVyPkVsc2V2aWVyPC9wdWJsaXNo
ZXI+PHVybHM+PC91cmxzPjwvcmVjb3JkPjwvQ2l0ZT48L0VuZE5vdGU+
</w:fldData>
        </w:fldChar>
      </w:r>
      <w:r w:rsidR="00A107E4" w:rsidRPr="00672CA0">
        <w:rPr>
          <w:lang w:bidi="ne-NP"/>
        </w:rPr>
        <w:instrText xml:space="preserve"> ADDIN EN.CITE </w:instrText>
      </w:r>
      <w:r w:rsidR="00A107E4" w:rsidRPr="00672CA0">
        <w:rPr>
          <w:lang w:bidi="ne-NP"/>
        </w:rPr>
        <w:fldChar w:fldCharType="begin">
          <w:fldData xml:space="preserve">PEVuZE5vdGU+PENpdGU+PEF1dGhvcj5NYXR5YXM8L0F1dGhvcj48WWVhcj4yMDE5PC9ZZWFyPjxS
ZWNOdW0+MzM0PC9SZWNOdW0+PERpc3BsYXlUZXh0PihNYXR5YXMgZXQgYWwuLCAyMDE5OyBTaGFu
ZyBldCBhbC4sIDIwMjI7IFZpaiBldCBhbC4sIDIwMjIpPC9EaXNwbGF5VGV4dD48cmVjb3JkPjxy
ZWMtbnVtYmVyPjMzNDwvcmVjLW51bWJlcj48Zm9yZWlnbi1rZXlzPjxrZXkgYXBwPSJFTiIgZGIt
aWQ9InN2cHMyenB6NmE1dzJpZXg5d3FwMnR4bXpzdmR4ZnJwcDA1cCIgdGltZXN0YW1wPSIxNzUw
NjQ0NjAwIj4zMzQ8L2tleT48L2ZvcmVpZ24ta2V5cz48cmVmLXR5cGUgbmFtZT0iSm91cm5hbCBB
cnRpY2xlIj4xNzwvcmVmLXR5cGU+PGNvbnRyaWJ1dG9ycz48YXV0aG9ycz48YXV0aG9yPk1hdHlh
cywgTWVsaW5kYTwvYXV0aG9yPjxhdXRob3I+S2FtYXJnaWFubmksIE1hcmlhPC9hdXRob3I+PC9h
dXRob3JzPjwvY29udHJpYnV0b3JzPjx0aXRsZXM+PHRpdGxlPlN1cnZleSBkZXNpZ24gZm9yIGV4
cGxvcmluZyBkZW1hbmQgZm9yIE1vYmlsaXR5IGFzIGEgU2VydmljZSBwbGFuczwvdGl0bGU+PHNl
Y29uZGFyeS10aXRsZT5UcmFuc3BvcnRhdGlvbjwvc2Vjb25kYXJ5LXRpdGxlPjwvdGl0bGVzPjxw
ZXJpb2RpY2FsPjxmdWxsLXRpdGxlPlRyYW5zcG9ydGF0aW9uPC9mdWxsLXRpdGxlPjwvcGVyaW9k
aWNhbD48cGFnZXM+MTUyNS0xNTU4PC9wYWdlcz48dm9sdW1lPjQ2PC92b2x1bWU+PG51bWJlcj41
PC9udW1iZXI+PGRhdGVzPjx5ZWFyPjIwMTk8L3llYXI+PC9kYXRlcz48aXNibj4wMDQ5LTQ0ODg8
L2lzYm4+PHVybHM+PC91cmxzPjwvcmVjb3JkPjwvQ2l0ZT48Q2l0ZT48QXV0aG9yPlZpajwvQXV0
aG9yPjxZZWFyPjIwMjI8L1llYXI+PFJlY051bT4zMzU8L1JlY051bT48cmVjb3JkPjxyZWMtbnVt
YmVyPjMzNTwvcmVjLW51bWJlcj48Zm9yZWlnbi1rZXlzPjxrZXkgYXBwPSJFTiIgZGItaWQ9InN2
cHMyenB6NmE1dzJpZXg5d3FwMnR4bXpzdmR4ZnJwcDA1cCIgdGltZXN0YW1wPSIxNzUwNjQ0Njc2
Ij4zMzU8L2tleT48L2ZvcmVpZ24ta2V5cz48cmVmLXR5cGUgbmFtZT0iSm91cm5hbCBBcnRpY2xl
Ij4xNzwvcmVmLXR5cGU+PGNvbnRyaWJ1dG9ycz48YXV0aG9ycz48YXV0aG9yPlZpaiwgQWtzaGF5
PC9hdXRob3I+PGF1dGhvcj5Ew7xociwgU3RlZmFuaWU8L2F1dGhvcj48L2F1dGhvcnM+PC9jb250
cmlidXRvcnM+PHRpdGxlcz48dGl0bGU+VGhlIGNvbW1lcmNpYWwgdmlhYmlsaXR5IG9mIE1vYmls
aXR5LWFzLWEtU2VydmljZSAoTWFhUyk6IHdoYXTigJlzIGluIGl0IGZvciBleGlzdGluZyB0cmFu
c3BvcnQgb3BlcmF0b3JzLCBhbmQgd2h5IHNob3VsZCBnb3Zlcm5tZW50cyBpbnRlcnZlbmU/PC90
aXRsZT48c2Vjb25kYXJ5LXRpdGxlPlRyYW5zcG9ydCByZXZpZXdzPC9zZWNvbmRhcnktdGl0bGU+
PC90aXRsZXM+PHBlcmlvZGljYWw+PGZ1bGwtdGl0bGU+VHJhbnNwb3J0IHJldmlld3M8L2Z1bGwt
dGl0bGU+PC9wZXJpb2RpY2FsPjxwYWdlcz42OTUtNzE2PC9wYWdlcz48dm9sdW1lPjQyPC92b2x1
bWU+PG51bWJlcj41PC9udW1iZXI+PGRhdGVzPjx5ZWFyPjIwMjI8L3llYXI+PC9kYXRlcz48aXNi
bj4wMTQ0LTE2NDc8L2lzYm4+PHVybHM+PC91cmxzPjwvcmVjb3JkPjwvQ2l0ZT48Q2l0ZT48QXV0
aG9yPlNoYW5nPC9BdXRob3I+PFllYXI+MjAyMjwvWWVhcj48UmVjTnVtPjMyMjwvUmVjTnVtPjxy
ZWNvcmQ+PHJlYy1udW1iZXI+MzIyPC9yZWMtbnVtYmVyPjxmb3JlaWduLWtleXM+PGtleSBhcHA9
IkVOIiBkYi1pZD0ic3ZwczJ6cHo2YTV3MmlleDl3cXAydHhtenN2ZHhmcnBwMDVwIiB0aW1lc3Rh
bXA9IjE3NTA2NDI3NjYiPjMyMjwva2V5PjwvZm9yZWlnbi1rZXlzPjxyZWYtdHlwZSBuYW1lPSJC
b29rIFNlY3Rpb24iPjU8L3JlZi10eXBlPjxjb250cmlidXRvcnM+PGF1dGhvcnM+PGF1dGhvcj5T
aGFuZywgV2VuLUxvbmc8L2F1dGhvcj48YXV0aG9yPlpoYW5nLCBIYW9yYW48L2F1dGhvcj48YXV0
aG9yPlN1aSwgWWk8L2F1dGhvcj48L2F1dGhvcnM+PC9jb250cmlidXRvcnM+PHRpdGxlcz48dGl0
bGU+RGF0YSBtaW5pbmcgdGVjaG5vbG9naWVzIGZvciBNb2JpbGl0eS1hcy1hLVNlcnZpY2UgKE1h
YVMpPC90aXRsZT48c2Vjb25kYXJ5LXRpdGxlPkJpZyBEYXRhIGFuZCBNb2JpbGl0eSBhcyBhIFNl
cnZpY2U8L3NlY29uZGFyeS10aXRsZT48L3RpdGxlcz48cGFnZXM+MjAzLTIyODwvcGFnZXM+PGRh
dGVzPjx5ZWFyPjIwMjI8L3llYXI+PC9kYXRlcz48cHVibGlzaGVyPkVsc2V2aWVyPC9wdWJsaXNo
ZXI+PHVybHM+PC91cmxzPjwvcmVjb3JkPjwvQ2l0ZT48L0VuZE5vdGU+
</w:fldData>
        </w:fldChar>
      </w:r>
      <w:r w:rsidR="00A107E4" w:rsidRPr="00672CA0">
        <w:rPr>
          <w:lang w:bidi="ne-NP"/>
        </w:rPr>
        <w:instrText xml:space="preserve"> ADDIN EN.CITE.DATA </w:instrText>
      </w:r>
      <w:r w:rsidR="00A107E4" w:rsidRPr="00672CA0">
        <w:rPr>
          <w:lang w:bidi="ne-NP"/>
        </w:rPr>
      </w:r>
      <w:r w:rsidR="00A107E4" w:rsidRPr="00672CA0">
        <w:rPr>
          <w:lang w:bidi="ne-NP"/>
        </w:rPr>
        <w:fldChar w:fldCharType="end"/>
      </w:r>
      <w:r w:rsidR="00225CD5" w:rsidRPr="00672CA0">
        <w:rPr>
          <w:lang w:bidi="ne-NP"/>
        </w:rPr>
      </w:r>
      <w:r w:rsidR="00225CD5" w:rsidRPr="00672CA0">
        <w:rPr>
          <w:lang w:bidi="ne-NP"/>
        </w:rPr>
        <w:fldChar w:fldCharType="separate"/>
      </w:r>
      <w:r w:rsidR="00403DC1" w:rsidRPr="00672CA0">
        <w:rPr>
          <w:noProof/>
          <w:lang w:bidi="ne-NP"/>
        </w:rPr>
        <w:t>(Matyas et al., 2019; Shang et al., 2022; Vij et al., 2022)</w:t>
      </w:r>
      <w:r w:rsidR="00225CD5" w:rsidRPr="00672CA0">
        <w:rPr>
          <w:lang w:bidi="ne-NP"/>
        </w:rPr>
        <w:fldChar w:fldCharType="end"/>
      </w:r>
      <w:r w:rsidRPr="00672CA0">
        <w:rPr>
          <w:lang w:bidi="ne-NP"/>
        </w:rPr>
        <w:t>. Yet, these alliances can face challenges; public actors often prioritize service coverage and equity, while private firms often focus on profitability and market share</w:t>
      </w:r>
      <w:r w:rsidR="00D8557D" w:rsidRPr="00672CA0">
        <w:rPr>
          <w:lang w:bidi="ne-NP"/>
        </w:rPr>
        <w:t xml:space="preserve"> </w:t>
      </w:r>
      <w:r w:rsidR="00D8557D" w:rsidRPr="00672CA0">
        <w:rPr>
          <w:lang w:bidi="ne-NP"/>
        </w:rPr>
        <w:fldChar w:fldCharType="begin"/>
      </w:r>
      <w:r w:rsidR="00D8557D" w:rsidRPr="00672CA0">
        <w:rPr>
          <w:lang w:bidi="ne-NP"/>
        </w:rPr>
        <w:instrText xml:space="preserve"> ADDIN EN.CITE &lt;EndNote&gt;&lt;Cite&gt;&lt;Author&gt;Hirschhorn&lt;/Author&gt;&lt;Year&gt;2019&lt;/Year&gt;&lt;RecNum&gt;80&lt;/RecNum&gt;&lt;DisplayText&gt;(Hirschhorn et al., 2019; Mulley et al., 2020)&lt;/DisplayText&gt;&lt;record&gt;&lt;rec-number&gt;80&lt;/rec-number&gt;&lt;foreign-keys&gt;&lt;key app="EN" db-id="svps2zpz6a5w2iex9wqp2txmzsvdxfrpp05p" timestamp="1726753555"&gt;80&lt;/key&gt;&lt;/foreign-keys&gt;&lt;ref-type name="Journal Article"&gt;17&lt;/ref-type&gt;&lt;contributors&gt;&lt;authors&gt;&lt;author&gt;Hirschhorn, Fabio&lt;/author&gt;&lt;author&gt;Paulsson, Alexander&lt;/author&gt;&lt;author&gt;Sørensen, Claus H&lt;/author&gt;&lt;author&gt;Veeneman, Wijnand&lt;/author&gt;&lt;/authors&gt;&lt;/contributors&gt;&lt;titles&gt;&lt;title&gt;Public transport regimes and mobility as a service: Governance approaches in Amsterdam, Birmingham, and Helsinki&lt;/title&gt;&lt;secondary-title&gt;Transportation Research Part A: Policy and Practice&lt;/secondary-title&gt;&lt;/titles&gt;&lt;periodical&gt;&lt;full-title&gt;Transportation Research Part A: Policy and Practice&lt;/full-title&gt;&lt;/periodical&gt;&lt;pages&gt;178-191&lt;/pages&gt;&lt;volume&gt;130&lt;/volume&gt;&lt;dates&gt;&lt;year&gt;2019&lt;/year&gt;&lt;/dates&gt;&lt;isbn&gt;0965-8564&lt;/isbn&gt;&lt;urls&gt;&lt;/urls&gt;&lt;/record&gt;&lt;/Cite&gt;&lt;Cite&gt;&lt;Author&gt;Mulley&lt;/Author&gt;&lt;Year&gt;2020&lt;/Year&gt;&lt;RecNum&gt;60&lt;/RecNum&gt;&lt;record&gt;&lt;rec-number&gt;60&lt;/rec-number&gt;&lt;foreign-keys&gt;&lt;key app="EN" db-id="svps2zpz6a5w2iex9wqp2txmzsvdxfrpp05p" timestamp="1726753555"&gt;60&lt;/key&gt;&lt;/foreign-keys&gt;&lt;ref-type name="Journal Article"&gt;17&lt;/ref-type&gt;&lt;contributors&gt;&lt;authors&gt;&lt;author&gt;Mulley, Corinne&lt;/author&gt;&lt;author&gt;Ho, Chinh&lt;/author&gt;&lt;author&gt;Balbontin, Camila&lt;/author&gt;&lt;author&gt;Hensher, David&lt;/author&gt;&lt;author&gt;Stevens, Larissa&lt;/author&gt;&lt;author&gt;Nelson, John D&lt;/author&gt;&lt;author&gt;Wright, Steve&lt;/author&gt;&lt;/authors&gt;&lt;/contributors&gt;&lt;titles&gt;&lt;title&gt;Mobility as a service in community transport in Australia: Can it provide a sustainable future?&lt;/title&gt;&lt;secondary-title&gt;Transportation Research Part A: Policy and Practice&lt;/secondary-title&gt;&lt;/titles&gt;&lt;periodical&gt;&lt;full-title&gt;Transportation Research Part A: Policy and Practice&lt;/full-title&gt;&lt;/periodical&gt;&lt;pages&gt;107-122&lt;/pages&gt;&lt;volume&gt;131&lt;/volume&gt;&lt;dates&gt;&lt;year&gt;2020&lt;/year&gt;&lt;/dates&gt;&lt;isbn&gt;0965-8564&lt;/isbn&gt;&lt;urls&gt;&lt;/urls&gt;&lt;/record&gt;&lt;/Cite&gt;&lt;/EndNote&gt;</w:instrText>
      </w:r>
      <w:r w:rsidR="00D8557D" w:rsidRPr="00672CA0">
        <w:rPr>
          <w:lang w:bidi="ne-NP"/>
        </w:rPr>
        <w:fldChar w:fldCharType="separate"/>
      </w:r>
      <w:r w:rsidR="00D8557D" w:rsidRPr="00672CA0">
        <w:rPr>
          <w:noProof/>
          <w:lang w:bidi="ne-NP"/>
        </w:rPr>
        <w:t>(Hirschhorn et al., 2019; Mulley et al., 2020)</w:t>
      </w:r>
      <w:r w:rsidR="00D8557D" w:rsidRPr="00672CA0">
        <w:rPr>
          <w:lang w:bidi="ne-NP"/>
        </w:rPr>
        <w:fldChar w:fldCharType="end"/>
      </w:r>
      <w:r w:rsidRPr="00672CA0">
        <w:rPr>
          <w:lang w:bidi="ne-NP"/>
        </w:rPr>
        <w:t xml:space="preserve">. Data sharing and revenue distribution persist as notable hurdles </w:t>
      </w:r>
      <w:r w:rsidR="008979C7" w:rsidRPr="00672CA0">
        <w:rPr>
          <w:lang w:bidi="ne-NP"/>
        </w:rPr>
        <w:fldChar w:fldCharType="begin"/>
      </w:r>
      <w:r w:rsidR="008979C7" w:rsidRPr="00672CA0">
        <w:rPr>
          <w:lang w:bidi="ne-NP"/>
        </w:rPr>
        <w:instrText xml:space="preserve"> ADDIN EN.CITE &lt;EndNote&gt;&lt;Cite&gt;&lt;Author&gt;Audouin&lt;/Author&gt;&lt;Year&gt;2018&lt;/Year&gt;&lt;RecNum&gt;337&lt;/RecNum&gt;&lt;DisplayText&gt;(Audouin et al., 2018; Smith et al., 2020)&lt;/DisplayText&gt;&lt;record&gt;&lt;rec-number&gt;337&lt;/rec-number&gt;&lt;foreign-keys&gt;&lt;key app="EN" db-id="svps2zpz6a5w2iex9wqp2txmzsvdxfrpp05p" timestamp="1750645052"&gt;337&lt;/key&gt;&lt;/foreign-keys&gt;&lt;ref-type name="Journal Article"&gt;17&lt;/ref-type&gt;&lt;contributors&gt;&lt;authors&gt;&lt;author&gt;Audouin, Maxime&lt;/author&gt;&lt;author&gt;Finger, Matthias&lt;/author&gt;&lt;/authors&gt;&lt;/contributors&gt;&lt;titles&gt;&lt;title&gt;The development of Mobility-as-a-Service in the Helsinki metropolitan area: A multi-level governance analysis&lt;/title&gt;&lt;secondary-title&gt;Research in Transportation Business &amp;amp; Management&lt;/secondary-title&gt;&lt;/titles&gt;&lt;periodical&gt;&lt;full-title&gt;Research in Transportation Business &amp;amp; Management&lt;/full-title&gt;&lt;/periodical&gt;&lt;pages&gt;24-35&lt;/pages&gt;&lt;volume&gt;27&lt;/volume&gt;&lt;dates&gt;&lt;year&gt;2018&lt;/year&gt;&lt;/dates&gt;&lt;isbn&gt;2210-5395&lt;/isbn&gt;&lt;urls&gt;&lt;/urls&gt;&lt;/record&gt;&lt;/Cite&gt;&lt;Cite&gt;&lt;Author&gt;Smith&lt;/Author&gt;&lt;Year&gt;2020&lt;/Year&gt;&lt;RecNum&gt;338&lt;/RecNum&gt;&lt;record&gt;&lt;rec-number&gt;338&lt;/rec-number&gt;&lt;foreign-keys&gt;&lt;key app="EN" db-id="svps2zpz6a5w2iex9wqp2txmzsvdxfrpp05p" timestamp="1750645119"&gt;338&lt;/key&gt;&lt;/foreign-keys&gt;&lt;ref-type name="Journal Article"&gt;17&lt;/ref-type&gt;&lt;contributors&gt;&lt;authors&gt;&lt;author&gt;Smith, Göran&lt;/author&gt;&lt;author&gt;Sochor, Jana&lt;/author&gt;&lt;author&gt;Karlsson, IC MariAnne&lt;/author&gt;&lt;/authors&gt;&lt;/contributors&gt;&lt;titles&gt;&lt;title&gt;Intermediary MaaS Integrators: A case study on hopes and fears&lt;/title&gt;&lt;secondary-title&gt;Transportation Research Part A: Policy and Practice&lt;/secondary-title&gt;&lt;/titles&gt;&lt;periodical&gt;&lt;full-title&gt;Transportation Research Part A: Policy and Practice&lt;/full-title&gt;&lt;/periodical&gt;&lt;pages&gt;163-177&lt;/pages&gt;&lt;volume&gt;131&lt;/volume&gt;&lt;dates&gt;&lt;year&gt;2020&lt;/year&gt;&lt;/dates&gt;&lt;isbn&gt;0965-8564&lt;/isbn&gt;&lt;urls&gt;&lt;/urls&gt;&lt;/record&gt;&lt;/Cite&gt;&lt;/EndNote&gt;</w:instrText>
      </w:r>
      <w:r w:rsidR="008979C7" w:rsidRPr="00672CA0">
        <w:rPr>
          <w:lang w:bidi="ne-NP"/>
        </w:rPr>
        <w:fldChar w:fldCharType="separate"/>
      </w:r>
      <w:r w:rsidR="008979C7" w:rsidRPr="00672CA0">
        <w:rPr>
          <w:noProof/>
          <w:lang w:bidi="ne-NP"/>
        </w:rPr>
        <w:t>(Audouin et al., 2018; Smith et al., 2020)</w:t>
      </w:r>
      <w:r w:rsidR="008979C7" w:rsidRPr="00672CA0">
        <w:rPr>
          <w:lang w:bidi="ne-NP"/>
        </w:rPr>
        <w:fldChar w:fldCharType="end"/>
      </w:r>
      <w:r w:rsidR="008979C7" w:rsidRPr="00672CA0">
        <w:rPr>
          <w:noProof/>
          <w:lang w:bidi="ne-NP"/>
        </w:rPr>
        <w:t>.</w:t>
      </w:r>
      <w:r w:rsidR="008979C7" w:rsidRPr="00672CA0">
        <w:rPr>
          <w:noProof/>
          <w:lang w:bidi="ne-NP"/>
        </w:rPr>
        <w:fldChar w:fldCharType="begin"/>
      </w:r>
      <w:r w:rsidR="008979C7" w:rsidRPr="00672CA0">
        <w:rPr>
          <w:noProof/>
          <w:lang w:bidi="ne-NP"/>
        </w:rPr>
        <w:instrText xml:space="preserve"> ADDIN EN.CITE &lt;EndNote&gt;&lt;Cite&gt;&lt;Author&gt;Smith&lt;/Author&gt;&lt;Year&gt;2020&lt;/Year&gt;&lt;RecNum&gt;338&lt;/RecNum&gt;&lt;DisplayText&gt;(Smith et al., 2020)&lt;/DisplayText&gt;&lt;record&gt;&lt;rec-number&gt;338&lt;/rec-number&gt;&lt;foreign-keys&gt;&lt;key app="EN" db-id="svps2zpz6a5w2iex9wqp2txmzsvdxfrpp05p" timestamp="1750645119"&gt;338&lt;/key&gt;&lt;/foreign-keys&gt;&lt;ref-type name="Journal Article"&gt;17&lt;/ref-type&gt;&lt;contributors&gt;&lt;authors&gt;&lt;author&gt;Smith, Göran&lt;/author&gt;&lt;author&gt;Sochor, Jana&lt;/author&gt;&lt;author&gt;Karlsson, IC MariAnne&lt;/author&gt;&lt;/authors&gt;&lt;/contributors&gt;&lt;titles&gt;&lt;title&gt;Intermediary MaaS Integrators: A case study on hopes and fears&lt;/title&gt;&lt;secondary-title&gt;Transportation Research Part A: Policy and Practice&lt;/secondary-title&gt;&lt;/titles&gt;&lt;periodical&gt;&lt;full-title&gt;Transportation Research Part A: Policy and Practice&lt;/full-title&gt;&lt;/periodical&gt;&lt;pages&gt;163-177&lt;/pages&gt;&lt;volume&gt;131&lt;/volume&gt;&lt;dates&gt;&lt;year&gt;2020&lt;/year&gt;&lt;/dates&gt;&lt;isbn&gt;0965-8564&lt;/isbn&gt;&lt;urls&gt;&lt;/urls&gt;&lt;/record&gt;&lt;/Cite&gt;&lt;/EndNote&gt;</w:instrText>
      </w:r>
      <w:r w:rsidR="008979C7" w:rsidRPr="00672CA0">
        <w:rPr>
          <w:noProof/>
          <w:lang w:bidi="ne-NP"/>
        </w:rPr>
        <w:fldChar w:fldCharType="separate"/>
      </w:r>
      <w:r w:rsidR="008979C7" w:rsidRPr="00672CA0">
        <w:rPr>
          <w:noProof/>
          <w:lang w:bidi="ne-NP"/>
        </w:rPr>
        <w:t>(Smith et al., 2020)</w:t>
      </w:r>
      <w:r w:rsidR="008979C7" w:rsidRPr="00672CA0">
        <w:rPr>
          <w:noProof/>
          <w:lang w:bidi="ne-NP"/>
        </w:rPr>
        <w:fldChar w:fldCharType="end"/>
      </w:r>
    </w:p>
    <w:p w14:paraId="7B58E5F5" w14:textId="77777777" w:rsidR="00A61929" w:rsidRPr="00672CA0" w:rsidRDefault="00A61929" w:rsidP="0040519E">
      <w:pPr>
        <w:pStyle w:val="NoSpacing"/>
        <w:rPr>
          <w:lang w:bidi="ne-NP"/>
        </w:rPr>
      </w:pPr>
    </w:p>
    <w:p w14:paraId="1C7AEA4F" w14:textId="65E70D8F" w:rsidR="00A61929" w:rsidRPr="00672CA0" w:rsidRDefault="00A61929" w:rsidP="0040519E">
      <w:pPr>
        <w:pStyle w:val="NoSpacing"/>
        <w:rPr>
          <w:lang w:bidi="ne-NP"/>
        </w:rPr>
      </w:pPr>
      <w:r w:rsidRPr="00672CA0">
        <w:rPr>
          <w:lang w:bidi="ne-NP"/>
        </w:rPr>
        <w:t xml:space="preserve">Beyond public and private stakeholders, intermediary actors aggregate multiple services into the MaaS platform. </w:t>
      </w:r>
      <w:r w:rsidR="008979C7" w:rsidRPr="00672CA0">
        <w:rPr>
          <w:lang w:bidi="ne-NP"/>
        </w:rPr>
        <w:fldChar w:fldCharType="begin"/>
      </w:r>
      <w:r w:rsidR="00A107E4" w:rsidRPr="00672CA0">
        <w:rPr>
          <w:lang w:bidi="ne-NP"/>
        </w:rPr>
        <w:instrText xml:space="preserve"> ADDIN EN.CITE &lt;EndNote&gt;&lt;Cite AuthorYear="1"&gt;&lt;Author&gt;Smith&lt;/Author&gt;&lt;Year&gt;2020&lt;/Year&gt;&lt;RecNum&gt;338&lt;/RecNum&gt;&lt;DisplayText&gt;Smith et al. (2020)&lt;/DisplayText&gt;&lt;record&gt;&lt;rec-number&gt;338&lt;/rec-number&gt;&lt;foreign-keys&gt;&lt;key app="EN" db-id="svps2zpz6a5w2iex9wqp2txmzsvdxfrpp05p" timestamp="1750645119"&gt;338&lt;/key&gt;&lt;/foreign-keys&gt;&lt;ref-type name="Journal Article"&gt;17&lt;/ref-type&gt;&lt;contributors&gt;&lt;authors&gt;&lt;author&gt;Smith, Göran&lt;/author&gt;&lt;author&gt;Sochor, Jana&lt;/author&gt;&lt;author&gt;Karlsson, IC MariAnne&lt;/author&gt;&lt;/authors&gt;&lt;/contributors&gt;&lt;titles&gt;&lt;title&gt;Intermediary MaaS Integrators: A case study on hopes and fears&lt;/title&gt;&lt;secondary-title&gt;Transportation Research Part A: Policy and Practice&lt;/secondary-title&gt;&lt;/titles&gt;&lt;periodical&gt;&lt;full-title&gt;Transportation Research Part A: Policy and Practice&lt;/full-title&gt;&lt;/periodical&gt;&lt;pages&gt;163-177&lt;/pages&gt;&lt;volume&gt;131&lt;/volume&gt;&lt;dates&gt;&lt;year&gt;2020&lt;/year&gt;&lt;/dates&gt;&lt;isbn&gt;0965-8564&lt;/isbn&gt;&lt;urls&gt;&lt;/urls&gt;&lt;/record&gt;&lt;/Cite&gt;&lt;/EndNote&gt;</w:instrText>
      </w:r>
      <w:r w:rsidR="008979C7" w:rsidRPr="00672CA0">
        <w:rPr>
          <w:lang w:bidi="ne-NP"/>
        </w:rPr>
        <w:fldChar w:fldCharType="separate"/>
      </w:r>
      <w:r w:rsidR="00A107E4" w:rsidRPr="00672CA0">
        <w:rPr>
          <w:noProof/>
          <w:lang w:bidi="ne-NP"/>
        </w:rPr>
        <w:t>Smith et al. (2020)</w:t>
      </w:r>
      <w:r w:rsidR="008979C7" w:rsidRPr="00672CA0">
        <w:rPr>
          <w:lang w:bidi="ne-NP"/>
        </w:rPr>
        <w:fldChar w:fldCharType="end"/>
      </w:r>
      <w:r w:rsidRPr="00672CA0">
        <w:rPr>
          <w:lang w:bidi="ne-NP"/>
        </w:rPr>
        <w:t xml:space="preserve"> illustrate the importance of stakeholder alignment, clear value propositions, and strategic rollouts in analyzing the failure of Sweden’s Mobilitetstorget. These insights underscore the vital importance of effective governance, collaboration, and technological readiness in advancing MaaS ecosystems. </w:t>
      </w:r>
    </w:p>
    <w:p w14:paraId="327B8761" w14:textId="77777777" w:rsidR="00A61929" w:rsidRPr="00672CA0" w:rsidRDefault="00A61929" w:rsidP="0014311E">
      <w:pPr>
        <w:pStyle w:val="Heading3"/>
      </w:pPr>
      <w:bookmarkStart w:id="53" w:name="_Toc201455352"/>
      <w:bookmarkStart w:id="54" w:name="_Toc204691447"/>
      <w:r w:rsidRPr="00672CA0">
        <w:t>Stated preference and willingness-to-pay (WTP)</w:t>
      </w:r>
      <w:bookmarkEnd w:id="53"/>
      <w:bookmarkEnd w:id="54"/>
    </w:p>
    <w:p w14:paraId="4805744C" w14:textId="68B8974B" w:rsidR="00A61929" w:rsidRPr="00672CA0" w:rsidRDefault="00A61929" w:rsidP="0040519E">
      <w:pPr>
        <w:pStyle w:val="NoSpacing"/>
        <w:rPr>
          <w:lang w:bidi="ne-NP"/>
        </w:rPr>
      </w:pPr>
      <w:r w:rsidRPr="00672CA0">
        <w:rPr>
          <w:lang w:bidi="ne-NP"/>
        </w:rPr>
        <w:t xml:space="preserve">Stated preference (SP) techniques are widely used to collect data on products and services that are not yet available in the market </w:t>
      </w:r>
      <w:r w:rsidR="00397CA2" w:rsidRPr="00672CA0">
        <w:rPr>
          <w:lang w:bidi="ne-NP"/>
        </w:rPr>
        <w:fldChar w:fldCharType="begin"/>
      </w:r>
      <w:r w:rsidR="00397CA2" w:rsidRPr="00672CA0">
        <w:rPr>
          <w:lang w:bidi="ne-NP"/>
        </w:rPr>
        <w:instrText xml:space="preserve"> ADDIN EN.CITE &lt;EndNote&gt;&lt;Cite&gt;&lt;Author&gt;Louviere&lt;/Author&gt;&lt;Year&gt;2000&lt;/Year&gt;&lt;RecNum&gt;146&lt;/RecNum&gt;&lt;DisplayText&gt;(Louviere et al., 2000)&lt;/DisplayText&gt;&lt;record&gt;&lt;rec-number&gt;146&lt;/rec-number&gt;&lt;foreign-keys&gt;&lt;key app="EN" db-id="svps2zpz6a5w2iex9wqp2txmzsvdxfrpp05p" timestamp="1726753555"&gt;146&lt;/key&gt;&lt;/foreign-keys&gt;&lt;ref-type name="Book"&gt;6&lt;/ref-type&gt;&lt;contributors&gt;&lt;authors&gt;&lt;author&gt;Louviere, Jordan J&lt;/author&gt;&lt;author&gt;Hensher, David A&lt;/author&gt;&lt;author&gt;Swait, Joffre D&lt;/author&gt;&lt;/authors&gt;&lt;/contributors&gt;&lt;titles&gt;&lt;title&gt;Stated choice methods: analysis and applications&lt;/title&gt;&lt;/titles&gt;&lt;dates&gt;&lt;year&gt;2000&lt;/year&gt;&lt;/dates&gt;&lt;publisher&gt;Cambridge university press&lt;/publisher&gt;&lt;isbn&gt;0521788307&lt;/isbn&gt;&lt;urls&gt;&lt;/urls&gt;&lt;/record&gt;&lt;/Cite&gt;&lt;/EndNote&gt;</w:instrText>
      </w:r>
      <w:r w:rsidR="00397CA2" w:rsidRPr="00672CA0">
        <w:rPr>
          <w:lang w:bidi="ne-NP"/>
        </w:rPr>
        <w:fldChar w:fldCharType="separate"/>
      </w:r>
      <w:r w:rsidR="00397CA2" w:rsidRPr="00672CA0">
        <w:rPr>
          <w:noProof/>
          <w:lang w:bidi="ne-NP"/>
        </w:rPr>
        <w:t>(Louviere et al., 2000)</w:t>
      </w:r>
      <w:r w:rsidR="00397CA2" w:rsidRPr="00672CA0">
        <w:rPr>
          <w:lang w:bidi="ne-NP"/>
        </w:rPr>
        <w:fldChar w:fldCharType="end"/>
      </w:r>
      <w:r w:rsidRPr="00672CA0">
        <w:rPr>
          <w:lang w:bidi="ne-NP"/>
        </w:rPr>
        <w:t>. In SP experiments, respondents select hypothetical alternatives with different attribute levels, allowing researchers to analyze various attributes efficiently. SP techniques have been fundamental for estimating user demand and mode-shift potential in MaaS, particularly since many MaaS offerings remain formative and cannot be easily studied through revealed preference data</w:t>
      </w:r>
      <w:r w:rsidR="00397CA2" w:rsidRPr="00672CA0">
        <w:rPr>
          <w:lang w:bidi="ne-NP"/>
        </w:rPr>
        <w:t xml:space="preserve"> </w:t>
      </w:r>
      <w:r w:rsidR="00397CA2" w:rsidRPr="00672CA0">
        <w:rPr>
          <w:lang w:bidi="ne-NP"/>
        </w:rPr>
        <w:fldChar w:fldCharType="begin">
          <w:fldData xml:space="preserve">PEVuZE5vdGU+PENpdGU+PEF1dGhvcj5Mb3V2aWVyZTwvQXV0aG9yPjxZZWFyPjIwMDA8L1llYXI+
PFJlY051bT4xNDY8L1JlY051bT48RGlzcGxheVRleHQ+KExvdXZpZXJlIGV0IGFsLiwgMjAwMDsg
S2FtYXJnaWFubmkgZXQgYWwuLCAyMDE2OyBIbyBldCBhbC4sIDIwMjApPC9EaXNwbGF5VGV4dD48
cmVjb3JkPjxyZWMtbnVtYmVyPjE0NjwvcmVjLW51bWJlcj48Zm9yZWlnbi1rZXlzPjxrZXkgYXBw
PSJFTiIgZGItaWQ9InN2cHMyenB6NmE1dzJpZXg5d3FwMnR4bXpzdmR4ZnJwcDA1cCIgdGltZXN0
YW1wPSIxNzI2NzUzNTU1Ij4xNDY8L2tleT48L2ZvcmVpZ24ta2V5cz48cmVmLXR5cGUgbmFtZT0i
Qm9vayI+NjwvcmVmLXR5cGU+PGNvbnRyaWJ1dG9ycz48YXV0aG9ycz48YXV0aG9yPkxvdXZpZXJl
LCBKb3JkYW4gSjwvYXV0aG9yPjxhdXRob3I+SGVuc2hlciwgRGF2aWQgQTwvYXV0aG9yPjxhdXRo
b3I+U3dhaXQsIEpvZmZyZSBEPC9hdXRob3I+PC9hdXRob3JzPjwvY29udHJpYnV0b3JzPjx0aXRs
ZXM+PHRpdGxlPlN0YXRlZCBjaG9pY2UgbWV0aG9kczogYW5hbHlzaXMgYW5kIGFwcGxpY2F0aW9u
czwvdGl0bGU+PC90aXRsZXM+PGRhdGVzPjx5ZWFyPjIwMDA8L3llYXI+PC9kYXRlcz48cHVibGlz
aGVyPkNhbWJyaWRnZSB1bml2ZXJzaXR5IHByZXNzPC9wdWJsaXNoZXI+PGlzYm4+MDUyMTc4ODMw
NzwvaXNibj48dXJscz48L3VybHM+PC9yZWNvcmQ+PC9DaXRlPjxDaXRlPjxBdXRob3I+S2FtYXJn
aWFubmk8L0F1dGhvcj48WWVhcj4yMDE2PC9ZZWFyPjxSZWNOdW0+MTA1PC9SZWNOdW0+PHJlY29y
ZD48cmVjLW51bWJlcj4xMDU8L3JlYy1udW1iZXI+PGZvcmVpZ24ta2V5cz48a2V5IGFwcD0iRU4i
IGRiLWlkPSJzdnBzMnpwejZhNXcyaWV4OXdxcDJ0eG16c3ZkeGZycHAwNXAiIHRpbWVzdGFtcD0i
MTcyNjc1MzU1NSI+MTA1PC9rZXk+PC9mb3JlaWduLWtleXM+PHJlZi10eXBlIG5hbWU9IkpvdXJu
YWwgQXJ0aWNsZSI+MTc8L3JlZi10eXBlPjxjb250cmlidXRvcnM+PGF1dGhvcnM+PGF1dGhvcj5L
YW1hcmdpYW5uaSwgTWFyaWE8L2F1dGhvcj48YXV0aG9yPkxpLCBXZWlibzwvYXV0aG9yPjxhdXRo
b3I+TWF0eWFzLCBNZWxpbmRhPC9hdXRob3I+PGF1dGhvcj5TY2jDpGZlciwgQW5kcmVhczwvYXV0
aG9yPjwvYXV0aG9ycz48L2NvbnRyaWJ1dG9ycz48dGl0bGVzPjx0aXRsZT5BIGNyaXRpY2FsIHJl
dmlldyBvZiBuZXcgbW9iaWxpdHkgc2VydmljZXMgZm9yIHVyYmFuIHRyYW5zcG9ydDwvdGl0bGU+
PHNlY29uZGFyeS10aXRsZT5UcmFuc3BvcnRhdGlvbiBSZXNlYXJjaCBQcm9jZWRpYTwvc2Vjb25k
YXJ5LXRpdGxlPjwvdGl0bGVzPjxwZXJpb2RpY2FsPjxmdWxsLXRpdGxlPlRyYW5zcG9ydGF0aW9u
IFJlc2VhcmNoIFByb2NlZGlhPC9mdWxsLXRpdGxlPjwvcGVyaW9kaWNhbD48cGFnZXM+MzI5NC0z
MzAzPC9wYWdlcz48dm9sdW1lPjE0PC92b2x1bWU+PGRhdGVzPjx5ZWFyPjIwMTY8L3llYXI+PC9k
YXRlcz48aXNibj4yMzUyLTE0NjU8L2lzYm4+PHVybHM+PC91cmxzPjwvcmVjb3JkPjwvQ2l0ZT48
Q2l0ZT48QXV0aG9yPkhvPC9BdXRob3I+PFllYXI+MjAyMDwvWWVhcj48UmVjTnVtPjY4PC9SZWNO
dW0+PHJlY29yZD48cmVjLW51bWJlcj42ODwvcmVjLW51bWJlcj48Zm9yZWlnbi1rZXlzPjxrZXkg
YXBwPSJFTiIgZGItaWQ9InN2cHMyenB6NmE1dzJpZXg5d3FwMnR4bXpzdmR4ZnJwcDA1cCIgdGlt
ZXN0YW1wPSIxNzI2NzUzNTU1Ij42ODwva2V5PjwvZm9yZWlnbi1rZXlzPjxyZWYtdHlwZSBuYW1l
PSJKb3VybmFsIEFydGljbGUiPjE3PC9yZWYtdHlwZT48Y29udHJpYnV0b3JzPjxhdXRob3JzPjxh
dXRob3I+SG8sIENoaW5oIFEuPC9hdXRob3I+PGF1dGhvcj5NdWxsZXksIENvcmlubmU8L2F1dGhv
cj48YXV0aG9yPkhlbnNoZXIsIERhdmlkIEEuPC9hdXRob3I+PC9hdXRob3JzPjwvY29udHJpYnV0
b3JzPjx0aXRsZXM+PHRpdGxlPlB1YmxpYyBwcmVmZXJlbmNlcyBmb3IgbW9iaWxpdHkgYXMgYSBz
ZXJ2aWNlOiBJbnNpZ2h0cyBmcm9tIHN0YXRlZCBwcmVmZXJlbmNlIHN1cnZleXM8L3RpdGxlPjxz
ZWNvbmRhcnktdGl0bGU+VHJhbnNwb3J0YXRpb24gUmVzZWFyY2ggUGFydCBBOiBQb2xpY3kgYW5k
IFByYWN0aWNlPC9zZWNvbmRhcnktdGl0bGU+PC90aXRsZXM+PHBlcmlvZGljYWw+PGZ1bGwtdGl0
bGU+VHJhbnNwb3J0YXRpb24gUmVzZWFyY2ggUGFydCBBOiBQb2xpY3kgYW5kIFByYWN0aWNlPC9m
dWxsLXRpdGxlPjwvcGVyaW9kaWNhbD48cGFnZXM+NzAtOTA8L3BhZ2VzPjx2b2x1bWU+MTMxPC92
b2x1bWU+PGtleXdvcmRzPjxrZXl3b3JkPk1vYmlsaXR5IGFzIGEgc2VydmljZSAoTWFhUyk8L2tl
eXdvcmQ+PGtleXdvcmQ+TW9iaWxpdHkgcHJlZmVyZW5jZXM8L2tleXdvcmQ+PGtleXdvcmQ+VUsg
YW5kIEF1c3RyYWxpYTwva2V5d29yZD48a2V5d29yZD5XaWxsaW5nbmVzcyB0byBwYXk8L2tleXdv
cmQ+PGtleXdvcmQ+TWFhUyBiYXJyaWVyczwva2V5d29yZD48a2V5d29yZD5NYWFTIGltcGFjdDwv
a2V5d29yZD48a2V5d29yZD5NYWFTIERTUzwva2V5d29yZD48L2tleXdvcmRzPjxkYXRlcz48eWVh
cj4yMDIwPC95ZWFyPjxwdWItZGF0ZXM+PGRhdGU+MjAyMC8wMS8wMS88L2RhdGU+PC9wdWItZGF0
ZXM+PC9kYXRlcz48aXNibj4wOTY1LTg1NjQ8L2lzYm4+PHVybHM+PHJlbGF0ZWQtdXJscz48dXJs
Pmh0dHBzOi8vd3d3LnNjaWVuY2VkaXJlY3QuY29tL3NjaWVuY2UvYXJ0aWNsZS9waWkvUzA5NjU4
NTY0MTgzMTEzNzY8L3VybD48L3JlbGF0ZWQtdXJscz48L3VybHM+PGVsZWN0cm9uaWMtcmVzb3Vy
Y2UtbnVtPmh0dHBzOi8vZG9pLm9yZy8xMC4xMDE2L2oudHJhLjIwMTkuMDkuMDMxPC9lbGVjdHJv
bmljLXJlc291cmNlLW51bT48L3JlY29yZD48L0NpdGU+PC9FbmROb3RlPgB=
</w:fldData>
        </w:fldChar>
      </w:r>
      <w:r w:rsidR="00397CA2" w:rsidRPr="00672CA0">
        <w:rPr>
          <w:lang w:bidi="ne-NP"/>
        </w:rPr>
        <w:instrText xml:space="preserve"> ADDIN EN.CITE </w:instrText>
      </w:r>
      <w:r w:rsidR="00397CA2" w:rsidRPr="00672CA0">
        <w:rPr>
          <w:lang w:bidi="ne-NP"/>
        </w:rPr>
        <w:fldChar w:fldCharType="begin">
          <w:fldData xml:space="preserve">PEVuZE5vdGU+PENpdGU+PEF1dGhvcj5Mb3V2aWVyZTwvQXV0aG9yPjxZZWFyPjIwMDA8L1llYXI+
PFJlY051bT4xNDY8L1JlY051bT48RGlzcGxheVRleHQ+KExvdXZpZXJlIGV0IGFsLiwgMjAwMDsg
S2FtYXJnaWFubmkgZXQgYWwuLCAyMDE2OyBIbyBldCBhbC4sIDIwMjApPC9EaXNwbGF5VGV4dD48
cmVjb3JkPjxyZWMtbnVtYmVyPjE0NjwvcmVjLW51bWJlcj48Zm9yZWlnbi1rZXlzPjxrZXkgYXBw
PSJFTiIgZGItaWQ9InN2cHMyenB6NmE1dzJpZXg5d3FwMnR4bXpzdmR4ZnJwcDA1cCIgdGltZXN0
YW1wPSIxNzI2NzUzNTU1Ij4xNDY8L2tleT48L2ZvcmVpZ24ta2V5cz48cmVmLXR5cGUgbmFtZT0i
Qm9vayI+NjwvcmVmLXR5cGU+PGNvbnRyaWJ1dG9ycz48YXV0aG9ycz48YXV0aG9yPkxvdXZpZXJl
LCBKb3JkYW4gSjwvYXV0aG9yPjxhdXRob3I+SGVuc2hlciwgRGF2aWQgQTwvYXV0aG9yPjxhdXRo
b3I+U3dhaXQsIEpvZmZyZSBEPC9hdXRob3I+PC9hdXRob3JzPjwvY29udHJpYnV0b3JzPjx0aXRs
ZXM+PHRpdGxlPlN0YXRlZCBjaG9pY2UgbWV0aG9kczogYW5hbHlzaXMgYW5kIGFwcGxpY2F0aW9u
czwvdGl0bGU+PC90aXRsZXM+PGRhdGVzPjx5ZWFyPjIwMDA8L3llYXI+PC9kYXRlcz48cHVibGlz
aGVyPkNhbWJyaWRnZSB1bml2ZXJzaXR5IHByZXNzPC9wdWJsaXNoZXI+PGlzYm4+MDUyMTc4ODMw
NzwvaXNibj48dXJscz48L3VybHM+PC9yZWNvcmQ+PC9DaXRlPjxDaXRlPjxBdXRob3I+S2FtYXJn
aWFubmk8L0F1dGhvcj48WWVhcj4yMDE2PC9ZZWFyPjxSZWNOdW0+MTA1PC9SZWNOdW0+PHJlY29y
ZD48cmVjLW51bWJlcj4xMDU8L3JlYy1udW1iZXI+PGZvcmVpZ24ta2V5cz48a2V5IGFwcD0iRU4i
IGRiLWlkPSJzdnBzMnpwejZhNXcyaWV4OXdxcDJ0eG16c3ZkeGZycHAwNXAiIHRpbWVzdGFtcD0i
MTcyNjc1MzU1NSI+MTA1PC9rZXk+PC9mb3JlaWduLWtleXM+PHJlZi10eXBlIG5hbWU9IkpvdXJu
YWwgQXJ0aWNsZSI+MTc8L3JlZi10eXBlPjxjb250cmlidXRvcnM+PGF1dGhvcnM+PGF1dGhvcj5L
YW1hcmdpYW5uaSwgTWFyaWE8L2F1dGhvcj48YXV0aG9yPkxpLCBXZWlibzwvYXV0aG9yPjxhdXRo
b3I+TWF0eWFzLCBNZWxpbmRhPC9hdXRob3I+PGF1dGhvcj5TY2jDpGZlciwgQW5kcmVhczwvYXV0
aG9yPjwvYXV0aG9ycz48L2NvbnRyaWJ1dG9ycz48dGl0bGVzPjx0aXRsZT5BIGNyaXRpY2FsIHJl
dmlldyBvZiBuZXcgbW9iaWxpdHkgc2VydmljZXMgZm9yIHVyYmFuIHRyYW5zcG9ydDwvdGl0bGU+
PHNlY29uZGFyeS10aXRsZT5UcmFuc3BvcnRhdGlvbiBSZXNlYXJjaCBQcm9jZWRpYTwvc2Vjb25k
YXJ5LXRpdGxlPjwvdGl0bGVzPjxwZXJpb2RpY2FsPjxmdWxsLXRpdGxlPlRyYW5zcG9ydGF0aW9u
IFJlc2VhcmNoIFByb2NlZGlhPC9mdWxsLXRpdGxlPjwvcGVyaW9kaWNhbD48cGFnZXM+MzI5NC0z
MzAzPC9wYWdlcz48dm9sdW1lPjE0PC92b2x1bWU+PGRhdGVzPjx5ZWFyPjIwMTY8L3llYXI+PC9k
YXRlcz48aXNibj4yMzUyLTE0NjU8L2lzYm4+PHVybHM+PC91cmxzPjwvcmVjb3JkPjwvQ2l0ZT48
Q2l0ZT48QXV0aG9yPkhvPC9BdXRob3I+PFllYXI+MjAyMDwvWWVhcj48UmVjTnVtPjY4PC9SZWNO
dW0+PHJlY29yZD48cmVjLW51bWJlcj42ODwvcmVjLW51bWJlcj48Zm9yZWlnbi1rZXlzPjxrZXkg
YXBwPSJFTiIgZGItaWQ9InN2cHMyenB6NmE1dzJpZXg5d3FwMnR4bXpzdmR4ZnJwcDA1cCIgdGlt
ZXN0YW1wPSIxNzI2NzUzNTU1Ij42ODwva2V5PjwvZm9yZWlnbi1rZXlzPjxyZWYtdHlwZSBuYW1l
PSJKb3VybmFsIEFydGljbGUiPjE3PC9yZWYtdHlwZT48Y29udHJpYnV0b3JzPjxhdXRob3JzPjxh
dXRob3I+SG8sIENoaW5oIFEuPC9hdXRob3I+PGF1dGhvcj5NdWxsZXksIENvcmlubmU8L2F1dGhv
cj48YXV0aG9yPkhlbnNoZXIsIERhdmlkIEEuPC9hdXRob3I+PC9hdXRob3JzPjwvY29udHJpYnV0
b3JzPjx0aXRsZXM+PHRpdGxlPlB1YmxpYyBwcmVmZXJlbmNlcyBmb3IgbW9iaWxpdHkgYXMgYSBz
ZXJ2aWNlOiBJbnNpZ2h0cyBmcm9tIHN0YXRlZCBwcmVmZXJlbmNlIHN1cnZleXM8L3RpdGxlPjxz
ZWNvbmRhcnktdGl0bGU+VHJhbnNwb3J0YXRpb24gUmVzZWFyY2ggUGFydCBBOiBQb2xpY3kgYW5k
IFByYWN0aWNlPC9zZWNvbmRhcnktdGl0bGU+PC90aXRsZXM+PHBlcmlvZGljYWw+PGZ1bGwtdGl0
bGU+VHJhbnNwb3J0YXRpb24gUmVzZWFyY2ggUGFydCBBOiBQb2xpY3kgYW5kIFByYWN0aWNlPC9m
dWxsLXRpdGxlPjwvcGVyaW9kaWNhbD48cGFnZXM+NzAtOTA8L3BhZ2VzPjx2b2x1bWU+MTMxPC92
b2x1bWU+PGtleXdvcmRzPjxrZXl3b3JkPk1vYmlsaXR5IGFzIGEgc2VydmljZSAoTWFhUyk8L2tl
eXdvcmQ+PGtleXdvcmQ+TW9iaWxpdHkgcHJlZmVyZW5jZXM8L2tleXdvcmQ+PGtleXdvcmQ+VUsg
YW5kIEF1c3RyYWxpYTwva2V5d29yZD48a2V5d29yZD5XaWxsaW5nbmVzcyB0byBwYXk8L2tleXdv
cmQ+PGtleXdvcmQ+TWFhUyBiYXJyaWVyczwva2V5d29yZD48a2V5d29yZD5NYWFTIGltcGFjdDwv
a2V5d29yZD48a2V5d29yZD5NYWFTIERTUzwva2V5d29yZD48L2tleXdvcmRzPjxkYXRlcz48eWVh
cj4yMDIwPC95ZWFyPjxwdWItZGF0ZXM+PGRhdGU+MjAyMC8wMS8wMS88L2RhdGU+PC9wdWItZGF0
ZXM+PC9kYXRlcz48aXNibj4wOTY1LTg1NjQ8L2lzYm4+PHVybHM+PHJlbGF0ZWQtdXJscz48dXJs
Pmh0dHBzOi8vd3d3LnNjaWVuY2VkaXJlY3QuY29tL3NjaWVuY2UvYXJ0aWNsZS9waWkvUzA5NjU4
NTY0MTgzMTEzNzY8L3VybD48L3JlbGF0ZWQtdXJscz48L3VybHM+PGVsZWN0cm9uaWMtcmVzb3Vy
Y2UtbnVtPmh0dHBzOi8vZG9pLm9yZy8xMC4xMDE2L2oudHJhLjIwMTkuMDkuMDMxPC9lbGVjdHJv
bmljLXJlc291cmNlLW51bT48L3JlY29yZD48L0NpdGU+PC9FbmROb3RlPgB=
</w:fldData>
        </w:fldChar>
      </w:r>
      <w:r w:rsidR="00397CA2" w:rsidRPr="00672CA0">
        <w:rPr>
          <w:lang w:bidi="ne-NP"/>
        </w:rPr>
        <w:instrText xml:space="preserve"> ADDIN EN.CITE.DATA </w:instrText>
      </w:r>
      <w:r w:rsidR="00397CA2" w:rsidRPr="00672CA0">
        <w:rPr>
          <w:lang w:bidi="ne-NP"/>
        </w:rPr>
      </w:r>
      <w:r w:rsidR="00397CA2" w:rsidRPr="00672CA0">
        <w:rPr>
          <w:lang w:bidi="ne-NP"/>
        </w:rPr>
        <w:fldChar w:fldCharType="end"/>
      </w:r>
      <w:r w:rsidR="00397CA2" w:rsidRPr="00672CA0">
        <w:rPr>
          <w:lang w:bidi="ne-NP"/>
        </w:rPr>
      </w:r>
      <w:r w:rsidR="00397CA2" w:rsidRPr="00672CA0">
        <w:rPr>
          <w:lang w:bidi="ne-NP"/>
        </w:rPr>
        <w:fldChar w:fldCharType="separate"/>
      </w:r>
      <w:r w:rsidR="00397CA2" w:rsidRPr="00672CA0">
        <w:rPr>
          <w:noProof/>
          <w:lang w:bidi="ne-NP"/>
        </w:rPr>
        <w:t>(Louviere et al., 2000; Kamargianni et al., 2016; Ho et al., 2020)</w:t>
      </w:r>
      <w:r w:rsidR="00397CA2" w:rsidRPr="00672CA0">
        <w:rPr>
          <w:lang w:bidi="ne-NP"/>
        </w:rPr>
        <w:fldChar w:fldCharType="end"/>
      </w:r>
      <w:r w:rsidRPr="00672CA0">
        <w:rPr>
          <w:lang w:bidi="ne-NP"/>
        </w:rPr>
        <w:t xml:space="preserve">. Through these experiments, participants are presented with hypothetical bundles of transport modes, encompassing public transport, car-sharing, bike-sharing, or ride-hailing, and the attributes of each bundle (e.g., subscription pricing, usage limits, or payment structure) can be systematically varied. Researchers then analyze how respondents choose among these bundles and infer the relative importance of specific features, such as cost, reliability, convenience, and service coverage. A central finding across numerous SP-based MaaS </w:t>
      </w:r>
      <w:r w:rsidRPr="00672CA0">
        <w:rPr>
          <w:lang w:bidi="ne-NP"/>
        </w:rPr>
        <w:lastRenderedPageBreak/>
        <w:t xml:space="preserve">studies is that users exhibit pronounced price sensitivity, with cost-effectiveness often determining whether they opt for a monthly subscription over alternative pay-as-you-go options </w:t>
      </w:r>
      <w:r w:rsidR="00397CA2" w:rsidRPr="00672CA0">
        <w:rPr>
          <w:lang w:bidi="ne-NP"/>
        </w:rPr>
        <w:fldChar w:fldCharType="begin">
          <w:fldData xml:space="preserve">PEVuZE5vdGU+PENpdGU+PEF1dGhvcj5IbzwvQXV0aG9yPjxZZWFyPjIwMTg8L1llYXI+PFJlY051
bT44ODwvUmVjTnVtPjxEaXNwbGF5VGV4dD4oSG8gZXQgYWwuLCAyMDE4OyBDYWlhdGkgZXQgYWwu
LCAyMDIwOyBUc291cm9zIGV0IGFsLiwgMjAyMSk8L0Rpc3BsYXlUZXh0PjxyZWNvcmQ+PHJlYy1u
dW1iZXI+ODg8L3JlYy1udW1iZXI+PGZvcmVpZ24ta2V5cz48a2V5IGFwcD0iRU4iIGRiLWlkPSJz
dnBzMnpwejZhNXcyaWV4OXdxcDJ0eG16c3ZkeGZycHAwNXAiIHRpbWVzdGFtcD0iMTcyNjc1MzU1
NSI+ODg8L2tleT48L2ZvcmVpZ24ta2V5cz48cmVmLXR5cGUgbmFtZT0iSm91cm5hbCBBcnRpY2xl
Ij4xNzwvcmVmLXR5cGU+PGNvbnRyaWJ1dG9ycz48YXV0aG9ycz48YXV0aG9yPkhvLCBDaGluaCBR
LjwvYXV0aG9yPjxhdXRob3I+SGVuc2hlciwgRGF2aWQgQS48L2F1dGhvcj48YXV0aG9yPk11bGxl
eSwgQ29yaW5uZTwvYXV0aG9yPjxhdXRob3I+V29uZywgWWFsZSBaLjwvYXV0aG9yPjwvYXV0aG9y
cz48L2NvbnRyaWJ1dG9ycz48dGl0bGVzPjx0aXRsZT5Qb3RlbnRpYWwgdXB0YWtlIGFuZCB3aWxs
aW5nbmVzcy10by1wYXkgZm9yIE1vYmlsaXR5IGFzIGEgU2VydmljZSAoTWFhUyk6IEEgc3RhdGVk
IGNob2ljZSBzdHVkeTwvdGl0bGU+PHNlY29uZGFyeS10aXRsZT5UcmFuc3BvcnRhdGlvbiBSZXNl
YXJjaCBQYXJ0IEE6IFBvbGljeSBhbmQgUHJhY3RpY2U8L3NlY29uZGFyeS10aXRsZT48L3RpdGxl
cz48cGVyaW9kaWNhbD48ZnVsbC10aXRsZT5UcmFuc3BvcnRhdGlvbiBSZXNlYXJjaCBQYXJ0IEE6
IFBvbGljeSBhbmQgUHJhY3RpY2U8L2Z1bGwtdGl0bGU+PC9wZXJpb2RpY2FsPjxwYWdlcz4zMDIt
MzE4PC9wYWdlcz48dm9sdW1lPjExNzwvdm9sdW1lPjxrZXl3b3Jkcz48a2V5d29yZD5Nb2JpbGl0
eSBhcyBhIFNlcnZpY2UgKE1hYVMpPC9rZXl3b3JkPjxrZXl3b3JkPkNob2ljZSBleHBlcmltZW50
PC9rZXl3b3JkPjxrZXl3b3JkPlNlcnZpY2UgYnVuZGxlczwva2V5d29yZD48a2V5d29yZD5XaWxs
aW5nbmVzcy10by1wYXk8L2tleXdvcmQ+PGtleXdvcmQ+Tm9ubGluZWFyIGNob2ljZSBtb2RlbDwv
a2V5d29yZD48L2tleXdvcmRzPjxkYXRlcz48eWVhcj4yMDE4PC95ZWFyPjxwdWItZGF0ZXM+PGRh
dGU+MjAxOC8xMS8wMS88L2RhdGU+PC9wdWItZGF0ZXM+PC9kYXRlcz48aXNibj4wOTY1LTg1NjQ8
L2lzYm4+PHVybHM+PHJlbGF0ZWQtdXJscz48dXJsPmh0dHBzOi8vd3d3LnNjaWVuY2VkaXJlY3Qu
Y29tL3NjaWVuY2UvYXJ0aWNsZS9waWkvUzA5NjU4NTY0MTczMDc5OFg8L3VybD48L3JlbGF0ZWQt
dXJscz48L3VybHM+PGVsZWN0cm9uaWMtcmVzb3VyY2UtbnVtPmh0dHBzOi8vZG9pLm9yZy8xMC4x
MDE2L2oudHJhLjIwMTguMDguMDI1PC9lbGVjdHJvbmljLXJlc291cmNlLW51bT48L3JlY29yZD48
L0NpdGU+PENpdGU+PEF1dGhvcj5DYWlhdGk8L0F1dGhvcj48WWVhcj4yMDIwPC9ZZWFyPjxSZWNO
dW0+NzI8L1JlY051bT48cmVjb3JkPjxyZWMtbnVtYmVyPjcyPC9yZWMtbnVtYmVyPjxmb3JlaWdu
LWtleXM+PGtleSBhcHA9IkVOIiBkYi1pZD0ic3ZwczJ6cHo2YTV3MmlleDl3cXAydHhtenN2ZHhm
cnBwMDVwIiB0aW1lc3RhbXA9IjE3MjY3NTM1NTUiPjcyPC9rZXk+PC9mb3JlaWduLWtleXM+PHJl
Zi10eXBlIG5hbWU9IkpvdXJuYWwgQXJ0aWNsZSI+MTc8L3JlZi10eXBlPjxjb250cmlidXRvcnM+
PGF1dGhvcnM+PGF1dGhvcj5DYWlhdGksIFZhbGVyaWE8L2F1dGhvcj48YXV0aG9yPlJhc291bGks
IFNvb3JhPC9hdXRob3I+PGF1dGhvcj5UaW1tZXJtYW5zLCBIYXJyeTwvYXV0aG9yPjwvYXV0aG9y
cz48L2NvbnRyaWJ1dG9ycz48dGl0bGVzPjx0aXRsZT5CdW5kbGluZywgcHJpY2luZyBzY2hlbWVz
IGFuZCBleHRyYSBmZWF0dXJlcyBwcmVmZXJlbmNlcyBmb3IgbW9iaWxpdHkgYXMgYSBzZXJ2aWNl
OiBTZXF1ZW50aWFsIHBvcnRmb2xpbyBjaG9pY2UgZXhwZXJpbWVudDwvdGl0bGU+PHNlY29uZGFy
eS10aXRsZT5UcmFuc3BvcnRhdGlvbiBSZXNlYXJjaCBQYXJ0IEE6IFBvbGljeSBhbmQgUHJhY3Rp
Y2U8L3NlY29uZGFyeS10aXRsZT48L3RpdGxlcz48cGVyaW9kaWNhbD48ZnVsbC10aXRsZT5UcmFu
c3BvcnRhdGlvbiBSZXNlYXJjaCBQYXJ0IEE6IFBvbGljeSBhbmQgUHJhY3RpY2U8L2Z1bGwtdGl0
bGU+PC9wZXJpb2RpY2FsPjxwYWdlcz4xMjMtMTQ4PC9wYWdlcz48dm9sdW1lPjEzMTwvdm9sdW1l
PjxkYXRlcz48eWVhcj4yMDIwPC95ZWFyPjwvZGF0ZXM+PGlzYm4+MDk2NS04NTY0PC9pc2JuPjx1
cmxzPjwvdXJscz48L3JlY29yZD48L0NpdGU+PENpdGU+PEF1dGhvcj5Uc291cm9zPC9BdXRob3I+
PFllYXI+MjAyMTwvWWVhcj48UmVjTnVtPjMzOTwvUmVjTnVtPjxyZWNvcmQ+PHJlYy1udW1iZXI+
MzM5PC9yZWMtbnVtYmVyPjxmb3JlaWduLWtleXM+PGtleSBhcHA9IkVOIiBkYi1pZD0ic3ZwczJ6
cHo2YTV3MmlleDl3cXAydHhtenN2ZHhmcnBwMDVwIiB0aW1lc3RhbXA9IjE3NTA2NDU0MDIiPjMz
OTwva2V5PjwvZm9yZWlnbi1rZXlzPjxyZWYtdHlwZSBuYW1lPSJKb3VybmFsIEFydGljbGUiPjE3
PC9yZWYtdHlwZT48Y29udHJpYnV0b3JzPjxhdXRob3JzPjxhdXRob3I+VHNvdXJvcywgSW9hbm5p
czwvYXV0aG9yPjxhdXRob3I+VHNpcmltcGEsIEF0aGVuYTwvYXV0aG9yPjxhdXRob3I+UGFnb25p
LCBJb2FubmE8L2F1dGhvcj48YXV0aG9yPlBvbHlkb3JvcG91bG91LCBBbWFsaWE8L2F1dGhvcj48
L2F1dGhvcnM+PC9jb250cmlidXRvcnM+PHRpdGxlcz48dGl0bGU+TWFhUyB1c2VyczogV2hvIHRo
ZXkgYXJlIGFuZCBob3cgbXVjaCB0aGV5IGFyZSB3aWxsaW5nLXRvLXBheTwvdGl0bGU+PHNlY29u
ZGFyeS10aXRsZT5UcmFuc3BvcnRhdGlvbiBSZXNlYXJjaCBQYXJ0IEE6IFBvbGljeSBhbmQgUHJh
Y3RpY2U8L3NlY29uZGFyeS10aXRsZT48L3RpdGxlcz48cGVyaW9kaWNhbD48ZnVsbC10aXRsZT5U
cmFuc3BvcnRhdGlvbiBSZXNlYXJjaCBQYXJ0IEE6IFBvbGljeSBhbmQgUHJhY3RpY2U8L2Z1bGwt
dGl0bGU+PC9wZXJpb2RpY2FsPjxwYWdlcz40NzAtNDgwPC9wYWdlcz48dm9sdW1lPjE0ODwvdm9s
dW1lPjxkYXRlcz48eWVhcj4yMDIxPC95ZWFyPjwvZGF0ZXM+PGlzYm4+MDk2NS04NTY0PC9pc2Ju
Pjx1cmxzPjwvdXJscz48L3JlY29yZD48L0NpdGU+PC9FbmROb3RlPgB=
</w:fldData>
        </w:fldChar>
      </w:r>
      <w:r w:rsidR="00397CA2" w:rsidRPr="00672CA0">
        <w:rPr>
          <w:lang w:bidi="ne-NP"/>
        </w:rPr>
        <w:instrText xml:space="preserve"> ADDIN EN.CITE </w:instrText>
      </w:r>
      <w:r w:rsidR="00397CA2" w:rsidRPr="00672CA0">
        <w:rPr>
          <w:lang w:bidi="ne-NP"/>
        </w:rPr>
        <w:fldChar w:fldCharType="begin">
          <w:fldData xml:space="preserve">PEVuZE5vdGU+PENpdGU+PEF1dGhvcj5IbzwvQXV0aG9yPjxZZWFyPjIwMTg8L1llYXI+PFJlY051
bT44ODwvUmVjTnVtPjxEaXNwbGF5VGV4dD4oSG8gZXQgYWwuLCAyMDE4OyBDYWlhdGkgZXQgYWwu
LCAyMDIwOyBUc291cm9zIGV0IGFsLiwgMjAyMSk8L0Rpc3BsYXlUZXh0PjxyZWNvcmQ+PHJlYy1u
dW1iZXI+ODg8L3JlYy1udW1iZXI+PGZvcmVpZ24ta2V5cz48a2V5IGFwcD0iRU4iIGRiLWlkPSJz
dnBzMnpwejZhNXcyaWV4OXdxcDJ0eG16c3ZkeGZycHAwNXAiIHRpbWVzdGFtcD0iMTcyNjc1MzU1
NSI+ODg8L2tleT48L2ZvcmVpZ24ta2V5cz48cmVmLXR5cGUgbmFtZT0iSm91cm5hbCBBcnRpY2xl
Ij4xNzwvcmVmLXR5cGU+PGNvbnRyaWJ1dG9ycz48YXV0aG9ycz48YXV0aG9yPkhvLCBDaGluaCBR
LjwvYXV0aG9yPjxhdXRob3I+SGVuc2hlciwgRGF2aWQgQS48L2F1dGhvcj48YXV0aG9yPk11bGxl
eSwgQ29yaW5uZTwvYXV0aG9yPjxhdXRob3I+V29uZywgWWFsZSBaLjwvYXV0aG9yPjwvYXV0aG9y
cz48L2NvbnRyaWJ1dG9ycz48dGl0bGVzPjx0aXRsZT5Qb3RlbnRpYWwgdXB0YWtlIGFuZCB3aWxs
aW5nbmVzcy10by1wYXkgZm9yIE1vYmlsaXR5IGFzIGEgU2VydmljZSAoTWFhUyk6IEEgc3RhdGVk
IGNob2ljZSBzdHVkeTwvdGl0bGU+PHNlY29uZGFyeS10aXRsZT5UcmFuc3BvcnRhdGlvbiBSZXNl
YXJjaCBQYXJ0IEE6IFBvbGljeSBhbmQgUHJhY3RpY2U8L3NlY29uZGFyeS10aXRsZT48L3RpdGxl
cz48cGVyaW9kaWNhbD48ZnVsbC10aXRsZT5UcmFuc3BvcnRhdGlvbiBSZXNlYXJjaCBQYXJ0IEE6
IFBvbGljeSBhbmQgUHJhY3RpY2U8L2Z1bGwtdGl0bGU+PC9wZXJpb2RpY2FsPjxwYWdlcz4zMDIt
MzE4PC9wYWdlcz48dm9sdW1lPjExNzwvdm9sdW1lPjxrZXl3b3Jkcz48a2V5d29yZD5Nb2JpbGl0
eSBhcyBhIFNlcnZpY2UgKE1hYVMpPC9rZXl3b3JkPjxrZXl3b3JkPkNob2ljZSBleHBlcmltZW50
PC9rZXl3b3JkPjxrZXl3b3JkPlNlcnZpY2UgYnVuZGxlczwva2V5d29yZD48a2V5d29yZD5XaWxs
aW5nbmVzcy10by1wYXk8L2tleXdvcmQ+PGtleXdvcmQ+Tm9ubGluZWFyIGNob2ljZSBtb2RlbDwv
a2V5d29yZD48L2tleXdvcmRzPjxkYXRlcz48eWVhcj4yMDE4PC95ZWFyPjxwdWItZGF0ZXM+PGRh
dGU+MjAxOC8xMS8wMS88L2RhdGU+PC9wdWItZGF0ZXM+PC9kYXRlcz48aXNibj4wOTY1LTg1NjQ8
L2lzYm4+PHVybHM+PHJlbGF0ZWQtdXJscz48dXJsPmh0dHBzOi8vd3d3LnNjaWVuY2VkaXJlY3Qu
Y29tL3NjaWVuY2UvYXJ0aWNsZS9waWkvUzA5NjU4NTY0MTczMDc5OFg8L3VybD48L3JlbGF0ZWQt
dXJscz48L3VybHM+PGVsZWN0cm9uaWMtcmVzb3VyY2UtbnVtPmh0dHBzOi8vZG9pLm9yZy8xMC4x
MDE2L2oudHJhLjIwMTguMDguMDI1PC9lbGVjdHJvbmljLXJlc291cmNlLW51bT48L3JlY29yZD48
L0NpdGU+PENpdGU+PEF1dGhvcj5DYWlhdGk8L0F1dGhvcj48WWVhcj4yMDIwPC9ZZWFyPjxSZWNO
dW0+NzI8L1JlY051bT48cmVjb3JkPjxyZWMtbnVtYmVyPjcyPC9yZWMtbnVtYmVyPjxmb3JlaWdu
LWtleXM+PGtleSBhcHA9IkVOIiBkYi1pZD0ic3ZwczJ6cHo2YTV3MmlleDl3cXAydHhtenN2ZHhm
cnBwMDVwIiB0aW1lc3RhbXA9IjE3MjY3NTM1NTUiPjcyPC9rZXk+PC9mb3JlaWduLWtleXM+PHJl
Zi10eXBlIG5hbWU9IkpvdXJuYWwgQXJ0aWNsZSI+MTc8L3JlZi10eXBlPjxjb250cmlidXRvcnM+
PGF1dGhvcnM+PGF1dGhvcj5DYWlhdGksIFZhbGVyaWE8L2F1dGhvcj48YXV0aG9yPlJhc291bGks
IFNvb3JhPC9hdXRob3I+PGF1dGhvcj5UaW1tZXJtYW5zLCBIYXJyeTwvYXV0aG9yPjwvYXV0aG9y
cz48L2NvbnRyaWJ1dG9ycz48dGl0bGVzPjx0aXRsZT5CdW5kbGluZywgcHJpY2luZyBzY2hlbWVz
IGFuZCBleHRyYSBmZWF0dXJlcyBwcmVmZXJlbmNlcyBmb3IgbW9iaWxpdHkgYXMgYSBzZXJ2aWNl
OiBTZXF1ZW50aWFsIHBvcnRmb2xpbyBjaG9pY2UgZXhwZXJpbWVudDwvdGl0bGU+PHNlY29uZGFy
eS10aXRsZT5UcmFuc3BvcnRhdGlvbiBSZXNlYXJjaCBQYXJ0IEE6IFBvbGljeSBhbmQgUHJhY3Rp
Y2U8L3NlY29uZGFyeS10aXRsZT48L3RpdGxlcz48cGVyaW9kaWNhbD48ZnVsbC10aXRsZT5UcmFu
c3BvcnRhdGlvbiBSZXNlYXJjaCBQYXJ0IEE6IFBvbGljeSBhbmQgUHJhY3RpY2U8L2Z1bGwtdGl0
bGU+PC9wZXJpb2RpY2FsPjxwYWdlcz4xMjMtMTQ4PC9wYWdlcz48dm9sdW1lPjEzMTwvdm9sdW1l
PjxkYXRlcz48eWVhcj4yMDIwPC95ZWFyPjwvZGF0ZXM+PGlzYm4+MDk2NS04NTY0PC9pc2JuPjx1
cmxzPjwvdXJscz48L3JlY29yZD48L0NpdGU+PENpdGU+PEF1dGhvcj5Uc291cm9zPC9BdXRob3I+
PFllYXI+MjAyMTwvWWVhcj48UmVjTnVtPjMzOTwvUmVjTnVtPjxyZWNvcmQ+PHJlYy1udW1iZXI+
MzM5PC9yZWMtbnVtYmVyPjxmb3JlaWduLWtleXM+PGtleSBhcHA9IkVOIiBkYi1pZD0ic3ZwczJ6
cHo2YTV3MmlleDl3cXAydHhtenN2ZHhmcnBwMDVwIiB0aW1lc3RhbXA9IjE3NTA2NDU0MDIiPjMz
OTwva2V5PjwvZm9yZWlnbi1rZXlzPjxyZWYtdHlwZSBuYW1lPSJKb3VybmFsIEFydGljbGUiPjE3
PC9yZWYtdHlwZT48Y29udHJpYnV0b3JzPjxhdXRob3JzPjxhdXRob3I+VHNvdXJvcywgSW9hbm5p
czwvYXV0aG9yPjxhdXRob3I+VHNpcmltcGEsIEF0aGVuYTwvYXV0aG9yPjxhdXRob3I+UGFnb25p
LCBJb2FubmE8L2F1dGhvcj48YXV0aG9yPlBvbHlkb3JvcG91bG91LCBBbWFsaWE8L2F1dGhvcj48
L2F1dGhvcnM+PC9jb250cmlidXRvcnM+PHRpdGxlcz48dGl0bGU+TWFhUyB1c2VyczogV2hvIHRo
ZXkgYXJlIGFuZCBob3cgbXVjaCB0aGV5IGFyZSB3aWxsaW5nLXRvLXBheTwvdGl0bGU+PHNlY29u
ZGFyeS10aXRsZT5UcmFuc3BvcnRhdGlvbiBSZXNlYXJjaCBQYXJ0IEE6IFBvbGljeSBhbmQgUHJh
Y3RpY2U8L3NlY29uZGFyeS10aXRsZT48L3RpdGxlcz48cGVyaW9kaWNhbD48ZnVsbC10aXRsZT5U
cmFuc3BvcnRhdGlvbiBSZXNlYXJjaCBQYXJ0IEE6IFBvbGljeSBhbmQgUHJhY3RpY2U8L2Z1bGwt
dGl0bGU+PC9wZXJpb2RpY2FsPjxwYWdlcz40NzAtNDgwPC9wYWdlcz48dm9sdW1lPjE0ODwvdm9s
dW1lPjxkYXRlcz48eWVhcj4yMDIxPC95ZWFyPjwvZGF0ZXM+PGlzYm4+MDk2NS04NTY0PC9pc2Ju
Pjx1cmxzPjwvdXJscz48L3JlY29yZD48L0NpdGU+PC9FbmROb3RlPgB=
</w:fldData>
        </w:fldChar>
      </w:r>
      <w:r w:rsidR="00397CA2" w:rsidRPr="00672CA0">
        <w:rPr>
          <w:lang w:bidi="ne-NP"/>
        </w:rPr>
        <w:instrText xml:space="preserve"> ADDIN EN.CITE.DATA </w:instrText>
      </w:r>
      <w:r w:rsidR="00397CA2" w:rsidRPr="00672CA0">
        <w:rPr>
          <w:lang w:bidi="ne-NP"/>
        </w:rPr>
      </w:r>
      <w:r w:rsidR="00397CA2" w:rsidRPr="00672CA0">
        <w:rPr>
          <w:lang w:bidi="ne-NP"/>
        </w:rPr>
        <w:fldChar w:fldCharType="end"/>
      </w:r>
      <w:r w:rsidR="00397CA2" w:rsidRPr="00672CA0">
        <w:rPr>
          <w:lang w:bidi="ne-NP"/>
        </w:rPr>
      </w:r>
      <w:r w:rsidR="00397CA2" w:rsidRPr="00672CA0">
        <w:rPr>
          <w:lang w:bidi="ne-NP"/>
        </w:rPr>
        <w:fldChar w:fldCharType="separate"/>
      </w:r>
      <w:r w:rsidR="00397CA2" w:rsidRPr="00672CA0">
        <w:rPr>
          <w:noProof/>
          <w:lang w:bidi="ne-NP"/>
        </w:rPr>
        <w:t>(Ho et al., 2018; Caiati et al., 2020; Tsouros et al., 2021)</w:t>
      </w:r>
      <w:r w:rsidR="00397CA2" w:rsidRPr="00672CA0">
        <w:rPr>
          <w:lang w:bidi="ne-NP"/>
        </w:rPr>
        <w:fldChar w:fldCharType="end"/>
      </w:r>
      <w:r w:rsidRPr="00672CA0">
        <w:rPr>
          <w:lang w:bidi="ne-NP"/>
        </w:rPr>
        <w:t>. By contrast, car-sharing and ride-hailing bring in more moderate WTP and appeal most when users require flexibility for unpredictable commutes or errands, echoing findings that pay-as-you-go options may remain more attractive for infrequent car usage</w:t>
      </w:r>
      <w:r w:rsidR="00B05404" w:rsidRPr="00672CA0">
        <w:rPr>
          <w:lang w:bidi="ne-NP"/>
        </w:rPr>
        <w:fldChar w:fldCharType="begin">
          <w:fldData xml:space="preserve">PEVuZE5vdGU+PENpdGU+PEF1dGhvcj5IbzwvQXV0aG9yPjxZZWFyPjIwMTg8L1llYXI+PFJlY051
bT44ODwvUmVjTnVtPjxEaXNwbGF5VGV4dD4oSG8gZXQgYWwuLCAyMDE4OyBHdWlkb24gZXQgYWwu
LCAyMDIwKTwvRGlzcGxheVRleHQ+PHJlY29yZD48cmVjLW51bWJlcj44ODwvcmVjLW51bWJlcj48
Zm9yZWlnbi1rZXlzPjxrZXkgYXBwPSJFTiIgZGItaWQ9InN2cHMyenB6NmE1dzJpZXg5d3FwMnR4
bXpzdmR4ZnJwcDA1cCIgdGltZXN0YW1wPSIxNzI2NzUzNTU1Ij44ODwva2V5PjwvZm9yZWlnbi1r
ZXlzPjxyZWYtdHlwZSBuYW1lPSJKb3VybmFsIEFydGljbGUiPjE3PC9yZWYtdHlwZT48Y29udHJp
YnV0b3JzPjxhdXRob3JzPjxhdXRob3I+SG8sIENoaW5oIFEuPC9hdXRob3I+PGF1dGhvcj5IZW5z
aGVyLCBEYXZpZCBBLjwvYXV0aG9yPjxhdXRob3I+TXVsbGV5LCBDb3Jpbm5lPC9hdXRob3I+PGF1
dGhvcj5Xb25nLCBZYWxlIFouPC9hdXRob3I+PC9hdXRob3JzPjwvY29udHJpYnV0b3JzPjx0aXRs
ZXM+PHRpdGxlPlBvdGVudGlhbCB1cHRha2UgYW5kIHdpbGxpbmduZXNzLXRvLXBheSBmb3IgTW9i
aWxpdHkgYXMgYSBTZXJ2aWNlIChNYWFTKTogQSBzdGF0ZWQgY2hvaWNlIHN0dWR5PC90aXRsZT48
c2Vjb25kYXJ5LXRpdGxlPlRyYW5zcG9ydGF0aW9uIFJlc2VhcmNoIFBhcnQgQTogUG9saWN5IGFu
ZCBQcmFjdGljZTwvc2Vjb25kYXJ5LXRpdGxlPjwvdGl0bGVzPjxwZXJpb2RpY2FsPjxmdWxsLXRp
dGxlPlRyYW5zcG9ydGF0aW9uIFJlc2VhcmNoIFBhcnQgQTogUG9saWN5IGFuZCBQcmFjdGljZTwv
ZnVsbC10aXRsZT48L3BlcmlvZGljYWw+PHBhZ2VzPjMwMi0zMTg8L3BhZ2VzPjx2b2x1bWU+MTE3
PC92b2x1bWU+PGtleXdvcmRzPjxrZXl3b3JkPk1vYmlsaXR5IGFzIGEgU2VydmljZSAoTWFhUyk8
L2tleXdvcmQ+PGtleXdvcmQ+Q2hvaWNlIGV4cGVyaW1lbnQ8L2tleXdvcmQ+PGtleXdvcmQ+U2Vy
dmljZSBidW5kbGVzPC9rZXl3b3JkPjxrZXl3b3JkPldpbGxpbmduZXNzLXRvLXBheTwva2V5d29y
ZD48a2V5d29yZD5Ob25saW5lYXIgY2hvaWNlIG1vZGVsPC9rZXl3b3JkPjwva2V5d29yZHM+PGRh
dGVzPjx5ZWFyPjIwMTg8L3llYXI+PHB1Yi1kYXRlcz48ZGF0ZT4yMDE4LzExLzAxLzwvZGF0ZT48
L3B1Yi1kYXRlcz48L2RhdGVzPjxpc2JuPjA5NjUtODU2NDwvaXNibj48dXJscz48cmVsYXRlZC11
cmxzPjx1cmw+aHR0cHM6Ly93d3cuc2NpZW5jZWRpcmVjdC5jb20vc2NpZW5jZS9hcnRpY2xlL3Bp
aS9TMDk2NTg1NjQxNzMwNzk4WDwvdXJsPjwvcmVsYXRlZC11cmxzPjwvdXJscz48ZWxlY3Ryb25p
Yy1yZXNvdXJjZS1udW0+aHR0cHM6Ly9kb2kub3JnLzEwLjEwMTYvai50cmEuMjAxOC4wOC4wMjU8
L2VsZWN0cm9uaWMtcmVzb3VyY2UtbnVtPjwvcmVjb3JkPjwvQ2l0ZT48Q2l0ZT48QXV0aG9yPkd1
aWRvbjwvQXV0aG9yPjxZZWFyPjIwMjA8L1llYXI+PFJlY051bT4zNDA8L1JlY051bT48cmVjb3Jk
PjxyZWMtbnVtYmVyPjM0MDwvcmVjLW51bWJlcj48Zm9yZWlnbi1rZXlzPjxrZXkgYXBwPSJFTiIg
ZGItaWQ9InN2cHMyenB6NmE1dzJpZXg5d3FwMnR4bXpzdmR4ZnJwcDA1cCIgdGltZXN0YW1wPSIx
NzUwNjQ1NTI3Ij4zNDA8L2tleT48L2ZvcmVpZ24ta2V5cz48cmVmLXR5cGUgbmFtZT0iSm91cm5h
bCBBcnRpY2xlIj4xNzwvcmVmLXR5cGU+PGNvbnRyaWJ1dG9ycz48YXV0aG9ycz48YXV0aG9yPkd1
aWRvbiwgU2VyZ2lvPC9hdXRob3I+PGF1dGhvcj5XaWNraSwgTWljaGFlbDwvYXV0aG9yPjxhdXRo
b3I+QmVybmF1ZXIsIFRob21hczwvYXV0aG9yPjxhdXRob3I+QXhoYXVzZW4sIEtheTwvYXV0aG9y
PjwvYXV0aG9ycz48L2NvbnRyaWJ1dG9ycz48dGl0bGVzPjx0aXRsZT5UcmFuc3BvcnRhdGlvbiBz
ZXJ2aWNlIGJ1bmRsaW5n4oCTRm9yIHdob3NlIGJlbmVmaXQ/IENvbnN1bWVyIHZhbHVhdGlvbiBv
ZiBwdXJlIGJ1bmRsaW5nIGluIHRoZSBwYXNzZW5nZXIgdHJhbnNwb3J0YXRpb24gbWFya2V0PC90
aXRsZT48c2Vjb25kYXJ5LXRpdGxlPlRyYW5zcG9ydGF0aW9uIFJlc2VhcmNoIFBhcnQgQTogUG9s
aWN5IGFuZCBQcmFjdGljZTwvc2Vjb25kYXJ5LXRpdGxlPjwvdGl0bGVzPjxwZXJpb2RpY2FsPjxm
dWxsLXRpdGxlPlRyYW5zcG9ydGF0aW9uIFJlc2VhcmNoIFBhcnQgQTogUG9saWN5IGFuZCBQcmFj
dGljZTwvZnVsbC10aXRsZT48L3BlcmlvZGljYWw+PHBhZ2VzPjkxLTEwNjwvcGFnZXM+PHZvbHVt
ZT4xMzE8L3ZvbHVtZT48ZGF0ZXM+PHllYXI+MjAyMDwveWVhcj48L2RhdGVzPjxpc2JuPjA5NjUt
ODU2NDwvaXNibj48dXJscz48L3VybHM+PC9yZWNvcmQ+PC9DaXRlPjwvRW5kTm90ZT5=
</w:fldData>
        </w:fldChar>
      </w:r>
      <w:r w:rsidR="00B05404" w:rsidRPr="00672CA0">
        <w:rPr>
          <w:lang w:bidi="ne-NP"/>
        </w:rPr>
        <w:instrText xml:space="preserve"> ADDIN EN.CITE </w:instrText>
      </w:r>
      <w:r w:rsidR="00B05404" w:rsidRPr="00672CA0">
        <w:rPr>
          <w:lang w:bidi="ne-NP"/>
        </w:rPr>
        <w:fldChar w:fldCharType="begin">
          <w:fldData xml:space="preserve">PEVuZE5vdGU+PENpdGU+PEF1dGhvcj5IbzwvQXV0aG9yPjxZZWFyPjIwMTg8L1llYXI+PFJlY051
bT44ODwvUmVjTnVtPjxEaXNwbGF5VGV4dD4oSG8gZXQgYWwuLCAyMDE4OyBHdWlkb24gZXQgYWwu
LCAyMDIwKTwvRGlzcGxheVRleHQ+PHJlY29yZD48cmVjLW51bWJlcj44ODwvcmVjLW51bWJlcj48
Zm9yZWlnbi1rZXlzPjxrZXkgYXBwPSJFTiIgZGItaWQ9InN2cHMyenB6NmE1dzJpZXg5d3FwMnR4
bXpzdmR4ZnJwcDA1cCIgdGltZXN0YW1wPSIxNzI2NzUzNTU1Ij44ODwva2V5PjwvZm9yZWlnbi1r
ZXlzPjxyZWYtdHlwZSBuYW1lPSJKb3VybmFsIEFydGljbGUiPjE3PC9yZWYtdHlwZT48Y29udHJp
YnV0b3JzPjxhdXRob3JzPjxhdXRob3I+SG8sIENoaW5oIFEuPC9hdXRob3I+PGF1dGhvcj5IZW5z
aGVyLCBEYXZpZCBBLjwvYXV0aG9yPjxhdXRob3I+TXVsbGV5LCBDb3Jpbm5lPC9hdXRob3I+PGF1
dGhvcj5Xb25nLCBZYWxlIFouPC9hdXRob3I+PC9hdXRob3JzPjwvY29udHJpYnV0b3JzPjx0aXRs
ZXM+PHRpdGxlPlBvdGVudGlhbCB1cHRha2UgYW5kIHdpbGxpbmduZXNzLXRvLXBheSBmb3IgTW9i
aWxpdHkgYXMgYSBTZXJ2aWNlIChNYWFTKTogQSBzdGF0ZWQgY2hvaWNlIHN0dWR5PC90aXRsZT48
c2Vjb25kYXJ5LXRpdGxlPlRyYW5zcG9ydGF0aW9uIFJlc2VhcmNoIFBhcnQgQTogUG9saWN5IGFu
ZCBQcmFjdGljZTwvc2Vjb25kYXJ5LXRpdGxlPjwvdGl0bGVzPjxwZXJpb2RpY2FsPjxmdWxsLXRp
dGxlPlRyYW5zcG9ydGF0aW9uIFJlc2VhcmNoIFBhcnQgQTogUG9saWN5IGFuZCBQcmFjdGljZTwv
ZnVsbC10aXRsZT48L3BlcmlvZGljYWw+PHBhZ2VzPjMwMi0zMTg8L3BhZ2VzPjx2b2x1bWU+MTE3
PC92b2x1bWU+PGtleXdvcmRzPjxrZXl3b3JkPk1vYmlsaXR5IGFzIGEgU2VydmljZSAoTWFhUyk8
L2tleXdvcmQ+PGtleXdvcmQ+Q2hvaWNlIGV4cGVyaW1lbnQ8L2tleXdvcmQ+PGtleXdvcmQ+U2Vy
dmljZSBidW5kbGVzPC9rZXl3b3JkPjxrZXl3b3JkPldpbGxpbmduZXNzLXRvLXBheTwva2V5d29y
ZD48a2V5d29yZD5Ob25saW5lYXIgY2hvaWNlIG1vZGVsPC9rZXl3b3JkPjwva2V5d29yZHM+PGRh
dGVzPjx5ZWFyPjIwMTg8L3llYXI+PHB1Yi1kYXRlcz48ZGF0ZT4yMDE4LzExLzAxLzwvZGF0ZT48
L3B1Yi1kYXRlcz48L2RhdGVzPjxpc2JuPjA5NjUtODU2NDwvaXNibj48dXJscz48cmVsYXRlZC11
cmxzPjx1cmw+aHR0cHM6Ly93d3cuc2NpZW5jZWRpcmVjdC5jb20vc2NpZW5jZS9hcnRpY2xlL3Bp
aS9TMDk2NTg1NjQxNzMwNzk4WDwvdXJsPjwvcmVsYXRlZC11cmxzPjwvdXJscz48ZWxlY3Ryb25p
Yy1yZXNvdXJjZS1udW0+aHR0cHM6Ly9kb2kub3JnLzEwLjEwMTYvai50cmEuMjAxOC4wOC4wMjU8
L2VsZWN0cm9uaWMtcmVzb3VyY2UtbnVtPjwvcmVjb3JkPjwvQ2l0ZT48Q2l0ZT48QXV0aG9yPkd1
aWRvbjwvQXV0aG9yPjxZZWFyPjIwMjA8L1llYXI+PFJlY051bT4zNDA8L1JlY051bT48cmVjb3Jk
PjxyZWMtbnVtYmVyPjM0MDwvcmVjLW51bWJlcj48Zm9yZWlnbi1rZXlzPjxrZXkgYXBwPSJFTiIg
ZGItaWQ9InN2cHMyenB6NmE1dzJpZXg5d3FwMnR4bXpzdmR4ZnJwcDA1cCIgdGltZXN0YW1wPSIx
NzUwNjQ1NTI3Ij4zNDA8L2tleT48L2ZvcmVpZ24ta2V5cz48cmVmLXR5cGUgbmFtZT0iSm91cm5h
bCBBcnRpY2xlIj4xNzwvcmVmLXR5cGU+PGNvbnRyaWJ1dG9ycz48YXV0aG9ycz48YXV0aG9yPkd1
aWRvbiwgU2VyZ2lvPC9hdXRob3I+PGF1dGhvcj5XaWNraSwgTWljaGFlbDwvYXV0aG9yPjxhdXRo
b3I+QmVybmF1ZXIsIFRob21hczwvYXV0aG9yPjxhdXRob3I+QXhoYXVzZW4sIEtheTwvYXV0aG9y
PjwvYXV0aG9ycz48L2NvbnRyaWJ1dG9ycz48dGl0bGVzPjx0aXRsZT5UcmFuc3BvcnRhdGlvbiBz
ZXJ2aWNlIGJ1bmRsaW5n4oCTRm9yIHdob3NlIGJlbmVmaXQ/IENvbnN1bWVyIHZhbHVhdGlvbiBv
ZiBwdXJlIGJ1bmRsaW5nIGluIHRoZSBwYXNzZW5nZXIgdHJhbnNwb3J0YXRpb24gbWFya2V0PC90
aXRsZT48c2Vjb25kYXJ5LXRpdGxlPlRyYW5zcG9ydGF0aW9uIFJlc2VhcmNoIFBhcnQgQTogUG9s
aWN5IGFuZCBQcmFjdGljZTwvc2Vjb25kYXJ5LXRpdGxlPjwvdGl0bGVzPjxwZXJpb2RpY2FsPjxm
dWxsLXRpdGxlPlRyYW5zcG9ydGF0aW9uIFJlc2VhcmNoIFBhcnQgQTogUG9saWN5IGFuZCBQcmFj
dGljZTwvZnVsbC10aXRsZT48L3BlcmlvZGljYWw+PHBhZ2VzPjkxLTEwNjwvcGFnZXM+PHZvbHVt
ZT4xMzE8L3ZvbHVtZT48ZGF0ZXM+PHllYXI+MjAyMDwveWVhcj48L2RhdGVzPjxpc2JuPjA5NjUt
ODU2NDwvaXNibj48dXJscz48L3VybHM+PC9yZWNvcmQ+PC9DaXRlPjwvRW5kTm90ZT5=
</w:fldData>
        </w:fldChar>
      </w:r>
      <w:r w:rsidR="00B05404" w:rsidRPr="00672CA0">
        <w:rPr>
          <w:lang w:bidi="ne-NP"/>
        </w:rPr>
        <w:instrText xml:space="preserve"> ADDIN EN.CITE.DATA </w:instrText>
      </w:r>
      <w:r w:rsidR="00B05404" w:rsidRPr="00672CA0">
        <w:rPr>
          <w:lang w:bidi="ne-NP"/>
        </w:rPr>
      </w:r>
      <w:r w:rsidR="00B05404" w:rsidRPr="00672CA0">
        <w:rPr>
          <w:lang w:bidi="ne-NP"/>
        </w:rPr>
        <w:fldChar w:fldCharType="end"/>
      </w:r>
      <w:r w:rsidR="00B05404" w:rsidRPr="00672CA0">
        <w:rPr>
          <w:lang w:bidi="ne-NP"/>
        </w:rPr>
      </w:r>
      <w:r w:rsidR="00B05404" w:rsidRPr="00672CA0">
        <w:rPr>
          <w:lang w:bidi="ne-NP"/>
        </w:rPr>
        <w:fldChar w:fldCharType="separate"/>
      </w:r>
      <w:r w:rsidR="00B05404" w:rsidRPr="00672CA0">
        <w:rPr>
          <w:noProof/>
          <w:lang w:bidi="ne-NP"/>
        </w:rPr>
        <w:t>(Ho et al., 2018; Guidon et al., 2020)</w:t>
      </w:r>
      <w:r w:rsidR="00B05404" w:rsidRPr="00672CA0">
        <w:rPr>
          <w:lang w:bidi="ne-NP"/>
        </w:rPr>
        <w:fldChar w:fldCharType="end"/>
      </w:r>
      <w:r w:rsidR="00B05404" w:rsidRPr="00672CA0">
        <w:rPr>
          <w:noProof/>
          <w:lang w:bidi="ne-NP"/>
        </w:rPr>
        <w:t>.</w:t>
      </w:r>
    </w:p>
    <w:p w14:paraId="144B5C35" w14:textId="77777777" w:rsidR="00A61929" w:rsidRPr="00672CA0" w:rsidRDefault="00A61929" w:rsidP="0040519E">
      <w:pPr>
        <w:pStyle w:val="NoSpacing"/>
        <w:rPr>
          <w:lang w:bidi="ne-NP"/>
        </w:rPr>
      </w:pPr>
    </w:p>
    <w:p w14:paraId="2A1D1381" w14:textId="52F77375" w:rsidR="00A61929" w:rsidRPr="00672CA0" w:rsidRDefault="00A61929" w:rsidP="0040519E">
      <w:pPr>
        <w:pStyle w:val="NoSpacing"/>
        <w:rPr>
          <w:lang w:bidi="ne-NP"/>
        </w:rPr>
      </w:pPr>
      <w:r w:rsidRPr="00672CA0">
        <w:rPr>
          <w:lang w:bidi="ne-NP"/>
        </w:rPr>
        <w:t xml:space="preserve">Recent research underscores the impact of occasional activities and broader travel uncertainties on overall MaaS plan preferences. When survey respondents anticipate frequent schedule changes or spontaneously occurring errands, credits for taxis or ride-hailing services become substantially more attractive </w:t>
      </w:r>
      <w:r w:rsidR="00B05404" w:rsidRPr="00672CA0">
        <w:rPr>
          <w:lang w:bidi="ne-NP"/>
        </w:rPr>
        <w:fldChar w:fldCharType="begin"/>
      </w:r>
      <w:r w:rsidR="00B05404" w:rsidRPr="00672CA0">
        <w:rPr>
          <w:lang w:bidi="ne-NP"/>
        </w:rPr>
        <w:instrText xml:space="preserve"> ADDIN EN.CITE &lt;EndNote&gt;&lt;Cite&gt;&lt;Author&gt;Liu&lt;/Author&gt;&lt;Year&gt;2023&lt;/Year&gt;&lt;RecNum&gt;341&lt;/RecNum&gt;&lt;DisplayText&gt;(Liu et al., 2023)&lt;/DisplayText&gt;&lt;record&gt;&lt;rec-number&gt;341&lt;/rec-number&gt;&lt;foreign-keys&gt;&lt;key app="EN" db-id="svps2zpz6a5w2iex9wqp2txmzsvdxfrpp05p" timestamp="1750645610"&gt;341&lt;/key&gt;&lt;/foreign-keys&gt;&lt;ref-type name="Journal Article"&gt;17&lt;/ref-type&gt;&lt;contributors&gt;&lt;authors&gt;&lt;author&gt;Liu, Jianing&lt;/author&gt;&lt;author&gt;Wu, Chenyang&lt;/author&gt;&lt;author&gt;Jian, Sisi&lt;/author&gt;&lt;author&gt;Dixit, Vinayak&lt;/author&gt;&lt;author&gt;Rashidi, Taha Hossein&lt;/author&gt;&lt;/authors&gt;&lt;/contributors&gt;&lt;titles&gt;&lt;title&gt;Understanding the impact of occasional activities on travelers’ preferences for mobility-as-a-service: A stated preference study&lt;/title&gt;&lt;secondary-title&gt;Travel behaviour and society&lt;/secondary-title&gt;&lt;/titles&gt;&lt;periodical&gt;&lt;full-title&gt;Travel Behaviour and Society&lt;/full-title&gt;&lt;/periodical&gt;&lt;pages&gt;100604&lt;/pages&gt;&lt;volume&gt;33&lt;/volume&gt;&lt;dates&gt;&lt;year&gt;2023&lt;/year&gt;&lt;/dates&gt;&lt;isbn&gt;2214-367X&lt;/isbn&gt;&lt;urls&gt;&lt;/urls&gt;&lt;/record&gt;&lt;/Cite&gt;&lt;/EndNote&gt;</w:instrText>
      </w:r>
      <w:r w:rsidR="00B05404" w:rsidRPr="00672CA0">
        <w:rPr>
          <w:lang w:bidi="ne-NP"/>
        </w:rPr>
        <w:fldChar w:fldCharType="separate"/>
      </w:r>
      <w:r w:rsidR="00B05404" w:rsidRPr="00672CA0">
        <w:rPr>
          <w:noProof/>
          <w:lang w:bidi="ne-NP"/>
        </w:rPr>
        <w:t>(Liu et al., 2023)</w:t>
      </w:r>
      <w:r w:rsidR="00B05404" w:rsidRPr="00672CA0">
        <w:rPr>
          <w:lang w:bidi="ne-NP"/>
        </w:rPr>
        <w:fldChar w:fldCharType="end"/>
      </w:r>
      <w:r w:rsidR="00B05404" w:rsidRPr="00672CA0">
        <w:rPr>
          <w:lang w:bidi="ne-NP"/>
        </w:rPr>
        <w:t xml:space="preserve">. </w:t>
      </w:r>
      <w:r w:rsidRPr="00672CA0">
        <w:rPr>
          <w:lang w:bidi="ne-NP"/>
        </w:rPr>
        <w:t xml:space="preserve">This supports the notion that “premium” features, such as guaranteed ride-home services, flexible cancellation policies, a rollover option, and loyalty rewards, can incentivize the adoption of higher-tier plans </w:t>
      </w:r>
      <w:r w:rsidR="009F3D1D" w:rsidRPr="00672CA0">
        <w:rPr>
          <w:lang w:bidi="ne-NP"/>
        </w:rPr>
        <w:fldChar w:fldCharType="begin"/>
      </w:r>
      <w:r w:rsidR="009F3D1D" w:rsidRPr="00672CA0">
        <w:rPr>
          <w:lang w:bidi="ne-NP"/>
        </w:rPr>
        <w:instrText xml:space="preserve"> ADDIN EN.CITE &lt;EndNote&gt;&lt;Cite&gt;&lt;Author&gt;Mulley&lt;/Author&gt;&lt;Year&gt;2020&lt;/Year&gt;&lt;RecNum&gt;60&lt;/RecNum&gt;&lt;DisplayText&gt;(Hensher et al., 2020; Mulley et al., 2020)&lt;/DisplayText&gt;&lt;record&gt;&lt;rec-number&gt;60&lt;/rec-number&gt;&lt;foreign-keys&gt;&lt;key app="EN" db-id="svps2zpz6a5w2iex9wqp2txmzsvdxfrpp05p" timestamp="1726753555"&gt;60&lt;/key&gt;&lt;/foreign-keys&gt;&lt;ref-type name="Journal Article"&gt;17&lt;/ref-type&gt;&lt;contributors&gt;&lt;authors&gt;&lt;author&gt;Mulley, Corinne&lt;/author&gt;&lt;author&gt;Ho, Chinh&lt;/author&gt;&lt;author&gt;Balbontin, Camila&lt;/author&gt;&lt;author&gt;Hensher, David&lt;/author&gt;&lt;author&gt;Stevens, Larissa&lt;/author&gt;&lt;author&gt;Nelson, John D&lt;/author&gt;&lt;author&gt;Wright, Steve&lt;/author&gt;&lt;/authors&gt;&lt;/contributors&gt;&lt;titles&gt;&lt;title&gt;Mobility as a service in community transport in Australia: Can it provide a sustainable future?&lt;/title&gt;&lt;secondary-title&gt;Transportation Research Part A: Policy and Practice&lt;/secondary-title&gt;&lt;/titles&gt;&lt;periodical&gt;&lt;full-title&gt;Transportation Research Part A: Policy and Practice&lt;/full-title&gt;&lt;/periodical&gt;&lt;pages&gt;107-122&lt;/pages&gt;&lt;volume&gt;131&lt;/volume&gt;&lt;dates&gt;&lt;year&gt;2020&lt;/year&gt;&lt;/dates&gt;&lt;isbn&gt;0965-8564&lt;/isbn&gt;&lt;urls&gt;&lt;/urls&gt;&lt;/record&gt;&lt;/Cite&gt;&lt;Cite&gt;&lt;Author&gt;Hensher&lt;/Author&gt;&lt;Year&gt;2020&lt;/Year&gt;&lt;RecNum&gt;327&lt;/RecNum&gt;&lt;record&gt;&lt;rec-number&gt;327&lt;/rec-number&gt;&lt;foreign-keys&gt;&lt;key app="EN" db-id="svps2zpz6a5w2iex9wqp2txmzsvdxfrpp05p" timestamp="1750643691"&gt;327&lt;/key&gt;&lt;/foreign-keys&gt;&lt;ref-type name="Book"&gt;6&lt;/ref-type&gt;&lt;contributors&gt;&lt;authors&gt;&lt;author&gt;Hensher, David A&lt;/author&gt;&lt;author&gt;Mulley, Corinne&lt;/author&gt;&lt;author&gt;Ho, Chinh&lt;/author&gt;&lt;author&gt;Wong, Yale&lt;/author&gt;&lt;author&gt;Smith, Göran&lt;/author&gt;&lt;author&gt;Nelson, John D&lt;/author&gt;&lt;/authors&gt;&lt;/contributors&gt;&lt;titles&gt;&lt;title&gt;Understanding Mobility as a Service (MaaS): Past, present and future&lt;/title&gt;&lt;/titles&gt;&lt;dates&gt;&lt;year&gt;2020&lt;/year&gt;&lt;/dates&gt;&lt;publisher&gt;Elsevier&lt;/publisher&gt;&lt;isbn&gt;0128203978&lt;/isbn&gt;&lt;urls&gt;&lt;/urls&gt;&lt;/record&gt;&lt;/Cite&gt;&lt;/EndNote&gt;</w:instrText>
      </w:r>
      <w:r w:rsidR="009F3D1D" w:rsidRPr="00672CA0">
        <w:rPr>
          <w:lang w:bidi="ne-NP"/>
        </w:rPr>
        <w:fldChar w:fldCharType="separate"/>
      </w:r>
      <w:r w:rsidR="009F3D1D" w:rsidRPr="00672CA0">
        <w:rPr>
          <w:noProof/>
          <w:lang w:bidi="ne-NP"/>
        </w:rPr>
        <w:t>(Hensher et al., 2020; Mulley et al., 2020)</w:t>
      </w:r>
      <w:r w:rsidR="009F3D1D" w:rsidRPr="00672CA0">
        <w:rPr>
          <w:lang w:bidi="ne-NP"/>
        </w:rPr>
        <w:fldChar w:fldCharType="end"/>
      </w:r>
      <w:r w:rsidRPr="00672CA0">
        <w:rPr>
          <w:lang w:bidi="ne-NP"/>
        </w:rPr>
        <w:t xml:space="preserve">.  Parallel insights emerge from real-world validation efforts. The Sydney MaaS trial, for example, noted that participants gravitated toward mid-priced bundles (e.g., Fifty50, GreenPass) mainly because these offered a perceived balance of financial savings and reliability across multiple modes. Similar outcomes were observed in Kaohsiung, Taiwan, where a government-led MaaS pilot linked discounted monthly passes with increased usage of shared modes. This outcome might not have materialized without clear monetary incentives </w:t>
      </w:r>
      <w:r w:rsidR="009F3D1D" w:rsidRPr="00672CA0">
        <w:rPr>
          <w:lang w:bidi="ne-NP"/>
        </w:rPr>
        <w:fldChar w:fldCharType="begin"/>
      </w:r>
      <w:r w:rsidR="009F3D1D" w:rsidRPr="00672CA0">
        <w:rPr>
          <w:lang w:bidi="ne-NP"/>
        </w:rPr>
        <w:instrText xml:space="preserve"> ADDIN EN.CITE &lt;EndNote&gt;&lt;Cite&gt;&lt;Author&gt;Chang&lt;/Author&gt;&lt;Year&gt;2019&lt;/Year&gt;&lt;RecNum&gt;323&lt;/RecNum&gt;&lt;DisplayText&gt;(Chang et al., 2019)&lt;/DisplayText&gt;&lt;record&gt;&lt;rec-number&gt;323&lt;/rec-number&gt;&lt;foreign-keys&gt;&lt;key app="EN" db-id="svps2zpz6a5w2iex9wqp2txmzsvdxfrpp05p" timestamp="1750642847"&gt;323&lt;/key&gt;&lt;/foreign-keys&gt;&lt;ref-type name="Journal Article"&gt;17&lt;/ref-type&gt;&lt;contributors&gt;&lt;authors&gt;&lt;author&gt;Chang, SK Jason&lt;/author&gt;&lt;author&gt;Chen, Hou-Yu&lt;/author&gt;&lt;author&gt;Chen, Hung-Chang&lt;/author&gt;&lt;/authors&gt;&lt;/contributors&gt;&lt;titles&gt;&lt;title&gt;Mobility as a service policy planning, deployments and trials in Taiwan&lt;/title&gt;&lt;secondary-title&gt;IATSS research&lt;/secondary-title&gt;&lt;/titles&gt;&lt;periodical&gt;&lt;full-title&gt;IATSS research&lt;/full-title&gt;&lt;/periodical&gt;&lt;pages&gt;210-218&lt;/pages&gt;&lt;volume&gt;43&lt;/volume&gt;&lt;number&gt;4&lt;/number&gt;&lt;dates&gt;&lt;year&gt;2019&lt;/year&gt;&lt;/dates&gt;&lt;isbn&gt;0386-1112&lt;/isbn&gt;&lt;urls&gt;&lt;/urls&gt;&lt;/record&gt;&lt;/Cite&gt;&lt;/EndNote&gt;</w:instrText>
      </w:r>
      <w:r w:rsidR="009F3D1D" w:rsidRPr="00672CA0">
        <w:rPr>
          <w:lang w:bidi="ne-NP"/>
        </w:rPr>
        <w:fldChar w:fldCharType="separate"/>
      </w:r>
      <w:r w:rsidR="009F3D1D" w:rsidRPr="00672CA0">
        <w:rPr>
          <w:noProof/>
          <w:lang w:bidi="ne-NP"/>
        </w:rPr>
        <w:t>(Chang et al., 2019)</w:t>
      </w:r>
      <w:r w:rsidR="009F3D1D" w:rsidRPr="00672CA0">
        <w:rPr>
          <w:lang w:bidi="ne-NP"/>
        </w:rPr>
        <w:fldChar w:fldCharType="end"/>
      </w:r>
      <w:r w:rsidRPr="00672CA0">
        <w:rPr>
          <w:lang w:bidi="ne-NP"/>
        </w:rPr>
        <w:t>. Moreover, early adoption of the Helsinki Whim App highlights the viability of unlimited transit integrated with limited taxi credits. However, sustained retention has been shown to hinge on whether users deem the overall package worth the recurring fees </w:t>
      </w:r>
      <w:r w:rsidR="009F3D1D" w:rsidRPr="00672CA0">
        <w:rPr>
          <w:lang w:bidi="ne-NP"/>
        </w:rPr>
        <w:fldChar w:fldCharType="begin"/>
      </w:r>
      <w:r w:rsidR="009F3D1D" w:rsidRPr="00672CA0">
        <w:rPr>
          <w:lang w:bidi="ne-NP"/>
        </w:rPr>
        <w:instrText xml:space="preserve"> ADDIN EN.CITE &lt;EndNote&gt;&lt;Cite&gt;&lt;Author&gt;Sochor&lt;/Author&gt;&lt;Year&gt;2016&lt;/Year&gt;&lt;RecNum&gt;104&lt;/RecNum&gt;&lt;DisplayText&gt;(Sochor et al., 2016; Audouin et al., 2018)&lt;/DisplayText&gt;&lt;record&gt;&lt;rec-number&gt;104&lt;/rec-number&gt;&lt;foreign-keys&gt;&lt;key app="EN" db-id="svps2zpz6a5w2iex9wqp2txmzsvdxfrpp05p" timestamp="1726753555"&gt;104&lt;/key&gt;&lt;/foreign-keys&gt;&lt;ref-type name="Journal Article"&gt;17&lt;/ref-type&gt;&lt;contributors&gt;&lt;authors&gt;&lt;author&gt;Sochor, Jana&lt;/author&gt;&lt;author&gt;Karlsson, I. C. MariAnne&lt;/author&gt;&lt;author&gt;Strömberg, Helena&lt;/author&gt;&lt;/authors&gt;&lt;/contributors&gt;&lt;titles&gt;&lt;title&gt;Trying Out Mobility as a Service: Experiences from a Field Trial and Implications for Understanding Demand&lt;/title&gt;&lt;secondary-title&gt;Transportation Research Record&lt;/secondary-title&gt;&lt;/titles&gt;&lt;periodical&gt;&lt;full-title&gt;Transportation Research Record&lt;/full-title&gt;&lt;/periodical&gt;&lt;pages&gt;57-64&lt;/pages&gt;&lt;volume&gt;2542&lt;/volume&gt;&lt;number&gt;1&lt;/number&gt;&lt;dates&gt;&lt;year&gt;2016&lt;/year&gt;&lt;/dates&gt;&lt;urls&gt;&lt;related-urls&gt;&lt;url&gt;https://journals.sagepub.com/doi/abs/10.3141/2542-07&lt;/url&gt;&lt;/related-urls&gt;&lt;/urls&gt;&lt;electronic-resource-num&gt;10.3141/2542-07&lt;/electronic-resource-num&gt;&lt;/record&gt;&lt;/Cite&gt;&lt;Cite&gt;&lt;Author&gt;Audouin&lt;/Author&gt;&lt;Year&gt;2018&lt;/Year&gt;&lt;RecNum&gt;337&lt;/RecNum&gt;&lt;record&gt;&lt;rec-number&gt;337&lt;/rec-number&gt;&lt;foreign-keys&gt;&lt;key app="EN" db-id="svps2zpz6a5w2iex9wqp2txmzsvdxfrpp05p" timestamp="1750645052"&gt;337&lt;/key&gt;&lt;/foreign-keys&gt;&lt;ref-type name="Journal Article"&gt;17&lt;/ref-type&gt;&lt;contributors&gt;&lt;authors&gt;&lt;author&gt;Audouin, Maxime&lt;/author&gt;&lt;author&gt;Finger, Matthias&lt;/author&gt;&lt;/authors&gt;&lt;/contributors&gt;&lt;titles&gt;&lt;title&gt;The development of Mobility-as-a-Service in the Helsinki metropolitan area: A multi-level governance analysis&lt;/title&gt;&lt;secondary-title&gt;Research in Transportation Business &amp;amp; Management&lt;/secondary-title&gt;&lt;/titles&gt;&lt;periodical&gt;&lt;full-title&gt;Research in Transportation Business &amp;amp; Management&lt;/full-title&gt;&lt;/periodical&gt;&lt;pages&gt;24-35&lt;/pages&gt;&lt;volume&gt;27&lt;/volume&gt;&lt;dates&gt;&lt;year&gt;2018&lt;/year&gt;&lt;/dates&gt;&lt;isbn&gt;2210-5395&lt;/isbn&gt;&lt;urls&gt;&lt;/urls&gt;&lt;/record&gt;&lt;/Cite&gt;&lt;/EndNote&gt;</w:instrText>
      </w:r>
      <w:r w:rsidR="009F3D1D" w:rsidRPr="00672CA0">
        <w:rPr>
          <w:lang w:bidi="ne-NP"/>
        </w:rPr>
        <w:fldChar w:fldCharType="separate"/>
      </w:r>
      <w:r w:rsidR="009F3D1D" w:rsidRPr="00672CA0">
        <w:rPr>
          <w:noProof/>
          <w:lang w:bidi="ne-NP"/>
        </w:rPr>
        <w:t>(Sochor et al., 2016; Audouin et al., 2018)</w:t>
      </w:r>
      <w:r w:rsidR="009F3D1D" w:rsidRPr="00672CA0">
        <w:rPr>
          <w:lang w:bidi="ne-NP"/>
        </w:rPr>
        <w:fldChar w:fldCharType="end"/>
      </w:r>
      <w:r w:rsidRPr="00672CA0">
        <w:rPr>
          <w:lang w:bidi="ne-NP"/>
        </w:rPr>
        <w:t>. Altogether, these SP studies and pilot programs consistently reinforce the conclusion that the success of MaaS bundles hinges on striking the right balance of pricing, flexibility, and integration depth. While unlimited transit often anchors user willingness to pay, additional benefits, ranging from micro-mobility connectivity to guaranteed ride-home services, can further boost adoption when they align with travelers’ lifestyle needs, budget constraints, and the unpredictability of day-to-day mobility.</w:t>
      </w:r>
    </w:p>
    <w:p w14:paraId="388202D2" w14:textId="77777777" w:rsidR="00A61929" w:rsidRPr="00672CA0" w:rsidRDefault="00A61929" w:rsidP="0014311E">
      <w:pPr>
        <w:pStyle w:val="Heading3"/>
      </w:pPr>
      <w:bookmarkStart w:id="55" w:name="_Toc201455353"/>
      <w:bookmarkStart w:id="56" w:name="_Toc204691448"/>
      <w:r w:rsidRPr="00672CA0">
        <w:lastRenderedPageBreak/>
        <w:t>User segmentation</w:t>
      </w:r>
      <w:bookmarkEnd w:id="55"/>
      <w:bookmarkEnd w:id="56"/>
    </w:p>
    <w:p w14:paraId="6EB30CA6" w14:textId="4DABAE9E" w:rsidR="00A61929" w:rsidRPr="00672CA0" w:rsidRDefault="00A61929" w:rsidP="0040519E">
      <w:pPr>
        <w:pStyle w:val="NoSpacing"/>
        <w:rPr>
          <w:lang w:bidi="ne-NP"/>
        </w:rPr>
      </w:pPr>
      <w:r w:rsidRPr="00672CA0">
        <w:rPr>
          <w:lang w:bidi="ne-NP"/>
        </w:rPr>
        <w:t xml:space="preserve">User segmentation has become a key research focus for understanding MaaS adoption, as it provides insights into why certain population groups readily adopt integrated mobility solutions, while others remain hesitant or uninterested. Scholars note that various factors, including demographic characteristics, habitual travel behavior, attitudes toward digital technology, and environmental consciousness, influence the adoption of MaaS </w:t>
      </w:r>
      <w:r w:rsidR="008C0379" w:rsidRPr="00672CA0">
        <w:rPr>
          <w:lang w:bidi="ne-NP"/>
        </w:rPr>
        <w:fldChar w:fldCharType="begin"/>
      </w:r>
      <w:r w:rsidR="008C0379" w:rsidRPr="00672CA0">
        <w:rPr>
          <w:lang w:bidi="ne-NP"/>
        </w:rPr>
        <w:instrText xml:space="preserve"> ADDIN EN.CITE &lt;EndNote&gt;&lt;Cite&gt;&lt;Author&gt;Alonso-González&lt;/Author&gt;&lt;Year&gt;2020&lt;/Year&gt;&lt;RecNum&gt;342&lt;/RecNum&gt;&lt;DisplayText&gt;(Alonso-González et al., 2020; Matyas et al., 2021)&lt;/DisplayText&gt;&lt;record&gt;&lt;rec-number&gt;342&lt;/rec-number&gt;&lt;foreign-keys&gt;&lt;key app="EN" db-id="svps2zpz6a5w2iex9wqp2txmzsvdxfrpp05p" timestamp="1750645838"&gt;342&lt;/key&gt;&lt;/foreign-keys&gt;&lt;ref-type name="Journal Article"&gt;17&lt;/ref-type&gt;&lt;contributors&gt;&lt;authors&gt;&lt;author&gt;Alonso-González, María J&lt;/author&gt;&lt;author&gt;Hoogendoorn-Lanser, Sascha&lt;/author&gt;&lt;author&gt;van Oort, Niels&lt;/author&gt;&lt;author&gt;Cats, Oded&lt;/author&gt;&lt;author&gt;Hoogendoorn, Serge&lt;/author&gt;&lt;/authors&gt;&lt;/contributors&gt;&lt;titles&gt;&lt;title&gt;Drivers and barriers in adopting Mobility as a Service (MaaS)–A latent class cluster analysis of attitudes&lt;/title&gt;&lt;secondary-title&gt;Transportation Research Part A: Policy and Practice&lt;/secondary-title&gt;&lt;/titles&gt;&lt;periodical&gt;&lt;full-title&gt;Transportation Research Part A: Policy and Practice&lt;/full-title&gt;&lt;/periodical&gt;&lt;pages&gt;378-401&lt;/pages&gt;&lt;volume&gt;132&lt;/volume&gt;&lt;dates&gt;&lt;year&gt;2020&lt;/year&gt;&lt;/dates&gt;&lt;isbn&gt;0965-8564&lt;/isbn&gt;&lt;urls&gt;&lt;/urls&gt;&lt;/record&gt;&lt;/Cite&gt;&lt;Cite&gt;&lt;Author&gt;Matyas&lt;/Author&gt;&lt;Year&gt;2021&lt;/Year&gt;&lt;RecNum&gt;50&lt;/RecNum&gt;&lt;record&gt;&lt;rec-number&gt;50&lt;/rec-number&gt;&lt;foreign-keys&gt;&lt;key app="EN" db-id="svps2zpz6a5w2iex9wqp2txmzsvdxfrpp05p" timestamp="1726753555"&gt;50&lt;/key&gt;&lt;/foreign-keys&gt;&lt;ref-type name="Journal Article"&gt;17&lt;/ref-type&gt;&lt;contributors&gt;&lt;authors&gt;&lt;author&gt;Matyas, Melinda&lt;/author&gt;&lt;author&gt;Kamargianni, Maria&lt;/author&gt;&lt;/authors&gt;&lt;/contributors&gt;&lt;titles&gt;&lt;title&gt;Investigating heterogeneity in preferences for Mobility-as-a-Service plans through a latent class choice model&lt;/title&gt;&lt;secondary-title&gt;Travel Behaviour and Society&lt;/secondary-title&gt;&lt;/titles&gt;&lt;periodical&gt;&lt;full-title&gt;Travel Behaviour and Society&lt;/full-title&gt;&lt;/periodical&gt;&lt;pages&gt;143-156&lt;/pages&gt;&lt;volume&gt;23&lt;/volume&gt;&lt;dates&gt;&lt;year&gt;2021&lt;/year&gt;&lt;/dates&gt;&lt;isbn&gt;2214-367X&lt;/isbn&gt;&lt;urls&gt;&lt;/urls&gt;&lt;/record&gt;&lt;/Cite&gt;&lt;/EndNote&gt;</w:instrText>
      </w:r>
      <w:r w:rsidR="008C0379" w:rsidRPr="00672CA0">
        <w:rPr>
          <w:lang w:bidi="ne-NP"/>
        </w:rPr>
        <w:fldChar w:fldCharType="separate"/>
      </w:r>
      <w:r w:rsidR="008C0379" w:rsidRPr="00672CA0">
        <w:rPr>
          <w:noProof/>
          <w:lang w:bidi="ne-NP"/>
        </w:rPr>
        <w:t>(Alonso-González et al., 2020; Matyas et al., 2021)</w:t>
      </w:r>
      <w:r w:rsidR="008C0379" w:rsidRPr="00672CA0">
        <w:rPr>
          <w:lang w:bidi="ne-NP"/>
        </w:rPr>
        <w:fldChar w:fldCharType="end"/>
      </w:r>
      <w:r w:rsidRPr="00672CA0">
        <w:rPr>
          <w:lang w:bidi="ne-NP"/>
        </w:rPr>
        <w:t>. This heterogeneity highlights the need to tailor MaaS bundles, communication strategies, and policy initiatives to the diverse preferences and constraints of potential users, rather than assuming a one-size-fits-all approach.</w:t>
      </w:r>
    </w:p>
    <w:p w14:paraId="65F93EC1" w14:textId="77777777" w:rsidR="00A61929" w:rsidRPr="00672CA0" w:rsidRDefault="00A61929" w:rsidP="0040519E">
      <w:pPr>
        <w:pStyle w:val="NoSpacing"/>
        <w:rPr>
          <w:lang w:bidi="ne-NP"/>
        </w:rPr>
      </w:pPr>
    </w:p>
    <w:p w14:paraId="25E95518" w14:textId="57C4AF8A" w:rsidR="00A61929" w:rsidRPr="00672CA0" w:rsidRDefault="00A61929" w:rsidP="0040519E">
      <w:pPr>
        <w:pStyle w:val="NoSpacing"/>
        <w:rPr>
          <w:lang w:bidi="ne-NP"/>
        </w:rPr>
      </w:pPr>
      <w:r w:rsidRPr="00672CA0">
        <w:rPr>
          <w:lang w:bidi="ne-NP"/>
        </w:rPr>
        <w:t xml:space="preserve">Many studies use latent class or cluster analyses to identify distinct user segments that systematically differ in their motivations and barriers to MaaS. Among the most common clusters are MaaS-ready or “FLEXI” enthusiasts, typically younger, better-educated, and multimodal individuals with a high receptivity to new technologies and subscription-based services </w:t>
      </w:r>
      <w:r w:rsidR="008C0379" w:rsidRPr="00672CA0">
        <w:rPr>
          <w:lang w:bidi="ne-NP"/>
        </w:rPr>
        <w:fldChar w:fldCharType="begin"/>
      </w:r>
      <w:r w:rsidR="008C0379" w:rsidRPr="00672CA0">
        <w:rPr>
          <w:lang w:bidi="ne-NP"/>
        </w:rPr>
        <w:instrText xml:space="preserve"> ADDIN EN.CITE &lt;EndNote&gt;&lt;Cite&gt;&lt;Author&gt;Kamargianni&lt;/Author&gt;&lt;Year&gt;2016&lt;/Year&gt;&lt;RecNum&gt;105&lt;/RecNum&gt;&lt;DisplayText&gt;(Kamargianni et al., 2016; Feneri et al., 2022)&lt;/DisplayText&gt;&lt;record&gt;&lt;rec-number&gt;105&lt;/rec-number&gt;&lt;foreign-keys&gt;&lt;key app="EN" db-id="svps2zpz6a5w2iex9wqp2txmzsvdxfrpp05p" timestamp="1726753555"&gt;105&lt;/key&gt;&lt;/foreign-keys&gt;&lt;ref-type name="Journal Article"&gt;17&lt;/ref-type&gt;&lt;contributors&gt;&lt;authors&gt;&lt;author&gt;Kamargianni, Maria&lt;/author&gt;&lt;author&gt;Li, Weibo&lt;/author&gt;&lt;author&gt;Matyas, Melinda&lt;/author&gt;&lt;author&gt;Schäfer, Andreas&lt;/author&gt;&lt;/authors&gt;&lt;/contributors&gt;&lt;titles&gt;&lt;title&gt;A critical review of new mobility services for urban transport&lt;/title&gt;&lt;secondary-title&gt;Transportation Research Procedia&lt;/secondary-title&gt;&lt;/titles&gt;&lt;periodical&gt;&lt;full-title&gt;Transportation Research Procedia&lt;/full-title&gt;&lt;/periodical&gt;&lt;pages&gt;3294-3303&lt;/pages&gt;&lt;volume&gt;14&lt;/volume&gt;&lt;dates&gt;&lt;year&gt;2016&lt;/year&gt;&lt;/dates&gt;&lt;isbn&gt;2352-1465&lt;/isbn&gt;&lt;urls&gt;&lt;/urls&gt;&lt;/record&gt;&lt;/Cite&gt;&lt;Cite&gt;&lt;Author&gt;Feneri&lt;/Author&gt;&lt;Year&gt;2022&lt;/Year&gt;&lt;RecNum&gt;343&lt;/RecNum&gt;&lt;record&gt;&lt;rec-number&gt;343&lt;/rec-number&gt;&lt;foreign-keys&gt;&lt;key app="EN" db-id="svps2zpz6a5w2iex9wqp2txmzsvdxfrpp05p" timestamp="1750645943"&gt;343&lt;/key&gt;&lt;/foreign-keys&gt;&lt;ref-type name="Journal Article"&gt;17&lt;/ref-type&gt;&lt;contributors&gt;&lt;authors&gt;&lt;author&gt;Feneri, Anna-Maria&lt;/author&gt;&lt;author&gt;Rasouli, Soora&lt;/author&gt;&lt;author&gt;Timmermans, Harry JP&lt;/author&gt;&lt;/authors&gt;&lt;/contributors&gt;&lt;titles&gt;&lt;title&gt;Modeling the effect of Mobility-as-a-Service on mode choice decisions&lt;/title&gt;&lt;secondary-title&gt;Transportation Letters&lt;/secondary-title&gt;&lt;/titles&gt;&lt;periodical&gt;&lt;full-title&gt;Transportation Letters&lt;/full-title&gt;&lt;/periodical&gt;&lt;pages&gt;324-331&lt;/pages&gt;&lt;volume&gt;14&lt;/volume&gt;&lt;number&gt;4&lt;/number&gt;&lt;dates&gt;&lt;year&gt;2022&lt;/year&gt;&lt;/dates&gt;&lt;isbn&gt;1942-7867&lt;/isbn&gt;&lt;urls&gt;&lt;/urls&gt;&lt;/record&gt;&lt;/Cite&gt;&lt;/EndNote&gt;</w:instrText>
      </w:r>
      <w:r w:rsidR="008C0379" w:rsidRPr="00672CA0">
        <w:rPr>
          <w:lang w:bidi="ne-NP"/>
        </w:rPr>
        <w:fldChar w:fldCharType="separate"/>
      </w:r>
      <w:r w:rsidR="008C0379" w:rsidRPr="00672CA0">
        <w:rPr>
          <w:noProof/>
          <w:lang w:bidi="ne-NP"/>
        </w:rPr>
        <w:t>(Kamargianni et al., 2016; Feneri et al., 2022)</w:t>
      </w:r>
      <w:r w:rsidR="008C0379" w:rsidRPr="00672CA0">
        <w:rPr>
          <w:lang w:bidi="ne-NP"/>
        </w:rPr>
        <w:fldChar w:fldCharType="end"/>
      </w:r>
      <w:r w:rsidRPr="00672CA0">
        <w:rPr>
          <w:lang w:bidi="ne-NP"/>
        </w:rPr>
        <w:t xml:space="preserve">. This group’s willingness to experiment with ride-hailing or micromobility, combined with their strong pro-environmental attitudes, makes them early adopters who can drive the initial success of MaaS trials. In contrast, other clusters include car-centric or “conservative” users who remain heavily attached to private vehicles, often due to suburban or rural living contexts, age factors, or deeply ingrained perceptions of automotive convenience </w:t>
      </w:r>
      <w:r w:rsidR="008C0379" w:rsidRPr="00672CA0">
        <w:rPr>
          <w:lang w:bidi="ne-NP"/>
        </w:rPr>
        <w:fldChar w:fldCharType="begin"/>
      </w:r>
      <w:r w:rsidR="008C0379" w:rsidRPr="00672CA0">
        <w:rPr>
          <w:lang w:bidi="ne-NP"/>
        </w:rPr>
        <w:instrText xml:space="preserve"> ADDIN EN.CITE &lt;EndNote&gt;&lt;Cite&gt;&lt;Author&gt;Moser&lt;/Author&gt;&lt;Year&gt;2018&lt;/Year&gt;&lt;RecNum&gt;200&lt;/RecNum&gt;&lt;DisplayText&gt;(Moser et al., 2018; Hensher et al., 2021)&lt;/DisplayText&gt;&lt;record&gt;&lt;rec-number&gt;200&lt;/rec-number&gt;&lt;foreign-keys&gt;&lt;key app="EN" db-id="svps2zpz6a5w2iex9wqp2txmzsvdxfrpp05p" timestamp="1726767988"&gt;200&lt;/key&gt;&lt;/foreign-keys&gt;&lt;ref-type name="Journal Article"&gt;17&lt;/ref-type&gt;&lt;contributors&gt;&lt;authors&gt;&lt;author&gt;Moser, Corinne&lt;/author&gt;&lt;author&gt;Blumer, Yann&lt;/author&gt;&lt;author&gt;Hille, Stefanie Lena&lt;/author&gt;&lt;/authors&gt;&lt;/contributors&gt;&lt;titles&gt;&lt;title&gt;E-bike trials’ potential to promote sustained changes in car owners mobility habits&lt;/title&gt;&lt;secondary-title&gt;Environmental research letters&lt;/secondary-title&gt;&lt;/titles&gt;&lt;periodical&gt;&lt;full-title&gt;Environmental research letters&lt;/full-title&gt;&lt;/periodical&gt;&lt;pages&gt;044025&lt;/pages&gt;&lt;volume&gt;13&lt;/volume&gt;&lt;number&gt;4&lt;/number&gt;&lt;dates&gt;&lt;year&gt;2018&lt;/year&gt;&lt;/dates&gt;&lt;isbn&gt;1748-9326&lt;/isbn&gt;&lt;urls&gt;&lt;/urls&gt;&lt;/record&gt;&lt;/Cite&gt;&lt;Cite&gt;&lt;Author&gt;Hensher&lt;/Author&gt;&lt;Year&gt;2021&lt;/Year&gt;&lt;RecNum&gt;52&lt;/RecNum&gt;&lt;record&gt;&lt;rec-number&gt;52&lt;/rec-number&gt;&lt;foreign-keys&gt;&lt;key app="EN" db-id="svps2zpz6a5w2iex9wqp2txmzsvdxfrpp05p" timestamp="1726753555"&gt;52&lt;/key&gt;&lt;/foreign-keys&gt;&lt;ref-type name="Journal Article"&gt;17&lt;/ref-type&gt;&lt;contributors&gt;&lt;authors&gt;&lt;author&gt;Hensher, David A&lt;/author&gt;&lt;author&gt;Ho, Chinh Q&lt;/author&gt;&lt;author&gt;Reck, Daniel J&lt;/author&gt;&lt;/authors&gt;&lt;/contributors&gt;&lt;titles&gt;&lt;title&gt;Mobility as a service and private car use: Evidence from the Sydney MaaS trial&lt;/title&gt;&lt;secondary-title&gt;Transportation Research Part A: Policy and Practice&lt;/secondary-title&gt;&lt;/titles&gt;&lt;periodical&gt;&lt;full-title&gt;Transportation Research Part A: Policy and Practice&lt;/full-title&gt;&lt;/periodical&gt;&lt;pages&gt;17-33&lt;/pages&gt;&lt;volume&gt;145&lt;/volume&gt;&lt;dates&gt;&lt;year&gt;2021&lt;/year&gt;&lt;/dates&gt;&lt;isbn&gt;0965-8564&lt;/isbn&gt;&lt;urls&gt;&lt;/urls&gt;&lt;/record&gt;&lt;/Cite&gt;&lt;/EndNote&gt;</w:instrText>
      </w:r>
      <w:r w:rsidR="008C0379" w:rsidRPr="00672CA0">
        <w:rPr>
          <w:lang w:bidi="ne-NP"/>
        </w:rPr>
        <w:fldChar w:fldCharType="separate"/>
      </w:r>
      <w:r w:rsidR="008C0379" w:rsidRPr="00672CA0">
        <w:rPr>
          <w:noProof/>
          <w:lang w:bidi="ne-NP"/>
        </w:rPr>
        <w:t>(Moser et al., 2018; Hensher et al., 2021)</w:t>
      </w:r>
      <w:r w:rsidR="008C0379" w:rsidRPr="00672CA0">
        <w:rPr>
          <w:lang w:bidi="ne-NP"/>
        </w:rPr>
        <w:fldChar w:fldCharType="end"/>
      </w:r>
      <w:r w:rsidRPr="00672CA0">
        <w:rPr>
          <w:lang w:bidi="ne-NP"/>
        </w:rPr>
        <w:t>. These individuals typically require substantial cost incentives or guaranteed parking solutions to overcome their car reliance</w:t>
      </w:r>
      <w:r w:rsidR="00425452">
        <w:rPr>
          <w:lang w:bidi="ne-NP"/>
        </w:rPr>
        <w:t xml:space="preserve"> </w:t>
      </w:r>
      <w:r w:rsidR="00C81EF3" w:rsidRPr="00672CA0">
        <w:rPr>
          <w:lang w:bidi="ne-NP"/>
        </w:rPr>
        <w:fldChar w:fldCharType="begin"/>
      </w:r>
      <w:r w:rsidR="00C81EF3" w:rsidRPr="00672CA0">
        <w:rPr>
          <w:lang w:bidi="ne-NP"/>
        </w:rPr>
        <w:instrText xml:space="preserve"> ADDIN EN.CITE &lt;EndNote&gt;&lt;Cite&gt;&lt;Author&gt;Eckhardt&lt;/Author&gt;&lt;Year&gt;2018&lt;/Year&gt;&lt;RecNum&gt;90&lt;/RecNum&gt;&lt;DisplayText&gt;(Eckhardt et al., 2018; Kayikci et al., 2022)&lt;/DisplayText&gt;&lt;record&gt;&lt;rec-number&gt;90&lt;/rec-number&gt;&lt;foreign-keys&gt;&lt;key app="EN" db-id="svps2zpz6a5w2iex9wqp2txmzsvdxfrpp05p" timestamp="1726753555"&gt;90&lt;/key&gt;&lt;/foreign-keys&gt;&lt;ref-type name="Journal Article"&gt;17&lt;/ref-type&gt;&lt;contributors&gt;&lt;authors&gt;&lt;author&gt;Eckhardt, Jenni&lt;/author&gt;&lt;author&gt;Nykänen, Lasse&lt;/author&gt;&lt;author&gt;Aapaoja, Aki&lt;/author&gt;&lt;author&gt;Niemi, Petri&lt;/author&gt;&lt;/authors&gt;&lt;/contributors&gt;&lt;titles&gt;&lt;title&gt;MaaS in rural areas-case Finland&lt;/title&gt;&lt;secondary-title&gt;Research in Transportation Business &amp;amp; Management&lt;/secondary-title&gt;&lt;/titles&gt;&lt;periodical&gt;&lt;full-title&gt;Research in Transportation Business &amp;amp; Management&lt;/full-title&gt;&lt;/periodical&gt;&lt;pages&gt;75-83&lt;/pages&gt;&lt;volume&gt;27&lt;/volume&gt;&lt;dates&gt;&lt;year&gt;2018&lt;/year&gt;&lt;/dates&gt;&lt;isbn&gt;2210-5395&lt;/isbn&gt;&lt;urls&gt;&lt;/urls&gt;&lt;/record&gt;&lt;/Cite&gt;&lt;Cite&gt;&lt;Author&gt;Kayikci&lt;/Author&gt;&lt;Year&gt;2022&lt;/Year&gt;&lt;RecNum&gt;344&lt;/RecNum&gt;&lt;record&gt;&lt;rec-number&gt;344&lt;/rec-number&gt;&lt;foreign-keys&gt;&lt;key app="EN" db-id="svps2zpz6a5w2iex9wqp2txmzsvdxfrpp05p" timestamp="1750646144"&gt;344&lt;/key&gt;&lt;/foreign-keys&gt;&lt;ref-type name="Journal Article"&gt;17&lt;/ref-type&gt;&lt;contributors&gt;&lt;authors&gt;&lt;author&gt;Kayikci, Yasanur&lt;/author&gt;&lt;author&gt;Kabadurmus, Ozgur&lt;/author&gt;&lt;/authors&gt;&lt;/contributors&gt;&lt;titles&gt;&lt;title&gt;Barriers to the adoption of the mobility-as-a-service concept: The case of Istanbul, a large emerging metropolis&lt;/title&gt;&lt;secondary-title&gt;Transport policy&lt;/secondary-title&gt;&lt;/titles&gt;&lt;periodical&gt;&lt;full-title&gt;Transport Policy&lt;/full-title&gt;&lt;/periodical&gt;&lt;pages&gt;219-236&lt;/pages&gt;&lt;volume&gt;129&lt;/volume&gt;&lt;dates&gt;&lt;year&gt;2022&lt;/year&gt;&lt;/dates&gt;&lt;isbn&gt;0967-070X&lt;/isbn&gt;&lt;urls&gt;&lt;/urls&gt;&lt;/record&gt;&lt;/Cite&gt;&lt;/EndNote&gt;</w:instrText>
      </w:r>
      <w:r w:rsidR="00C81EF3" w:rsidRPr="00672CA0">
        <w:rPr>
          <w:lang w:bidi="ne-NP"/>
        </w:rPr>
        <w:fldChar w:fldCharType="separate"/>
      </w:r>
      <w:r w:rsidR="00C81EF3" w:rsidRPr="00672CA0">
        <w:rPr>
          <w:noProof/>
          <w:lang w:bidi="ne-NP"/>
        </w:rPr>
        <w:t>(Eckhardt et al., 2018; Kayikci et al., 2022)</w:t>
      </w:r>
      <w:r w:rsidR="00C81EF3" w:rsidRPr="00672CA0">
        <w:rPr>
          <w:lang w:bidi="ne-NP"/>
        </w:rPr>
        <w:fldChar w:fldCharType="end"/>
      </w:r>
      <w:r w:rsidRPr="00672CA0">
        <w:rPr>
          <w:lang w:bidi="ne-NP"/>
        </w:rPr>
        <w:t xml:space="preserve">. A third segment, public transport dependents, relies heavily on transit for affordability or accessibility, typically finding MaaS </w:t>
      </w:r>
      <w:r w:rsidR="00425452">
        <w:rPr>
          <w:lang w:bidi="ne-NP"/>
        </w:rPr>
        <w:t xml:space="preserve">add-ons, such as bike-sharing or discounted taxi services, beneficial for bridging the first/last-mile gaps </w:t>
      </w:r>
      <w:r w:rsidR="00425452">
        <w:rPr>
          <w:lang w:bidi="ne-NP"/>
        </w:rPr>
        <w:fldChar w:fldCharType="begin"/>
      </w:r>
      <w:r w:rsidR="00425452">
        <w:rPr>
          <w:lang w:bidi="ne-NP"/>
        </w:rPr>
        <w:instrText xml:space="preserve"> ADDIN EN.CITE &lt;EndNote&gt;&lt;Cite&gt;&lt;Author&gt;Caiati&lt;/Author&gt;&lt;Year&gt;2020&lt;/Year&gt;&lt;RecNum&gt;72&lt;/RecNum&gt;&lt;DisplayText&gt;(Caiati et al., 2020)&lt;/DisplayText&gt;&lt;record&gt;&lt;rec-number&gt;72&lt;/rec-number&gt;&lt;foreign-keys&gt;&lt;key app="EN" db-id="svps2zpz6a5w2iex9wqp2txmzsvdxfrpp05p" timestamp="1726753555"&gt;72&lt;/key&gt;&lt;/foreign-keys&gt;&lt;ref-type name="Journal Article"&gt;17&lt;/ref-type&gt;&lt;contributors&gt;&lt;authors&gt;&lt;author&gt;Caiati, Valeria&lt;/author&gt;&lt;author&gt;Rasouli, Soora&lt;/author&gt;&lt;author&gt;Timmermans, Harry&lt;/author&gt;&lt;/authors&gt;&lt;/contributors&gt;&lt;titles&gt;&lt;title&gt;Bundling, pricing schemes and extra features preferences for mobility as a service: Sequential portfolio choice experiment&lt;/title&gt;&lt;secondary-title&gt;Transportation Research Part A: Policy and Practice&lt;/secondary-title&gt;&lt;/titles&gt;&lt;periodical&gt;&lt;full-title&gt;Transportation Research Part A: Policy and Practice&lt;/full-title&gt;&lt;/periodical&gt;&lt;pages&gt;123-148&lt;/pages&gt;&lt;volume&gt;131&lt;/volume&gt;&lt;dates&gt;&lt;year&gt;2020&lt;/year&gt;&lt;/dates&gt;&lt;isbn&gt;0965-8564&lt;/isbn&gt;&lt;urls&gt;&lt;/urls&gt;&lt;/record&gt;&lt;/Cite&gt;&lt;/EndNote&gt;</w:instrText>
      </w:r>
      <w:r w:rsidR="00425452">
        <w:rPr>
          <w:lang w:bidi="ne-NP"/>
        </w:rPr>
        <w:fldChar w:fldCharType="separate"/>
      </w:r>
      <w:r w:rsidR="00425452">
        <w:rPr>
          <w:noProof/>
          <w:lang w:bidi="ne-NP"/>
        </w:rPr>
        <w:t>(Caiati et al., 2020)</w:t>
      </w:r>
      <w:r w:rsidR="00425452">
        <w:rPr>
          <w:lang w:bidi="ne-NP"/>
        </w:rPr>
        <w:fldChar w:fldCharType="end"/>
      </w:r>
      <w:r w:rsidR="00425452">
        <w:rPr>
          <w:lang w:bidi="ne-NP"/>
        </w:rPr>
        <w:t xml:space="preserve"> </w:t>
      </w:r>
      <w:r w:rsidR="00425452" w:rsidRPr="00425452">
        <w:rPr>
          <w:lang w:bidi="ne-NP"/>
        </w:rPr>
        <w:t xml:space="preserve"> </w:t>
      </w:r>
      <w:r w:rsidR="00425452">
        <w:rPr>
          <w:lang w:bidi="ne-NP"/>
        </w:rPr>
        <w:t xml:space="preserve">add-ons, such as bike-sharing or discounted taxi services, beneficial for bridging the first/last-mile gaps </w:t>
      </w:r>
      <w:r w:rsidR="00425452">
        <w:rPr>
          <w:lang w:bidi="ne-NP"/>
        </w:rPr>
        <w:fldChar w:fldCharType="begin"/>
      </w:r>
      <w:r w:rsidR="00425452">
        <w:rPr>
          <w:lang w:bidi="ne-NP"/>
        </w:rPr>
        <w:instrText xml:space="preserve"> ADDIN EN.CITE &lt;EndNote&gt;&lt;Cite&gt;&lt;Author&gt;Caiati&lt;/Author&gt;&lt;Year&gt;2020&lt;/Year&gt;&lt;RecNum&gt;72&lt;/RecNum&gt;&lt;DisplayText&gt;(Caiati et al., 2020)&lt;/DisplayText&gt;&lt;record&gt;&lt;rec-number&gt;72&lt;/rec-number&gt;&lt;foreign-keys&gt;&lt;key app="EN" db-id="svps2zpz6a5w2iex9wqp2txmzsvdxfrpp05p" timestamp="1726753555"&gt;72&lt;/key&gt;&lt;/foreign-keys&gt;&lt;ref-type name="Journal Article"&gt;17&lt;/ref-type&gt;&lt;contributors&gt;&lt;authors&gt;&lt;author&gt;Caiati, Valeria&lt;/author&gt;&lt;author&gt;Rasouli, Soora&lt;/author&gt;&lt;author&gt;Timmermans, Harry&lt;/author&gt;&lt;/authors&gt;&lt;/contributors&gt;&lt;titles&gt;&lt;title&gt;Bundling, pricing schemes and extra features preferences for mobility as a service: Sequential portfolio choice experiment&lt;/title&gt;&lt;secondary-title&gt;Transportation Research Part A: Policy and Practice&lt;/secondary-title&gt;&lt;/titles&gt;&lt;periodical&gt;&lt;full-title&gt;Transportation Research Part A: Policy and Practice&lt;/full-title&gt;&lt;/periodical&gt;&lt;pages&gt;123-148&lt;/pages&gt;&lt;volume&gt;131&lt;/volume&gt;&lt;dates&gt;&lt;year&gt;2020&lt;/year&gt;&lt;/dates&gt;&lt;isbn&gt;0965-8564&lt;/isbn&gt;&lt;urls&gt;&lt;/urls&gt;&lt;/record&gt;&lt;/Cite&gt;&lt;/EndNote&gt;</w:instrText>
      </w:r>
      <w:r w:rsidR="00425452">
        <w:rPr>
          <w:lang w:bidi="ne-NP"/>
        </w:rPr>
        <w:fldChar w:fldCharType="separate"/>
      </w:r>
      <w:r w:rsidR="00425452">
        <w:rPr>
          <w:noProof/>
          <w:lang w:bidi="ne-NP"/>
        </w:rPr>
        <w:t>(Caiati et al., 2020)</w:t>
      </w:r>
      <w:r w:rsidR="00425452">
        <w:rPr>
          <w:lang w:bidi="ne-NP"/>
        </w:rPr>
        <w:fldChar w:fldCharType="end"/>
      </w:r>
      <w:r w:rsidR="00425452">
        <w:rPr>
          <w:lang w:bidi="ne-NP"/>
        </w:rPr>
        <w:t>.</w:t>
      </w:r>
      <w:r w:rsidRPr="00672CA0">
        <w:rPr>
          <w:lang w:bidi="ne-NP"/>
        </w:rPr>
        <w:t xml:space="preserve"> However, their limited disposable income can reduce their willingness to pay for higher-tier bundles with premium features. Lastly, occasional (unimodal) travelers adopt MaaS only for specific trips or recreational purposes and often perceive monthly plans as irrelevant to their infrequent mobility needs </w:t>
      </w:r>
      <w:r w:rsidR="00C81EF3" w:rsidRPr="00672CA0">
        <w:rPr>
          <w:lang w:bidi="ne-NP"/>
        </w:rPr>
        <w:fldChar w:fldCharType="begin"/>
      </w:r>
      <w:r w:rsidR="00C81EF3" w:rsidRPr="00672CA0">
        <w:rPr>
          <w:lang w:bidi="ne-NP"/>
        </w:rPr>
        <w:instrText xml:space="preserve"> ADDIN EN.CITE &lt;EndNote&gt;&lt;Cite&gt;&lt;Author&gt;Alonso-González&lt;/Author&gt;&lt;Year&gt;2020&lt;/Year&gt;&lt;RecNum&gt;342&lt;/RecNum&gt;&lt;DisplayText&gt;(Alonso-González et al., 2020; Guidon et al., 2020)&lt;/DisplayText&gt;&lt;record&gt;&lt;rec-number&gt;342&lt;/rec-number&gt;&lt;foreign-keys&gt;&lt;key app="EN" db-id="svps2zpz6a5w2iex9wqp2txmzsvdxfrpp05p" timestamp="1750645838"&gt;342&lt;/key&gt;&lt;/foreign-keys&gt;&lt;ref-type name="Journal Article"&gt;17&lt;/ref-type&gt;&lt;contributors&gt;&lt;authors&gt;&lt;author&gt;Alonso-González, María J&lt;/author&gt;&lt;author&gt;Hoogendoorn-Lanser, Sascha&lt;/author&gt;&lt;author&gt;van Oort, Niels&lt;/author&gt;&lt;author&gt;Cats, Oded&lt;/author&gt;&lt;author&gt;Hoogendoorn, Serge&lt;/author&gt;&lt;/authors&gt;&lt;/contributors&gt;&lt;titles&gt;&lt;title&gt;Drivers and barriers in adopting Mobility as a Service (MaaS)–A latent class cluster analysis of attitudes&lt;/title&gt;&lt;secondary-title&gt;Transportation Research Part A: Policy and Practice&lt;/secondary-title&gt;&lt;/titles&gt;&lt;periodical&gt;&lt;full-title&gt;Transportation Research Part A: Policy and Practice&lt;/full-title&gt;&lt;/periodical&gt;&lt;pages&gt;378-401&lt;/pages&gt;&lt;volume&gt;132&lt;/volume&gt;&lt;dates&gt;&lt;year&gt;2020&lt;/year&gt;&lt;/dates&gt;&lt;isbn&gt;0965-8564&lt;/isbn&gt;&lt;urls&gt;&lt;/urls&gt;&lt;/record&gt;&lt;/Cite&gt;&lt;Cite&gt;&lt;Author&gt;Guidon&lt;/Author&gt;&lt;Year&gt;2020&lt;/Year&gt;&lt;RecNum&gt;340&lt;/RecNum&gt;&lt;record&gt;&lt;rec-number&gt;340&lt;/rec-number&gt;&lt;foreign-keys&gt;&lt;key app="EN" db-id="svps2zpz6a5w2iex9wqp2txmzsvdxfrpp05p" timestamp="1750645527"&gt;340&lt;/key&gt;&lt;/foreign-keys&gt;&lt;ref-type name="Journal Article"&gt;17&lt;/ref-type&gt;&lt;contributors&gt;&lt;authors&gt;&lt;author&gt;Guidon, Sergio&lt;/author&gt;&lt;author&gt;Wicki, Michael&lt;/author&gt;&lt;author&gt;Bernauer, Thomas&lt;/author&gt;&lt;author&gt;Axhausen, Kay&lt;/author&gt;&lt;/authors&gt;&lt;/contributors&gt;&lt;titles&gt;&lt;title&gt;Transportation service bundling–For whose benefit? Consumer valuation of pure bundling in the passenger transportation market&lt;/title&gt;&lt;secondary-title&gt;Transportation Research Part A: Policy and Practice&lt;/secondary-title&gt;&lt;/titles&gt;&lt;periodical&gt;&lt;full-title&gt;Transportation Research Part A: Policy and Practice&lt;/full-title&gt;&lt;/periodical&gt;&lt;pages&gt;91-106&lt;/pages&gt;&lt;volume&gt;131&lt;/volume&gt;&lt;dates&gt;&lt;year&gt;2020&lt;/year&gt;&lt;/dates&gt;&lt;isbn&gt;0965-8564&lt;/isbn&gt;&lt;urls&gt;&lt;/urls&gt;&lt;/record&gt;&lt;/Cite&gt;&lt;/EndNote&gt;</w:instrText>
      </w:r>
      <w:r w:rsidR="00C81EF3" w:rsidRPr="00672CA0">
        <w:rPr>
          <w:lang w:bidi="ne-NP"/>
        </w:rPr>
        <w:fldChar w:fldCharType="separate"/>
      </w:r>
      <w:r w:rsidR="00C81EF3" w:rsidRPr="00672CA0">
        <w:rPr>
          <w:noProof/>
          <w:lang w:bidi="ne-NP"/>
        </w:rPr>
        <w:t>(Alonso-González et al., 2020; Guidon et al., 2020)</w:t>
      </w:r>
      <w:r w:rsidR="00C81EF3" w:rsidRPr="00672CA0">
        <w:rPr>
          <w:lang w:bidi="ne-NP"/>
        </w:rPr>
        <w:fldChar w:fldCharType="end"/>
      </w:r>
      <w:r w:rsidRPr="00672CA0">
        <w:rPr>
          <w:lang w:bidi="ne-NP"/>
        </w:rPr>
        <w:t>.</w:t>
      </w:r>
    </w:p>
    <w:p w14:paraId="0372518A" w14:textId="3A4A277D" w:rsidR="00A61929" w:rsidRPr="00672CA0" w:rsidRDefault="00A61929" w:rsidP="0040519E">
      <w:pPr>
        <w:pStyle w:val="NoSpacing"/>
        <w:rPr>
          <w:lang w:bidi="ne-NP"/>
        </w:rPr>
      </w:pPr>
      <w:r w:rsidRPr="00672CA0">
        <w:rPr>
          <w:lang w:bidi="ne-NP"/>
        </w:rPr>
        <w:lastRenderedPageBreak/>
        <w:t>Beyond these socio-demographic clusters, emerging literature highlights how deeper psychological constructs, e.g., openness to technology, environmental consciousness, privacy concerns, and habit strength, further differentiate users’ MaaS adoption patterns. Individuals with strong eco-friendly dispositions tend to be more receptive to multimodal subscriptions, whereas those who distrust data sharing may resist any platform that aggregates personal travel information</w:t>
      </w:r>
      <w:r w:rsidR="007B5B7C" w:rsidRPr="00672CA0">
        <w:rPr>
          <w:lang w:bidi="ne-NP"/>
        </w:rPr>
        <w:t xml:space="preserve"> </w:t>
      </w:r>
      <w:r w:rsidR="00C81EF3" w:rsidRPr="00672CA0">
        <w:rPr>
          <w:lang w:bidi="ne-NP"/>
        </w:rPr>
        <w:fldChar w:fldCharType="begin"/>
      </w:r>
      <w:r w:rsidR="000725AE" w:rsidRPr="00672CA0">
        <w:rPr>
          <w:lang w:bidi="ne-NP"/>
        </w:rPr>
        <w:instrText xml:space="preserve"> ADDIN EN.CITE &lt;EndNote&gt;&lt;Cite&gt;&lt;Author&gt;Cottrill&lt;/Author&gt;&lt;Year&gt;2020&lt;/Year&gt;&lt;RecNum&gt;69&lt;/RecNum&gt;&lt;DisplayText&gt;(Cottrill, 2020; Pangbourne et al., 2020)&lt;/DisplayText&gt;&lt;record&gt;&lt;rec-number&gt;69&lt;/rec-number&gt;&lt;foreign-keys&gt;&lt;key app="EN" db-id="svps2zpz6a5w2iex9wqp2txmzsvdxfrpp05p" timestamp="1726753555"&gt;69&lt;/key&gt;&lt;/foreign-keys&gt;&lt;ref-type name="Journal Article"&gt;17&lt;/ref-type&gt;&lt;contributors&gt;&lt;authors&gt;&lt;author&gt;Cottrill, Caitlin D&lt;/author&gt;&lt;/authors&gt;&lt;/contributors&gt;&lt;titles&gt;&lt;title&gt;MaaS surveillance: Privacy considerations in mobility as a service&lt;/title&gt;&lt;secondary-title&gt;Transportation Research Part A: Policy and Practice&lt;/secondary-title&gt;&lt;/titles&gt;&lt;periodical&gt;&lt;full-title&gt;Transportation Research Part A: Policy and Practice&lt;/full-title&gt;&lt;/periodical&gt;&lt;pages&gt;50-57&lt;/pages&gt;&lt;volume&gt;131&lt;/volume&gt;&lt;dates&gt;&lt;year&gt;2020&lt;/year&gt;&lt;/dates&gt;&lt;isbn&gt;0965-8564&lt;/isbn&gt;&lt;urls&gt;&lt;/urls&gt;&lt;/record&gt;&lt;/Cite&gt;&lt;Cite&gt;&lt;Author&gt;Pangbourne&lt;/Author&gt;&lt;Year&gt;2020&lt;/Year&gt;&lt;RecNum&gt;58&lt;/RecNum&gt;&lt;record&gt;&lt;rec-number&gt;58&lt;/rec-number&gt;&lt;foreign-keys&gt;&lt;key app="EN" db-id="svps2zpz6a5w2iex9wqp2txmzsvdxfrpp05p" timestamp="1726753555"&gt;58&lt;/key&gt;&lt;/foreign-keys&gt;&lt;ref-type name="Journal Article"&gt;17&lt;/ref-type&gt;&lt;contributors&gt;&lt;authors&gt;&lt;author&gt;Pangbourne, Kate&lt;/author&gt;&lt;author&gt;Mladenović, Miloš N&lt;/author&gt;&lt;author&gt;Stead, Dominic&lt;/author&gt;&lt;author&gt;Milakis, Dimitris&lt;/author&gt;&lt;/authors&gt;&lt;/contributors&gt;&lt;titles&gt;&lt;title&gt;Questioning mobility as a service: Unanticipated implications for society and governance&lt;/title&gt;&lt;secondary-title&gt;Transportation research part A: policy and practice&lt;/secondary-title&gt;&lt;/titles&gt;&lt;periodical&gt;&lt;full-title&gt;Transportation Research Part A: Policy and Practice&lt;/full-title&gt;&lt;/periodical&gt;&lt;pages&gt;35-49&lt;/pages&gt;&lt;volume&gt;131&lt;/volume&gt;&lt;dates&gt;&lt;year&gt;2020&lt;/year&gt;&lt;/dates&gt;&lt;isbn&gt;0965-8564&lt;/isbn&gt;&lt;urls&gt;&lt;/urls&gt;&lt;/record&gt;&lt;/Cite&gt;&lt;/EndNote&gt;</w:instrText>
      </w:r>
      <w:r w:rsidR="00C81EF3" w:rsidRPr="00672CA0">
        <w:rPr>
          <w:lang w:bidi="ne-NP"/>
        </w:rPr>
        <w:fldChar w:fldCharType="separate"/>
      </w:r>
      <w:r w:rsidR="000725AE" w:rsidRPr="00672CA0">
        <w:rPr>
          <w:noProof/>
          <w:lang w:bidi="ne-NP"/>
        </w:rPr>
        <w:t>(Cottrill, 2020; Pangbourne et al., 2020)</w:t>
      </w:r>
      <w:r w:rsidR="00C81EF3" w:rsidRPr="00672CA0">
        <w:rPr>
          <w:lang w:bidi="ne-NP"/>
        </w:rPr>
        <w:fldChar w:fldCharType="end"/>
      </w:r>
      <w:r w:rsidRPr="00672CA0">
        <w:rPr>
          <w:lang w:bidi="ne-NP"/>
        </w:rPr>
        <w:t>. Additionally, habitual car drivers exhibit pronounced “inertia,” remaining reluctant to try MaaS unless presented with clear advantages, such as exclusive parking, real-time travel information, or significantly reduced transport costs</w:t>
      </w:r>
      <w:r w:rsidR="000725AE" w:rsidRPr="00672CA0">
        <w:rPr>
          <w:lang w:bidi="ne-NP"/>
        </w:rPr>
        <w:t xml:space="preserve"> </w:t>
      </w:r>
      <w:r w:rsidR="000725AE" w:rsidRPr="00672CA0">
        <w:rPr>
          <w:lang w:bidi="ne-NP"/>
        </w:rPr>
        <w:fldChar w:fldCharType="begin"/>
      </w:r>
      <w:r w:rsidR="000725AE" w:rsidRPr="00672CA0">
        <w:rPr>
          <w:lang w:bidi="ne-NP"/>
        </w:rPr>
        <w:instrText xml:space="preserve"> ADDIN EN.CITE &lt;EndNote&gt;&lt;Cite&gt;&lt;Author&gt;Mulley&lt;/Author&gt;&lt;Year&gt;2020&lt;/Year&gt;&lt;RecNum&gt;60&lt;/RecNum&gt;&lt;DisplayText&gt;(Hensher et al., 2020; Mulley et al., 2020)&lt;/DisplayText&gt;&lt;record&gt;&lt;rec-number&gt;60&lt;/rec-number&gt;&lt;foreign-keys&gt;&lt;key app="EN" db-id="svps2zpz6a5w2iex9wqp2txmzsvdxfrpp05p" timestamp="1726753555"&gt;60&lt;/key&gt;&lt;/foreign-keys&gt;&lt;ref-type name="Journal Article"&gt;17&lt;/ref-type&gt;&lt;contributors&gt;&lt;authors&gt;&lt;author&gt;Mulley, Corinne&lt;/author&gt;&lt;author&gt;Ho, Chinh&lt;/author&gt;&lt;author&gt;Balbontin, Camila&lt;/author&gt;&lt;author&gt;Hensher, David&lt;/author&gt;&lt;author&gt;Stevens, Larissa&lt;/author&gt;&lt;author&gt;Nelson, John D&lt;/author&gt;&lt;author&gt;Wright, Steve&lt;/author&gt;&lt;/authors&gt;&lt;/contributors&gt;&lt;titles&gt;&lt;title&gt;Mobility as a service in community transport in Australia: Can it provide a sustainable future?&lt;/title&gt;&lt;secondary-title&gt;Transportation Research Part A: Policy and Practice&lt;/secondary-title&gt;&lt;/titles&gt;&lt;periodical&gt;&lt;full-title&gt;Transportation Research Part A: Policy and Practice&lt;/full-title&gt;&lt;/periodical&gt;&lt;pages&gt;107-122&lt;/pages&gt;&lt;volume&gt;131&lt;/volume&gt;&lt;dates&gt;&lt;year&gt;2020&lt;/year&gt;&lt;/dates&gt;&lt;isbn&gt;0965-8564&lt;/isbn&gt;&lt;urls&gt;&lt;/urls&gt;&lt;/record&gt;&lt;/Cite&gt;&lt;Cite&gt;&lt;Author&gt;Hensher&lt;/Author&gt;&lt;Year&gt;2020&lt;/Year&gt;&lt;RecNum&gt;327&lt;/RecNum&gt;&lt;record&gt;&lt;rec-number&gt;327&lt;/rec-number&gt;&lt;foreign-keys&gt;&lt;key app="EN" db-id="svps2zpz6a5w2iex9wqp2txmzsvdxfrpp05p" timestamp="1750643691"&gt;327&lt;/key&gt;&lt;/foreign-keys&gt;&lt;ref-type name="Book"&gt;6&lt;/ref-type&gt;&lt;contributors&gt;&lt;authors&gt;&lt;author&gt;Hensher, David A&lt;/author&gt;&lt;author&gt;Mulley, Corinne&lt;/author&gt;&lt;author&gt;Ho, Chinh&lt;/author&gt;&lt;author&gt;Wong, Yale&lt;/author&gt;&lt;author&gt;Smith, Göran&lt;/author&gt;&lt;author&gt;Nelson, John D&lt;/author&gt;&lt;/authors&gt;&lt;/contributors&gt;&lt;titles&gt;&lt;title&gt;Understanding Mobility as a Service (MaaS): Past, present and future&lt;/title&gt;&lt;/titles&gt;&lt;dates&gt;&lt;year&gt;2020&lt;/year&gt;&lt;/dates&gt;&lt;publisher&gt;Elsevier&lt;/publisher&gt;&lt;isbn&gt;0128203978&lt;/isbn&gt;&lt;urls&gt;&lt;/urls&gt;&lt;/record&gt;&lt;/Cite&gt;&lt;/EndNote&gt;</w:instrText>
      </w:r>
      <w:r w:rsidR="000725AE" w:rsidRPr="00672CA0">
        <w:rPr>
          <w:lang w:bidi="ne-NP"/>
        </w:rPr>
        <w:fldChar w:fldCharType="separate"/>
      </w:r>
      <w:r w:rsidR="000725AE" w:rsidRPr="00672CA0">
        <w:rPr>
          <w:noProof/>
          <w:lang w:bidi="ne-NP"/>
        </w:rPr>
        <w:t>(Hensher et al., 2020; Mulley et al., 2020)</w:t>
      </w:r>
      <w:r w:rsidR="000725AE" w:rsidRPr="00672CA0">
        <w:rPr>
          <w:lang w:bidi="ne-NP"/>
        </w:rPr>
        <w:fldChar w:fldCharType="end"/>
      </w:r>
      <w:r w:rsidRPr="00672CA0">
        <w:rPr>
          <w:lang w:bidi="ne-NP"/>
        </w:rPr>
        <w:t xml:space="preserve"> </w:t>
      </w:r>
      <w:r w:rsidR="000725AE" w:rsidRPr="00672CA0">
        <w:rPr>
          <w:noProof/>
          <w:lang w:bidi="ne-NP"/>
        </w:rPr>
        <w:t xml:space="preserve">. </w:t>
      </w:r>
      <w:r w:rsidRPr="00672CA0">
        <w:rPr>
          <w:lang w:bidi="ne-NP"/>
        </w:rPr>
        <w:t>Conversely, travelers already at ease with subscription services like Netflix or ride-hailing apps are more apt to view MaaS bundles as a natural extension of their consumption habits, thus lowering psychological barriers</w:t>
      </w:r>
      <w:r w:rsidR="000725AE" w:rsidRPr="00672CA0">
        <w:rPr>
          <w:lang w:bidi="ne-NP"/>
        </w:rPr>
        <w:fldChar w:fldCharType="begin"/>
      </w:r>
      <w:r w:rsidR="000725AE" w:rsidRPr="00672CA0">
        <w:rPr>
          <w:lang w:bidi="ne-NP"/>
        </w:rPr>
        <w:instrText xml:space="preserve"> ADDIN EN.CITE &lt;EndNote&gt;&lt;Cite&gt;&lt;Author&gt;Matyas&lt;/Author&gt;&lt;Year&gt;2019&lt;/Year&gt;&lt;RecNum&gt;334&lt;/RecNum&gt;&lt;DisplayText&gt;(Matyas et al., 2019)&lt;/DisplayText&gt;&lt;record&gt;&lt;rec-number&gt;334&lt;/rec-number&gt;&lt;foreign-keys&gt;&lt;key app="EN" db-id="svps2zpz6a5w2iex9wqp2txmzsvdxfrpp05p" timestamp="1750644600"&gt;334&lt;/key&gt;&lt;/foreign-keys&gt;&lt;ref-type name="Journal Article"&gt;17&lt;/ref-type&gt;&lt;contributors&gt;&lt;authors&gt;&lt;author&gt;Matyas, Melinda&lt;/author&gt;&lt;author&gt;Kamargianni, Maria&lt;/author&gt;&lt;/authors&gt;&lt;/contributors&gt;&lt;titles&gt;&lt;title&gt;Survey design for exploring demand for Mobility as a Service plans&lt;/title&gt;&lt;secondary-title&gt;Transportation&lt;/secondary-title&gt;&lt;/titles&gt;&lt;periodical&gt;&lt;full-title&gt;Transportation&lt;/full-title&gt;&lt;/periodical&gt;&lt;pages&gt;1525-1558&lt;/pages&gt;&lt;volume&gt;46&lt;/volume&gt;&lt;number&gt;5&lt;/number&gt;&lt;dates&gt;&lt;year&gt;2019&lt;/year&gt;&lt;/dates&gt;&lt;isbn&gt;0049-4488&lt;/isbn&gt;&lt;urls&gt;&lt;/urls&gt;&lt;/record&gt;&lt;/Cite&gt;&lt;/EndNote&gt;</w:instrText>
      </w:r>
      <w:r w:rsidR="000725AE" w:rsidRPr="00672CA0">
        <w:rPr>
          <w:lang w:bidi="ne-NP"/>
        </w:rPr>
        <w:fldChar w:fldCharType="separate"/>
      </w:r>
      <w:r w:rsidR="000725AE" w:rsidRPr="00672CA0">
        <w:rPr>
          <w:noProof/>
          <w:lang w:bidi="ne-NP"/>
        </w:rPr>
        <w:t>(Matyas et al., 2019)</w:t>
      </w:r>
      <w:r w:rsidR="000725AE" w:rsidRPr="00672CA0">
        <w:rPr>
          <w:lang w:bidi="ne-NP"/>
        </w:rPr>
        <w:fldChar w:fldCharType="end"/>
      </w:r>
      <w:r w:rsidRPr="00672CA0">
        <w:rPr>
          <w:lang w:bidi="ne-NP"/>
        </w:rPr>
        <w:t xml:space="preserve">. </w:t>
      </w:r>
    </w:p>
    <w:p w14:paraId="53AECA1D" w14:textId="77777777" w:rsidR="00A61929" w:rsidRPr="00672CA0" w:rsidRDefault="00A61929" w:rsidP="0040519E">
      <w:pPr>
        <w:pStyle w:val="NoSpacing"/>
        <w:rPr>
          <w:lang w:bidi="ne-NP"/>
        </w:rPr>
      </w:pPr>
    </w:p>
    <w:p w14:paraId="738C901A" w14:textId="4521BC86" w:rsidR="00A61929" w:rsidRPr="00672CA0" w:rsidRDefault="00A61929" w:rsidP="0040519E">
      <w:pPr>
        <w:pStyle w:val="NoSpacing"/>
        <w:rPr>
          <w:lang w:bidi="ne-NP"/>
        </w:rPr>
      </w:pPr>
      <w:r w:rsidRPr="00672CA0">
        <w:rPr>
          <w:lang w:bidi="ne-NP"/>
        </w:rPr>
        <w:t>With these segmentation insights, practitioners and policymakers can better tailor MaaS offerings through targeted bundles, differential pricing, and marketing. For example, a “Multimodal Explorer” plan, with flexible micromobility options, unlimited public transit, and modest car-sharing credits, may attract younger urban dwellers, whereas a “Family-Friendly” bundle, emphasizing secure park-and-ride locations or free child seats, could sway suburban parents. Likewise, lower-priced basic subscriptions may suit cost-conscious or infrequent travelers, whereas more premium tiers can appeal to car-dependent individuals seeking extra convenience or reliability</w:t>
      </w:r>
      <w:r w:rsidR="000725AE" w:rsidRPr="00672CA0">
        <w:rPr>
          <w:lang w:bidi="ne-NP"/>
        </w:rPr>
        <w:t xml:space="preserve"> </w:t>
      </w:r>
      <w:r w:rsidR="000725AE" w:rsidRPr="00672CA0">
        <w:rPr>
          <w:lang w:bidi="ne-NP"/>
        </w:rPr>
        <w:fldChar w:fldCharType="begin"/>
      </w:r>
      <w:r w:rsidR="000725AE" w:rsidRPr="00672CA0">
        <w:rPr>
          <w:lang w:bidi="ne-NP"/>
        </w:rPr>
        <w:instrText xml:space="preserve"> ADDIN EN.CITE &lt;EndNote&gt;&lt;Cite&gt;&lt;Author&gt;Hensher&lt;/Author&gt;&lt;Year&gt;2020&lt;/Year&gt;&lt;RecNum&gt;327&lt;/RecNum&gt;&lt;DisplayText&gt;(Hensher et al., 2020; Vij et al., 2022)&lt;/DisplayText&gt;&lt;record&gt;&lt;rec-number&gt;327&lt;/rec-number&gt;&lt;foreign-keys&gt;&lt;key app="EN" db-id="svps2zpz6a5w2iex9wqp2txmzsvdxfrpp05p" timestamp="1750643691"&gt;327&lt;/key&gt;&lt;/foreign-keys&gt;&lt;ref-type name="Book"&gt;6&lt;/ref-type&gt;&lt;contributors&gt;&lt;authors&gt;&lt;author&gt;Hensher, David A&lt;/author&gt;&lt;author&gt;Mulley, Corinne&lt;/author&gt;&lt;author&gt;Ho, Chinh&lt;/author&gt;&lt;author&gt;Wong, Yale&lt;/author&gt;&lt;author&gt;Smith, Göran&lt;/author&gt;&lt;author&gt;Nelson, John D&lt;/author&gt;&lt;/authors&gt;&lt;/contributors&gt;&lt;titles&gt;&lt;title&gt;Understanding Mobility as a Service (MaaS): Past, present and future&lt;/title&gt;&lt;/titles&gt;&lt;dates&gt;&lt;year&gt;2020&lt;/year&gt;&lt;/dates&gt;&lt;publisher&gt;Elsevier&lt;/publisher&gt;&lt;isbn&gt;0128203978&lt;/isbn&gt;&lt;urls&gt;&lt;/urls&gt;&lt;/record&gt;&lt;/Cite&gt;&lt;Cite&gt;&lt;Author&gt;Vij&lt;/Author&gt;&lt;Year&gt;2022&lt;/Year&gt;&lt;RecNum&gt;335&lt;/RecNum&gt;&lt;record&gt;&lt;rec-number&gt;335&lt;/rec-number&gt;&lt;foreign-keys&gt;&lt;key app="EN" db-id="svps2zpz6a5w2iex9wqp2txmzsvdxfrpp05p" timestamp="1750644676"&gt;335&lt;/key&gt;&lt;/foreign-keys&gt;&lt;ref-type name="Journal Article"&gt;17&lt;/ref-type&gt;&lt;contributors&gt;&lt;authors&gt;&lt;author&gt;Vij, Akshay&lt;/author&gt;&lt;author&gt;Dühr, Stefanie&lt;/author&gt;&lt;/authors&gt;&lt;/contributors&gt;&lt;titles&gt;&lt;title&gt;The commercial viability of Mobility-as-a-Service (MaaS): what’s in it for existing transport operators, and why should governments intervene?&lt;/title&gt;&lt;secondary-title&gt;Transport reviews&lt;/secondary-title&gt;&lt;/titles&gt;&lt;periodical&gt;&lt;full-title&gt;Transport reviews&lt;/full-title&gt;&lt;/periodical&gt;&lt;pages&gt;695-716&lt;/pages&gt;&lt;volume&gt;42&lt;/volume&gt;&lt;number&gt;5&lt;/number&gt;&lt;dates&gt;&lt;year&gt;2022&lt;/year&gt;&lt;/dates&gt;&lt;isbn&gt;0144-1647&lt;/isbn&gt;&lt;urls&gt;&lt;/urls&gt;&lt;/record&gt;&lt;/Cite&gt;&lt;/EndNote&gt;</w:instrText>
      </w:r>
      <w:r w:rsidR="000725AE" w:rsidRPr="00672CA0">
        <w:rPr>
          <w:lang w:bidi="ne-NP"/>
        </w:rPr>
        <w:fldChar w:fldCharType="separate"/>
      </w:r>
      <w:r w:rsidR="000725AE" w:rsidRPr="00672CA0">
        <w:rPr>
          <w:noProof/>
          <w:lang w:bidi="ne-NP"/>
        </w:rPr>
        <w:t>(Hensher et al., 2020; Vij et al., 2022)</w:t>
      </w:r>
      <w:r w:rsidR="000725AE" w:rsidRPr="00672CA0">
        <w:rPr>
          <w:lang w:bidi="ne-NP"/>
        </w:rPr>
        <w:fldChar w:fldCharType="end"/>
      </w:r>
      <w:r w:rsidRPr="00672CA0">
        <w:rPr>
          <w:lang w:bidi="ne-NP"/>
        </w:rPr>
        <w:t>. Strategic messaging can also be tailored, publicizing environmental benefits and digital connectivity for tech-savvy segments, while emphasizing comfort or time savings for older motorists</w:t>
      </w:r>
      <w:r w:rsidR="000725AE" w:rsidRPr="00672CA0">
        <w:rPr>
          <w:lang w:bidi="ne-NP"/>
        </w:rPr>
        <w:t xml:space="preserve"> </w:t>
      </w:r>
      <w:r w:rsidR="007B5B7C" w:rsidRPr="00672CA0">
        <w:rPr>
          <w:lang w:bidi="ne-NP"/>
        </w:rPr>
        <w:fldChar w:fldCharType="begin"/>
      </w:r>
      <w:r w:rsidR="007B5B7C" w:rsidRPr="00672CA0">
        <w:rPr>
          <w:lang w:bidi="ne-NP"/>
        </w:rPr>
        <w:instrText xml:space="preserve"> ADDIN EN.CITE &lt;EndNote&gt;&lt;Cite&gt;&lt;Author&gt;Pangbourne&lt;/Author&gt;&lt;Year&gt;2020&lt;/Year&gt;&lt;RecNum&gt;58&lt;/RecNum&gt;&lt;DisplayText&gt;(Pangbourne et al., 2020)&lt;/DisplayText&gt;&lt;record&gt;&lt;rec-number&gt;58&lt;/rec-number&gt;&lt;foreign-keys&gt;&lt;key app="EN" db-id="svps2zpz6a5w2iex9wqp2txmzsvdxfrpp05p" timestamp="1726753555"&gt;58&lt;/key&gt;&lt;/foreign-keys&gt;&lt;ref-type name="Journal Article"&gt;17&lt;/ref-type&gt;&lt;contributors&gt;&lt;authors&gt;&lt;author&gt;Pangbourne, Kate&lt;/author&gt;&lt;author&gt;Mladenović, Miloš N&lt;/author&gt;&lt;author&gt;Stead, Dominic&lt;/author&gt;&lt;author&gt;Milakis, Dimitris&lt;/author&gt;&lt;/authors&gt;&lt;/contributors&gt;&lt;titles&gt;&lt;title&gt;Questioning mobility as a service: Unanticipated implications for society and governance&lt;/title&gt;&lt;secondary-title&gt;Transportation research part A: policy and practice&lt;/secondary-title&gt;&lt;/titles&gt;&lt;periodical&gt;&lt;full-title&gt;Transportation Research Part A: Policy and Practice&lt;/full-title&gt;&lt;/periodical&gt;&lt;pages&gt;35-49&lt;/pages&gt;&lt;volume&gt;131&lt;/volume&gt;&lt;dates&gt;&lt;year&gt;2020&lt;/year&gt;&lt;/dates&gt;&lt;isbn&gt;0965-8564&lt;/isbn&gt;&lt;urls&gt;&lt;/urls&gt;&lt;/record&gt;&lt;/Cite&gt;&lt;/EndNote&gt;</w:instrText>
      </w:r>
      <w:r w:rsidR="007B5B7C" w:rsidRPr="00672CA0">
        <w:rPr>
          <w:lang w:bidi="ne-NP"/>
        </w:rPr>
        <w:fldChar w:fldCharType="separate"/>
      </w:r>
      <w:r w:rsidR="007B5B7C" w:rsidRPr="00672CA0">
        <w:rPr>
          <w:noProof/>
          <w:lang w:bidi="ne-NP"/>
        </w:rPr>
        <w:t>(Pangbourne et al., 2020)</w:t>
      </w:r>
      <w:r w:rsidR="007B5B7C" w:rsidRPr="00672CA0">
        <w:rPr>
          <w:lang w:bidi="ne-NP"/>
        </w:rPr>
        <w:fldChar w:fldCharType="end"/>
      </w:r>
      <w:r w:rsidRPr="00672CA0">
        <w:rPr>
          <w:lang w:bidi="ne-NP"/>
        </w:rPr>
        <w:t>. Field demonstrations offer practical evidence of segmentation’s value, as shown by the Sydney MaaS pilot, where participants’ cluster affiliations corresponded to differing preferences for subscription tiers, and by UbiGo in Gothenburg, which revealed that some user groups shifted substantially away from car usage. In contrast, others replaced one private mode with another type of car-based travel </w:t>
      </w:r>
      <w:r w:rsidR="007B5B7C" w:rsidRPr="00672CA0">
        <w:rPr>
          <w:lang w:bidi="ne-NP"/>
        </w:rPr>
        <w:fldChar w:fldCharType="begin">
          <w:fldData xml:space="preserve">PEVuZE5vdGU+PENpdGU+PEF1dGhvcj5Tb2Nob3I8L0F1dGhvcj48WWVhcj4yMDE2PC9ZZWFyPjxS
ZWNOdW0+MTA0PC9SZWNOdW0+PERpc3BsYXlUZXh0PihTb2Nob3IgZXQgYWwuLCAyMDE2OyBTbWl0
aCBldCBhbC4sIDIwMTg7IEhvIGV0IGFsLiwgMjAyMSk8L0Rpc3BsYXlUZXh0PjxyZWNvcmQ+PHJl
Yy1udW1iZXI+MTA0PC9yZWMtbnVtYmVyPjxmb3JlaWduLWtleXM+PGtleSBhcHA9IkVOIiBkYi1p
ZD0ic3ZwczJ6cHo2YTV3MmlleDl3cXAydHhtenN2ZHhmcnBwMDVwIiB0aW1lc3RhbXA9IjE3MjY3
NTM1NTUiPjEwNDwva2V5PjwvZm9yZWlnbi1rZXlzPjxyZWYtdHlwZSBuYW1lPSJKb3VybmFsIEFy
dGljbGUiPjE3PC9yZWYtdHlwZT48Y29udHJpYnV0b3JzPjxhdXRob3JzPjxhdXRob3I+U29jaG9y
LCBKYW5hPC9hdXRob3I+PGF1dGhvcj5LYXJsc3NvbiwgSS4gQy4gTWFyaUFubmU8L2F1dGhvcj48
YXV0aG9yPlN0csO2bWJlcmcsIEhlbGVuYTwvYXV0aG9yPjwvYXV0aG9ycz48L2NvbnRyaWJ1dG9y
cz48dGl0bGVzPjx0aXRsZT5UcnlpbmcgT3V0IE1vYmlsaXR5IGFzIGEgU2VydmljZTogRXhwZXJp
ZW5jZXMgZnJvbSBhIEZpZWxkIFRyaWFsIGFuZCBJbXBsaWNhdGlvbnMgZm9yIFVuZGVyc3RhbmRp
bmcgRGVtYW5kPC90aXRsZT48c2Vjb25kYXJ5LXRpdGxlPlRyYW5zcG9ydGF0aW9uIFJlc2VhcmNo
IFJlY29yZDwvc2Vjb25kYXJ5LXRpdGxlPjwvdGl0bGVzPjxwZXJpb2RpY2FsPjxmdWxsLXRpdGxl
PlRyYW5zcG9ydGF0aW9uIFJlc2VhcmNoIFJlY29yZDwvZnVsbC10aXRsZT48L3BlcmlvZGljYWw+
PHBhZ2VzPjU3LTY0PC9wYWdlcz48dm9sdW1lPjI1NDI8L3ZvbHVtZT48bnVtYmVyPjE8L251bWJl
cj48ZGF0ZXM+PHllYXI+MjAxNjwveWVhcj48L2RhdGVzPjx1cmxzPjxyZWxhdGVkLXVybHM+PHVy
bD5odHRwczovL2pvdXJuYWxzLnNhZ2VwdWIuY29tL2RvaS9hYnMvMTAuMzE0MS8yNTQyLTA3PC91
cmw+PC9yZWxhdGVkLXVybHM+PC91cmxzPjxlbGVjdHJvbmljLXJlc291cmNlLW51bT4xMC4zMTQx
LzI1NDItMDc8L2VsZWN0cm9uaWMtcmVzb3VyY2UtbnVtPjwvcmVjb3JkPjwvQ2l0ZT48Q2l0ZT48
QXV0aG9yPlNtaXRoPC9BdXRob3I+PFllYXI+MjAxODwvWWVhcj48UmVjTnVtPjg1PC9SZWNOdW0+
PHJlY29yZD48cmVjLW51bWJlcj44NTwvcmVjLW51bWJlcj48Zm9yZWlnbi1rZXlzPjxrZXkgYXBw
PSJFTiIgZGItaWQ9InN2cHMyenB6NmE1dzJpZXg5d3FwMnR4bXpzdmR4ZnJwcDA1cCIgdGltZXN0
YW1wPSIxNzI2NzUzNTU1Ij44NTwva2V5PjwvZm9yZWlnbi1rZXlzPjxyZWYtdHlwZSBuYW1lPSJK
b3VybmFsIEFydGljbGUiPjE3PC9yZWYtdHlwZT48Y29udHJpYnV0b3JzPjxhdXRob3JzPjxhdXRo
b3I+U21pdGgsIEfDtnJhbjwvYXV0aG9yPjxhdXRob3I+U29jaG9yLCBKYW5hPC9hdXRob3I+PGF1
dGhvcj5LYXJsc3NvbiwgSUMgTWFyaUFubmU8L2F1dGhvcj48L2F1dGhvcnM+PC9jb250cmlidXRv
cnM+PHRpdGxlcz48dGl0bGU+TW9iaWxpdHkgYXMgYSBTZXJ2aWNlOiBEZXZlbG9wbWVudCBzY2Vu
YXJpb3MgYW5kIGltcGxpY2F0aW9ucyBmb3IgcHVibGljIHRyYW5zcG9ydDwvdGl0bGU+PHNlY29u
ZGFyeS10aXRsZT5SZXNlYXJjaCBpbiBUcmFuc3BvcnRhdGlvbiBFY29ub21pY3M8L3NlY29uZGFy
eS10aXRsZT48L3RpdGxlcz48cGVyaW9kaWNhbD48ZnVsbC10aXRsZT5SZXNlYXJjaCBpbiBUcmFu
c3BvcnRhdGlvbiBFY29ub21pY3M8L2Z1bGwtdGl0bGU+PC9wZXJpb2RpY2FsPjxwYWdlcz41OTIt
NTk5PC9wYWdlcz48dm9sdW1lPjY5PC92b2x1bWU+PGRhdGVzPjx5ZWFyPjIwMTg8L3llYXI+PC9k
YXRlcz48aXNibj4wNzM5LTg4NTk8L2lzYm4+PHVybHM+PC91cmxzPjwvcmVjb3JkPjwvQ2l0ZT48
Q2l0ZT48QXV0aG9yPkhvPC9BdXRob3I+PFllYXI+MjAyMTwvWWVhcj48UmVjTnVtPjMyODwvUmVj
TnVtPjxyZWNvcmQ+PHJlYy1udW1iZXI+MzI4PC9yZWMtbnVtYmVyPjxmb3JlaWduLWtleXM+PGtl
eSBhcHA9IkVOIiBkYi1pZD0ic3ZwczJ6cHo2YTV3MmlleDl3cXAydHhtenN2ZHhmcnBwMDVwIiB0
aW1lc3RhbXA9IjE3NTA2NDM4NDEiPjMyODwva2V5PjwvZm9yZWlnbi1rZXlzPjxyZWYtdHlwZSBu
YW1lPSJKb3VybmFsIEFydGljbGUiPjE3PC9yZWYtdHlwZT48Y29udHJpYnV0b3JzPjxhdXRob3Jz
PjxhdXRob3I+SG8sIENoaW5oIFE8L2F1dGhvcj48YXV0aG9yPkhlbnNoZXIsIERhdmlkIEE8L2F1
dGhvcj48YXV0aG9yPlJlY2ssIERhbmllbCBKPC9hdXRob3I+PC9hdXRob3JzPjwvY29udHJpYnV0
b3JzPjx0aXRsZXM+PHRpdGxlPkRyaXZlcnMgb2YgcGFydGljaXBhbnTigJlzIGNob2ljZXMgb2Yg
bW9udGhseSBtb2JpbGl0eSBidW5kbGVzOiBLZXkgYmVoYXZpb3VyYWwgZmluZGluZ3MgZnJvbSB0
aGUgU3lkbmV5IE1vYmlsaXR5IGFzIGEgU2VydmljZSAoTWFhUykgdHJpYWw8L3RpdGxlPjxzZWNv
bmRhcnktdGl0bGU+VHJhbnNwb3J0YXRpb24gUmVzZWFyY2ggUGFydCBDOiBFbWVyZ2luZyBUZWNo
bm9sb2dpZXM8L3NlY29uZGFyeS10aXRsZT48L3RpdGxlcz48cGVyaW9kaWNhbD48ZnVsbC10aXRs
ZT5UcmFuc3BvcnRhdGlvbiBSZXNlYXJjaCBQYXJ0IEM6IEVtZXJnaW5nIFRlY2hub2xvZ2llczwv
ZnVsbC10aXRsZT48L3BlcmlvZGljYWw+PHBhZ2VzPjEwMjkzMjwvcGFnZXM+PHZvbHVtZT4xMjQ8
L3ZvbHVtZT48ZGF0ZXM+PHllYXI+MjAyMTwveWVhcj48L2RhdGVzPjxpc2JuPjA5NjgtMDkwWDwv
aXNibj48dXJscz48L3VybHM+PC9yZWNvcmQ+PC9DaXRlPjwvRW5kTm90ZT5=
</w:fldData>
        </w:fldChar>
      </w:r>
      <w:r w:rsidR="007B5B7C" w:rsidRPr="00672CA0">
        <w:rPr>
          <w:lang w:bidi="ne-NP"/>
        </w:rPr>
        <w:instrText xml:space="preserve"> ADDIN EN.CITE </w:instrText>
      </w:r>
      <w:r w:rsidR="007B5B7C" w:rsidRPr="00672CA0">
        <w:rPr>
          <w:lang w:bidi="ne-NP"/>
        </w:rPr>
        <w:fldChar w:fldCharType="begin">
          <w:fldData xml:space="preserve">PEVuZE5vdGU+PENpdGU+PEF1dGhvcj5Tb2Nob3I8L0F1dGhvcj48WWVhcj4yMDE2PC9ZZWFyPjxS
ZWNOdW0+MTA0PC9SZWNOdW0+PERpc3BsYXlUZXh0PihTb2Nob3IgZXQgYWwuLCAyMDE2OyBTbWl0
aCBldCBhbC4sIDIwMTg7IEhvIGV0IGFsLiwgMjAyMSk8L0Rpc3BsYXlUZXh0PjxyZWNvcmQ+PHJl
Yy1udW1iZXI+MTA0PC9yZWMtbnVtYmVyPjxmb3JlaWduLWtleXM+PGtleSBhcHA9IkVOIiBkYi1p
ZD0ic3ZwczJ6cHo2YTV3MmlleDl3cXAydHhtenN2ZHhmcnBwMDVwIiB0aW1lc3RhbXA9IjE3MjY3
NTM1NTUiPjEwNDwva2V5PjwvZm9yZWlnbi1rZXlzPjxyZWYtdHlwZSBuYW1lPSJKb3VybmFsIEFy
dGljbGUiPjE3PC9yZWYtdHlwZT48Y29udHJpYnV0b3JzPjxhdXRob3JzPjxhdXRob3I+U29jaG9y
LCBKYW5hPC9hdXRob3I+PGF1dGhvcj5LYXJsc3NvbiwgSS4gQy4gTWFyaUFubmU8L2F1dGhvcj48
YXV0aG9yPlN0csO2bWJlcmcsIEhlbGVuYTwvYXV0aG9yPjwvYXV0aG9ycz48L2NvbnRyaWJ1dG9y
cz48dGl0bGVzPjx0aXRsZT5UcnlpbmcgT3V0IE1vYmlsaXR5IGFzIGEgU2VydmljZTogRXhwZXJp
ZW5jZXMgZnJvbSBhIEZpZWxkIFRyaWFsIGFuZCBJbXBsaWNhdGlvbnMgZm9yIFVuZGVyc3RhbmRp
bmcgRGVtYW5kPC90aXRsZT48c2Vjb25kYXJ5LXRpdGxlPlRyYW5zcG9ydGF0aW9uIFJlc2VhcmNo
IFJlY29yZDwvc2Vjb25kYXJ5LXRpdGxlPjwvdGl0bGVzPjxwZXJpb2RpY2FsPjxmdWxsLXRpdGxl
PlRyYW5zcG9ydGF0aW9uIFJlc2VhcmNoIFJlY29yZDwvZnVsbC10aXRsZT48L3BlcmlvZGljYWw+
PHBhZ2VzPjU3LTY0PC9wYWdlcz48dm9sdW1lPjI1NDI8L3ZvbHVtZT48bnVtYmVyPjE8L251bWJl
cj48ZGF0ZXM+PHllYXI+MjAxNjwveWVhcj48L2RhdGVzPjx1cmxzPjxyZWxhdGVkLXVybHM+PHVy
bD5odHRwczovL2pvdXJuYWxzLnNhZ2VwdWIuY29tL2RvaS9hYnMvMTAuMzE0MS8yNTQyLTA3PC91
cmw+PC9yZWxhdGVkLXVybHM+PC91cmxzPjxlbGVjdHJvbmljLXJlc291cmNlLW51bT4xMC4zMTQx
LzI1NDItMDc8L2VsZWN0cm9uaWMtcmVzb3VyY2UtbnVtPjwvcmVjb3JkPjwvQ2l0ZT48Q2l0ZT48
QXV0aG9yPlNtaXRoPC9BdXRob3I+PFllYXI+MjAxODwvWWVhcj48UmVjTnVtPjg1PC9SZWNOdW0+
PHJlY29yZD48cmVjLW51bWJlcj44NTwvcmVjLW51bWJlcj48Zm9yZWlnbi1rZXlzPjxrZXkgYXBw
PSJFTiIgZGItaWQ9InN2cHMyenB6NmE1dzJpZXg5d3FwMnR4bXpzdmR4ZnJwcDA1cCIgdGltZXN0
YW1wPSIxNzI2NzUzNTU1Ij44NTwva2V5PjwvZm9yZWlnbi1rZXlzPjxyZWYtdHlwZSBuYW1lPSJK
b3VybmFsIEFydGljbGUiPjE3PC9yZWYtdHlwZT48Y29udHJpYnV0b3JzPjxhdXRob3JzPjxhdXRo
b3I+U21pdGgsIEfDtnJhbjwvYXV0aG9yPjxhdXRob3I+U29jaG9yLCBKYW5hPC9hdXRob3I+PGF1
dGhvcj5LYXJsc3NvbiwgSUMgTWFyaUFubmU8L2F1dGhvcj48L2F1dGhvcnM+PC9jb250cmlidXRv
cnM+PHRpdGxlcz48dGl0bGU+TW9iaWxpdHkgYXMgYSBTZXJ2aWNlOiBEZXZlbG9wbWVudCBzY2Vu
YXJpb3MgYW5kIGltcGxpY2F0aW9ucyBmb3IgcHVibGljIHRyYW5zcG9ydDwvdGl0bGU+PHNlY29u
ZGFyeS10aXRsZT5SZXNlYXJjaCBpbiBUcmFuc3BvcnRhdGlvbiBFY29ub21pY3M8L3NlY29uZGFy
eS10aXRsZT48L3RpdGxlcz48cGVyaW9kaWNhbD48ZnVsbC10aXRsZT5SZXNlYXJjaCBpbiBUcmFu
c3BvcnRhdGlvbiBFY29ub21pY3M8L2Z1bGwtdGl0bGU+PC9wZXJpb2RpY2FsPjxwYWdlcz41OTIt
NTk5PC9wYWdlcz48dm9sdW1lPjY5PC92b2x1bWU+PGRhdGVzPjx5ZWFyPjIwMTg8L3llYXI+PC9k
YXRlcz48aXNibj4wNzM5LTg4NTk8L2lzYm4+PHVybHM+PC91cmxzPjwvcmVjb3JkPjwvQ2l0ZT48
Q2l0ZT48QXV0aG9yPkhvPC9BdXRob3I+PFllYXI+MjAyMTwvWWVhcj48UmVjTnVtPjMyODwvUmVj
TnVtPjxyZWNvcmQ+PHJlYy1udW1iZXI+MzI4PC9yZWMtbnVtYmVyPjxmb3JlaWduLWtleXM+PGtl
eSBhcHA9IkVOIiBkYi1pZD0ic3ZwczJ6cHo2YTV3MmlleDl3cXAydHhtenN2ZHhmcnBwMDVwIiB0
aW1lc3RhbXA9IjE3NTA2NDM4NDEiPjMyODwva2V5PjwvZm9yZWlnbi1rZXlzPjxyZWYtdHlwZSBu
YW1lPSJKb3VybmFsIEFydGljbGUiPjE3PC9yZWYtdHlwZT48Y29udHJpYnV0b3JzPjxhdXRob3Jz
PjxhdXRob3I+SG8sIENoaW5oIFE8L2F1dGhvcj48YXV0aG9yPkhlbnNoZXIsIERhdmlkIEE8L2F1
dGhvcj48YXV0aG9yPlJlY2ssIERhbmllbCBKPC9hdXRob3I+PC9hdXRob3JzPjwvY29udHJpYnV0
b3JzPjx0aXRsZXM+PHRpdGxlPkRyaXZlcnMgb2YgcGFydGljaXBhbnTigJlzIGNob2ljZXMgb2Yg
bW9udGhseSBtb2JpbGl0eSBidW5kbGVzOiBLZXkgYmVoYXZpb3VyYWwgZmluZGluZ3MgZnJvbSB0
aGUgU3lkbmV5IE1vYmlsaXR5IGFzIGEgU2VydmljZSAoTWFhUykgdHJpYWw8L3RpdGxlPjxzZWNv
bmRhcnktdGl0bGU+VHJhbnNwb3J0YXRpb24gUmVzZWFyY2ggUGFydCBDOiBFbWVyZ2luZyBUZWNo
bm9sb2dpZXM8L3NlY29uZGFyeS10aXRsZT48L3RpdGxlcz48cGVyaW9kaWNhbD48ZnVsbC10aXRs
ZT5UcmFuc3BvcnRhdGlvbiBSZXNlYXJjaCBQYXJ0IEM6IEVtZXJnaW5nIFRlY2hub2xvZ2llczwv
ZnVsbC10aXRsZT48L3BlcmlvZGljYWw+PHBhZ2VzPjEwMjkzMjwvcGFnZXM+PHZvbHVtZT4xMjQ8
L3ZvbHVtZT48ZGF0ZXM+PHllYXI+MjAyMTwveWVhcj48L2RhdGVzPjxpc2JuPjA5NjgtMDkwWDwv
aXNibj48dXJscz48L3VybHM+PC9yZWNvcmQ+PC9DaXRlPjwvRW5kTm90ZT5=
</w:fldData>
        </w:fldChar>
      </w:r>
      <w:r w:rsidR="007B5B7C" w:rsidRPr="00672CA0">
        <w:rPr>
          <w:lang w:bidi="ne-NP"/>
        </w:rPr>
        <w:instrText xml:space="preserve"> ADDIN EN.CITE.DATA </w:instrText>
      </w:r>
      <w:r w:rsidR="007B5B7C" w:rsidRPr="00672CA0">
        <w:rPr>
          <w:lang w:bidi="ne-NP"/>
        </w:rPr>
      </w:r>
      <w:r w:rsidR="007B5B7C" w:rsidRPr="00672CA0">
        <w:rPr>
          <w:lang w:bidi="ne-NP"/>
        </w:rPr>
        <w:fldChar w:fldCharType="end"/>
      </w:r>
      <w:r w:rsidR="007B5B7C" w:rsidRPr="00672CA0">
        <w:rPr>
          <w:lang w:bidi="ne-NP"/>
        </w:rPr>
      </w:r>
      <w:r w:rsidR="007B5B7C" w:rsidRPr="00672CA0">
        <w:rPr>
          <w:lang w:bidi="ne-NP"/>
        </w:rPr>
        <w:fldChar w:fldCharType="separate"/>
      </w:r>
      <w:r w:rsidR="007B5B7C" w:rsidRPr="00672CA0">
        <w:rPr>
          <w:noProof/>
          <w:lang w:bidi="ne-NP"/>
        </w:rPr>
        <w:t>(Sochor et al., 2016; Smith et al., 2018; Ho et al., 2021)</w:t>
      </w:r>
      <w:r w:rsidR="007B5B7C" w:rsidRPr="00672CA0">
        <w:rPr>
          <w:lang w:bidi="ne-NP"/>
        </w:rPr>
        <w:fldChar w:fldCharType="end"/>
      </w:r>
      <w:r w:rsidR="007B5B7C" w:rsidRPr="00672CA0">
        <w:rPr>
          <w:noProof/>
          <w:lang w:bidi="ne-NP"/>
        </w:rPr>
        <w:t xml:space="preserve">. </w:t>
      </w:r>
      <w:r w:rsidRPr="00672CA0">
        <w:rPr>
          <w:lang w:bidi="ne-NP"/>
        </w:rPr>
        <w:t xml:space="preserve"> Such variations highlight the importance of segmentation in designing and deploying MaaS systems that cater to the diverse needs and constraints of contemporary urban travelers.</w:t>
      </w:r>
    </w:p>
    <w:p w14:paraId="72811FEA" w14:textId="77777777" w:rsidR="00A61929" w:rsidRPr="00672CA0" w:rsidRDefault="00A61929" w:rsidP="0014311E">
      <w:pPr>
        <w:pStyle w:val="Heading3"/>
      </w:pPr>
      <w:bookmarkStart w:id="57" w:name="_Toc201455354"/>
      <w:bookmarkStart w:id="58" w:name="_Toc204691449"/>
      <w:r w:rsidRPr="00672CA0">
        <w:lastRenderedPageBreak/>
        <w:t>MaaS Implementations and Case Studies</w:t>
      </w:r>
      <w:bookmarkEnd w:id="57"/>
      <w:bookmarkEnd w:id="58"/>
    </w:p>
    <w:p w14:paraId="5EB2588E" w14:textId="2A1DD108" w:rsidR="00A61929" w:rsidRPr="00672CA0" w:rsidRDefault="00A61929" w:rsidP="0040519E">
      <w:pPr>
        <w:pStyle w:val="NoSpacing"/>
        <w:rPr>
          <w:lang w:bidi="ne-NP"/>
        </w:rPr>
      </w:pPr>
      <w:r w:rsidRPr="00672CA0">
        <w:rPr>
          <w:lang w:bidi="ne-NP"/>
        </w:rPr>
        <w:t xml:space="preserve">A growing body of literature offers insights into how MaaS platforms function in practice, with field trials and real-world implementations providing valuable evidence on the effects of integrated mobility bundles, their operational feasibility, and user acceptance. Early research on MaaS implementation focused on identifying key integration opportunities and developing evaluation criteria </w:t>
      </w:r>
      <w:r w:rsidR="007B5B7C" w:rsidRPr="00672CA0">
        <w:rPr>
          <w:lang w:bidi="ne-NP"/>
        </w:rPr>
        <w:fldChar w:fldCharType="begin">
          <w:fldData xml:space="preserve">PEVuZE5vdGU+PENpdGU+PEF1dGhvcj5LYW1hcmdpYW5uaTwvQXV0aG9yPjxZZWFyPjIwMTY8L1ll
YXI+PFJlY051bT4xMDU8L1JlY051bT48RGlzcGxheVRleHQ+KEthbWFyZ2lhbm5pIGV0IGFsLiwg
MjAxNjsgTGkgZXQgYWwuLCAyMDE3OyBIZW5zaGVyIGV0IGFsLiwgMjAyMCk8L0Rpc3BsYXlUZXh0
PjxyZWNvcmQ+PHJlYy1udW1iZXI+MTA1PC9yZWMtbnVtYmVyPjxmb3JlaWduLWtleXM+PGtleSBh
cHA9IkVOIiBkYi1pZD0ic3ZwczJ6cHo2YTV3MmlleDl3cXAydHhtenN2ZHhmcnBwMDVwIiB0aW1l
c3RhbXA9IjE3MjY3NTM1NTUiPjEwNTwva2V5PjwvZm9yZWlnbi1rZXlzPjxyZWYtdHlwZSBuYW1l
PSJKb3VybmFsIEFydGljbGUiPjE3PC9yZWYtdHlwZT48Y29udHJpYnV0b3JzPjxhdXRob3JzPjxh
dXRob3I+S2FtYXJnaWFubmksIE1hcmlhPC9hdXRob3I+PGF1dGhvcj5MaSwgV2VpYm88L2F1dGhv
cj48YXV0aG9yPk1hdHlhcywgTWVsaW5kYTwvYXV0aG9yPjxhdXRob3I+U2Now6RmZXIsIEFuZHJl
YXM8L2F1dGhvcj48L2F1dGhvcnM+PC9jb250cmlidXRvcnM+PHRpdGxlcz48dGl0bGU+QSBjcml0
aWNhbCByZXZpZXcgb2YgbmV3IG1vYmlsaXR5IHNlcnZpY2VzIGZvciB1cmJhbiB0cmFuc3BvcnQ8
L3RpdGxlPjxzZWNvbmRhcnktdGl0bGU+VHJhbnNwb3J0YXRpb24gUmVzZWFyY2ggUHJvY2VkaWE8
L3NlY29uZGFyeS10aXRsZT48L3RpdGxlcz48cGVyaW9kaWNhbD48ZnVsbC10aXRsZT5UcmFuc3Bv
cnRhdGlvbiBSZXNlYXJjaCBQcm9jZWRpYTwvZnVsbC10aXRsZT48L3BlcmlvZGljYWw+PHBhZ2Vz
PjMyOTQtMzMwMzwvcGFnZXM+PHZvbHVtZT4xNDwvdm9sdW1lPjxkYXRlcz48eWVhcj4yMDE2PC95
ZWFyPjwvZGF0ZXM+PGlzYm4+MjM1Mi0xNDY1PC9pc2JuPjx1cmxzPjwvdXJscz48L3JlY29yZD48
L0NpdGU+PENpdGU+PEF1dGhvcj5MaTwvQXV0aG9yPjxZZWFyPjIwMTc8L1llYXI+PFJlY051bT45
NjwvUmVjTnVtPjxyZWNvcmQ+PHJlYy1udW1iZXI+OTY8L3JlYy1udW1iZXI+PGZvcmVpZ24ta2V5
cz48a2V5IGFwcD0iRU4iIGRiLWlkPSJzdnBzMnpwejZhNXcyaWV4OXdxcDJ0eG16c3ZkeGZycHAw
NXAiIHRpbWVzdGFtcD0iMTcyNjc1MzU1NSI+OTY8L2tleT48L2ZvcmVpZ24ta2V5cz48cmVmLXR5
cGUgbmFtZT0iSm91cm5hbCBBcnRpY2xlIj4xNzwvcmVmLXR5cGU+PGNvbnRyaWJ1dG9ycz48YXV0
aG9ycz48YXV0aG9yPkxpLCBZYW55aW5nPC9hdXRob3I+PGF1dGhvcj5Wb2VnZSwgVG9tPC9hdXRo
b3I+PC9hdXRob3JzPjwvY29udHJpYnV0b3JzPjx0aXRsZXM+PHRpdGxlPk1vYmlsaXR5IGFzIGEg
c2VydmljZSAoTWFhUyk6IENoYWxsZW5nZXMgb2YgaW1wbGVtZW50YXRpb24gYW5kIHBvbGljeSBy
ZXF1aXJlZDwvdGl0bGU+PHNlY29uZGFyeS10aXRsZT5Kb3VybmFsIG9mIHRyYW5zcG9ydGF0aW9u
IHRlY2hub2xvZ2llczwvc2Vjb25kYXJ5LXRpdGxlPjwvdGl0bGVzPjxwZXJpb2RpY2FsPjxmdWxs
LXRpdGxlPkpvdXJuYWwgb2YgdHJhbnNwb3J0YXRpb24gdGVjaG5vbG9naWVzPC9mdWxsLXRpdGxl
PjwvcGVyaW9kaWNhbD48cGFnZXM+OTUtMTA2PC9wYWdlcz48dm9sdW1lPjc8L3ZvbHVtZT48bnVt
YmVyPjI8L251bWJlcj48ZGF0ZXM+PHllYXI+MjAxNzwveWVhcj48L2RhdGVzPjx1cmxzPjwvdXJs
cz48L3JlY29yZD48L0NpdGU+PENpdGU+PEF1dGhvcj5IZW5zaGVyPC9BdXRob3I+PFllYXI+MjAy
MDwvWWVhcj48UmVjTnVtPjMyNzwvUmVjTnVtPjxyZWNvcmQ+PHJlYy1udW1iZXI+MzI3PC9yZWMt
bnVtYmVyPjxmb3JlaWduLWtleXM+PGtleSBhcHA9IkVOIiBkYi1pZD0ic3ZwczJ6cHo2YTV3Mmll
eDl3cXAydHhtenN2ZHhmcnBwMDVwIiB0aW1lc3RhbXA9IjE3NTA2NDM2OTEiPjMyNzwva2V5Pjwv
Zm9yZWlnbi1rZXlzPjxyZWYtdHlwZSBuYW1lPSJCb29rIj42PC9yZWYtdHlwZT48Y29udHJpYnV0
b3JzPjxhdXRob3JzPjxhdXRob3I+SGVuc2hlciwgRGF2aWQgQTwvYXV0aG9yPjxhdXRob3I+TXVs
bGV5LCBDb3Jpbm5lPC9hdXRob3I+PGF1dGhvcj5IbywgQ2hpbmg8L2F1dGhvcj48YXV0aG9yPldv
bmcsIFlhbGU8L2F1dGhvcj48YXV0aG9yPlNtaXRoLCBHw7ZyYW48L2F1dGhvcj48YXV0aG9yPk5l
bHNvbiwgSm9obiBEPC9hdXRob3I+PC9hdXRob3JzPjwvY29udHJpYnV0b3JzPjx0aXRsZXM+PHRp
dGxlPlVuZGVyc3RhbmRpbmcgTW9iaWxpdHkgYXMgYSBTZXJ2aWNlIChNYWFTKTogUGFzdCwgcHJl
c2VudCBhbmQgZnV0dXJlPC90aXRsZT48L3RpdGxlcz48ZGF0ZXM+PHllYXI+MjAyMDwveWVhcj48
L2RhdGVzPjxwdWJsaXNoZXI+RWxzZXZpZXI8L3B1Ymxpc2hlcj48aXNibj4wMTI4MjAzOTc4PC9p
c2JuPjx1cmxzPjwvdXJscz48L3JlY29yZD48L0NpdGU+PC9FbmROb3RlPn==
</w:fldData>
        </w:fldChar>
      </w:r>
      <w:r w:rsidR="007B5B7C" w:rsidRPr="00672CA0">
        <w:rPr>
          <w:lang w:bidi="ne-NP"/>
        </w:rPr>
        <w:instrText xml:space="preserve"> ADDIN EN.CITE </w:instrText>
      </w:r>
      <w:r w:rsidR="007B5B7C" w:rsidRPr="00672CA0">
        <w:rPr>
          <w:lang w:bidi="ne-NP"/>
        </w:rPr>
        <w:fldChar w:fldCharType="begin">
          <w:fldData xml:space="preserve">PEVuZE5vdGU+PENpdGU+PEF1dGhvcj5LYW1hcmdpYW5uaTwvQXV0aG9yPjxZZWFyPjIwMTY8L1ll
YXI+PFJlY051bT4xMDU8L1JlY051bT48RGlzcGxheVRleHQ+KEthbWFyZ2lhbm5pIGV0IGFsLiwg
MjAxNjsgTGkgZXQgYWwuLCAyMDE3OyBIZW5zaGVyIGV0IGFsLiwgMjAyMCk8L0Rpc3BsYXlUZXh0
PjxyZWNvcmQ+PHJlYy1udW1iZXI+MTA1PC9yZWMtbnVtYmVyPjxmb3JlaWduLWtleXM+PGtleSBh
cHA9IkVOIiBkYi1pZD0ic3ZwczJ6cHo2YTV3MmlleDl3cXAydHhtenN2ZHhmcnBwMDVwIiB0aW1l
c3RhbXA9IjE3MjY3NTM1NTUiPjEwNTwva2V5PjwvZm9yZWlnbi1rZXlzPjxyZWYtdHlwZSBuYW1l
PSJKb3VybmFsIEFydGljbGUiPjE3PC9yZWYtdHlwZT48Y29udHJpYnV0b3JzPjxhdXRob3JzPjxh
dXRob3I+S2FtYXJnaWFubmksIE1hcmlhPC9hdXRob3I+PGF1dGhvcj5MaSwgV2VpYm88L2F1dGhv
cj48YXV0aG9yPk1hdHlhcywgTWVsaW5kYTwvYXV0aG9yPjxhdXRob3I+U2Now6RmZXIsIEFuZHJl
YXM8L2F1dGhvcj48L2F1dGhvcnM+PC9jb250cmlidXRvcnM+PHRpdGxlcz48dGl0bGU+QSBjcml0
aWNhbCByZXZpZXcgb2YgbmV3IG1vYmlsaXR5IHNlcnZpY2VzIGZvciB1cmJhbiB0cmFuc3BvcnQ8
L3RpdGxlPjxzZWNvbmRhcnktdGl0bGU+VHJhbnNwb3J0YXRpb24gUmVzZWFyY2ggUHJvY2VkaWE8
L3NlY29uZGFyeS10aXRsZT48L3RpdGxlcz48cGVyaW9kaWNhbD48ZnVsbC10aXRsZT5UcmFuc3Bv
cnRhdGlvbiBSZXNlYXJjaCBQcm9jZWRpYTwvZnVsbC10aXRsZT48L3BlcmlvZGljYWw+PHBhZ2Vz
PjMyOTQtMzMwMzwvcGFnZXM+PHZvbHVtZT4xNDwvdm9sdW1lPjxkYXRlcz48eWVhcj4yMDE2PC95
ZWFyPjwvZGF0ZXM+PGlzYm4+MjM1Mi0xNDY1PC9pc2JuPjx1cmxzPjwvdXJscz48L3JlY29yZD48
L0NpdGU+PENpdGU+PEF1dGhvcj5MaTwvQXV0aG9yPjxZZWFyPjIwMTc8L1llYXI+PFJlY051bT45
NjwvUmVjTnVtPjxyZWNvcmQ+PHJlYy1udW1iZXI+OTY8L3JlYy1udW1iZXI+PGZvcmVpZ24ta2V5
cz48a2V5IGFwcD0iRU4iIGRiLWlkPSJzdnBzMnpwejZhNXcyaWV4OXdxcDJ0eG16c3ZkeGZycHAw
NXAiIHRpbWVzdGFtcD0iMTcyNjc1MzU1NSI+OTY8L2tleT48L2ZvcmVpZ24ta2V5cz48cmVmLXR5
cGUgbmFtZT0iSm91cm5hbCBBcnRpY2xlIj4xNzwvcmVmLXR5cGU+PGNvbnRyaWJ1dG9ycz48YXV0
aG9ycz48YXV0aG9yPkxpLCBZYW55aW5nPC9hdXRob3I+PGF1dGhvcj5Wb2VnZSwgVG9tPC9hdXRo
b3I+PC9hdXRob3JzPjwvY29udHJpYnV0b3JzPjx0aXRsZXM+PHRpdGxlPk1vYmlsaXR5IGFzIGEg
c2VydmljZSAoTWFhUyk6IENoYWxsZW5nZXMgb2YgaW1wbGVtZW50YXRpb24gYW5kIHBvbGljeSBy
ZXF1aXJlZDwvdGl0bGU+PHNlY29uZGFyeS10aXRsZT5Kb3VybmFsIG9mIHRyYW5zcG9ydGF0aW9u
IHRlY2hub2xvZ2llczwvc2Vjb25kYXJ5LXRpdGxlPjwvdGl0bGVzPjxwZXJpb2RpY2FsPjxmdWxs
LXRpdGxlPkpvdXJuYWwgb2YgdHJhbnNwb3J0YXRpb24gdGVjaG5vbG9naWVzPC9mdWxsLXRpdGxl
PjwvcGVyaW9kaWNhbD48cGFnZXM+OTUtMTA2PC9wYWdlcz48dm9sdW1lPjc8L3ZvbHVtZT48bnVt
YmVyPjI8L251bWJlcj48ZGF0ZXM+PHllYXI+MjAxNzwveWVhcj48L2RhdGVzPjx1cmxzPjwvdXJs
cz48L3JlY29yZD48L0NpdGU+PENpdGU+PEF1dGhvcj5IZW5zaGVyPC9BdXRob3I+PFllYXI+MjAy
MDwvWWVhcj48UmVjTnVtPjMyNzwvUmVjTnVtPjxyZWNvcmQ+PHJlYy1udW1iZXI+MzI3PC9yZWMt
bnVtYmVyPjxmb3JlaWduLWtleXM+PGtleSBhcHA9IkVOIiBkYi1pZD0ic3ZwczJ6cHo2YTV3Mmll
eDl3cXAydHhtenN2ZHhmcnBwMDVwIiB0aW1lc3RhbXA9IjE3NTA2NDM2OTEiPjMyNzwva2V5Pjwv
Zm9yZWlnbi1rZXlzPjxyZWYtdHlwZSBuYW1lPSJCb29rIj42PC9yZWYtdHlwZT48Y29udHJpYnV0
b3JzPjxhdXRob3JzPjxhdXRob3I+SGVuc2hlciwgRGF2aWQgQTwvYXV0aG9yPjxhdXRob3I+TXVs
bGV5LCBDb3Jpbm5lPC9hdXRob3I+PGF1dGhvcj5IbywgQ2hpbmg8L2F1dGhvcj48YXV0aG9yPldv
bmcsIFlhbGU8L2F1dGhvcj48YXV0aG9yPlNtaXRoLCBHw7ZyYW48L2F1dGhvcj48YXV0aG9yPk5l
bHNvbiwgSm9obiBEPC9hdXRob3I+PC9hdXRob3JzPjwvY29udHJpYnV0b3JzPjx0aXRsZXM+PHRp
dGxlPlVuZGVyc3RhbmRpbmcgTW9iaWxpdHkgYXMgYSBTZXJ2aWNlIChNYWFTKTogUGFzdCwgcHJl
c2VudCBhbmQgZnV0dXJlPC90aXRsZT48L3RpdGxlcz48ZGF0ZXM+PHllYXI+MjAyMDwveWVhcj48
L2RhdGVzPjxwdWJsaXNoZXI+RWxzZXZpZXI8L3B1Ymxpc2hlcj48aXNibj4wMTI4MjAzOTc4PC9p
c2JuPjx1cmxzPjwvdXJscz48L3JlY29yZD48L0NpdGU+PC9FbmROb3RlPn==
</w:fldData>
        </w:fldChar>
      </w:r>
      <w:r w:rsidR="007B5B7C" w:rsidRPr="00672CA0">
        <w:rPr>
          <w:lang w:bidi="ne-NP"/>
        </w:rPr>
        <w:instrText xml:space="preserve"> ADDIN EN.CITE.DATA </w:instrText>
      </w:r>
      <w:r w:rsidR="007B5B7C" w:rsidRPr="00672CA0">
        <w:rPr>
          <w:lang w:bidi="ne-NP"/>
        </w:rPr>
      </w:r>
      <w:r w:rsidR="007B5B7C" w:rsidRPr="00672CA0">
        <w:rPr>
          <w:lang w:bidi="ne-NP"/>
        </w:rPr>
        <w:fldChar w:fldCharType="end"/>
      </w:r>
      <w:r w:rsidR="007B5B7C" w:rsidRPr="00672CA0">
        <w:rPr>
          <w:lang w:bidi="ne-NP"/>
        </w:rPr>
      </w:r>
      <w:r w:rsidR="007B5B7C" w:rsidRPr="00672CA0">
        <w:rPr>
          <w:lang w:bidi="ne-NP"/>
        </w:rPr>
        <w:fldChar w:fldCharType="separate"/>
      </w:r>
      <w:r w:rsidR="007B5B7C" w:rsidRPr="00672CA0">
        <w:rPr>
          <w:noProof/>
          <w:lang w:bidi="ne-NP"/>
        </w:rPr>
        <w:t>(Kamargianni et al., 2016; Li et al., 2017; Hensher et al., 2020)</w:t>
      </w:r>
      <w:r w:rsidR="007B5B7C" w:rsidRPr="00672CA0">
        <w:rPr>
          <w:lang w:bidi="ne-NP"/>
        </w:rPr>
        <w:fldChar w:fldCharType="end"/>
      </w:r>
      <w:r w:rsidRPr="00672CA0">
        <w:rPr>
          <w:lang w:bidi="ne-NP"/>
        </w:rPr>
        <w:t xml:space="preserve">. Subsequent studies have assessed the feasibility of MaaS in diverse contexts, addressing issues such as service integration opportunities </w:t>
      </w:r>
      <w:r w:rsidR="007B5B7C" w:rsidRPr="00672CA0">
        <w:rPr>
          <w:lang w:bidi="ne-NP"/>
        </w:rPr>
        <w:fldChar w:fldCharType="begin"/>
      </w:r>
      <w:r w:rsidR="00EE0ABB" w:rsidRPr="00672CA0">
        <w:rPr>
          <w:lang w:bidi="ne-NP"/>
        </w:rPr>
        <w:instrText xml:space="preserve"> ADDIN EN.CITE &lt;EndNote&gt;&lt;Cite&gt;&lt;Author&gt;Kamargianni&lt;/Author&gt;&lt;Year&gt;2016&lt;/Year&gt;&lt;RecNum&gt;105&lt;/RecNum&gt;&lt;DisplayText&gt;(Kamargianni et al., 2016; Daou et al., 2024)&lt;/DisplayText&gt;&lt;record&gt;&lt;rec-number&gt;105&lt;/rec-number&gt;&lt;foreign-keys&gt;&lt;key app="EN" db-id="svps2zpz6a5w2iex9wqp2txmzsvdxfrpp05p" timestamp="1726753555"&gt;105&lt;/key&gt;&lt;/foreign-keys&gt;&lt;ref-type name="Journal Article"&gt;17&lt;/ref-type&gt;&lt;contributors&gt;&lt;authors&gt;&lt;author&gt;Kamargianni, Maria&lt;/author&gt;&lt;author&gt;Li, Weibo&lt;/author&gt;&lt;author&gt;Matyas, Melinda&lt;/author&gt;&lt;author&gt;Schäfer, Andreas&lt;/author&gt;&lt;/authors&gt;&lt;/contributors&gt;&lt;titles&gt;&lt;title&gt;A critical review of new mobility services for urban transport&lt;/title&gt;&lt;secondary-title&gt;Transportation Research Procedia&lt;/secondary-title&gt;&lt;/titles&gt;&lt;periodical&gt;&lt;full-title&gt;Transportation Research Procedia&lt;/full-title&gt;&lt;/periodical&gt;&lt;pages&gt;3294-3303&lt;/pages&gt;&lt;volume&gt;14&lt;/volume&gt;&lt;dates&gt;&lt;year&gt;2016&lt;/year&gt;&lt;/dates&gt;&lt;isbn&gt;2352-1465&lt;/isbn&gt;&lt;urls&gt;&lt;/urls&gt;&lt;/record&gt;&lt;/Cite&gt;&lt;Cite&gt;&lt;Author&gt;Daou&lt;/Author&gt;&lt;Year&gt;2024&lt;/Year&gt;&lt;RecNum&gt;346&lt;/RecNum&gt;&lt;record&gt;&lt;rec-number&gt;346&lt;/rec-number&gt;&lt;foreign-keys&gt;&lt;key app="EN" db-id="svps2zpz6a5w2iex9wqp2txmzsvdxfrpp05p" timestamp="1750646712"&gt;346&lt;/key&gt;&lt;/foreign-keys&gt;&lt;ref-type name="Journal Article"&gt;17&lt;/ref-type&gt;&lt;contributors&gt;&lt;authors&gt;&lt;author&gt;Daou, Sylvain&lt;/author&gt;&lt;author&gt;Leurent, Fabien&lt;/author&gt;&lt;/authors&gt;&lt;/contributors&gt;&lt;titles&gt;&lt;title&gt;Modelling mobility as a service: A literature review&lt;/title&gt;&lt;secondary-title&gt;Economics of Transportation&lt;/secondary-title&gt;&lt;/titles&gt;&lt;periodical&gt;&lt;full-title&gt;Economics of Transportation&lt;/full-title&gt;&lt;/periodical&gt;&lt;pages&gt;100368&lt;/pages&gt;&lt;volume&gt;39&lt;/volume&gt;&lt;dates&gt;&lt;year&gt;2024&lt;/year&gt;&lt;/dates&gt;&lt;isbn&gt;2212-0122&lt;/isbn&gt;&lt;urls&gt;&lt;/urls&gt;&lt;/record&gt;&lt;/Cite&gt;&lt;/EndNote&gt;</w:instrText>
      </w:r>
      <w:r w:rsidR="007B5B7C" w:rsidRPr="00672CA0">
        <w:rPr>
          <w:lang w:bidi="ne-NP"/>
        </w:rPr>
        <w:fldChar w:fldCharType="separate"/>
      </w:r>
      <w:r w:rsidR="00EE0ABB" w:rsidRPr="00672CA0">
        <w:rPr>
          <w:noProof/>
          <w:lang w:bidi="ne-NP"/>
        </w:rPr>
        <w:t>(Kamargianni et al., 2016; Daou et al., 2024)</w:t>
      </w:r>
      <w:r w:rsidR="007B5B7C" w:rsidRPr="00672CA0">
        <w:rPr>
          <w:lang w:bidi="ne-NP"/>
        </w:rPr>
        <w:fldChar w:fldCharType="end"/>
      </w:r>
      <w:r w:rsidRPr="00672CA0">
        <w:rPr>
          <w:lang w:bidi="ne-NP"/>
        </w:rPr>
        <w:t xml:space="preserve">, criteria development for MaaS </w:t>
      </w:r>
      <w:r w:rsidR="00EE0ABB" w:rsidRPr="00672CA0">
        <w:rPr>
          <w:noProof/>
          <w:lang w:bidi="ne-NP"/>
        </w:rPr>
        <w:fldChar w:fldCharType="begin"/>
      </w:r>
      <w:r w:rsidR="00EE0ABB" w:rsidRPr="00672CA0">
        <w:rPr>
          <w:noProof/>
          <w:lang w:bidi="ne-NP"/>
        </w:rPr>
        <w:instrText xml:space="preserve"> ADDIN EN.CITE &lt;EndNote&gt;&lt;Cite&gt;&lt;Author&gt;Li&lt;/Author&gt;&lt;Year&gt;2017&lt;/Year&gt;&lt;RecNum&gt;96&lt;/RecNum&gt;&lt;DisplayText&gt;(Li et al., 2017)&lt;/DisplayText&gt;&lt;record&gt;&lt;rec-number&gt;96&lt;/rec-number&gt;&lt;foreign-keys&gt;&lt;key app="EN" db-id="svps2zpz6a5w2iex9wqp2txmzsvdxfrpp05p" timestamp="1726753555"&gt;96&lt;/key&gt;&lt;/foreign-keys&gt;&lt;ref-type name="Journal Article"&gt;17&lt;/ref-type&gt;&lt;contributors&gt;&lt;authors&gt;&lt;author&gt;Li, Yanying&lt;/author&gt;&lt;author&gt;Voege, Tom&lt;/author&gt;&lt;/authors&gt;&lt;/contributors&gt;&lt;titles&gt;&lt;title&gt;Mobility as a service (MaaS): Challenges of implementation and policy required&lt;/title&gt;&lt;secondary-title&gt;Journal of transportation technologies&lt;/secondary-title&gt;&lt;/titles&gt;&lt;periodical&gt;&lt;full-title&gt;Journal of transportation technologies&lt;/full-title&gt;&lt;/periodical&gt;&lt;pages&gt;95-106&lt;/pages&gt;&lt;volume&gt;7&lt;/volume&gt;&lt;number&gt;2&lt;/number&gt;&lt;dates&gt;&lt;year&gt;2017&lt;/year&gt;&lt;/dates&gt;&lt;urls&gt;&lt;/urls&gt;&lt;/record&gt;&lt;/Cite&gt;&lt;/EndNote&gt;</w:instrText>
      </w:r>
      <w:r w:rsidR="00EE0ABB" w:rsidRPr="00672CA0">
        <w:rPr>
          <w:noProof/>
          <w:lang w:bidi="ne-NP"/>
        </w:rPr>
        <w:fldChar w:fldCharType="separate"/>
      </w:r>
      <w:r w:rsidR="00EE0ABB" w:rsidRPr="00672CA0">
        <w:rPr>
          <w:noProof/>
          <w:lang w:bidi="ne-NP"/>
        </w:rPr>
        <w:t>(Li et al., 2017)</w:t>
      </w:r>
      <w:r w:rsidR="00EE0ABB" w:rsidRPr="00672CA0">
        <w:rPr>
          <w:noProof/>
          <w:lang w:bidi="ne-NP"/>
        </w:rPr>
        <w:fldChar w:fldCharType="end"/>
      </w:r>
      <w:r w:rsidRPr="00672CA0">
        <w:rPr>
          <w:lang w:bidi="ne-NP"/>
        </w:rPr>
        <w:t xml:space="preserve">, and feasibility and service enhancement </w:t>
      </w:r>
      <w:r w:rsidR="00EE0ABB" w:rsidRPr="00672CA0">
        <w:rPr>
          <w:lang w:bidi="ne-NP"/>
        </w:rPr>
        <w:fldChar w:fldCharType="begin"/>
      </w:r>
      <w:r w:rsidR="00EE0ABB" w:rsidRPr="00672CA0">
        <w:rPr>
          <w:lang w:bidi="ne-NP"/>
        </w:rPr>
        <w:instrText xml:space="preserve"> ADDIN EN.CITE &lt;EndNote&gt;&lt;Cite&gt;&lt;Author&gt;Kamargianni&lt;/Author&gt;&lt;Year&gt;2015&lt;/Year&gt;&lt;RecNum&gt;114&lt;/RecNum&gt;&lt;DisplayText&gt;(Kamargianni et al., 2015; Storme et al., 2020)&lt;/DisplayText&gt;&lt;record&gt;&lt;rec-number&gt;114&lt;/rec-number&gt;&lt;foreign-keys&gt;&lt;key app="EN" db-id="svps2zpz6a5w2iex9wqp2txmzsvdxfrpp05p" timestamp="1726753555"&gt;114&lt;/key&gt;&lt;/foreign-keys&gt;&lt;ref-type name="Journal Article"&gt;17&lt;/ref-type&gt;&lt;contributors&gt;&lt;authors&gt;&lt;author&gt;Kamargianni, Maria&lt;/author&gt;&lt;author&gt;Matyas, M&lt;/author&gt;&lt;author&gt;Li, W&lt;/author&gt;&lt;author&gt;Schäfer, A&lt;/author&gt;&lt;/authors&gt;&lt;/contributors&gt;&lt;titles&gt;&lt;title&gt;Feasibility Study for “Mobility as a Service” concept in London&lt;/title&gt;&lt;secondary-title&gt;UCL Energy Institute, Dept. Transp&lt;/secondary-title&gt;&lt;/titles&gt;&lt;periodical&gt;&lt;full-title&gt;UCL Energy Institute, Dept. Transp&lt;/full-title&gt;&lt;/periodical&gt;&lt;pages&gt;1-82&lt;/pages&gt;&lt;dates&gt;&lt;year&gt;2015&lt;/year&gt;&lt;/dates&gt;&lt;urls&gt;&lt;/urls&gt;&lt;/record&gt;&lt;/Cite&gt;&lt;Cite&gt;&lt;Author&gt;Storme&lt;/Author&gt;&lt;Year&gt;2020&lt;/Year&gt;&lt;RecNum&gt;55&lt;/RecNum&gt;&lt;record&gt;&lt;rec-number&gt;55&lt;/rec-number&gt;&lt;foreign-keys&gt;&lt;key app="EN" db-id="svps2zpz6a5w2iex9wqp2txmzsvdxfrpp05p" timestamp="1726753555"&gt;55&lt;/key&gt;&lt;/foreign-keys&gt;&lt;ref-type name="Journal Article"&gt;17&lt;/ref-type&gt;&lt;contributors&gt;&lt;authors&gt;&lt;author&gt;Storme, Tom&lt;/author&gt;&lt;author&gt;De Vos, Jonas&lt;/author&gt;&lt;author&gt;De Paepe, Leen&lt;/author&gt;&lt;author&gt;Witlox, Frank&lt;/author&gt;&lt;/authors&gt;&lt;/contributors&gt;&lt;titles&gt;&lt;title&gt;Limitations to the car-substitution effect of MaaS. Findings from a Belgian pilot study&lt;/title&gt;&lt;secondary-title&gt;Transportation Research Part A: Policy and Practice&lt;/secondary-title&gt;&lt;/titles&gt;&lt;periodical&gt;&lt;full-title&gt;Transportation Research Part A: Policy and Practice&lt;/full-title&gt;&lt;/periodical&gt;&lt;pages&gt;196-205&lt;/pages&gt;&lt;volume&gt;131&lt;/volume&gt;&lt;dates&gt;&lt;year&gt;2020&lt;/year&gt;&lt;/dates&gt;&lt;isbn&gt;0965-8564&lt;/isbn&gt;&lt;urls&gt;&lt;/urls&gt;&lt;/record&gt;&lt;/Cite&gt;&lt;/EndNote&gt;</w:instrText>
      </w:r>
      <w:r w:rsidR="00EE0ABB" w:rsidRPr="00672CA0">
        <w:rPr>
          <w:lang w:bidi="ne-NP"/>
        </w:rPr>
        <w:fldChar w:fldCharType="separate"/>
      </w:r>
      <w:r w:rsidR="00EE0ABB" w:rsidRPr="00672CA0">
        <w:rPr>
          <w:noProof/>
          <w:lang w:bidi="ne-NP"/>
        </w:rPr>
        <w:t>(Kamargianni et al., 2015; Storme et al., 2020)</w:t>
      </w:r>
      <w:r w:rsidR="00EE0ABB" w:rsidRPr="00672CA0">
        <w:rPr>
          <w:lang w:bidi="ne-NP"/>
        </w:rPr>
        <w:fldChar w:fldCharType="end"/>
      </w:r>
      <w:r w:rsidRPr="00672CA0">
        <w:rPr>
          <w:lang w:bidi="ne-NP"/>
        </w:rPr>
        <w:t xml:space="preserve">. Other studies investigated barriers and opportunities to MaaS implementation </w:t>
      </w:r>
      <w:r w:rsidR="00EE0ABB" w:rsidRPr="00672CA0">
        <w:rPr>
          <w:lang w:bidi="ne-NP"/>
        </w:rPr>
        <w:fldChar w:fldCharType="begin">
          <w:fldData xml:space="preserve">PEVuZE5vdGU+PENpdGU+PEF1dGhvcj5MaTwvQXV0aG9yPjxZZWFyPjIwMTc8L1llYXI+PFJlY051
bT45NjwvUmVjTnVtPjxEaXNwbGF5VGV4dD4oTGkgZXQgYWwuLCAyMDE3OyBNYXR5YXMgZXQgYWwu
LCAyMDE5OyBTbWl0aCBldCBhbC4sIDIwMTk7IENvdHRyaWxsLCAyMDIwOyBLYXJsc3NvbiBldCBh
bC4sIDIwMjA7IE1hdHlhcywgMjAyMCk8L0Rpc3BsYXlUZXh0PjxyZWNvcmQ+PHJlYy1udW1iZXI+
OTY8L3JlYy1udW1iZXI+PGZvcmVpZ24ta2V5cz48a2V5IGFwcD0iRU4iIGRiLWlkPSJzdnBzMnpw
ejZhNXcyaWV4OXdxcDJ0eG16c3ZkeGZycHAwNXAiIHRpbWVzdGFtcD0iMTcyNjc1MzU1NSI+OTY8
L2tleT48L2ZvcmVpZ24ta2V5cz48cmVmLXR5cGUgbmFtZT0iSm91cm5hbCBBcnRpY2xlIj4xNzwv
cmVmLXR5cGU+PGNvbnRyaWJ1dG9ycz48YXV0aG9ycz48YXV0aG9yPkxpLCBZYW55aW5nPC9hdXRo
b3I+PGF1dGhvcj5Wb2VnZSwgVG9tPC9hdXRob3I+PC9hdXRob3JzPjwvY29udHJpYnV0b3JzPjx0
aXRsZXM+PHRpdGxlPk1vYmlsaXR5IGFzIGEgc2VydmljZSAoTWFhUyk6IENoYWxsZW5nZXMgb2Yg
aW1wbGVtZW50YXRpb24gYW5kIHBvbGljeSByZXF1aXJlZDwvdGl0bGU+PHNlY29uZGFyeS10aXRs
ZT5Kb3VybmFsIG9mIHRyYW5zcG9ydGF0aW9uIHRlY2hub2xvZ2llczwvc2Vjb25kYXJ5LXRpdGxl
PjwvdGl0bGVzPjxwZXJpb2RpY2FsPjxmdWxsLXRpdGxlPkpvdXJuYWwgb2YgdHJhbnNwb3J0YXRp
b24gdGVjaG5vbG9naWVzPC9mdWxsLXRpdGxlPjwvcGVyaW9kaWNhbD48cGFnZXM+OTUtMTA2PC9w
YWdlcz48dm9sdW1lPjc8L3ZvbHVtZT48bnVtYmVyPjI8L251bWJlcj48ZGF0ZXM+PHllYXI+MjAx
NzwveWVhcj48L2RhdGVzPjx1cmxzPjwvdXJscz48L3JlY29yZD48L0NpdGU+PENpdGU+PEF1dGhv
cj5NYXR5YXM8L0F1dGhvcj48WWVhcj4yMDE5PC9ZZWFyPjxSZWNOdW0+MzM0PC9SZWNOdW0+PHJl
Y29yZD48cmVjLW51bWJlcj4zMzQ8L3JlYy1udW1iZXI+PGZvcmVpZ24ta2V5cz48a2V5IGFwcD0i
RU4iIGRiLWlkPSJzdnBzMnpwejZhNXcyaWV4OXdxcDJ0eG16c3ZkeGZycHAwNXAiIHRpbWVzdGFt
cD0iMTc1MDY0NDYwMCI+MzM0PC9rZXk+PC9mb3JlaWduLWtleXM+PHJlZi10eXBlIG5hbWU9Ikpv
dXJuYWwgQXJ0aWNsZSI+MTc8L3JlZi10eXBlPjxjb250cmlidXRvcnM+PGF1dGhvcnM+PGF1dGhv
cj5NYXR5YXMsIE1lbGluZGE8L2F1dGhvcj48YXV0aG9yPkthbWFyZ2lhbm5pLCBNYXJpYTwvYXV0
aG9yPjwvYXV0aG9ycz48L2NvbnRyaWJ1dG9ycz48dGl0bGVzPjx0aXRsZT5TdXJ2ZXkgZGVzaWdu
IGZvciBleHBsb3JpbmcgZGVtYW5kIGZvciBNb2JpbGl0eSBhcyBhIFNlcnZpY2UgcGxhbnM8L3Rp
dGxlPjxzZWNvbmRhcnktdGl0bGU+VHJhbnNwb3J0YXRpb248L3NlY29uZGFyeS10aXRsZT48L3Rp
dGxlcz48cGVyaW9kaWNhbD48ZnVsbC10aXRsZT5UcmFuc3BvcnRhdGlvbjwvZnVsbC10aXRsZT48
L3BlcmlvZGljYWw+PHBhZ2VzPjE1MjUtMTU1ODwvcGFnZXM+PHZvbHVtZT40Njwvdm9sdW1lPjxu
dW1iZXI+NTwvbnVtYmVyPjxkYXRlcz48eWVhcj4yMDE5PC95ZWFyPjwvZGF0ZXM+PGlzYm4+MDA0
OS00NDg4PC9pc2JuPjx1cmxzPjwvdXJscz48L3JlY29yZD48L0NpdGU+PENpdGU+PEF1dGhvcj5T
bWl0aDwvQXV0aG9yPjxZZWFyPjIwMTk8L1llYXI+PFJlY051bT43NjwvUmVjTnVtPjxyZWNvcmQ+
PHJlYy1udW1iZXI+NzY8L3JlYy1udW1iZXI+PGZvcmVpZ24ta2V5cz48a2V5IGFwcD0iRU4iIGRi
LWlkPSJzdnBzMnpwejZhNXcyaWV4OXdxcDJ0eG16c3ZkeGZycHAwNXAiIHRpbWVzdGFtcD0iMTcy
Njc1MzU1NSI+NzY8L2tleT48L2ZvcmVpZ24ta2V5cz48cmVmLXR5cGUgbmFtZT0iSm91cm5hbCBB
cnRpY2xlIj4xNzwvcmVmLXR5cGU+PGNvbnRyaWJ1dG9ycz48YXV0aG9ycz48YXV0aG9yPlNtaXRo
LCBHw7ZyYW48L2F1dGhvcj48YXV0aG9yPlNvY2hvciwgSmFuYTwvYXV0aG9yPjxhdXRob3I+S2Fy
bHNzb24sIElDIE1hcmlBbm5lPC9hdXRob3I+PC9hdXRob3JzPjwvY29udHJpYnV0b3JzPjx0aXRs
ZXM+PHRpdGxlPlB1YmxpY+KAk3ByaXZhdGUgaW5ub3ZhdGlvbjogYmFycmllcnMgaW4gdGhlIGNh
c2Ugb2YgbW9iaWxpdHkgYXMgYSBzZXJ2aWNlIGluIFdlc3QgU3dlZGVuPC90aXRsZT48c2Vjb25k
YXJ5LXRpdGxlPlB1YmxpYyBNYW5hZ2VtZW50IFJldmlldzwvc2Vjb25kYXJ5LXRpdGxlPjwvdGl0
bGVzPjxwZXJpb2RpY2FsPjxmdWxsLXRpdGxlPlB1YmxpYyBNYW5hZ2VtZW50IFJldmlldzwvZnVs
bC10aXRsZT48L3BlcmlvZGljYWw+PHBhZ2VzPjExNi0xMzc8L3BhZ2VzPjx2b2x1bWU+MjE8L3Zv
bHVtZT48bnVtYmVyPjE8L251bWJlcj48ZGF0ZXM+PHllYXI+MjAxOTwveWVhcj48L2RhdGVzPjxp
c2JuPjE0NzEtOTAzNzwvaXNibj48dXJscz48L3VybHM+PC9yZWNvcmQ+PC9DaXRlPjxDaXRlPjxB
dXRob3I+Q290dHJpbGw8L0F1dGhvcj48WWVhcj4yMDIwPC9ZZWFyPjxSZWNOdW0+Njk8L1JlY051
bT48cmVjb3JkPjxyZWMtbnVtYmVyPjY5PC9yZWMtbnVtYmVyPjxmb3JlaWduLWtleXM+PGtleSBh
cHA9IkVOIiBkYi1pZD0ic3ZwczJ6cHo2YTV3MmlleDl3cXAydHhtenN2ZHhmcnBwMDVwIiB0aW1l
c3RhbXA9IjE3MjY3NTM1NTUiPjY5PC9rZXk+PC9mb3JlaWduLWtleXM+PHJlZi10eXBlIG5hbWU9
IkpvdXJuYWwgQXJ0aWNsZSI+MTc8L3JlZi10eXBlPjxjb250cmlidXRvcnM+PGF1dGhvcnM+PGF1
dGhvcj5Db3R0cmlsbCwgQ2FpdGxpbiBEPC9hdXRob3I+PC9hdXRob3JzPjwvY29udHJpYnV0b3Jz
Pjx0aXRsZXM+PHRpdGxlPk1hYVMgc3VydmVpbGxhbmNlOiBQcml2YWN5IGNvbnNpZGVyYXRpb25z
IGluIG1vYmlsaXR5IGFzIGEgc2VydmljZTwvdGl0bGU+PHNlY29uZGFyeS10aXRsZT5UcmFuc3Bv
cnRhdGlvbiBSZXNlYXJjaCBQYXJ0IEE6IFBvbGljeSBhbmQgUHJhY3RpY2U8L3NlY29uZGFyeS10
aXRsZT48L3RpdGxlcz48cGVyaW9kaWNhbD48ZnVsbC10aXRsZT5UcmFuc3BvcnRhdGlvbiBSZXNl
YXJjaCBQYXJ0IEE6IFBvbGljeSBhbmQgUHJhY3RpY2U8L2Z1bGwtdGl0bGU+PC9wZXJpb2RpY2Fs
PjxwYWdlcz41MC01NzwvcGFnZXM+PHZvbHVtZT4xMzE8L3ZvbHVtZT48ZGF0ZXM+PHllYXI+MjAy
MDwveWVhcj48L2RhdGVzPjxpc2JuPjA5NjUtODU2NDwvaXNibj48dXJscz48L3VybHM+PC9yZWNv
cmQ+PC9DaXRlPjxDaXRlPjxBdXRob3I+S2FybHNzb248L0F1dGhvcj48WWVhcj4yMDIwPC9ZZWFy
PjxSZWNOdW0+NjU8L1JlY051bT48cmVjb3JkPjxyZWMtbnVtYmVyPjY1PC9yZWMtbnVtYmVyPjxm
b3JlaWduLWtleXM+PGtleSBhcHA9IkVOIiBkYi1pZD0ic3ZwczJ6cHo2YTV3MmlleDl3cXAydHht
enN2ZHhmcnBwMDVwIiB0aW1lc3RhbXA9IjE3MjY3NTM1NTUiPjY1PC9rZXk+PC9mb3JlaWduLWtl
eXM+PHJlZi10eXBlIG5hbWU9IkpvdXJuYWwgQXJ0aWNsZSI+MTc8L3JlZi10eXBlPjxjb250cmli
dXRvcnM+PGF1dGhvcnM+PGF1dGhvcj5LYXJsc3NvbiwgSUNNPC9hdXRob3I+PGF1dGhvcj5NdWto
dGFyLUxhbmRncmVuLCBEYWxpYTwvYXV0aG9yPjxhdXRob3I+U21pdGgsIEfDtnJhbjwvYXV0aG9y
PjxhdXRob3I+S29nbGluLCBUaWxsPC9hdXRob3I+PGF1dGhvcj5Lcm9uc2VsbCwgQW5uaWNhPC9h
dXRob3I+PGF1dGhvcj5MdW5kLCBFbW1hPC9hdXRob3I+PGF1dGhvcj5TYXJhc2luaSwgU3RldmVu
PC9hdXRob3I+PGF1dGhvcj5Tb2Nob3IsIEphbmE8L2F1dGhvcj48L2F1dGhvcnM+PC9jb250cmli
dXRvcnM+PHRpdGxlcz48dGl0bGU+RGV2ZWxvcG1lbnQgYW5kIGltcGxlbWVudGF0aW9uIG9mIE1v
YmlsaXR5LWFzLWEtU2VydmljZeKAk0EgcXVhbGl0YXRpdmUgc3R1ZHkgb2YgYmFycmllcnMgYW5k
IGVuYWJsaW5nIGZhY3RvcnM8L3RpdGxlPjxzZWNvbmRhcnktdGl0bGU+VHJhbnNwb3J0YXRpb24g
UmVzZWFyY2ggUGFydCBBOiBQb2xpY3kgYW5kIFByYWN0aWNlPC9zZWNvbmRhcnktdGl0bGU+PC90
aXRsZXM+PHBlcmlvZGljYWw+PGZ1bGwtdGl0bGU+VHJhbnNwb3J0YXRpb24gUmVzZWFyY2ggUGFy
dCBBOiBQb2xpY3kgYW5kIFByYWN0aWNlPC9mdWxsLXRpdGxlPjwvcGVyaW9kaWNhbD48cGFnZXM+
MjgzLTI5NTwvcGFnZXM+PHZvbHVtZT4xMzE8L3ZvbHVtZT48ZGF0ZXM+PHllYXI+MjAyMDwveWVh
cj48L2RhdGVzPjxpc2JuPjA5NjUtODU2NDwvaXNibj48dXJscz48L3VybHM+PC9yZWNvcmQ+PC9D
aXRlPjxDaXRlPjxBdXRob3I+TWF0eWFzPC9BdXRob3I+PFllYXI+MjAyMDwvWWVhcj48UmVjTnVt
PjYyPC9SZWNOdW0+PHJlY29yZD48cmVjLW51bWJlcj42MjwvcmVjLW51bWJlcj48Zm9yZWlnbi1r
ZXlzPjxrZXkgYXBwPSJFTiIgZGItaWQ9InN2cHMyenB6NmE1dzJpZXg5d3FwMnR4bXpzdmR4ZnJw
cDA1cCIgdGltZXN0YW1wPSIxNzI2NzUzNTU1Ij42Mjwva2V5PjwvZm9yZWlnbi1rZXlzPjxyZWYt
dHlwZSBuYW1lPSJKb3VybmFsIEFydGljbGUiPjE3PC9yZWYtdHlwZT48Y29udHJpYnV0b3JzPjxh
dXRob3JzPjxhdXRob3I+TWF0eWFzLCBNZWxpbmRhPC9hdXRob3I+PC9hdXRob3JzPjwvY29udHJp
YnV0b3JzPjx0aXRsZXM+PHRpdGxlPk9wcG9ydHVuaXRpZXMgYW5kIGJhcnJpZXJzIHRvIG11bHRp
bW9kYWwgY2l0aWVzOiBMZXNzb25zIGxlYXJuZWQgZnJvbSBpbi1kZXB0aCBpbnRlcnZpZXdzIGFi
b3V0IGF0dGl0dWRlcyB0b3dhcmRzIG1vYmlsaXR5IGFzIGEgc2VydmljZTwvdGl0bGU+PHNlY29u
ZGFyeS10aXRsZT5FdXJvcGVhbiBUcmFuc3BvcnQgUmVzZWFyY2ggUmV2aWV3PC9zZWNvbmRhcnkt
dGl0bGU+PC90aXRsZXM+PHBlcmlvZGljYWw+PGZ1bGwtdGl0bGU+RXVyb3BlYW4gVHJhbnNwb3J0
IFJlc2VhcmNoIFJldmlldzwvZnVsbC10aXRsZT48L3BlcmlvZGljYWw+PHBhZ2VzPjEtMTE8L3Bh
Z2VzPjx2b2x1bWU+MTI8L3ZvbHVtZT48bnVtYmVyPjE8L251bWJlcj48ZGF0ZXM+PHllYXI+MjAy
MDwveWVhcj48L2RhdGVzPjxpc2JuPjE4NjYtODg4NzwvaXNibj48dXJscz48L3VybHM+PC9yZWNv
cmQ+PC9DaXRlPjwvRW5kTm90ZT5=
</w:fldData>
        </w:fldChar>
      </w:r>
      <w:r w:rsidR="000C545D" w:rsidRPr="00672CA0">
        <w:rPr>
          <w:lang w:bidi="ne-NP"/>
        </w:rPr>
        <w:instrText xml:space="preserve"> ADDIN EN.CITE </w:instrText>
      </w:r>
      <w:r w:rsidR="000C545D" w:rsidRPr="00672CA0">
        <w:rPr>
          <w:lang w:bidi="ne-NP"/>
        </w:rPr>
        <w:fldChar w:fldCharType="begin">
          <w:fldData xml:space="preserve">PEVuZE5vdGU+PENpdGU+PEF1dGhvcj5MaTwvQXV0aG9yPjxZZWFyPjIwMTc8L1llYXI+PFJlY051
bT45NjwvUmVjTnVtPjxEaXNwbGF5VGV4dD4oTGkgZXQgYWwuLCAyMDE3OyBNYXR5YXMgZXQgYWwu
LCAyMDE5OyBTbWl0aCBldCBhbC4sIDIwMTk7IENvdHRyaWxsLCAyMDIwOyBLYXJsc3NvbiBldCBh
bC4sIDIwMjA7IE1hdHlhcywgMjAyMCk8L0Rpc3BsYXlUZXh0PjxyZWNvcmQ+PHJlYy1udW1iZXI+
OTY8L3JlYy1udW1iZXI+PGZvcmVpZ24ta2V5cz48a2V5IGFwcD0iRU4iIGRiLWlkPSJzdnBzMnpw
ejZhNXcyaWV4OXdxcDJ0eG16c3ZkeGZycHAwNXAiIHRpbWVzdGFtcD0iMTcyNjc1MzU1NSI+OTY8
L2tleT48L2ZvcmVpZ24ta2V5cz48cmVmLXR5cGUgbmFtZT0iSm91cm5hbCBBcnRpY2xlIj4xNzwv
cmVmLXR5cGU+PGNvbnRyaWJ1dG9ycz48YXV0aG9ycz48YXV0aG9yPkxpLCBZYW55aW5nPC9hdXRo
b3I+PGF1dGhvcj5Wb2VnZSwgVG9tPC9hdXRob3I+PC9hdXRob3JzPjwvY29udHJpYnV0b3JzPjx0
aXRsZXM+PHRpdGxlPk1vYmlsaXR5IGFzIGEgc2VydmljZSAoTWFhUyk6IENoYWxsZW5nZXMgb2Yg
aW1wbGVtZW50YXRpb24gYW5kIHBvbGljeSByZXF1aXJlZDwvdGl0bGU+PHNlY29uZGFyeS10aXRs
ZT5Kb3VybmFsIG9mIHRyYW5zcG9ydGF0aW9uIHRlY2hub2xvZ2llczwvc2Vjb25kYXJ5LXRpdGxl
PjwvdGl0bGVzPjxwZXJpb2RpY2FsPjxmdWxsLXRpdGxlPkpvdXJuYWwgb2YgdHJhbnNwb3J0YXRp
b24gdGVjaG5vbG9naWVzPC9mdWxsLXRpdGxlPjwvcGVyaW9kaWNhbD48cGFnZXM+OTUtMTA2PC9w
YWdlcz48dm9sdW1lPjc8L3ZvbHVtZT48bnVtYmVyPjI8L251bWJlcj48ZGF0ZXM+PHllYXI+MjAx
NzwveWVhcj48L2RhdGVzPjx1cmxzPjwvdXJscz48L3JlY29yZD48L0NpdGU+PENpdGU+PEF1dGhv
cj5NYXR5YXM8L0F1dGhvcj48WWVhcj4yMDE5PC9ZZWFyPjxSZWNOdW0+MzM0PC9SZWNOdW0+PHJl
Y29yZD48cmVjLW51bWJlcj4zMzQ8L3JlYy1udW1iZXI+PGZvcmVpZ24ta2V5cz48a2V5IGFwcD0i
RU4iIGRiLWlkPSJzdnBzMnpwejZhNXcyaWV4OXdxcDJ0eG16c3ZkeGZycHAwNXAiIHRpbWVzdGFt
cD0iMTc1MDY0NDYwMCI+MzM0PC9rZXk+PC9mb3JlaWduLWtleXM+PHJlZi10eXBlIG5hbWU9Ikpv
dXJuYWwgQXJ0aWNsZSI+MTc8L3JlZi10eXBlPjxjb250cmlidXRvcnM+PGF1dGhvcnM+PGF1dGhv
cj5NYXR5YXMsIE1lbGluZGE8L2F1dGhvcj48YXV0aG9yPkthbWFyZ2lhbm5pLCBNYXJpYTwvYXV0
aG9yPjwvYXV0aG9ycz48L2NvbnRyaWJ1dG9ycz48dGl0bGVzPjx0aXRsZT5TdXJ2ZXkgZGVzaWdu
IGZvciBleHBsb3JpbmcgZGVtYW5kIGZvciBNb2JpbGl0eSBhcyBhIFNlcnZpY2UgcGxhbnM8L3Rp
dGxlPjxzZWNvbmRhcnktdGl0bGU+VHJhbnNwb3J0YXRpb248L3NlY29uZGFyeS10aXRsZT48L3Rp
dGxlcz48cGVyaW9kaWNhbD48ZnVsbC10aXRsZT5UcmFuc3BvcnRhdGlvbjwvZnVsbC10aXRsZT48
L3BlcmlvZGljYWw+PHBhZ2VzPjE1MjUtMTU1ODwvcGFnZXM+PHZvbHVtZT40Njwvdm9sdW1lPjxu
dW1iZXI+NTwvbnVtYmVyPjxkYXRlcz48eWVhcj4yMDE5PC95ZWFyPjwvZGF0ZXM+PGlzYm4+MDA0
OS00NDg4PC9pc2JuPjx1cmxzPjwvdXJscz48L3JlY29yZD48L0NpdGU+PENpdGU+PEF1dGhvcj5T
bWl0aDwvQXV0aG9yPjxZZWFyPjIwMTk8L1llYXI+PFJlY051bT43NjwvUmVjTnVtPjxyZWNvcmQ+
PHJlYy1udW1iZXI+NzY8L3JlYy1udW1iZXI+PGZvcmVpZ24ta2V5cz48a2V5IGFwcD0iRU4iIGRi
LWlkPSJzdnBzMnpwejZhNXcyaWV4OXdxcDJ0eG16c3ZkeGZycHAwNXAiIHRpbWVzdGFtcD0iMTcy
Njc1MzU1NSI+NzY8L2tleT48L2ZvcmVpZ24ta2V5cz48cmVmLXR5cGUgbmFtZT0iSm91cm5hbCBB
cnRpY2xlIj4xNzwvcmVmLXR5cGU+PGNvbnRyaWJ1dG9ycz48YXV0aG9ycz48YXV0aG9yPlNtaXRo
LCBHw7ZyYW48L2F1dGhvcj48YXV0aG9yPlNvY2hvciwgSmFuYTwvYXV0aG9yPjxhdXRob3I+S2Fy
bHNzb24sIElDIE1hcmlBbm5lPC9hdXRob3I+PC9hdXRob3JzPjwvY29udHJpYnV0b3JzPjx0aXRs
ZXM+PHRpdGxlPlB1YmxpY+KAk3ByaXZhdGUgaW5ub3ZhdGlvbjogYmFycmllcnMgaW4gdGhlIGNh
c2Ugb2YgbW9iaWxpdHkgYXMgYSBzZXJ2aWNlIGluIFdlc3QgU3dlZGVuPC90aXRsZT48c2Vjb25k
YXJ5LXRpdGxlPlB1YmxpYyBNYW5hZ2VtZW50IFJldmlldzwvc2Vjb25kYXJ5LXRpdGxlPjwvdGl0
bGVzPjxwZXJpb2RpY2FsPjxmdWxsLXRpdGxlPlB1YmxpYyBNYW5hZ2VtZW50IFJldmlldzwvZnVs
bC10aXRsZT48L3BlcmlvZGljYWw+PHBhZ2VzPjExNi0xMzc8L3BhZ2VzPjx2b2x1bWU+MjE8L3Zv
bHVtZT48bnVtYmVyPjE8L251bWJlcj48ZGF0ZXM+PHllYXI+MjAxOTwveWVhcj48L2RhdGVzPjxp
c2JuPjE0NzEtOTAzNzwvaXNibj48dXJscz48L3VybHM+PC9yZWNvcmQ+PC9DaXRlPjxDaXRlPjxB
dXRob3I+Q290dHJpbGw8L0F1dGhvcj48WWVhcj4yMDIwPC9ZZWFyPjxSZWNOdW0+Njk8L1JlY051
bT48cmVjb3JkPjxyZWMtbnVtYmVyPjY5PC9yZWMtbnVtYmVyPjxmb3JlaWduLWtleXM+PGtleSBh
cHA9IkVOIiBkYi1pZD0ic3ZwczJ6cHo2YTV3MmlleDl3cXAydHhtenN2ZHhmcnBwMDVwIiB0aW1l
c3RhbXA9IjE3MjY3NTM1NTUiPjY5PC9rZXk+PC9mb3JlaWduLWtleXM+PHJlZi10eXBlIG5hbWU9
IkpvdXJuYWwgQXJ0aWNsZSI+MTc8L3JlZi10eXBlPjxjb250cmlidXRvcnM+PGF1dGhvcnM+PGF1
dGhvcj5Db3R0cmlsbCwgQ2FpdGxpbiBEPC9hdXRob3I+PC9hdXRob3JzPjwvY29udHJpYnV0b3Jz
Pjx0aXRsZXM+PHRpdGxlPk1hYVMgc3VydmVpbGxhbmNlOiBQcml2YWN5IGNvbnNpZGVyYXRpb25z
IGluIG1vYmlsaXR5IGFzIGEgc2VydmljZTwvdGl0bGU+PHNlY29uZGFyeS10aXRsZT5UcmFuc3Bv
cnRhdGlvbiBSZXNlYXJjaCBQYXJ0IEE6IFBvbGljeSBhbmQgUHJhY3RpY2U8L3NlY29uZGFyeS10
aXRsZT48L3RpdGxlcz48cGVyaW9kaWNhbD48ZnVsbC10aXRsZT5UcmFuc3BvcnRhdGlvbiBSZXNl
YXJjaCBQYXJ0IEE6IFBvbGljeSBhbmQgUHJhY3RpY2U8L2Z1bGwtdGl0bGU+PC9wZXJpb2RpY2Fs
PjxwYWdlcz41MC01NzwvcGFnZXM+PHZvbHVtZT4xMzE8L3ZvbHVtZT48ZGF0ZXM+PHllYXI+MjAy
MDwveWVhcj48L2RhdGVzPjxpc2JuPjA5NjUtODU2NDwvaXNibj48dXJscz48L3VybHM+PC9yZWNv
cmQ+PC9DaXRlPjxDaXRlPjxBdXRob3I+S2FybHNzb248L0F1dGhvcj48WWVhcj4yMDIwPC9ZZWFy
PjxSZWNOdW0+NjU8L1JlY051bT48cmVjb3JkPjxyZWMtbnVtYmVyPjY1PC9yZWMtbnVtYmVyPjxm
b3JlaWduLWtleXM+PGtleSBhcHA9IkVOIiBkYi1pZD0ic3ZwczJ6cHo2YTV3MmlleDl3cXAydHht
enN2ZHhmcnBwMDVwIiB0aW1lc3RhbXA9IjE3MjY3NTM1NTUiPjY1PC9rZXk+PC9mb3JlaWduLWtl
eXM+PHJlZi10eXBlIG5hbWU9IkpvdXJuYWwgQXJ0aWNsZSI+MTc8L3JlZi10eXBlPjxjb250cmli
dXRvcnM+PGF1dGhvcnM+PGF1dGhvcj5LYXJsc3NvbiwgSUNNPC9hdXRob3I+PGF1dGhvcj5NdWto
dGFyLUxhbmRncmVuLCBEYWxpYTwvYXV0aG9yPjxhdXRob3I+U21pdGgsIEfDtnJhbjwvYXV0aG9y
PjxhdXRob3I+S29nbGluLCBUaWxsPC9hdXRob3I+PGF1dGhvcj5Lcm9uc2VsbCwgQW5uaWNhPC9h
dXRob3I+PGF1dGhvcj5MdW5kLCBFbW1hPC9hdXRob3I+PGF1dGhvcj5TYXJhc2luaSwgU3RldmVu
PC9hdXRob3I+PGF1dGhvcj5Tb2Nob3IsIEphbmE8L2F1dGhvcj48L2F1dGhvcnM+PC9jb250cmli
dXRvcnM+PHRpdGxlcz48dGl0bGU+RGV2ZWxvcG1lbnQgYW5kIGltcGxlbWVudGF0aW9uIG9mIE1v
YmlsaXR5LWFzLWEtU2VydmljZeKAk0EgcXVhbGl0YXRpdmUgc3R1ZHkgb2YgYmFycmllcnMgYW5k
IGVuYWJsaW5nIGZhY3RvcnM8L3RpdGxlPjxzZWNvbmRhcnktdGl0bGU+VHJhbnNwb3J0YXRpb24g
UmVzZWFyY2ggUGFydCBBOiBQb2xpY3kgYW5kIFByYWN0aWNlPC9zZWNvbmRhcnktdGl0bGU+PC90
aXRsZXM+PHBlcmlvZGljYWw+PGZ1bGwtdGl0bGU+VHJhbnNwb3J0YXRpb24gUmVzZWFyY2ggUGFy
dCBBOiBQb2xpY3kgYW5kIFByYWN0aWNlPC9mdWxsLXRpdGxlPjwvcGVyaW9kaWNhbD48cGFnZXM+
MjgzLTI5NTwvcGFnZXM+PHZvbHVtZT4xMzE8L3ZvbHVtZT48ZGF0ZXM+PHllYXI+MjAyMDwveWVh
cj48L2RhdGVzPjxpc2JuPjA5NjUtODU2NDwvaXNibj48dXJscz48L3VybHM+PC9yZWNvcmQ+PC9D
aXRlPjxDaXRlPjxBdXRob3I+TWF0eWFzPC9BdXRob3I+PFllYXI+MjAyMDwvWWVhcj48UmVjTnVt
PjYyPC9SZWNOdW0+PHJlY29yZD48cmVjLW51bWJlcj42MjwvcmVjLW51bWJlcj48Zm9yZWlnbi1r
ZXlzPjxrZXkgYXBwPSJFTiIgZGItaWQ9InN2cHMyenB6NmE1dzJpZXg5d3FwMnR4bXpzdmR4ZnJw
cDA1cCIgdGltZXN0YW1wPSIxNzI2NzUzNTU1Ij42Mjwva2V5PjwvZm9yZWlnbi1rZXlzPjxyZWYt
dHlwZSBuYW1lPSJKb3VybmFsIEFydGljbGUiPjE3PC9yZWYtdHlwZT48Y29udHJpYnV0b3JzPjxh
dXRob3JzPjxhdXRob3I+TWF0eWFzLCBNZWxpbmRhPC9hdXRob3I+PC9hdXRob3JzPjwvY29udHJp
YnV0b3JzPjx0aXRsZXM+PHRpdGxlPk9wcG9ydHVuaXRpZXMgYW5kIGJhcnJpZXJzIHRvIG11bHRp
bW9kYWwgY2l0aWVzOiBMZXNzb25zIGxlYXJuZWQgZnJvbSBpbi1kZXB0aCBpbnRlcnZpZXdzIGFi
b3V0IGF0dGl0dWRlcyB0b3dhcmRzIG1vYmlsaXR5IGFzIGEgc2VydmljZTwvdGl0bGU+PHNlY29u
ZGFyeS10aXRsZT5FdXJvcGVhbiBUcmFuc3BvcnQgUmVzZWFyY2ggUmV2aWV3PC9zZWNvbmRhcnkt
dGl0bGU+PC90aXRsZXM+PHBlcmlvZGljYWw+PGZ1bGwtdGl0bGU+RXVyb3BlYW4gVHJhbnNwb3J0
IFJlc2VhcmNoIFJldmlldzwvZnVsbC10aXRsZT48L3BlcmlvZGljYWw+PHBhZ2VzPjEtMTE8L3Bh
Z2VzPjx2b2x1bWU+MTI8L3ZvbHVtZT48bnVtYmVyPjE8L251bWJlcj48ZGF0ZXM+PHllYXI+MjAy
MDwveWVhcj48L2RhdGVzPjxpc2JuPjE4NjYtODg4NzwvaXNibj48dXJscz48L3VybHM+PC9yZWNv
cmQ+PC9DaXRlPjwvRW5kTm90ZT5=
</w:fldData>
        </w:fldChar>
      </w:r>
      <w:r w:rsidR="000C545D" w:rsidRPr="00672CA0">
        <w:rPr>
          <w:lang w:bidi="ne-NP"/>
        </w:rPr>
        <w:instrText xml:space="preserve"> ADDIN EN.CITE.DATA </w:instrText>
      </w:r>
      <w:r w:rsidR="000C545D" w:rsidRPr="00672CA0">
        <w:rPr>
          <w:lang w:bidi="ne-NP"/>
        </w:rPr>
      </w:r>
      <w:r w:rsidR="000C545D" w:rsidRPr="00672CA0">
        <w:rPr>
          <w:lang w:bidi="ne-NP"/>
        </w:rPr>
        <w:fldChar w:fldCharType="end"/>
      </w:r>
      <w:r w:rsidR="00EE0ABB" w:rsidRPr="00672CA0">
        <w:rPr>
          <w:lang w:bidi="ne-NP"/>
        </w:rPr>
      </w:r>
      <w:r w:rsidR="00EE0ABB" w:rsidRPr="00672CA0">
        <w:rPr>
          <w:lang w:bidi="ne-NP"/>
        </w:rPr>
        <w:fldChar w:fldCharType="separate"/>
      </w:r>
      <w:r w:rsidR="000C545D" w:rsidRPr="00672CA0">
        <w:rPr>
          <w:noProof/>
          <w:lang w:bidi="ne-NP"/>
        </w:rPr>
        <w:t>(Li et al., 2017; Matyas et al., 2019; Smith et al., 2019; Cottrill, 2020; Karlsson et al., 2020; Matyas, 2020)</w:t>
      </w:r>
      <w:r w:rsidR="00EE0ABB" w:rsidRPr="00672CA0">
        <w:rPr>
          <w:lang w:bidi="ne-NP"/>
        </w:rPr>
        <w:fldChar w:fldCharType="end"/>
      </w:r>
      <w:r w:rsidRPr="00672CA0">
        <w:rPr>
          <w:lang w:bidi="ne-NP"/>
        </w:rPr>
        <w:t xml:space="preserve">, typology of services </w:t>
      </w:r>
      <w:r w:rsidRPr="00672CA0">
        <w:rPr>
          <w:noProof/>
          <w:lang w:bidi="ne-NP"/>
        </w:rPr>
        <w:t>(Kamargianni et al., 2016; Sochor et al., 2016; Jittrapirom et al., 2017)</w:t>
      </w:r>
      <w:r w:rsidRPr="00672CA0">
        <w:rPr>
          <w:lang w:bidi="ne-NP"/>
        </w:rPr>
        <w:t xml:space="preserve">, end-user demand </w:t>
      </w:r>
      <w:r w:rsidR="000C545D" w:rsidRPr="00672CA0">
        <w:rPr>
          <w:lang w:bidi="ne-NP"/>
        </w:rPr>
        <w:fldChar w:fldCharType="begin">
          <w:fldData xml:space="preserve">PEVuZE5vdGU+PENpdGU+PEF1dGhvcj5Tb2Nob3I8L0F1dGhvcj48WWVhcj4yMDE0PC9ZZWFyPjxS
ZWNOdW0+MTE5PC9SZWNOdW0+PERpc3BsYXlUZXh0PihTb2Nob3IgZXQgYWwuLCAyMDE0OyBLYW1h
cmdpYW5uaSBldCBhbC4sIDIwMTY7IEhvIGV0IGFsLiwgMjAxNzsgTHlvbnMgZXQgYWwuLCAyMDE5
OyBDYWlhdGkgZXQgYWwuLCAyMDIwKTwvRGlzcGxheVRleHQ+PHJlY29yZD48cmVjLW51bWJlcj4x
MTk8L3JlYy1udW1iZXI+PGZvcmVpZ24ta2V5cz48a2V5IGFwcD0iRU4iIGRiLWlkPSJzdnBzMnpw
ejZhNXcyaWV4OXdxcDJ0eG16c3ZkeGZycHAwNXAiIHRpbWVzdGFtcD0iMTcyNjc1MzU1NSI+MTE5
PC9rZXk+PC9mb3JlaWduLWtleXM+PHJlZi10eXBlIG5hbWU9IkNvbmZlcmVuY2UgUHJvY2VlZGlu
Z3MiPjEwPC9yZWYtdHlwZT48Y29udHJpYnV0b3JzPjxhdXRob3JzPjxhdXRob3I+U29jaG9yLCBK
YW5hIEw8L2F1dGhvcj48YXV0aG9yPlN0csO2bWJlcmcsIEhlbGVuYTwvYXV0aG9yPjxhdXRob3I+
S2FybHNzb24sIE1hcmlhbm5lPC9hdXRob3I+PC9hdXRob3JzPjwvY29udHJpYnV0b3JzPjx0aXRs
ZXM+PHRpdGxlPlRyYXZlbGVyc+KAmSBtb3RpdmVzIGZvciBhZG9wdGluZyBhIG5ldywgaW5ub3Zh
dGl2ZSB0cmF2ZWwgc2VydmljZTogaW5zaWdodHMgZnJvbSB0aGUgVWJpR28gZmllbGQgb3BlcmF0
aW9uYWwgdGVzdCBpbiBHb3RoZW5idXJnLCBTd2VkZW48L3RpdGxlPjxzZWNvbmRhcnktdGl0bGU+
MjFzdCBXb3JsZCBDb25ncmVzcyBvbiBJbnRlbGxpZ2VudCBUcmFuc3BvcnQgU3lzdGVtcywgRGV0
cm9pdCwgU2VwdGVtYmVyIDctMTEsIDIwMTQ8L3NlY29uZGFyeS10aXRsZT48L3RpdGxlcz48ZGF0
ZXM+PHllYXI+MjAxNDwveWVhcj48L2RhdGVzPjx1cmxzPjwvdXJscz48L3JlY29yZD48L0NpdGU+
PENpdGU+PEF1dGhvcj5LYW1hcmdpYW5uaTwvQXV0aG9yPjxZZWFyPjIwMTY8L1llYXI+PFJlY051
bT4xMDY8L1JlY051bT48cmVjb3JkPjxyZWMtbnVtYmVyPjEwNjwvcmVjLW51bWJlcj48Zm9yZWln
bi1rZXlzPjxrZXkgYXBwPSJFTiIgZGItaWQ9InN2cHMyenB6NmE1dzJpZXg5d3FwMnR4bXpzdmR4
ZnJwcDA1cCIgdGltZXN0YW1wPSIxNzI2NzUzNTU1Ij4xMDY8L2tleT48L2ZvcmVpZ24ta2V5cz48
cmVmLXR5cGUgbmFtZT0iQ29uZmVyZW5jZSBQcm9jZWVkaW5ncyI+MTA8L3JlZi10eXBlPjxjb250
cmlidXRvcnM+PGF1dGhvcnM+PGF1dGhvcj5LYW1hcmdpYW5uaSwgTWFyaWE8L2F1dGhvcj48YXV0
aG9yPkxpLCBXZWlibzwvYXV0aG9yPjxhdXRob3I+TWF0eWFzLCBNZWxpbmRhPC9hdXRob3I+PC9h
dXRob3JzPjwvY29udHJpYnV0b3JzPjx0aXRsZXM+PHRpdGxlPkEgY29tcHJlaGVuc2l2ZSByZXZp
ZXcgb2Yg4oCcTW9iaWxpdHkgYXMgYSBTZXJ2aWNl4oCdIHN5c3RlbXM8L3RpdGxlPjwvdGl0bGVz
PjxkYXRlcz48eWVhcj4yMDE2PC95ZWFyPjwvZGF0ZXM+PHB1Ymxpc2hlcj5UaGUgTmF0aW9uYWwg
QWNhZGVtaWVzIG9mIFNjaWVuY2VzLCBFbmdpbmVlcmluZywgYW5kIE1lZGljaW5lPC9wdWJsaXNo
ZXI+PHVybHM+PC91cmxzPjwvcmVjb3JkPjwvQ2l0ZT48Q2l0ZT48QXV0aG9yPkhvPC9BdXRob3I+
PFllYXI+MjAxNzwvWWVhcj48UmVjTnVtPjEwMDwvUmVjTnVtPjxyZWNvcmQ+PHJlYy1udW1iZXI+
MTAwPC9yZWMtbnVtYmVyPjxmb3JlaWduLWtleXM+PGtleSBhcHA9IkVOIiBkYi1pZD0ic3ZwczJ6
cHo2YTV3MmlleDl3cXAydHhtenN2ZHhmcnBwMDVwIiB0aW1lc3RhbXA9IjE3MjY3NTM1NTUiPjEw
MDwva2V5PjwvZm9yZWlnbi1rZXlzPjxyZWYtdHlwZSBuYW1lPSJDb25mZXJlbmNlIFByb2NlZWRp
bmdzIj4xMDwvcmVmLXR5cGU+PGNvbnRyaWJ1dG9ycz48YXV0aG9ycz48YXV0aG9yPkhvLCBDaGlu
aDwvYXV0aG9yPjxhdXRob3I+SGVuc2hlciwgREE8L2F1dGhvcj48YXV0aG9yPk11bGxleSwgQ29y
aW5uZTwvYXV0aG9yPjxhdXRob3I+V29uZywgWWFsZTwvYXV0aG9yPjwvYXV0aG9ycz48L2NvbnRy
aWJ1dG9ycz48dGl0bGVzPjx0aXRsZT5Qcm9zcGVjdHMgZm9yIHN3aXRjaGluZyBvdXQgb2YgY29u
dmVudGlvbmFsIHRyYW5zcG9ydCBzZXJ2aWNlcyB0byBtb2JpbGl0eSBhcyBhIHNlcnZpY2Ugc3Vi
c2NyaXB0aW9uIHBsYW5z4oCTQSBzdGF0ZWQgY2hvaWNlIHN0dWR5PC90aXRsZT48c2Vjb25kYXJ5
LXRpdGxlPkludGVybmF0aW9uYWwgQ29uZmVyZW5jZSBTZXJpZXMgb24gQ29tcGV0aXRpb24gYW5k
IE93bmVyc2hpcCBpbiBMYW5kIFBhc3NlbmdlciBUcmFuc3BvcnQgKFRocmVkYm8gMTUpLiBTdG9j
a2hvbG0sIFN3ZWRlbjwvc2Vjb25kYXJ5LXRpdGxlPjwvdGl0bGVzPjxkYXRlcz48eWVhcj4yMDE3
PC95ZWFyPjwvZGF0ZXM+PHVybHM+PC91cmxzPjwvcmVjb3JkPjwvQ2l0ZT48Q2l0ZT48QXV0aG9y
Pkx5b25zPC9BdXRob3I+PFllYXI+MjAxOTwvWWVhcj48UmVjTnVtPjc4PC9SZWNOdW0+PHJlY29y
ZD48cmVjLW51bWJlcj43ODwvcmVjLW51bWJlcj48Zm9yZWlnbi1rZXlzPjxrZXkgYXBwPSJFTiIg
ZGItaWQ9InN2cHMyenB6NmE1dzJpZXg5d3FwMnR4bXpzdmR4ZnJwcDA1cCIgdGltZXN0YW1wPSIx
NzI2NzUzNTU1Ij43ODwva2V5PjwvZm9yZWlnbi1rZXlzPjxyZWYtdHlwZSBuYW1lPSJKb3VybmFs
IEFydGljbGUiPjE3PC9yZWYtdHlwZT48Y29udHJpYnV0b3JzPjxhdXRob3JzPjxhdXRob3I+THlv
bnMsIEdsZW5uPC9hdXRob3I+PGF1dGhvcj5IYW1tb25kLCBQYXVsPC9hdXRob3I+PGF1dGhvcj5N
YWNrYXksIEthdGU8L2F1dGhvcj48L2F1dGhvcnM+PC9jb250cmlidXRvcnM+PHRpdGxlcz48dGl0
bGU+VGhlIGltcG9ydGFuY2Ugb2YgdXNlciBwZXJzcGVjdGl2ZSBpbiB0aGUgZXZvbHV0aW9uIG9m
IE1hYVM8L3RpdGxlPjxzZWNvbmRhcnktdGl0bGU+VHJhbnNwb3J0YXRpb24gUmVzZWFyY2ggUGFy
dCBBOiBQb2xpY3kgYW5kIFByYWN0aWNlPC9zZWNvbmRhcnktdGl0bGU+PC90aXRsZXM+PHBlcmlv
ZGljYWw+PGZ1bGwtdGl0bGU+VHJhbnNwb3J0YXRpb24gUmVzZWFyY2ggUGFydCBBOiBQb2xpY3kg
YW5kIFByYWN0aWNlPC9mdWxsLXRpdGxlPjwvcGVyaW9kaWNhbD48cGFnZXM+MjItMzY8L3BhZ2Vz
Pjx2b2x1bWU+MTIxPC92b2x1bWU+PGRhdGVzPjx5ZWFyPjIwMTk8L3llYXI+PC9kYXRlcz48aXNi
bj4wOTY1LTg1NjQ8L2lzYm4+PHVybHM+PC91cmxzPjwvcmVjb3JkPjwvQ2l0ZT48Q2l0ZT48QXV0
aG9yPkNhaWF0aTwvQXV0aG9yPjxZZWFyPjIwMjA8L1llYXI+PFJlY051bT43MjwvUmVjTnVtPjxy
ZWNvcmQ+PHJlYy1udW1iZXI+NzI8L3JlYy1udW1iZXI+PGZvcmVpZ24ta2V5cz48a2V5IGFwcD0i
RU4iIGRiLWlkPSJzdnBzMnpwejZhNXcyaWV4OXdxcDJ0eG16c3ZkeGZycHAwNXAiIHRpbWVzdGFt
cD0iMTcyNjc1MzU1NSI+NzI8L2tleT48L2ZvcmVpZ24ta2V5cz48cmVmLXR5cGUgbmFtZT0iSm91
cm5hbCBBcnRpY2xlIj4xNzwvcmVmLXR5cGU+PGNvbnRyaWJ1dG9ycz48YXV0aG9ycz48YXV0aG9y
PkNhaWF0aSwgVmFsZXJpYTwvYXV0aG9yPjxhdXRob3I+UmFzb3VsaSwgU29vcmE8L2F1dGhvcj48
YXV0aG9yPlRpbW1lcm1hbnMsIEhhcnJ5PC9hdXRob3I+PC9hdXRob3JzPjwvY29udHJpYnV0b3Jz
Pjx0aXRsZXM+PHRpdGxlPkJ1bmRsaW5nLCBwcmljaW5nIHNjaGVtZXMgYW5kIGV4dHJhIGZlYXR1
cmVzIHByZWZlcmVuY2VzIGZvciBtb2JpbGl0eSBhcyBhIHNlcnZpY2U6IFNlcXVlbnRpYWwgcG9y
dGZvbGlvIGNob2ljZSBleHBlcmltZW50PC90aXRsZT48c2Vjb25kYXJ5LXRpdGxlPlRyYW5zcG9y
dGF0aW9uIFJlc2VhcmNoIFBhcnQgQTogUG9saWN5IGFuZCBQcmFjdGljZTwvc2Vjb25kYXJ5LXRp
dGxlPjwvdGl0bGVzPjxwZXJpb2RpY2FsPjxmdWxsLXRpdGxlPlRyYW5zcG9ydGF0aW9uIFJlc2Vh
cmNoIFBhcnQgQTogUG9saWN5IGFuZCBQcmFjdGljZTwvZnVsbC10aXRsZT48L3BlcmlvZGljYWw+
PHBhZ2VzPjEyMy0xNDg8L3BhZ2VzPjx2b2x1bWU+MTMxPC92b2x1bWU+PGRhdGVzPjx5ZWFyPjIw
MjA8L3llYXI+PC9kYXRlcz48aXNibj4wOTY1LTg1NjQ8L2lzYm4+PHVybHM+PC91cmxzPjwvcmVj
b3JkPjwvQ2l0ZT48L0VuZE5vdGU+
</w:fldData>
        </w:fldChar>
      </w:r>
      <w:r w:rsidR="000C545D" w:rsidRPr="00672CA0">
        <w:rPr>
          <w:lang w:bidi="ne-NP"/>
        </w:rPr>
        <w:instrText xml:space="preserve"> ADDIN EN.CITE </w:instrText>
      </w:r>
      <w:r w:rsidR="000C545D" w:rsidRPr="00672CA0">
        <w:rPr>
          <w:lang w:bidi="ne-NP"/>
        </w:rPr>
        <w:fldChar w:fldCharType="begin">
          <w:fldData xml:space="preserve">PEVuZE5vdGU+PENpdGU+PEF1dGhvcj5Tb2Nob3I8L0F1dGhvcj48WWVhcj4yMDE0PC9ZZWFyPjxS
ZWNOdW0+MTE5PC9SZWNOdW0+PERpc3BsYXlUZXh0PihTb2Nob3IgZXQgYWwuLCAyMDE0OyBLYW1h
cmdpYW5uaSBldCBhbC4sIDIwMTY7IEhvIGV0IGFsLiwgMjAxNzsgTHlvbnMgZXQgYWwuLCAyMDE5
OyBDYWlhdGkgZXQgYWwuLCAyMDIwKTwvRGlzcGxheVRleHQ+PHJlY29yZD48cmVjLW51bWJlcj4x
MTk8L3JlYy1udW1iZXI+PGZvcmVpZ24ta2V5cz48a2V5IGFwcD0iRU4iIGRiLWlkPSJzdnBzMnpw
ejZhNXcyaWV4OXdxcDJ0eG16c3ZkeGZycHAwNXAiIHRpbWVzdGFtcD0iMTcyNjc1MzU1NSI+MTE5
PC9rZXk+PC9mb3JlaWduLWtleXM+PHJlZi10eXBlIG5hbWU9IkNvbmZlcmVuY2UgUHJvY2VlZGlu
Z3MiPjEwPC9yZWYtdHlwZT48Y29udHJpYnV0b3JzPjxhdXRob3JzPjxhdXRob3I+U29jaG9yLCBK
YW5hIEw8L2F1dGhvcj48YXV0aG9yPlN0csO2bWJlcmcsIEhlbGVuYTwvYXV0aG9yPjxhdXRob3I+
S2FybHNzb24sIE1hcmlhbm5lPC9hdXRob3I+PC9hdXRob3JzPjwvY29udHJpYnV0b3JzPjx0aXRs
ZXM+PHRpdGxlPlRyYXZlbGVyc+KAmSBtb3RpdmVzIGZvciBhZG9wdGluZyBhIG5ldywgaW5ub3Zh
dGl2ZSB0cmF2ZWwgc2VydmljZTogaW5zaWdodHMgZnJvbSB0aGUgVWJpR28gZmllbGQgb3BlcmF0
aW9uYWwgdGVzdCBpbiBHb3RoZW5idXJnLCBTd2VkZW48L3RpdGxlPjxzZWNvbmRhcnktdGl0bGU+
MjFzdCBXb3JsZCBDb25ncmVzcyBvbiBJbnRlbGxpZ2VudCBUcmFuc3BvcnQgU3lzdGVtcywgRGV0
cm9pdCwgU2VwdGVtYmVyIDctMTEsIDIwMTQ8L3NlY29uZGFyeS10aXRsZT48L3RpdGxlcz48ZGF0
ZXM+PHllYXI+MjAxNDwveWVhcj48L2RhdGVzPjx1cmxzPjwvdXJscz48L3JlY29yZD48L0NpdGU+
PENpdGU+PEF1dGhvcj5LYW1hcmdpYW5uaTwvQXV0aG9yPjxZZWFyPjIwMTY8L1llYXI+PFJlY051
bT4xMDY8L1JlY051bT48cmVjb3JkPjxyZWMtbnVtYmVyPjEwNjwvcmVjLW51bWJlcj48Zm9yZWln
bi1rZXlzPjxrZXkgYXBwPSJFTiIgZGItaWQ9InN2cHMyenB6NmE1dzJpZXg5d3FwMnR4bXpzdmR4
ZnJwcDA1cCIgdGltZXN0YW1wPSIxNzI2NzUzNTU1Ij4xMDY8L2tleT48L2ZvcmVpZ24ta2V5cz48
cmVmLXR5cGUgbmFtZT0iQ29uZmVyZW5jZSBQcm9jZWVkaW5ncyI+MTA8L3JlZi10eXBlPjxjb250
cmlidXRvcnM+PGF1dGhvcnM+PGF1dGhvcj5LYW1hcmdpYW5uaSwgTWFyaWE8L2F1dGhvcj48YXV0
aG9yPkxpLCBXZWlibzwvYXV0aG9yPjxhdXRob3I+TWF0eWFzLCBNZWxpbmRhPC9hdXRob3I+PC9h
dXRob3JzPjwvY29udHJpYnV0b3JzPjx0aXRsZXM+PHRpdGxlPkEgY29tcHJlaGVuc2l2ZSByZXZp
ZXcgb2Yg4oCcTW9iaWxpdHkgYXMgYSBTZXJ2aWNl4oCdIHN5c3RlbXM8L3RpdGxlPjwvdGl0bGVz
PjxkYXRlcz48eWVhcj4yMDE2PC95ZWFyPjwvZGF0ZXM+PHB1Ymxpc2hlcj5UaGUgTmF0aW9uYWwg
QWNhZGVtaWVzIG9mIFNjaWVuY2VzLCBFbmdpbmVlcmluZywgYW5kIE1lZGljaW5lPC9wdWJsaXNo
ZXI+PHVybHM+PC91cmxzPjwvcmVjb3JkPjwvQ2l0ZT48Q2l0ZT48QXV0aG9yPkhvPC9BdXRob3I+
PFllYXI+MjAxNzwvWWVhcj48UmVjTnVtPjEwMDwvUmVjTnVtPjxyZWNvcmQ+PHJlYy1udW1iZXI+
MTAwPC9yZWMtbnVtYmVyPjxmb3JlaWduLWtleXM+PGtleSBhcHA9IkVOIiBkYi1pZD0ic3ZwczJ6
cHo2YTV3MmlleDl3cXAydHhtenN2ZHhmcnBwMDVwIiB0aW1lc3RhbXA9IjE3MjY3NTM1NTUiPjEw
MDwva2V5PjwvZm9yZWlnbi1rZXlzPjxyZWYtdHlwZSBuYW1lPSJDb25mZXJlbmNlIFByb2NlZWRp
bmdzIj4xMDwvcmVmLXR5cGU+PGNvbnRyaWJ1dG9ycz48YXV0aG9ycz48YXV0aG9yPkhvLCBDaGlu
aDwvYXV0aG9yPjxhdXRob3I+SGVuc2hlciwgREE8L2F1dGhvcj48YXV0aG9yPk11bGxleSwgQ29y
aW5uZTwvYXV0aG9yPjxhdXRob3I+V29uZywgWWFsZTwvYXV0aG9yPjwvYXV0aG9ycz48L2NvbnRy
aWJ1dG9ycz48dGl0bGVzPjx0aXRsZT5Qcm9zcGVjdHMgZm9yIHN3aXRjaGluZyBvdXQgb2YgY29u
dmVudGlvbmFsIHRyYW5zcG9ydCBzZXJ2aWNlcyB0byBtb2JpbGl0eSBhcyBhIHNlcnZpY2Ugc3Vi
c2NyaXB0aW9uIHBsYW5z4oCTQSBzdGF0ZWQgY2hvaWNlIHN0dWR5PC90aXRsZT48c2Vjb25kYXJ5
LXRpdGxlPkludGVybmF0aW9uYWwgQ29uZmVyZW5jZSBTZXJpZXMgb24gQ29tcGV0aXRpb24gYW5k
IE93bmVyc2hpcCBpbiBMYW5kIFBhc3NlbmdlciBUcmFuc3BvcnQgKFRocmVkYm8gMTUpLiBTdG9j
a2hvbG0sIFN3ZWRlbjwvc2Vjb25kYXJ5LXRpdGxlPjwvdGl0bGVzPjxkYXRlcz48eWVhcj4yMDE3
PC95ZWFyPjwvZGF0ZXM+PHVybHM+PC91cmxzPjwvcmVjb3JkPjwvQ2l0ZT48Q2l0ZT48QXV0aG9y
Pkx5b25zPC9BdXRob3I+PFllYXI+MjAxOTwvWWVhcj48UmVjTnVtPjc4PC9SZWNOdW0+PHJlY29y
ZD48cmVjLW51bWJlcj43ODwvcmVjLW51bWJlcj48Zm9yZWlnbi1rZXlzPjxrZXkgYXBwPSJFTiIg
ZGItaWQ9InN2cHMyenB6NmE1dzJpZXg5d3FwMnR4bXpzdmR4ZnJwcDA1cCIgdGltZXN0YW1wPSIx
NzI2NzUzNTU1Ij43ODwva2V5PjwvZm9yZWlnbi1rZXlzPjxyZWYtdHlwZSBuYW1lPSJKb3VybmFs
IEFydGljbGUiPjE3PC9yZWYtdHlwZT48Y29udHJpYnV0b3JzPjxhdXRob3JzPjxhdXRob3I+THlv
bnMsIEdsZW5uPC9hdXRob3I+PGF1dGhvcj5IYW1tb25kLCBQYXVsPC9hdXRob3I+PGF1dGhvcj5N
YWNrYXksIEthdGU8L2F1dGhvcj48L2F1dGhvcnM+PC9jb250cmlidXRvcnM+PHRpdGxlcz48dGl0
bGU+VGhlIGltcG9ydGFuY2Ugb2YgdXNlciBwZXJzcGVjdGl2ZSBpbiB0aGUgZXZvbHV0aW9uIG9m
IE1hYVM8L3RpdGxlPjxzZWNvbmRhcnktdGl0bGU+VHJhbnNwb3J0YXRpb24gUmVzZWFyY2ggUGFy
dCBBOiBQb2xpY3kgYW5kIFByYWN0aWNlPC9zZWNvbmRhcnktdGl0bGU+PC90aXRsZXM+PHBlcmlv
ZGljYWw+PGZ1bGwtdGl0bGU+VHJhbnNwb3J0YXRpb24gUmVzZWFyY2ggUGFydCBBOiBQb2xpY3kg
YW5kIFByYWN0aWNlPC9mdWxsLXRpdGxlPjwvcGVyaW9kaWNhbD48cGFnZXM+MjItMzY8L3BhZ2Vz
Pjx2b2x1bWU+MTIxPC92b2x1bWU+PGRhdGVzPjx5ZWFyPjIwMTk8L3llYXI+PC9kYXRlcz48aXNi
bj4wOTY1LTg1NjQ8L2lzYm4+PHVybHM+PC91cmxzPjwvcmVjb3JkPjwvQ2l0ZT48Q2l0ZT48QXV0
aG9yPkNhaWF0aTwvQXV0aG9yPjxZZWFyPjIwMjA8L1llYXI+PFJlY051bT43MjwvUmVjTnVtPjxy
ZWNvcmQ+PHJlYy1udW1iZXI+NzI8L3JlYy1udW1iZXI+PGZvcmVpZ24ta2V5cz48a2V5IGFwcD0i
RU4iIGRiLWlkPSJzdnBzMnpwejZhNXcyaWV4OXdxcDJ0eG16c3ZkeGZycHAwNXAiIHRpbWVzdGFt
cD0iMTcyNjc1MzU1NSI+NzI8L2tleT48L2ZvcmVpZ24ta2V5cz48cmVmLXR5cGUgbmFtZT0iSm91
cm5hbCBBcnRpY2xlIj4xNzwvcmVmLXR5cGU+PGNvbnRyaWJ1dG9ycz48YXV0aG9ycz48YXV0aG9y
PkNhaWF0aSwgVmFsZXJpYTwvYXV0aG9yPjxhdXRob3I+UmFzb3VsaSwgU29vcmE8L2F1dGhvcj48
YXV0aG9yPlRpbW1lcm1hbnMsIEhhcnJ5PC9hdXRob3I+PC9hdXRob3JzPjwvY29udHJpYnV0b3Jz
Pjx0aXRsZXM+PHRpdGxlPkJ1bmRsaW5nLCBwcmljaW5nIHNjaGVtZXMgYW5kIGV4dHJhIGZlYXR1
cmVzIHByZWZlcmVuY2VzIGZvciBtb2JpbGl0eSBhcyBhIHNlcnZpY2U6IFNlcXVlbnRpYWwgcG9y
dGZvbGlvIGNob2ljZSBleHBlcmltZW50PC90aXRsZT48c2Vjb25kYXJ5LXRpdGxlPlRyYW5zcG9y
dGF0aW9uIFJlc2VhcmNoIFBhcnQgQTogUG9saWN5IGFuZCBQcmFjdGljZTwvc2Vjb25kYXJ5LXRp
dGxlPjwvdGl0bGVzPjxwZXJpb2RpY2FsPjxmdWxsLXRpdGxlPlRyYW5zcG9ydGF0aW9uIFJlc2Vh
cmNoIFBhcnQgQTogUG9saWN5IGFuZCBQcmFjdGljZTwvZnVsbC10aXRsZT48L3BlcmlvZGljYWw+
PHBhZ2VzPjEyMy0xNDg8L3BhZ2VzPjx2b2x1bWU+MTMxPC92b2x1bWU+PGRhdGVzPjx5ZWFyPjIw
MjA8L3llYXI+PC9kYXRlcz48aXNibj4wOTY1LTg1NjQ8L2lzYm4+PHVybHM+PC91cmxzPjwvcmVj
b3JkPjwvQ2l0ZT48L0VuZE5vdGU+
</w:fldData>
        </w:fldChar>
      </w:r>
      <w:r w:rsidR="000C545D" w:rsidRPr="00672CA0">
        <w:rPr>
          <w:lang w:bidi="ne-NP"/>
        </w:rPr>
        <w:instrText xml:space="preserve"> ADDIN EN.CITE.DATA </w:instrText>
      </w:r>
      <w:r w:rsidR="000C545D" w:rsidRPr="00672CA0">
        <w:rPr>
          <w:lang w:bidi="ne-NP"/>
        </w:rPr>
      </w:r>
      <w:r w:rsidR="000C545D" w:rsidRPr="00672CA0">
        <w:rPr>
          <w:lang w:bidi="ne-NP"/>
        </w:rPr>
        <w:fldChar w:fldCharType="end"/>
      </w:r>
      <w:r w:rsidR="000C545D" w:rsidRPr="00672CA0">
        <w:rPr>
          <w:lang w:bidi="ne-NP"/>
        </w:rPr>
      </w:r>
      <w:r w:rsidR="000C545D" w:rsidRPr="00672CA0">
        <w:rPr>
          <w:lang w:bidi="ne-NP"/>
        </w:rPr>
        <w:fldChar w:fldCharType="separate"/>
      </w:r>
      <w:r w:rsidR="000C545D" w:rsidRPr="00672CA0">
        <w:rPr>
          <w:noProof/>
          <w:lang w:bidi="ne-NP"/>
        </w:rPr>
        <w:t>(Sochor et al., 2014; Kamargianni et al., 2016; Ho et al., 2017; Lyons et al., 2019; Caiati et al., 2020)</w:t>
      </w:r>
      <w:r w:rsidR="000C545D" w:rsidRPr="00672CA0">
        <w:rPr>
          <w:lang w:bidi="ne-NP"/>
        </w:rPr>
        <w:fldChar w:fldCharType="end"/>
      </w:r>
      <w:r w:rsidRPr="00672CA0">
        <w:rPr>
          <w:lang w:bidi="ne-NP"/>
        </w:rPr>
        <w:t xml:space="preserve">, governance and policy </w:t>
      </w:r>
      <w:r w:rsidR="000C545D" w:rsidRPr="00672CA0">
        <w:rPr>
          <w:lang w:bidi="ne-NP"/>
        </w:rPr>
        <w:fldChar w:fldCharType="begin">
          <w:fldData xml:space="preserve">PEVuZE5vdGU+PENpdGU+PEF1dGhvcj5IZWlra2lsw6Q8L0F1dGhvcj48WWVhcj4yMDE0PC9ZZWFy
PjxSZWNOdW0+MTIzPC9SZWNOdW0+PERpc3BsYXlUZXh0PihIZWlra2lsw6QsIDIwMTQ7IFNtaXRo
IGV0IGFsLiwgMjAxOTsgTXVsbGV5IGV0IGFsLiwgMjAyMDsgU2FsZWVtIGV0IGFsLiwgMjAyNCk8
L0Rpc3BsYXlUZXh0PjxyZWNvcmQ+PHJlYy1udW1iZXI+MTIzPC9yZWMtbnVtYmVyPjxmb3JlaWdu
LWtleXM+PGtleSBhcHA9IkVOIiBkYi1pZD0ic3ZwczJ6cHo2YTV3MmlleDl3cXAydHhtenN2ZHhm
cnBwMDVwIiB0aW1lc3RhbXA9IjE3MjY3NTM1NTUiPjEyMzwva2V5PjwvZm9yZWlnbi1rZXlzPjxy
ZWYtdHlwZSBuYW1lPSJKb3VybmFsIEFydGljbGUiPjE3PC9yZWYtdHlwZT48Y29udHJpYnV0b3Jz
PjxhdXRob3JzPjxhdXRob3I+SGVpa2tpbMOkLCBTb25qYTwvYXV0aG9yPjwvYXV0aG9ycz48L2Nv
bnRyaWJ1dG9ycz48dGl0bGVzPjx0aXRsZT5Nb2JpbGl0eSBhcyBhIHNlcnZpY2UtYSBwcm9wb3Nh
bCBmb3IgYWN0aW9uIGZvciB0aGUgcHVibGljIGFkbWluaXN0cmF0aW9uLCBjYXNlIGhlbHNpbmtp
PC90aXRsZT48L3RpdGxlcz48ZGF0ZXM+PHllYXI+MjAxNDwveWVhcj48L2RhdGVzPjx1cmxzPjwv
dXJscz48L3JlY29yZD48L0NpdGU+PENpdGU+PEF1dGhvcj5TbWl0aDwvQXV0aG9yPjxZZWFyPjIw
MTk8L1llYXI+PFJlY051bT43NjwvUmVjTnVtPjxyZWNvcmQ+PHJlYy1udW1iZXI+NzY8L3JlYy1u
dW1iZXI+PGZvcmVpZ24ta2V5cz48a2V5IGFwcD0iRU4iIGRiLWlkPSJzdnBzMnpwejZhNXcyaWV4
OXdxcDJ0eG16c3ZkeGZycHAwNXAiIHRpbWVzdGFtcD0iMTcyNjc1MzU1NSI+NzY8L2tleT48L2Zv
cmVpZ24ta2V5cz48cmVmLXR5cGUgbmFtZT0iSm91cm5hbCBBcnRpY2xlIj4xNzwvcmVmLXR5cGU+
PGNvbnRyaWJ1dG9ycz48YXV0aG9ycz48YXV0aG9yPlNtaXRoLCBHw7ZyYW48L2F1dGhvcj48YXV0
aG9yPlNvY2hvciwgSmFuYTwvYXV0aG9yPjxhdXRob3I+S2FybHNzb24sIElDIE1hcmlBbm5lPC9h
dXRob3I+PC9hdXRob3JzPjwvY29udHJpYnV0b3JzPjx0aXRsZXM+PHRpdGxlPlB1YmxpY+KAk3By
aXZhdGUgaW5ub3ZhdGlvbjogYmFycmllcnMgaW4gdGhlIGNhc2Ugb2YgbW9iaWxpdHkgYXMgYSBz
ZXJ2aWNlIGluIFdlc3QgU3dlZGVuPC90aXRsZT48c2Vjb25kYXJ5LXRpdGxlPlB1YmxpYyBNYW5h
Z2VtZW50IFJldmlldzwvc2Vjb25kYXJ5LXRpdGxlPjwvdGl0bGVzPjxwZXJpb2RpY2FsPjxmdWxs
LXRpdGxlPlB1YmxpYyBNYW5hZ2VtZW50IFJldmlldzwvZnVsbC10aXRsZT48L3BlcmlvZGljYWw+
PHBhZ2VzPjExNi0xMzc8L3BhZ2VzPjx2b2x1bWU+MjE8L3ZvbHVtZT48bnVtYmVyPjE8L251bWJl
cj48ZGF0ZXM+PHllYXI+MjAxOTwveWVhcj48L2RhdGVzPjxpc2JuPjE0NzEtOTAzNzwvaXNibj48
dXJscz48L3VybHM+PC9yZWNvcmQ+PC9DaXRlPjxDaXRlPjxBdXRob3I+TXVsbGV5PC9BdXRob3I+
PFllYXI+MjAyMDwvWWVhcj48UmVjTnVtPjYwPC9SZWNOdW0+PHJlY29yZD48cmVjLW51bWJlcj42
MDwvcmVjLW51bWJlcj48Zm9yZWlnbi1rZXlzPjxrZXkgYXBwPSJFTiIgZGItaWQ9InN2cHMyenB6
NmE1dzJpZXg5d3FwMnR4bXpzdmR4ZnJwcDA1cCIgdGltZXN0YW1wPSIxNzI2NzUzNTU1Ij42MDwv
a2V5PjwvZm9yZWlnbi1rZXlzPjxyZWYtdHlwZSBuYW1lPSJKb3VybmFsIEFydGljbGUiPjE3PC9y
ZWYtdHlwZT48Y29udHJpYnV0b3JzPjxhdXRob3JzPjxhdXRob3I+TXVsbGV5LCBDb3Jpbm5lPC9h
dXRob3I+PGF1dGhvcj5IbywgQ2hpbmg8L2F1dGhvcj48YXV0aG9yPkJhbGJvbnRpbiwgQ2FtaWxh
PC9hdXRob3I+PGF1dGhvcj5IZW5zaGVyLCBEYXZpZDwvYXV0aG9yPjxhdXRob3I+U3RldmVucywg
TGFyaXNzYTwvYXV0aG9yPjxhdXRob3I+TmVsc29uLCBKb2huIEQ8L2F1dGhvcj48YXV0aG9yPldy
aWdodCwgU3RldmU8L2F1dGhvcj48L2F1dGhvcnM+PC9jb250cmlidXRvcnM+PHRpdGxlcz48dGl0
bGU+TW9iaWxpdHkgYXMgYSBzZXJ2aWNlIGluIGNvbW11bml0eSB0cmFuc3BvcnQgaW4gQXVzdHJh
bGlhOiBDYW4gaXQgcHJvdmlkZSBhIHN1c3RhaW5hYmxlIGZ1dHVyZT88L3RpdGxlPjxzZWNvbmRh
cnktdGl0bGU+VHJhbnNwb3J0YXRpb24gUmVzZWFyY2ggUGFydCBBOiBQb2xpY3kgYW5kIFByYWN0
aWNlPC9zZWNvbmRhcnktdGl0bGU+PC90aXRsZXM+PHBlcmlvZGljYWw+PGZ1bGwtdGl0bGU+VHJh
bnNwb3J0YXRpb24gUmVzZWFyY2ggUGFydCBBOiBQb2xpY3kgYW5kIFByYWN0aWNlPC9mdWxsLXRp
dGxlPjwvcGVyaW9kaWNhbD48cGFnZXM+MTA3LTEyMjwvcGFnZXM+PHZvbHVtZT4xMzE8L3ZvbHVt
ZT48ZGF0ZXM+PHllYXI+MjAyMDwveWVhcj48L2RhdGVzPjxpc2JuPjA5NjUtODU2NDwvaXNibj48
dXJscz48L3VybHM+PC9yZWNvcmQ+PC9DaXRlPjxDaXRlPjxBdXRob3I+U2FsZWVtPC9BdXRob3I+
PFllYXI+MjAyNDwvWWVhcj48UmVjTnVtPjM0NzwvUmVjTnVtPjxyZWNvcmQ+PHJlYy1udW1iZXI+
MzQ3PC9yZWMtbnVtYmVyPjxmb3JlaWduLWtleXM+PGtleSBhcHA9IkVOIiBkYi1pZD0ic3ZwczJ6
cHo2YTV3MmlleDl3cXAydHhtenN2ZHhmcnBwMDVwIiB0aW1lc3RhbXA9IjE3NTA2NDcxMDUiPjM0
Nzwva2V5PjwvZm9yZWlnbi1rZXlzPjxyZWYtdHlwZSBuYW1lPSJKb3VybmFsIEFydGljbGUiPjE3
PC9yZWYtdHlwZT48Y29udHJpYnV0b3JzPjxhdXRob3JzPjxhdXRob3I+U2FsZWVtLCBNdWhhbW1h
ZCBBYmlkPC9hdXRob3I+PGF1dGhvcj5ZYXNtaW4sIEZvdXppYTwvYXV0aG9yPjxhdXRob3I+SXNt
YWlsLCBIaW5hPC9hdXRob3I+PGF1dGhvcj5Mb3csIERhdmlkPC9hdXRob3I+PGF1dGhvcj5BZnph
bCwgSGFuYW48L2F1dGhvcj48L2F1dGhvcnM+PC9jb250cmlidXRvcnM+PHRpdGxlcz48dGl0bGU+
VW5sb2NraW5nIHRoZSBNYXplOiBFeHBsb3JpbmcgTmVzdGVkIEVjb3N5c3RlbSBvZiBNb2JpbGl0
eSBhcyBhIFNlcnZpY2UgdGhyb3VnaCBTeXN0ZW1hdGljIExpdGVyYXR1cmUgUmV2aWV3PC90aXRs
ZT48c2Vjb25kYXJ5LXRpdGxlPkpvdXJuYWwgb2YgQWR2YW5jZWQgVHJhbnNwb3J0YXRpb248L3Nl
Y29uZGFyeS10aXRsZT48L3RpdGxlcz48cGVyaW9kaWNhbD48ZnVsbC10aXRsZT5Kb3VybmFsIG9m
IEFkdmFuY2VkIFRyYW5zcG9ydGF0aW9uPC9mdWxsLXRpdGxlPjwvcGVyaW9kaWNhbD48cGFnZXM+
NDE2Njg1MjwvcGFnZXM+PHZvbHVtZT4yMDI0PC92b2x1bWU+PG51bWJlcj4xPC9udW1iZXI+PGRh
dGVzPjx5ZWFyPjIwMjQ8L3llYXI+PC9kYXRlcz48aXNibj4yMDQyLTMxOTU8L2lzYm4+PHVybHM+
PC91cmxzPjwvcmVjb3JkPjwvQ2l0ZT48L0VuZE5vdGU+AG==
</w:fldData>
        </w:fldChar>
      </w:r>
      <w:r w:rsidR="000F0DC9" w:rsidRPr="00672CA0">
        <w:rPr>
          <w:lang w:bidi="ne-NP"/>
        </w:rPr>
        <w:instrText xml:space="preserve"> ADDIN EN.CITE </w:instrText>
      </w:r>
      <w:r w:rsidR="000F0DC9" w:rsidRPr="00672CA0">
        <w:rPr>
          <w:lang w:bidi="ne-NP"/>
        </w:rPr>
        <w:fldChar w:fldCharType="begin">
          <w:fldData xml:space="preserve">PEVuZE5vdGU+PENpdGU+PEF1dGhvcj5IZWlra2lsw6Q8L0F1dGhvcj48WWVhcj4yMDE0PC9ZZWFy
PjxSZWNOdW0+MTIzPC9SZWNOdW0+PERpc3BsYXlUZXh0PihIZWlra2lsw6QsIDIwMTQ7IFNtaXRo
IGV0IGFsLiwgMjAxOTsgTXVsbGV5IGV0IGFsLiwgMjAyMDsgU2FsZWVtIGV0IGFsLiwgMjAyNCk8
L0Rpc3BsYXlUZXh0PjxyZWNvcmQ+PHJlYy1udW1iZXI+MTIzPC9yZWMtbnVtYmVyPjxmb3JlaWdu
LWtleXM+PGtleSBhcHA9IkVOIiBkYi1pZD0ic3ZwczJ6cHo2YTV3MmlleDl3cXAydHhtenN2ZHhm
cnBwMDVwIiB0aW1lc3RhbXA9IjE3MjY3NTM1NTUiPjEyMzwva2V5PjwvZm9yZWlnbi1rZXlzPjxy
ZWYtdHlwZSBuYW1lPSJKb3VybmFsIEFydGljbGUiPjE3PC9yZWYtdHlwZT48Y29udHJpYnV0b3Jz
PjxhdXRob3JzPjxhdXRob3I+SGVpa2tpbMOkLCBTb25qYTwvYXV0aG9yPjwvYXV0aG9ycz48L2Nv
bnRyaWJ1dG9ycz48dGl0bGVzPjx0aXRsZT5Nb2JpbGl0eSBhcyBhIHNlcnZpY2UtYSBwcm9wb3Nh
bCBmb3IgYWN0aW9uIGZvciB0aGUgcHVibGljIGFkbWluaXN0cmF0aW9uLCBjYXNlIGhlbHNpbmtp
PC90aXRsZT48L3RpdGxlcz48ZGF0ZXM+PHllYXI+MjAxNDwveWVhcj48L2RhdGVzPjx1cmxzPjwv
dXJscz48L3JlY29yZD48L0NpdGU+PENpdGU+PEF1dGhvcj5TbWl0aDwvQXV0aG9yPjxZZWFyPjIw
MTk8L1llYXI+PFJlY051bT43NjwvUmVjTnVtPjxyZWNvcmQ+PHJlYy1udW1iZXI+NzY8L3JlYy1u
dW1iZXI+PGZvcmVpZ24ta2V5cz48a2V5IGFwcD0iRU4iIGRiLWlkPSJzdnBzMnpwejZhNXcyaWV4
OXdxcDJ0eG16c3ZkeGZycHAwNXAiIHRpbWVzdGFtcD0iMTcyNjc1MzU1NSI+NzY8L2tleT48L2Zv
cmVpZ24ta2V5cz48cmVmLXR5cGUgbmFtZT0iSm91cm5hbCBBcnRpY2xlIj4xNzwvcmVmLXR5cGU+
PGNvbnRyaWJ1dG9ycz48YXV0aG9ycz48YXV0aG9yPlNtaXRoLCBHw7ZyYW48L2F1dGhvcj48YXV0
aG9yPlNvY2hvciwgSmFuYTwvYXV0aG9yPjxhdXRob3I+S2FybHNzb24sIElDIE1hcmlBbm5lPC9h
dXRob3I+PC9hdXRob3JzPjwvY29udHJpYnV0b3JzPjx0aXRsZXM+PHRpdGxlPlB1YmxpY+KAk3By
aXZhdGUgaW5ub3ZhdGlvbjogYmFycmllcnMgaW4gdGhlIGNhc2Ugb2YgbW9iaWxpdHkgYXMgYSBz
ZXJ2aWNlIGluIFdlc3QgU3dlZGVuPC90aXRsZT48c2Vjb25kYXJ5LXRpdGxlPlB1YmxpYyBNYW5h
Z2VtZW50IFJldmlldzwvc2Vjb25kYXJ5LXRpdGxlPjwvdGl0bGVzPjxwZXJpb2RpY2FsPjxmdWxs
LXRpdGxlPlB1YmxpYyBNYW5hZ2VtZW50IFJldmlldzwvZnVsbC10aXRsZT48L3BlcmlvZGljYWw+
PHBhZ2VzPjExNi0xMzc8L3BhZ2VzPjx2b2x1bWU+MjE8L3ZvbHVtZT48bnVtYmVyPjE8L251bWJl
cj48ZGF0ZXM+PHllYXI+MjAxOTwveWVhcj48L2RhdGVzPjxpc2JuPjE0NzEtOTAzNzwvaXNibj48
dXJscz48L3VybHM+PC9yZWNvcmQ+PC9DaXRlPjxDaXRlPjxBdXRob3I+TXVsbGV5PC9BdXRob3I+
PFllYXI+MjAyMDwvWWVhcj48UmVjTnVtPjYwPC9SZWNOdW0+PHJlY29yZD48cmVjLW51bWJlcj42
MDwvcmVjLW51bWJlcj48Zm9yZWlnbi1rZXlzPjxrZXkgYXBwPSJFTiIgZGItaWQ9InN2cHMyenB6
NmE1dzJpZXg5d3FwMnR4bXpzdmR4ZnJwcDA1cCIgdGltZXN0YW1wPSIxNzI2NzUzNTU1Ij42MDwv
a2V5PjwvZm9yZWlnbi1rZXlzPjxyZWYtdHlwZSBuYW1lPSJKb3VybmFsIEFydGljbGUiPjE3PC9y
ZWYtdHlwZT48Y29udHJpYnV0b3JzPjxhdXRob3JzPjxhdXRob3I+TXVsbGV5LCBDb3Jpbm5lPC9h
dXRob3I+PGF1dGhvcj5IbywgQ2hpbmg8L2F1dGhvcj48YXV0aG9yPkJhbGJvbnRpbiwgQ2FtaWxh
PC9hdXRob3I+PGF1dGhvcj5IZW5zaGVyLCBEYXZpZDwvYXV0aG9yPjxhdXRob3I+U3RldmVucywg
TGFyaXNzYTwvYXV0aG9yPjxhdXRob3I+TmVsc29uLCBKb2huIEQ8L2F1dGhvcj48YXV0aG9yPldy
aWdodCwgU3RldmU8L2F1dGhvcj48L2F1dGhvcnM+PC9jb250cmlidXRvcnM+PHRpdGxlcz48dGl0
bGU+TW9iaWxpdHkgYXMgYSBzZXJ2aWNlIGluIGNvbW11bml0eSB0cmFuc3BvcnQgaW4gQXVzdHJh
bGlhOiBDYW4gaXQgcHJvdmlkZSBhIHN1c3RhaW5hYmxlIGZ1dHVyZT88L3RpdGxlPjxzZWNvbmRh
cnktdGl0bGU+VHJhbnNwb3J0YXRpb24gUmVzZWFyY2ggUGFydCBBOiBQb2xpY3kgYW5kIFByYWN0
aWNlPC9zZWNvbmRhcnktdGl0bGU+PC90aXRsZXM+PHBlcmlvZGljYWw+PGZ1bGwtdGl0bGU+VHJh
bnNwb3J0YXRpb24gUmVzZWFyY2ggUGFydCBBOiBQb2xpY3kgYW5kIFByYWN0aWNlPC9mdWxsLXRp
dGxlPjwvcGVyaW9kaWNhbD48cGFnZXM+MTA3LTEyMjwvcGFnZXM+PHZvbHVtZT4xMzE8L3ZvbHVt
ZT48ZGF0ZXM+PHllYXI+MjAyMDwveWVhcj48L2RhdGVzPjxpc2JuPjA5NjUtODU2NDwvaXNibj48
dXJscz48L3VybHM+PC9yZWNvcmQ+PC9DaXRlPjxDaXRlPjxBdXRob3I+U2FsZWVtPC9BdXRob3I+
PFllYXI+MjAyNDwvWWVhcj48UmVjTnVtPjM0NzwvUmVjTnVtPjxyZWNvcmQ+PHJlYy1udW1iZXI+
MzQ3PC9yZWMtbnVtYmVyPjxmb3JlaWduLWtleXM+PGtleSBhcHA9IkVOIiBkYi1pZD0ic3ZwczJ6
cHo2YTV3MmlleDl3cXAydHhtenN2ZHhmcnBwMDVwIiB0aW1lc3RhbXA9IjE3NTA2NDcxMDUiPjM0
Nzwva2V5PjwvZm9yZWlnbi1rZXlzPjxyZWYtdHlwZSBuYW1lPSJKb3VybmFsIEFydGljbGUiPjE3
PC9yZWYtdHlwZT48Y29udHJpYnV0b3JzPjxhdXRob3JzPjxhdXRob3I+U2FsZWVtLCBNdWhhbW1h
ZCBBYmlkPC9hdXRob3I+PGF1dGhvcj5ZYXNtaW4sIEZvdXppYTwvYXV0aG9yPjxhdXRob3I+SXNt
YWlsLCBIaW5hPC9hdXRob3I+PGF1dGhvcj5Mb3csIERhdmlkPC9hdXRob3I+PGF1dGhvcj5BZnph
bCwgSGFuYW48L2F1dGhvcj48L2F1dGhvcnM+PC9jb250cmlidXRvcnM+PHRpdGxlcz48dGl0bGU+
VW5sb2NraW5nIHRoZSBNYXplOiBFeHBsb3JpbmcgTmVzdGVkIEVjb3N5c3RlbSBvZiBNb2JpbGl0
eSBhcyBhIFNlcnZpY2UgdGhyb3VnaCBTeXN0ZW1hdGljIExpdGVyYXR1cmUgUmV2aWV3PC90aXRs
ZT48c2Vjb25kYXJ5LXRpdGxlPkpvdXJuYWwgb2YgQWR2YW5jZWQgVHJhbnNwb3J0YXRpb248L3Nl
Y29uZGFyeS10aXRsZT48L3RpdGxlcz48cGVyaW9kaWNhbD48ZnVsbC10aXRsZT5Kb3VybmFsIG9m
IEFkdmFuY2VkIFRyYW5zcG9ydGF0aW9uPC9mdWxsLXRpdGxlPjwvcGVyaW9kaWNhbD48cGFnZXM+
NDE2Njg1MjwvcGFnZXM+PHZvbHVtZT4yMDI0PC92b2x1bWU+PG51bWJlcj4xPC9udW1iZXI+PGRh
dGVzPjx5ZWFyPjIwMjQ8L3llYXI+PC9kYXRlcz48aXNibj4yMDQyLTMxOTU8L2lzYm4+PHVybHM+
PC91cmxzPjwvcmVjb3JkPjwvQ2l0ZT48L0VuZE5vdGU+AG==
</w:fldData>
        </w:fldChar>
      </w:r>
      <w:r w:rsidR="000F0DC9" w:rsidRPr="00672CA0">
        <w:rPr>
          <w:lang w:bidi="ne-NP"/>
        </w:rPr>
        <w:instrText xml:space="preserve"> ADDIN EN.CITE.DATA </w:instrText>
      </w:r>
      <w:r w:rsidR="000F0DC9" w:rsidRPr="00672CA0">
        <w:rPr>
          <w:lang w:bidi="ne-NP"/>
        </w:rPr>
      </w:r>
      <w:r w:rsidR="000F0DC9" w:rsidRPr="00672CA0">
        <w:rPr>
          <w:lang w:bidi="ne-NP"/>
        </w:rPr>
        <w:fldChar w:fldCharType="end"/>
      </w:r>
      <w:r w:rsidR="000C545D" w:rsidRPr="00672CA0">
        <w:rPr>
          <w:lang w:bidi="ne-NP"/>
        </w:rPr>
      </w:r>
      <w:r w:rsidR="000C545D" w:rsidRPr="00672CA0">
        <w:rPr>
          <w:lang w:bidi="ne-NP"/>
        </w:rPr>
        <w:fldChar w:fldCharType="separate"/>
      </w:r>
      <w:r w:rsidR="000F0DC9" w:rsidRPr="00672CA0">
        <w:rPr>
          <w:noProof/>
          <w:lang w:bidi="ne-NP"/>
        </w:rPr>
        <w:t>(Heikkilä, 2014; Smith et al., 2019; Mulley et al., 2020; Saleem et al., 2024)</w:t>
      </w:r>
      <w:r w:rsidR="000C545D" w:rsidRPr="00672CA0">
        <w:rPr>
          <w:lang w:bidi="ne-NP"/>
        </w:rPr>
        <w:fldChar w:fldCharType="end"/>
      </w:r>
      <w:r w:rsidRPr="00672CA0">
        <w:rPr>
          <w:lang w:bidi="ne-NP"/>
        </w:rPr>
        <w:t xml:space="preserve">, and impact on specific transportation modes </w:t>
      </w:r>
      <w:r w:rsidR="000F0DC9" w:rsidRPr="00672CA0">
        <w:rPr>
          <w:lang w:bidi="ne-NP"/>
        </w:rPr>
        <w:fldChar w:fldCharType="begin"/>
      </w:r>
      <w:r w:rsidR="000F0DC9" w:rsidRPr="00672CA0">
        <w:rPr>
          <w:lang w:bidi="ne-NP"/>
        </w:rPr>
        <w:instrText xml:space="preserve"> ADDIN EN.CITE &lt;EndNote&gt;&lt;Cite&gt;&lt;Author&gt;Ho&lt;/Author&gt;&lt;Year&gt;2017&lt;/Year&gt;&lt;RecNum&gt;100&lt;/RecNum&gt;&lt;DisplayText&gt;(Ho et al., 2017; Smith et al., 2017)&lt;/DisplayText&gt;&lt;record&gt;&lt;rec-number&gt;100&lt;/rec-number&gt;&lt;foreign-keys&gt;&lt;key app="EN" db-id="svps2zpz6a5w2iex9wqp2txmzsvdxfrpp05p" timestamp="1726753555"&gt;100&lt;/key&gt;&lt;/foreign-keys&gt;&lt;ref-type name="Conference Proceedings"&gt;10&lt;/ref-type&gt;&lt;contributors&gt;&lt;authors&gt;&lt;author&gt;Ho, Chinh&lt;/author&gt;&lt;author&gt;Hensher, DA&lt;/author&gt;&lt;author&gt;Mulley, Corinne&lt;/author&gt;&lt;author&gt;Wong, Yale&lt;/author&gt;&lt;/authors&gt;&lt;/contributors&gt;&lt;titles&gt;&lt;title&gt;Prospects for switching out of conventional transport services to mobility as a service subscription plans–A stated choice study&lt;/title&gt;&lt;secondary-title&gt;International Conference Series on Competition and Ownership in Land Passenger Transport (Thredbo 15). Stockholm, Sweden&lt;/secondary-title&gt;&lt;/titles&gt;&lt;dates&gt;&lt;year&gt;2017&lt;/year&gt;&lt;/dates&gt;&lt;urls&gt;&lt;/urls&gt;&lt;/record&gt;&lt;/Cite&gt;&lt;Cite&gt;&lt;Author&gt;Smith&lt;/Author&gt;&lt;Year&gt;2017&lt;/Year&gt;&lt;RecNum&gt;95&lt;/RecNum&gt;&lt;record&gt;&lt;rec-number&gt;95&lt;/rec-number&gt;&lt;foreign-keys&gt;&lt;key app="EN" db-id="svps2zpz6a5w2iex9wqp2txmzsvdxfrpp05p" timestamp="1726753555"&gt;95&lt;/key&gt;&lt;/foreign-keys&gt;&lt;ref-type name="Journal Article"&gt;17&lt;/ref-type&gt;&lt;contributors&gt;&lt;authors&gt;&lt;author&gt;Smith, Göran&lt;/author&gt;&lt;author&gt;Sochor, Jana&lt;/author&gt;&lt;author&gt;Karlssona, MariAnne&lt;/author&gt;&lt;/authors&gt;&lt;/contributors&gt;&lt;titles&gt;&lt;title&gt;Mobility as a Service: Implications for future mainstream public transport&lt;/title&gt;&lt;/titles&gt;&lt;dates&gt;&lt;year&gt;2017&lt;/year&gt;&lt;/dates&gt;&lt;urls&gt;&lt;/urls&gt;&lt;/record&gt;&lt;/Cite&gt;&lt;/EndNote&gt;</w:instrText>
      </w:r>
      <w:r w:rsidR="000F0DC9" w:rsidRPr="00672CA0">
        <w:rPr>
          <w:lang w:bidi="ne-NP"/>
        </w:rPr>
        <w:fldChar w:fldCharType="separate"/>
      </w:r>
      <w:r w:rsidR="000F0DC9" w:rsidRPr="00672CA0">
        <w:rPr>
          <w:noProof/>
          <w:lang w:bidi="ne-NP"/>
        </w:rPr>
        <w:t>(Ho et al., 2017; Smith et al., 2017)</w:t>
      </w:r>
      <w:r w:rsidR="000F0DC9" w:rsidRPr="00672CA0">
        <w:rPr>
          <w:lang w:bidi="ne-NP"/>
        </w:rPr>
        <w:fldChar w:fldCharType="end"/>
      </w:r>
      <w:r w:rsidRPr="00672CA0">
        <w:rPr>
          <w:lang w:bidi="ne-NP"/>
        </w:rPr>
        <w:t>. While the MaaS trial findings generally highlight the concept’s promise for changing travel behavior, they underscore the significant complexities, technical, institutional, and behavioral, associated with deploying bundled mobility services at scale.</w:t>
      </w:r>
    </w:p>
    <w:p w14:paraId="7AFC25DC" w14:textId="77777777" w:rsidR="00A61929" w:rsidRPr="00672CA0" w:rsidRDefault="00A61929" w:rsidP="0014311E">
      <w:pPr>
        <w:pStyle w:val="Heading3"/>
      </w:pPr>
      <w:bookmarkStart w:id="59" w:name="_Toc201455355"/>
      <w:bookmarkStart w:id="60" w:name="_Toc204691450"/>
      <w:r w:rsidRPr="00672CA0">
        <w:t>United States Contexts</w:t>
      </w:r>
      <w:bookmarkEnd w:id="59"/>
      <w:bookmarkEnd w:id="60"/>
    </w:p>
    <w:p w14:paraId="1F85A64F" w14:textId="29A47395" w:rsidR="00A61929" w:rsidRPr="00672CA0" w:rsidRDefault="00A61929" w:rsidP="00595F93">
      <w:pPr>
        <w:pStyle w:val="NoSpacing"/>
        <w:rPr>
          <w:lang w:bidi="ne-NP"/>
        </w:rPr>
      </w:pPr>
      <w:r w:rsidRPr="00672CA0">
        <w:rPr>
          <w:lang w:bidi="ne-NP"/>
        </w:rPr>
        <w:t xml:space="preserve">One of the earliest MaaS-like pilots in the United States, MovePGH, launched in July 2021 in Pittsburgh, aiming to unify trip planning and payment across multiple mobility services through the Transit app </w:t>
      </w:r>
      <w:r w:rsidR="000F0DC9" w:rsidRPr="00672CA0">
        <w:rPr>
          <w:lang w:bidi="ne-NP"/>
        </w:rPr>
        <w:fldChar w:fldCharType="begin"/>
      </w:r>
      <w:r w:rsidR="000F0DC9" w:rsidRPr="00672CA0">
        <w:rPr>
          <w:lang w:bidi="ne-NP"/>
        </w:rPr>
        <w:instrText xml:space="preserve"> ADDIN EN.CITE &lt;EndNote&gt;&lt;Cite&gt;&lt;Author&gt;MoveGPH&lt;/Author&gt;&lt;Year&gt;2023&lt;/Year&gt;&lt;RecNum&gt;47&lt;/RecNum&gt;&lt;DisplayText&gt;(MoveGPH, 2023)&lt;/DisplayText&gt;&lt;record&gt;&lt;rec-number&gt;47&lt;/rec-number&gt;&lt;foreign-keys&gt;&lt;key app="EN" db-id="svps2zpz6a5w2iex9wqp2txmzsvdxfrpp05p" timestamp="1726753555"&gt;47&lt;/key&gt;&lt;/foreign-keys&gt;&lt;ref-type name="Web Page"&gt;12&lt;/ref-type&gt;&lt;contributors&gt;&lt;authors&gt;&lt;author&gt;MoveGPH&lt;/author&gt;&lt;/authors&gt;&lt;/contributors&gt;&lt;titles&gt;&lt;/titles&gt;&lt;dates&gt;&lt;year&gt;2023&lt;/year&gt;&lt;/dates&gt;&lt;urls&gt;&lt;related-urls&gt;&lt;url&gt;https://move-pgh.com&lt;/url&gt;&lt;/related-urls&gt;&lt;/urls&gt;&lt;/record&gt;&lt;/Cite&gt;&lt;/EndNote&gt;</w:instrText>
      </w:r>
      <w:r w:rsidR="000F0DC9" w:rsidRPr="00672CA0">
        <w:rPr>
          <w:lang w:bidi="ne-NP"/>
        </w:rPr>
        <w:fldChar w:fldCharType="separate"/>
      </w:r>
      <w:r w:rsidR="000F0DC9" w:rsidRPr="00672CA0">
        <w:rPr>
          <w:noProof/>
          <w:lang w:bidi="ne-NP"/>
        </w:rPr>
        <w:t>(MoveGPH, 2023)</w:t>
      </w:r>
      <w:r w:rsidR="000F0DC9" w:rsidRPr="00672CA0">
        <w:rPr>
          <w:lang w:bidi="ne-NP"/>
        </w:rPr>
        <w:fldChar w:fldCharType="end"/>
      </w:r>
      <w:r w:rsidRPr="00672CA0">
        <w:rPr>
          <w:lang w:bidi="ne-NP"/>
        </w:rPr>
        <w:t xml:space="preserve">. While the program has seen positive indicators, such as Transit usage surpassing pre-pandemic levels, incomplete integration, particularly for ride-hailing and scooters, has limited its impact on steering users away from private cars. Additionally, concerns about sidewalk obstructions and regulatory hurdles led to mixed responses, resulting in the eventual withdrawal of certain modes. This experience highlights a recurring theme in MaaS literature: although centralized planning and payment can enhance multimodal adoption, achieving full-scale success requires robust integration, equitable design, and careful coordination with stakeholders. Existing research consistently highlights the potential </w:t>
      </w:r>
      <w:r w:rsidRPr="00672CA0">
        <w:rPr>
          <w:lang w:bidi="ne-NP"/>
        </w:rPr>
        <w:lastRenderedPageBreak/>
        <w:t>of MaaS to influence travel choices and sustainability outcomes. Still, experiences like MovePGH reveal the importance of tailoring bundle design, resolving cost-effectiveness challenges, and aligning consumer preferences.</w:t>
      </w:r>
    </w:p>
    <w:p w14:paraId="6549E463" w14:textId="77777777" w:rsidR="00A61929" w:rsidRPr="00672CA0" w:rsidRDefault="00A61929" w:rsidP="00595F93">
      <w:pPr>
        <w:pStyle w:val="Heading2"/>
      </w:pPr>
      <w:bookmarkStart w:id="61" w:name="_Toc201455356"/>
      <w:bookmarkStart w:id="62" w:name="_Toc204691451"/>
      <w:r w:rsidRPr="00672CA0">
        <w:t>Research objectives</w:t>
      </w:r>
      <w:bookmarkEnd w:id="61"/>
      <w:bookmarkEnd w:id="62"/>
    </w:p>
    <w:p w14:paraId="5ECB92F0" w14:textId="77777777" w:rsidR="00A61929" w:rsidRPr="00672CA0" w:rsidRDefault="00A61929" w:rsidP="0040519E">
      <w:pPr>
        <w:pStyle w:val="NoSpacing"/>
      </w:pPr>
      <w:r w:rsidRPr="00672CA0">
        <w:t xml:space="preserve">This chapter aims to assess the potential of MaaS to encourage mode substitution away from private car use in an automobile-dominated urban context. Specifically, the research focuses on understanding user preferences for MaaS subscription bundles among transit users in Nashville, Tennessee, a city characterized by automobile dependency and a developing public transportation system. By analyzing stated preference data collected through a discrete choice experiment (DCE), this study aims to identify the key demographic, behavioral, and fare-related factors that influence the likelihood of MaaS adoption. </w:t>
      </w:r>
    </w:p>
    <w:p w14:paraId="42D0ED62" w14:textId="77777777" w:rsidR="00A61929" w:rsidRPr="00672CA0" w:rsidRDefault="00A61929" w:rsidP="005A4854"/>
    <w:p w14:paraId="642FAD87" w14:textId="77777777" w:rsidR="00A61929" w:rsidRPr="00672CA0" w:rsidRDefault="00A61929" w:rsidP="005A4854">
      <w:r w:rsidRPr="00672CA0">
        <w:t>The primary research objectives of this chapter are threefold:</w:t>
      </w:r>
    </w:p>
    <w:p w14:paraId="14210796" w14:textId="77777777" w:rsidR="00A61929" w:rsidRPr="00672CA0" w:rsidRDefault="00A61929" w:rsidP="00631B27">
      <w:pPr>
        <w:pStyle w:val="ListParagraph"/>
        <w:numPr>
          <w:ilvl w:val="0"/>
          <w:numId w:val="20"/>
        </w:numPr>
      </w:pPr>
      <w:r w:rsidRPr="00672CA0">
        <w:t>To assess the general willingness of transit users to subscribe to integrated MaaS bundles.</w:t>
      </w:r>
    </w:p>
    <w:p w14:paraId="522CBC6A" w14:textId="77777777" w:rsidR="00A61929" w:rsidRPr="00672CA0" w:rsidRDefault="00A61929" w:rsidP="00631B27">
      <w:pPr>
        <w:pStyle w:val="ListParagraph"/>
        <w:numPr>
          <w:ilvl w:val="0"/>
          <w:numId w:val="20"/>
        </w:numPr>
      </w:pPr>
      <w:r w:rsidRPr="00672CA0">
        <w:t>To identify user characteristics associated with MaaS subscription propensity.</w:t>
      </w:r>
    </w:p>
    <w:p w14:paraId="19450DD2" w14:textId="77777777" w:rsidR="00A61929" w:rsidRPr="00672CA0" w:rsidRDefault="00A61929" w:rsidP="00631B27">
      <w:pPr>
        <w:pStyle w:val="ListParagraph"/>
        <w:numPr>
          <w:ilvl w:val="0"/>
          <w:numId w:val="20"/>
        </w:numPr>
      </w:pPr>
      <w:r w:rsidRPr="00672CA0">
        <w:t>To examine the influence of existing fare pass types and digital payment methods on subscription preferences.</w:t>
      </w:r>
    </w:p>
    <w:p w14:paraId="092FE691" w14:textId="77777777" w:rsidR="00A61929" w:rsidRPr="00672CA0" w:rsidRDefault="00A61929" w:rsidP="00691CA2"/>
    <w:p w14:paraId="4129CC24" w14:textId="24F2D7E6" w:rsidR="00A61929" w:rsidRPr="00672CA0" w:rsidRDefault="00A61929" w:rsidP="00595F93">
      <w:pPr>
        <w:pStyle w:val="NoSpacing"/>
      </w:pPr>
      <w:r w:rsidRPr="00672CA0">
        <w:t>By addressing these objectives, the chapter contributes to a deeper understanding of the viability of MaaS as a policy tool for encouraging mode shift in car-dependent cities.</w:t>
      </w:r>
    </w:p>
    <w:p w14:paraId="7B89584B" w14:textId="77777777" w:rsidR="00A61929" w:rsidRPr="00672CA0" w:rsidRDefault="00A61929" w:rsidP="00595F93">
      <w:pPr>
        <w:pStyle w:val="Heading2"/>
      </w:pPr>
      <w:bookmarkStart w:id="63" w:name="_Toc201455357"/>
      <w:bookmarkStart w:id="64" w:name="_Toc204691452"/>
      <w:r w:rsidRPr="00672CA0">
        <w:t>Data</w:t>
      </w:r>
      <w:bookmarkEnd w:id="63"/>
      <w:bookmarkEnd w:id="64"/>
    </w:p>
    <w:p w14:paraId="5F0D1F91" w14:textId="77777777" w:rsidR="00A61929" w:rsidRPr="00672CA0" w:rsidRDefault="00A61929" w:rsidP="0040519E">
      <w:pPr>
        <w:pStyle w:val="NoSpacing"/>
      </w:pPr>
      <w:r w:rsidRPr="00672CA0">
        <w:t>This study draws on a collaborative effort with WeGo Public Transit agency (henceforth referred to as WeGo) in Nashville, Tennessee, to investigate the adoption potential of MaaS bundles among transit riders. In fall 2022, WeGo conducted an onboard survey as a part of its system-wide planning process. A subset of 765 respondents consented to participate in a follow-up study, though only 742 provided valid contact information. In spring 2023, these individuals were invited to complete a SP survey via personalized text messages linking them to a secure Qualtrics Platform. The survey focused on reactions to hypothetical MaaS bundles, with incentives including a $10 Amazon gift card offered upon completion. Invitations were distributed in waves, and 103 valid responses were collected, yielding a final sample linked back to WeGo’s onboard survey data. This integrated dataset offers a rare combination of real-world transit behavior and stated preferences for bundled mobility services.</w:t>
      </w:r>
    </w:p>
    <w:p w14:paraId="1580F44A" w14:textId="77777777" w:rsidR="00A61929" w:rsidRPr="00672CA0" w:rsidRDefault="00A61929" w:rsidP="0014311E">
      <w:pPr>
        <w:pStyle w:val="Heading3"/>
      </w:pPr>
      <w:bookmarkStart w:id="65" w:name="_Toc201455358"/>
      <w:bookmarkStart w:id="66" w:name="_Toc204691453"/>
      <w:r w:rsidRPr="00672CA0">
        <w:lastRenderedPageBreak/>
        <w:t>Survey design</w:t>
      </w:r>
      <w:bookmarkEnd w:id="65"/>
      <w:bookmarkEnd w:id="66"/>
    </w:p>
    <w:p w14:paraId="0F2882F8" w14:textId="60C10FD3" w:rsidR="00A61929" w:rsidRPr="00672CA0" w:rsidRDefault="00A61929" w:rsidP="0040519E">
      <w:pPr>
        <w:pStyle w:val="NoSpacing"/>
        <w:rPr>
          <w:lang w:bidi="ne-NP"/>
        </w:rPr>
      </w:pPr>
      <w:r w:rsidRPr="00672CA0">
        <w:rPr>
          <w:lang w:bidi="ne-NP"/>
        </w:rPr>
        <w:t>Building on SP research methods we designed a web-based questionnaire consisting of two main parts</w:t>
      </w:r>
      <w:r w:rsidR="00693347" w:rsidRPr="00672CA0">
        <w:rPr>
          <w:lang w:bidi="ne-NP"/>
        </w:rPr>
        <w:t xml:space="preserve"> as presented in </w:t>
      </w:r>
      <w:r w:rsidR="002E2274" w:rsidRPr="00672CA0">
        <w:rPr>
          <w:lang w:bidi="ne-NP"/>
        </w:rPr>
        <w:t>Appendix 4</w:t>
      </w:r>
      <w:r w:rsidRPr="00672CA0">
        <w:rPr>
          <w:lang w:bidi="ne-NP"/>
        </w:rPr>
        <w:t>.</w:t>
      </w:r>
      <w:r w:rsidR="00693347" w:rsidRPr="00672CA0">
        <w:rPr>
          <w:lang w:bidi="ne-NP"/>
        </w:rPr>
        <w:t xml:space="preserve"> </w:t>
      </w:r>
      <w:r w:rsidRPr="00672CA0">
        <w:rPr>
          <w:lang w:bidi="ne-NP"/>
        </w:rPr>
        <w:t xml:space="preserve"> The first part gathered information on participants’ recent travel behavior by asking them to record the number of trips taken by each relevant mode on their latest travel day. This step aligns with the widely used approach in MaaS studies, where understanding a traveler’s baseline behavior helps contextualize their subsequent choices </w:t>
      </w:r>
      <w:r w:rsidR="000F0DC9" w:rsidRPr="00672CA0">
        <w:rPr>
          <w:lang w:bidi="ne-NP"/>
        </w:rPr>
        <w:fldChar w:fldCharType="begin"/>
      </w:r>
      <w:r w:rsidR="000F0DC9" w:rsidRPr="00672CA0">
        <w:rPr>
          <w:lang w:bidi="ne-NP"/>
        </w:rPr>
        <w:instrText xml:space="preserve"> ADDIN EN.CITE &lt;EndNote&gt;&lt;Cite&gt;&lt;Author&gt;Caiati&lt;/Author&gt;&lt;Year&gt;2020&lt;/Year&gt;&lt;RecNum&gt;72&lt;/RecNum&gt;&lt;DisplayText&gt;(Caiati et al., 2020)&lt;/DisplayText&gt;&lt;record&gt;&lt;rec-number&gt;72&lt;/rec-number&gt;&lt;foreign-keys&gt;&lt;key app="EN" db-id="svps2zpz6a5w2iex9wqp2txmzsvdxfrpp05p" timestamp="1726753555"&gt;72&lt;/key&gt;&lt;/foreign-keys&gt;&lt;ref-type name="Journal Article"&gt;17&lt;/ref-type&gt;&lt;contributors&gt;&lt;authors&gt;&lt;author&gt;Caiati, Valeria&lt;/author&gt;&lt;author&gt;Rasouli, Soora&lt;/author&gt;&lt;author&gt;Timmermans, Harry&lt;/author&gt;&lt;/authors&gt;&lt;/contributors&gt;&lt;titles&gt;&lt;title&gt;Bundling, pricing schemes and extra features preferences for mobility as a service: Sequential portfolio choice experiment&lt;/title&gt;&lt;secondary-title&gt;Transportation Research Part A: Policy and Practice&lt;/secondary-title&gt;&lt;/titles&gt;&lt;periodical&gt;&lt;full-title&gt;Transportation Research Part A: Policy and Practice&lt;/full-title&gt;&lt;/periodical&gt;&lt;pages&gt;123-148&lt;/pages&gt;&lt;volume&gt;131&lt;/volume&gt;&lt;dates&gt;&lt;year&gt;2020&lt;/year&gt;&lt;/dates&gt;&lt;isbn&gt;0965-8564&lt;/isbn&gt;&lt;urls&gt;&lt;/urls&gt;&lt;/record&gt;&lt;/Cite&gt;&lt;/EndNote&gt;</w:instrText>
      </w:r>
      <w:r w:rsidR="000F0DC9" w:rsidRPr="00672CA0">
        <w:rPr>
          <w:lang w:bidi="ne-NP"/>
        </w:rPr>
        <w:fldChar w:fldCharType="separate"/>
      </w:r>
      <w:r w:rsidR="000F0DC9" w:rsidRPr="00672CA0">
        <w:rPr>
          <w:noProof/>
          <w:lang w:bidi="ne-NP"/>
        </w:rPr>
        <w:t>(Caiati et al., 2020)</w:t>
      </w:r>
      <w:r w:rsidR="000F0DC9" w:rsidRPr="00672CA0">
        <w:rPr>
          <w:lang w:bidi="ne-NP"/>
        </w:rPr>
        <w:fldChar w:fldCharType="end"/>
      </w:r>
      <w:r w:rsidRPr="00672CA0">
        <w:rPr>
          <w:lang w:bidi="ne-NP"/>
        </w:rPr>
        <w:t>.</w:t>
      </w:r>
    </w:p>
    <w:p w14:paraId="20350D88" w14:textId="77777777" w:rsidR="00A61929" w:rsidRPr="00672CA0" w:rsidRDefault="00A61929" w:rsidP="0040519E">
      <w:pPr>
        <w:pStyle w:val="NoSpacing"/>
        <w:rPr>
          <w:lang w:bidi="ne-NP"/>
        </w:rPr>
      </w:pPr>
    </w:p>
    <w:p w14:paraId="08FD6B29" w14:textId="135151F2" w:rsidR="00A61929" w:rsidRDefault="00A61929" w:rsidP="00595F93">
      <w:pPr>
        <w:pStyle w:val="NoSpacing"/>
        <w:rPr>
          <w:lang w:bidi="ne-NP"/>
        </w:rPr>
      </w:pPr>
      <w:r w:rsidRPr="00672CA0">
        <w:rPr>
          <w:lang w:bidi="ne-NP"/>
        </w:rPr>
        <w:t xml:space="preserve">In the second part, participants were introduced to the concept of MaaS and the transportation services that could be included in hypothetical subscription bundles. Following a typical MaaS implementation </w:t>
      </w:r>
      <w:r w:rsidR="000F0DC9" w:rsidRPr="00672CA0">
        <w:rPr>
          <w:lang w:bidi="ne-NP"/>
        </w:rPr>
        <w:fldChar w:fldCharType="begin"/>
      </w:r>
      <w:r w:rsidR="000F0DC9" w:rsidRPr="00672CA0">
        <w:rPr>
          <w:lang w:bidi="ne-NP"/>
        </w:rPr>
        <w:instrText xml:space="preserve"> ADDIN EN.CITE &lt;EndNote&gt;&lt;Cite&gt;&lt;Author&gt;Sochor&lt;/Author&gt;&lt;Year&gt;2016&lt;/Year&gt;&lt;RecNum&gt;104&lt;/RecNum&gt;&lt;DisplayText&gt;(Sochor et al., 2016; Matyas, 2020)&lt;/DisplayText&gt;&lt;record&gt;&lt;rec-number&gt;104&lt;/rec-number&gt;&lt;foreign-keys&gt;&lt;key app="EN" db-id="svps2zpz6a5w2iex9wqp2txmzsvdxfrpp05p" timestamp="1726753555"&gt;104&lt;/key&gt;&lt;/foreign-keys&gt;&lt;ref-type name="Journal Article"&gt;17&lt;/ref-type&gt;&lt;contributors&gt;&lt;authors&gt;&lt;author&gt;Sochor, Jana&lt;/author&gt;&lt;author&gt;Karlsson, I. C. MariAnne&lt;/author&gt;&lt;author&gt;Strömberg, Helena&lt;/author&gt;&lt;/authors&gt;&lt;/contributors&gt;&lt;titles&gt;&lt;title&gt;Trying Out Mobility as a Service: Experiences from a Field Trial and Implications for Understanding Demand&lt;/title&gt;&lt;secondary-title&gt;Transportation Research Record&lt;/secondary-title&gt;&lt;/titles&gt;&lt;periodical&gt;&lt;full-title&gt;Transportation Research Record&lt;/full-title&gt;&lt;/periodical&gt;&lt;pages&gt;57-64&lt;/pages&gt;&lt;volume&gt;2542&lt;/volume&gt;&lt;number&gt;1&lt;/number&gt;&lt;dates&gt;&lt;year&gt;2016&lt;/year&gt;&lt;/dates&gt;&lt;urls&gt;&lt;related-urls&gt;&lt;url&gt;https://journals.sagepub.com/doi/abs/10.3141/2542-07&lt;/url&gt;&lt;/related-urls&gt;&lt;/urls&gt;&lt;electronic-resource-num&gt;10.3141/2542-07&lt;/electronic-resource-num&gt;&lt;/record&gt;&lt;/Cite&gt;&lt;Cite&gt;&lt;Author&gt;Matyas&lt;/Author&gt;&lt;Year&gt;2020&lt;/Year&gt;&lt;RecNum&gt;62&lt;/RecNum&gt;&lt;record&gt;&lt;rec-number&gt;62&lt;/rec-number&gt;&lt;foreign-keys&gt;&lt;key app="EN" db-id="svps2zpz6a5w2iex9wqp2txmzsvdxfrpp05p" timestamp="1726753555"&gt;62&lt;/key&gt;&lt;/foreign-keys&gt;&lt;ref-type name="Journal Article"&gt;17&lt;/ref-type&gt;&lt;contributors&gt;&lt;authors&gt;&lt;author&gt;Matyas, Melinda&lt;/author&gt;&lt;/authors&gt;&lt;/contributors&gt;&lt;titles&gt;&lt;title&gt;Opportunities and barriers to multimodal cities: Lessons learned from in-depth interviews about attitudes towards mobility as a service&lt;/title&gt;&lt;secondary-title&gt;European Transport Research Review&lt;/secondary-title&gt;&lt;/titles&gt;&lt;periodical&gt;&lt;full-title&gt;European Transport Research Review&lt;/full-title&gt;&lt;/periodical&gt;&lt;pages&gt;1-11&lt;/pages&gt;&lt;volume&gt;12&lt;/volume&gt;&lt;number&gt;1&lt;/number&gt;&lt;dates&gt;&lt;year&gt;2020&lt;/year&gt;&lt;/dates&gt;&lt;isbn&gt;1866-8887&lt;/isbn&gt;&lt;urls&gt;&lt;/urls&gt;&lt;/record&gt;&lt;/Cite&gt;&lt;/EndNote&gt;</w:instrText>
      </w:r>
      <w:r w:rsidR="000F0DC9" w:rsidRPr="00672CA0">
        <w:rPr>
          <w:lang w:bidi="ne-NP"/>
        </w:rPr>
        <w:fldChar w:fldCharType="separate"/>
      </w:r>
      <w:r w:rsidR="000F0DC9" w:rsidRPr="00672CA0">
        <w:rPr>
          <w:noProof/>
          <w:lang w:bidi="ne-NP"/>
        </w:rPr>
        <w:t>(Sochor et al., 2016; Matyas, 2020)</w:t>
      </w:r>
      <w:r w:rsidR="000F0DC9" w:rsidRPr="00672CA0">
        <w:rPr>
          <w:lang w:bidi="ne-NP"/>
        </w:rPr>
        <w:fldChar w:fldCharType="end"/>
      </w:r>
      <w:r w:rsidRPr="00672CA0">
        <w:rPr>
          <w:lang w:bidi="ne-NP"/>
        </w:rPr>
        <w:t xml:space="preserve">, these services include public transit (WeGo), bike-sharing (BCycle), scooter-sharing (Bird/Lime), ride-hailing (Uber/Lyft/Taxi), car-sharing (Zipcar), and car rental (Enterprise and others). Prior research has consistently emphasized the need for clear and concise descriptions of new mobility offerings </w:t>
      </w:r>
      <w:r w:rsidR="004255CC" w:rsidRPr="00672CA0">
        <w:rPr>
          <w:lang w:bidi="ne-NP"/>
        </w:rPr>
        <w:fldChar w:fldCharType="begin"/>
      </w:r>
      <w:r w:rsidR="004255CC" w:rsidRPr="00672CA0">
        <w:rPr>
          <w:lang w:bidi="ne-NP"/>
        </w:rPr>
        <w:instrText xml:space="preserve"> ADDIN EN.CITE &lt;EndNote&gt;&lt;Cite&gt;&lt;Author&gt;Jittrapirom&lt;/Author&gt;&lt;Year&gt;2017&lt;/Year&gt;&lt;RecNum&gt;99&lt;/RecNum&gt;&lt;DisplayText&gt;(Jittrapirom et al., 2017)&lt;/DisplayText&gt;&lt;record&gt;&lt;rec-number&gt;99&lt;/rec-number&gt;&lt;foreign-keys&gt;&lt;key app="EN" db-id="svps2zpz6a5w2iex9wqp2txmzsvdxfrpp05p" timestamp="1726753555"&gt;99&lt;/key&gt;&lt;/foreign-keys&gt;&lt;ref-type name="Journal Article"&gt;17&lt;/ref-type&gt;&lt;contributors&gt;&lt;authors&gt;&lt;author&gt;Jittrapirom, Peraphan&lt;/author&gt;&lt;author&gt;Caiati, Valeria&lt;/author&gt;&lt;author&gt;Feneri, Anna Maria&lt;/author&gt;&lt;author&gt;Ebrahimigharehbaghi, Shima&lt;/author&gt;&lt;author&gt;Alonso-González, María J&lt;/author&gt;&lt;author&gt;Narayan, Jishnu&lt;/author&gt;&lt;/authors&gt;&lt;/contributors&gt;&lt;titles&gt;&lt;title&gt;Mobility as a service: A critical review of definitions, assessments of schemes, and key challenges&lt;/title&gt;&lt;secondary-title&gt;Urban Planning&lt;/secondary-title&gt;&lt;/titles&gt;&lt;periodical&gt;&lt;full-title&gt;Urban Planning&lt;/full-title&gt;&lt;/periodical&gt;&lt;pages&gt;13-25&lt;/pages&gt;&lt;volume&gt;2&lt;/volume&gt;&lt;number&gt;2&lt;/number&gt;&lt;dates&gt;&lt;year&gt;2017&lt;/year&gt;&lt;/dates&gt;&lt;isbn&gt;2183-7635&lt;/isbn&gt;&lt;urls&gt;&lt;/urls&gt;&lt;/record&gt;&lt;/Cite&gt;&lt;/EndNote&gt;</w:instrText>
      </w:r>
      <w:r w:rsidR="004255CC" w:rsidRPr="00672CA0">
        <w:rPr>
          <w:lang w:bidi="ne-NP"/>
        </w:rPr>
        <w:fldChar w:fldCharType="separate"/>
      </w:r>
      <w:r w:rsidR="004255CC" w:rsidRPr="00672CA0">
        <w:rPr>
          <w:noProof/>
          <w:lang w:bidi="ne-NP"/>
        </w:rPr>
        <w:t>(Jittrapirom et al., 2017)</w:t>
      </w:r>
      <w:r w:rsidR="004255CC" w:rsidRPr="00672CA0">
        <w:rPr>
          <w:lang w:bidi="ne-NP"/>
        </w:rPr>
        <w:fldChar w:fldCharType="end"/>
      </w:r>
      <w:r w:rsidRPr="00672CA0">
        <w:rPr>
          <w:lang w:bidi="ne-NP"/>
        </w:rPr>
        <w:t xml:space="preserve">. Hence, during the choice experiment, we displayed each service’s defining attributes, such as a description of modes </w:t>
      </w:r>
      <w:r w:rsidR="0040519E" w:rsidRPr="0040519E">
        <w:rPr>
          <w:b/>
          <w:bCs/>
          <w:lang w:bidi="ne-NP"/>
        </w:rPr>
        <w:fldChar w:fldCharType="begin"/>
      </w:r>
      <w:r w:rsidR="0040519E" w:rsidRPr="0040519E">
        <w:rPr>
          <w:b/>
          <w:bCs/>
          <w:lang w:bidi="ne-NP"/>
        </w:rPr>
        <w:instrText xml:space="preserve"> REF _Ref203138170 \h </w:instrText>
      </w:r>
      <w:r w:rsidR="0040519E">
        <w:rPr>
          <w:b/>
          <w:bCs/>
          <w:lang w:bidi="ne-NP"/>
        </w:rPr>
        <w:instrText xml:space="preserve"> \* MERGEFORMAT </w:instrText>
      </w:r>
      <w:r w:rsidR="0040519E" w:rsidRPr="0040519E">
        <w:rPr>
          <w:b/>
          <w:bCs/>
          <w:lang w:bidi="ne-NP"/>
        </w:rPr>
      </w:r>
      <w:r w:rsidR="0040519E" w:rsidRPr="0040519E">
        <w:rPr>
          <w:b/>
          <w:bCs/>
          <w:lang w:bidi="ne-NP"/>
        </w:rPr>
        <w:fldChar w:fldCharType="separate"/>
      </w:r>
      <w:r w:rsidR="00CD19E6" w:rsidRPr="00CD19E6">
        <w:rPr>
          <w:b/>
          <w:bCs/>
        </w:rPr>
        <w:t xml:space="preserve">Figure </w:t>
      </w:r>
      <w:r w:rsidR="00CD19E6" w:rsidRPr="00CD19E6">
        <w:rPr>
          <w:b/>
          <w:bCs/>
          <w:noProof/>
        </w:rPr>
        <w:t>2</w:t>
      </w:r>
      <w:r w:rsidR="00CD19E6" w:rsidRPr="00CD19E6">
        <w:rPr>
          <w:b/>
          <w:bCs/>
          <w:noProof/>
        </w:rPr>
        <w:noBreakHyphen/>
        <w:t>1</w:t>
      </w:r>
      <w:r w:rsidR="0040519E" w:rsidRPr="0040519E">
        <w:rPr>
          <w:b/>
          <w:bCs/>
          <w:lang w:bidi="ne-NP"/>
        </w:rPr>
        <w:fldChar w:fldCharType="end"/>
      </w:r>
      <w:r w:rsidR="0040519E">
        <w:rPr>
          <w:b/>
          <w:bCs/>
          <w:lang w:bidi="ne-NP"/>
        </w:rPr>
        <w:t xml:space="preserve"> </w:t>
      </w:r>
      <w:r w:rsidRPr="00672CA0">
        <w:rPr>
          <w:lang w:bidi="ne-NP"/>
        </w:rPr>
        <w:t>and attribute levels, with an easy-to-access hyperlink for added description in</w:t>
      </w:r>
      <w:r w:rsidR="0040519E">
        <w:rPr>
          <w:lang w:bidi="ne-NP"/>
        </w:rPr>
        <w:t xml:space="preserve"> a</w:t>
      </w:r>
      <w:r w:rsidRPr="00672CA0">
        <w:rPr>
          <w:lang w:bidi="ne-NP"/>
        </w:rPr>
        <w:t xml:space="preserve">ll technologies </w:t>
      </w:r>
      <w:r w:rsidR="0040519E">
        <w:rPr>
          <w:lang w:bidi="ne-NP"/>
        </w:rPr>
        <w:t xml:space="preserve">that </w:t>
      </w:r>
      <w:r w:rsidRPr="00672CA0">
        <w:rPr>
          <w:lang w:bidi="ne-NP"/>
        </w:rPr>
        <w:t xml:space="preserve">were commercially available in Nashville during the survey period. </w:t>
      </w:r>
    </w:p>
    <w:p w14:paraId="37DDAFEE" w14:textId="77777777" w:rsidR="00517688" w:rsidRPr="00672CA0" w:rsidRDefault="00517688" w:rsidP="00595F93">
      <w:pPr>
        <w:pStyle w:val="NoSpacing"/>
        <w:rPr>
          <w:lang w:bidi="ne-NP"/>
        </w:rPr>
      </w:pPr>
    </w:p>
    <w:p w14:paraId="7D04C647" w14:textId="77777777" w:rsidR="00A61929" w:rsidRPr="00672CA0" w:rsidRDefault="00A61929" w:rsidP="00517688">
      <w:pPr>
        <w:jc w:val="center"/>
        <w:rPr>
          <w:lang w:bidi="ne-NP"/>
        </w:rPr>
      </w:pPr>
      <w:r w:rsidRPr="00672CA0">
        <w:rPr>
          <w:noProof/>
          <w:lang w:bidi="ne-NP"/>
          <w14:ligatures w14:val="standardContextual"/>
        </w:rPr>
        <w:drawing>
          <wp:inline distT="0" distB="0" distL="0" distR="0" wp14:anchorId="098BC37C" wp14:editId="766AC45A">
            <wp:extent cx="5715000" cy="2474668"/>
            <wp:effectExtent l="0" t="0" r="0" b="1905"/>
            <wp:docPr id="2002042273" name="Picture 2" descr="A group of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42273" name="Picture 2" descr="A group of black and whit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2905" cy="2482421"/>
                    </a:xfrm>
                    <a:prstGeom prst="rect">
                      <a:avLst/>
                    </a:prstGeom>
                  </pic:spPr>
                </pic:pic>
              </a:graphicData>
            </a:graphic>
          </wp:inline>
        </w:drawing>
      </w:r>
    </w:p>
    <w:p w14:paraId="2717AB75" w14:textId="774BB0DC" w:rsidR="00595F93" w:rsidRDefault="008848D3" w:rsidP="00187F9A">
      <w:pPr>
        <w:pStyle w:val="Caption"/>
      </w:pPr>
      <w:bookmarkStart w:id="67" w:name="_Ref203138170"/>
      <w:bookmarkStart w:id="68" w:name="_Toc201455419"/>
      <w:bookmarkStart w:id="69" w:name="_Toc204691544"/>
      <w:r w:rsidRPr="00672CA0">
        <w:t xml:space="preserve">Figure </w:t>
      </w:r>
      <w:fldSimple w:instr=" STYLEREF 1 \s ">
        <w:r w:rsidR="00CD19E6">
          <w:rPr>
            <w:noProof/>
          </w:rPr>
          <w:t>2</w:t>
        </w:r>
      </w:fldSimple>
      <w:r w:rsidR="001D13FA" w:rsidRPr="00672CA0">
        <w:noBreakHyphen/>
      </w:r>
      <w:fldSimple w:instr=" SEQ Figure \* ARABIC \s 1 ">
        <w:r w:rsidR="00CD19E6">
          <w:rPr>
            <w:noProof/>
          </w:rPr>
          <w:t>1</w:t>
        </w:r>
      </w:fldSimple>
      <w:bookmarkEnd w:id="67"/>
      <w:r w:rsidRPr="00672CA0">
        <w:t xml:space="preserve">. </w:t>
      </w:r>
      <w:r w:rsidR="00A61929" w:rsidRPr="00672CA0">
        <w:t>Description of each transportation service in the MaaS bundles in the distributed survey.</w:t>
      </w:r>
      <w:bookmarkEnd w:id="68"/>
      <w:bookmarkEnd w:id="69"/>
    </w:p>
    <w:p w14:paraId="2856AC5B" w14:textId="77777777" w:rsidR="00187F9A" w:rsidRPr="00187F9A" w:rsidRDefault="00187F9A" w:rsidP="00187F9A"/>
    <w:p w14:paraId="1E2940AE" w14:textId="20D5046E" w:rsidR="00A61929" w:rsidRPr="00672CA0" w:rsidRDefault="00A61929" w:rsidP="00595F93">
      <w:pPr>
        <w:pStyle w:val="NoSpacing"/>
        <w:rPr>
          <w:lang w:bidi="ne-NP"/>
        </w:rPr>
      </w:pPr>
      <w:r w:rsidRPr="00672CA0">
        <w:rPr>
          <w:lang w:bidi="ne-NP"/>
        </w:rPr>
        <w:lastRenderedPageBreak/>
        <w:t>The hypothetical bundles were designed to simulate potential cost savings by offering discounted access to multiple modes under a fixed monthly price. In line with real-world MaaS trials that emphasize the simplicity and transparency of bundles</w:t>
      </w:r>
      <w:r w:rsidR="004255CC" w:rsidRPr="00672CA0">
        <w:rPr>
          <w:lang w:bidi="ne-NP"/>
        </w:rPr>
        <w:t xml:space="preserve"> </w:t>
      </w:r>
      <w:r w:rsidR="004255CC" w:rsidRPr="00672CA0">
        <w:rPr>
          <w:lang w:bidi="ne-NP"/>
        </w:rPr>
        <w:fldChar w:fldCharType="begin"/>
      </w:r>
      <w:r w:rsidR="004255CC" w:rsidRPr="00672CA0">
        <w:rPr>
          <w:lang w:bidi="ne-NP"/>
        </w:rPr>
        <w:instrText xml:space="preserve"> ADDIN EN.CITE &lt;EndNote&gt;&lt;Cite&gt;&lt;Author&gt;Matyas&lt;/Author&gt;&lt;Year&gt;2019&lt;/Year&gt;&lt;RecNum&gt;334&lt;/RecNum&gt;&lt;DisplayText&gt;(Matyas et al., 2019)&lt;/DisplayText&gt;&lt;record&gt;&lt;rec-number&gt;334&lt;/rec-number&gt;&lt;foreign-keys&gt;&lt;key app="EN" db-id="svps2zpz6a5w2iex9wqp2txmzsvdxfrpp05p" timestamp="1750644600"&gt;334&lt;/key&gt;&lt;/foreign-keys&gt;&lt;ref-type name="Journal Article"&gt;17&lt;/ref-type&gt;&lt;contributors&gt;&lt;authors&gt;&lt;author&gt;Matyas, Melinda&lt;/author&gt;&lt;author&gt;Kamargianni, Maria&lt;/author&gt;&lt;/authors&gt;&lt;/contributors&gt;&lt;titles&gt;&lt;title&gt;Survey design for exploring demand for Mobility as a Service plans&lt;/title&gt;&lt;secondary-title&gt;Transportation&lt;/secondary-title&gt;&lt;/titles&gt;&lt;periodical&gt;&lt;full-title&gt;Transportation&lt;/full-title&gt;&lt;/periodical&gt;&lt;pages&gt;1525-1558&lt;/pages&gt;&lt;volume&gt;46&lt;/volume&gt;&lt;number&gt;5&lt;/number&gt;&lt;dates&gt;&lt;year&gt;2019&lt;/year&gt;&lt;/dates&gt;&lt;isbn&gt;0049-4488&lt;/isbn&gt;&lt;urls&gt;&lt;/urls&gt;&lt;/record&gt;&lt;/Cite&gt;&lt;/EndNote&gt;</w:instrText>
      </w:r>
      <w:r w:rsidR="004255CC" w:rsidRPr="00672CA0">
        <w:rPr>
          <w:lang w:bidi="ne-NP"/>
        </w:rPr>
        <w:fldChar w:fldCharType="separate"/>
      </w:r>
      <w:r w:rsidR="004255CC" w:rsidRPr="00672CA0">
        <w:rPr>
          <w:noProof/>
          <w:lang w:bidi="ne-NP"/>
        </w:rPr>
        <w:t>(Matyas et al., 2019)</w:t>
      </w:r>
      <w:r w:rsidR="004255CC" w:rsidRPr="00672CA0">
        <w:rPr>
          <w:lang w:bidi="ne-NP"/>
        </w:rPr>
        <w:fldChar w:fldCharType="end"/>
      </w:r>
      <w:r w:rsidRPr="00672CA0">
        <w:rPr>
          <w:lang w:bidi="ne-NP"/>
        </w:rPr>
        <w:t xml:space="preserve"> </w:t>
      </w:r>
      <w:r w:rsidR="004255CC" w:rsidRPr="00672CA0">
        <w:rPr>
          <w:noProof/>
          <w:lang w:bidi="ne-NP"/>
        </w:rPr>
        <w:t xml:space="preserve">, </w:t>
      </w:r>
      <w:r w:rsidRPr="00672CA0">
        <w:rPr>
          <w:lang w:bidi="ne-NP"/>
        </w:rPr>
        <w:t xml:space="preserve">we informed respondents that these hypothetical packages condensed all included services into a single consolidated cost rather than itemizing each service’s price. To reflect plausible bundle configurations, respondents evaluated bundles that consolidated multiple modes into a single monthly subscription price. Attributes varied by mode: transit services were packaged in access-day increments (3–28 days); scooters in minute-based allotments (120–480 minutes); e-bikes in hourly packages (3–7 hours total, with capped ride durations); ride-hailing in mileage (20–40 miles); and car-share or rental by hours or days, respectively. These allotments were designed for non-consecutive use to match the flexible travel behavior often associated with multimodal users </w:t>
      </w:r>
      <w:r w:rsidR="004255CC" w:rsidRPr="00672CA0">
        <w:rPr>
          <w:lang w:bidi="ne-NP"/>
        </w:rPr>
        <w:fldChar w:fldCharType="begin"/>
      </w:r>
      <w:r w:rsidR="004255CC" w:rsidRPr="00672CA0">
        <w:rPr>
          <w:lang w:bidi="ne-NP"/>
        </w:rPr>
        <w:instrText xml:space="preserve"> ADDIN EN.CITE &lt;EndNote&gt;&lt;Cite&gt;&lt;Author&gt;Mulley&lt;/Author&gt;&lt;Year&gt;2020&lt;/Year&gt;&lt;RecNum&gt;60&lt;/RecNum&gt;&lt;DisplayText&gt;(Mulley et al., 2020)&lt;/DisplayText&gt;&lt;record&gt;&lt;rec-number&gt;60&lt;/rec-number&gt;&lt;foreign-keys&gt;&lt;key app="EN" db-id="svps2zpz6a5w2iex9wqp2txmzsvdxfrpp05p" timestamp="1726753555"&gt;60&lt;/key&gt;&lt;/foreign-keys&gt;&lt;ref-type name="Journal Article"&gt;17&lt;/ref-type&gt;&lt;contributors&gt;&lt;authors&gt;&lt;author&gt;Mulley, Corinne&lt;/author&gt;&lt;author&gt;Ho, Chinh&lt;/author&gt;&lt;author&gt;Balbontin, Camila&lt;/author&gt;&lt;author&gt;Hensher, David&lt;/author&gt;&lt;author&gt;Stevens, Larissa&lt;/author&gt;&lt;author&gt;Nelson, John D&lt;/author&gt;&lt;author&gt;Wright, Steve&lt;/author&gt;&lt;/authors&gt;&lt;/contributors&gt;&lt;titles&gt;&lt;title&gt;Mobility as a service in community transport in Australia: Can it provide a sustainable future?&lt;/title&gt;&lt;secondary-title&gt;Transportation Research Part A: Policy and Practice&lt;/secondary-title&gt;&lt;/titles&gt;&lt;periodical&gt;&lt;full-title&gt;Transportation Research Part A: Policy and Practice&lt;/full-title&gt;&lt;/periodical&gt;&lt;pages&gt;107-122&lt;/pages&gt;&lt;volume&gt;131&lt;/volume&gt;&lt;dates&gt;&lt;year&gt;2020&lt;/year&gt;&lt;/dates&gt;&lt;isbn&gt;0965-8564&lt;/isbn&gt;&lt;urls&gt;&lt;/urls&gt;&lt;/record&gt;&lt;/Cite&gt;&lt;/EndNote&gt;</w:instrText>
      </w:r>
      <w:r w:rsidR="004255CC" w:rsidRPr="00672CA0">
        <w:rPr>
          <w:lang w:bidi="ne-NP"/>
        </w:rPr>
        <w:fldChar w:fldCharType="separate"/>
      </w:r>
      <w:r w:rsidR="004255CC" w:rsidRPr="00672CA0">
        <w:rPr>
          <w:noProof/>
          <w:lang w:bidi="ne-NP"/>
        </w:rPr>
        <w:t>(Mulley et al., 2020)</w:t>
      </w:r>
      <w:r w:rsidR="004255CC" w:rsidRPr="00672CA0">
        <w:rPr>
          <w:lang w:bidi="ne-NP"/>
        </w:rPr>
        <w:fldChar w:fldCharType="end"/>
      </w:r>
      <w:r w:rsidRPr="00672CA0">
        <w:rPr>
          <w:lang w:bidi="ne-NP"/>
        </w:rPr>
        <w:t xml:space="preserve">. </w:t>
      </w:r>
    </w:p>
    <w:p w14:paraId="2FA31094" w14:textId="77777777" w:rsidR="00A61929" w:rsidRPr="00672CA0" w:rsidRDefault="00A61929" w:rsidP="00595F93">
      <w:pPr>
        <w:pStyle w:val="NoSpacing"/>
        <w:rPr>
          <w:lang w:bidi="ne-NP"/>
        </w:rPr>
      </w:pPr>
    </w:p>
    <w:p w14:paraId="626356A1" w14:textId="040CBA17" w:rsidR="00A61929" w:rsidRDefault="00A61929" w:rsidP="00187F9A">
      <w:pPr>
        <w:pStyle w:val="NoSpacing"/>
        <w:rPr>
          <w:lang w:bidi="ne-NP"/>
        </w:rPr>
      </w:pPr>
      <w:r w:rsidRPr="00672CA0">
        <w:rPr>
          <w:lang w:bidi="ne-NP"/>
        </w:rPr>
        <w:t>The full attribute-level combinations are listed in</w:t>
      </w:r>
      <w:r w:rsidR="004F6911">
        <w:rPr>
          <w:lang w:bidi="ne-NP"/>
        </w:rPr>
        <w:t xml:space="preserve"> </w:t>
      </w:r>
      <w:r w:rsidR="004F6911" w:rsidRPr="004F6911">
        <w:rPr>
          <w:b/>
          <w:bCs/>
          <w:lang w:bidi="ne-NP"/>
        </w:rPr>
        <w:fldChar w:fldCharType="begin"/>
      </w:r>
      <w:r w:rsidR="004F6911" w:rsidRPr="004F6911">
        <w:rPr>
          <w:b/>
          <w:bCs/>
          <w:lang w:bidi="ne-NP"/>
        </w:rPr>
        <w:instrText xml:space="preserve"> REF _Ref203138363 \h </w:instrText>
      </w:r>
      <w:r w:rsidR="004F6911">
        <w:rPr>
          <w:b/>
          <w:bCs/>
          <w:lang w:bidi="ne-NP"/>
        </w:rPr>
        <w:instrText xml:space="preserve"> \* MERGEFORMAT </w:instrText>
      </w:r>
      <w:r w:rsidR="004F6911" w:rsidRPr="004F6911">
        <w:rPr>
          <w:b/>
          <w:bCs/>
          <w:lang w:bidi="ne-NP"/>
        </w:rPr>
      </w:r>
      <w:r w:rsidR="004F6911" w:rsidRPr="004F6911">
        <w:rPr>
          <w:b/>
          <w:bCs/>
          <w:lang w:bidi="ne-NP"/>
        </w:rPr>
        <w:fldChar w:fldCharType="separate"/>
      </w:r>
      <w:r w:rsidR="00CD19E6" w:rsidRPr="00CD19E6">
        <w:rPr>
          <w:b/>
          <w:bCs/>
        </w:rPr>
        <w:t xml:space="preserve">Table </w:t>
      </w:r>
      <w:r w:rsidR="00CD19E6" w:rsidRPr="00CD19E6">
        <w:rPr>
          <w:b/>
          <w:bCs/>
          <w:noProof/>
        </w:rPr>
        <w:t>2</w:t>
      </w:r>
      <w:r w:rsidR="00CD19E6" w:rsidRPr="00CD19E6">
        <w:rPr>
          <w:b/>
          <w:bCs/>
          <w:noProof/>
        </w:rPr>
        <w:noBreakHyphen/>
        <w:t>1</w:t>
      </w:r>
      <w:r w:rsidR="004F6911" w:rsidRPr="004F6911">
        <w:rPr>
          <w:b/>
          <w:bCs/>
          <w:lang w:bidi="ne-NP"/>
        </w:rPr>
        <w:fldChar w:fldCharType="end"/>
      </w:r>
      <w:r w:rsidRPr="00672CA0">
        <w:rPr>
          <w:lang w:bidi="ne-NP"/>
        </w:rPr>
        <w:t>, reflecting realistic service durations, pricing structures, and usage caps. No base levels were shown during the survey to avoid biasing choices. However, base attribute levels were assigned post hoc during model estimation to enable identification and comparison of attribute effects.</w:t>
      </w:r>
    </w:p>
    <w:p w14:paraId="5F14432A" w14:textId="77777777" w:rsidR="00187F9A" w:rsidRPr="00672CA0" w:rsidRDefault="00187F9A" w:rsidP="00187F9A">
      <w:pPr>
        <w:pStyle w:val="NoSpacing"/>
        <w:rPr>
          <w:lang w:bidi="ne-NP"/>
        </w:rPr>
      </w:pPr>
    </w:p>
    <w:p w14:paraId="17FF37CE" w14:textId="21CC4B06" w:rsidR="00A61929" w:rsidRPr="00672CA0" w:rsidRDefault="008848D3" w:rsidP="00180A4F">
      <w:pPr>
        <w:pStyle w:val="Caption"/>
        <w:rPr>
          <w:lang w:bidi="ne-NP"/>
        </w:rPr>
      </w:pPr>
      <w:bookmarkStart w:id="70" w:name="_Ref203138363"/>
      <w:bookmarkStart w:id="71" w:name="_Toc201455411"/>
      <w:bookmarkStart w:id="72" w:name="_Toc204691520"/>
      <w:r w:rsidRPr="00672CA0">
        <w:t xml:space="preserve">Table </w:t>
      </w:r>
      <w:fldSimple w:instr=" STYLEREF 1 \s ">
        <w:r w:rsidR="00CD19E6">
          <w:rPr>
            <w:noProof/>
          </w:rPr>
          <w:t>2</w:t>
        </w:r>
      </w:fldSimple>
      <w:r w:rsidR="003E6BB9" w:rsidRPr="00672CA0">
        <w:noBreakHyphen/>
      </w:r>
      <w:fldSimple w:instr=" SEQ Table \* ARABIC \s 1 ">
        <w:r w:rsidR="00CD19E6">
          <w:rPr>
            <w:noProof/>
          </w:rPr>
          <w:t>1</w:t>
        </w:r>
      </w:fldSimple>
      <w:bookmarkEnd w:id="70"/>
      <w:r w:rsidRPr="00672CA0">
        <w:t xml:space="preserve">. </w:t>
      </w:r>
      <w:r w:rsidR="00A61929" w:rsidRPr="00672CA0">
        <w:t>Transportation service attributes and their levels used in our MaaS survey design.</w:t>
      </w:r>
      <w:bookmarkEnd w:id="71"/>
      <w:bookmarkEnd w:id="72"/>
    </w:p>
    <w:tbl>
      <w:tblPr>
        <w:tblW w:w="8416" w:type="dxa"/>
        <w:jc w:val="center"/>
        <w:tblLayout w:type="fixed"/>
        <w:tblLook w:val="04A0" w:firstRow="1" w:lastRow="0" w:firstColumn="1" w:lastColumn="0" w:noHBand="0" w:noVBand="1"/>
      </w:tblPr>
      <w:tblGrid>
        <w:gridCol w:w="2367"/>
        <w:gridCol w:w="1696"/>
        <w:gridCol w:w="276"/>
        <w:gridCol w:w="2199"/>
        <w:gridCol w:w="1878"/>
      </w:tblGrid>
      <w:tr w:rsidR="00A61929" w:rsidRPr="00111D1E" w14:paraId="24D3FDD6" w14:textId="77777777" w:rsidTr="00517688">
        <w:trPr>
          <w:trHeight w:val="18"/>
          <w:jc w:val="center"/>
        </w:trPr>
        <w:tc>
          <w:tcPr>
            <w:tcW w:w="2367" w:type="dxa"/>
            <w:tcBorders>
              <w:top w:val="single" w:sz="4" w:space="0" w:color="auto"/>
              <w:left w:val="single" w:sz="4" w:space="0" w:color="auto"/>
              <w:bottom w:val="single" w:sz="4" w:space="0" w:color="auto"/>
              <w:right w:val="single" w:sz="4" w:space="0" w:color="auto"/>
            </w:tcBorders>
            <w:noWrap/>
            <w:hideMark/>
          </w:tcPr>
          <w:p w14:paraId="350CA118"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Transportation service</w:t>
            </w:r>
          </w:p>
        </w:tc>
        <w:tc>
          <w:tcPr>
            <w:tcW w:w="1696" w:type="dxa"/>
            <w:tcBorders>
              <w:top w:val="single" w:sz="4" w:space="0" w:color="auto"/>
              <w:left w:val="nil"/>
              <w:bottom w:val="single" w:sz="4" w:space="0" w:color="auto"/>
              <w:right w:val="nil"/>
            </w:tcBorders>
            <w:noWrap/>
            <w:hideMark/>
          </w:tcPr>
          <w:p w14:paraId="408CE598"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Service attribute levels</w:t>
            </w:r>
          </w:p>
        </w:tc>
        <w:tc>
          <w:tcPr>
            <w:tcW w:w="276" w:type="dxa"/>
            <w:vMerge w:val="restart"/>
            <w:tcBorders>
              <w:top w:val="single" w:sz="4" w:space="0" w:color="auto"/>
              <w:left w:val="single" w:sz="4" w:space="0" w:color="auto"/>
              <w:bottom w:val="single" w:sz="4" w:space="0" w:color="auto"/>
              <w:right w:val="single" w:sz="4" w:space="0" w:color="auto"/>
            </w:tcBorders>
            <w:noWrap/>
            <w:hideMark/>
          </w:tcPr>
          <w:p w14:paraId="7850C3D1" w14:textId="77777777" w:rsidR="00A61929" w:rsidRPr="00111D1E" w:rsidRDefault="00A61929" w:rsidP="00111D1E">
            <w:pPr>
              <w:pStyle w:val="NoSpacing"/>
              <w:spacing w:line="276" w:lineRule="auto"/>
              <w:rPr>
                <w:rFonts w:cs="Times New Roman"/>
                <w:lang w:bidi="ne-NP"/>
              </w:rPr>
            </w:pPr>
          </w:p>
        </w:tc>
        <w:tc>
          <w:tcPr>
            <w:tcW w:w="2199" w:type="dxa"/>
            <w:tcBorders>
              <w:top w:val="single" w:sz="4" w:space="0" w:color="auto"/>
              <w:left w:val="nil"/>
              <w:bottom w:val="single" w:sz="4" w:space="0" w:color="auto"/>
              <w:right w:val="single" w:sz="4" w:space="0" w:color="auto"/>
            </w:tcBorders>
            <w:noWrap/>
            <w:hideMark/>
          </w:tcPr>
          <w:p w14:paraId="4D7533B1"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Transportation service</w:t>
            </w:r>
          </w:p>
        </w:tc>
        <w:tc>
          <w:tcPr>
            <w:tcW w:w="1878" w:type="dxa"/>
            <w:tcBorders>
              <w:top w:val="single" w:sz="4" w:space="0" w:color="auto"/>
              <w:left w:val="nil"/>
              <w:bottom w:val="single" w:sz="4" w:space="0" w:color="auto"/>
              <w:right w:val="single" w:sz="4" w:space="0" w:color="auto"/>
            </w:tcBorders>
            <w:noWrap/>
            <w:hideMark/>
          </w:tcPr>
          <w:p w14:paraId="244CF66D"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Service attribute</w:t>
            </w:r>
          </w:p>
          <w:p w14:paraId="3796875E"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levels</w:t>
            </w:r>
          </w:p>
        </w:tc>
      </w:tr>
      <w:tr w:rsidR="00A61929" w:rsidRPr="00111D1E" w14:paraId="4A45F106" w14:textId="77777777" w:rsidTr="00517688">
        <w:trPr>
          <w:trHeight w:val="18"/>
          <w:jc w:val="center"/>
        </w:trPr>
        <w:tc>
          <w:tcPr>
            <w:tcW w:w="2367" w:type="dxa"/>
            <w:vMerge w:val="restart"/>
            <w:tcBorders>
              <w:top w:val="nil"/>
              <w:left w:val="single" w:sz="4" w:space="0" w:color="auto"/>
              <w:bottom w:val="single" w:sz="4" w:space="0" w:color="auto"/>
              <w:right w:val="single" w:sz="4" w:space="0" w:color="auto"/>
            </w:tcBorders>
            <w:noWrap/>
            <w:hideMark/>
          </w:tcPr>
          <w:p w14:paraId="73BDC8AA"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 xml:space="preserve">Public Transit (Bus) </w:t>
            </w:r>
          </w:p>
        </w:tc>
        <w:tc>
          <w:tcPr>
            <w:tcW w:w="1696" w:type="dxa"/>
            <w:tcBorders>
              <w:top w:val="nil"/>
              <w:left w:val="nil"/>
              <w:bottom w:val="single" w:sz="4" w:space="0" w:color="auto"/>
              <w:right w:val="nil"/>
            </w:tcBorders>
            <w:noWrap/>
            <w:hideMark/>
          </w:tcPr>
          <w:p w14:paraId="52C81E5D"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3 days</w:t>
            </w:r>
          </w:p>
        </w:tc>
        <w:tc>
          <w:tcPr>
            <w:tcW w:w="276" w:type="dxa"/>
            <w:vMerge/>
            <w:tcBorders>
              <w:top w:val="single" w:sz="4" w:space="0" w:color="auto"/>
              <w:left w:val="single" w:sz="4" w:space="0" w:color="auto"/>
              <w:bottom w:val="single" w:sz="4" w:space="0" w:color="auto"/>
              <w:right w:val="single" w:sz="4" w:space="0" w:color="auto"/>
            </w:tcBorders>
            <w:hideMark/>
          </w:tcPr>
          <w:p w14:paraId="6241B252" w14:textId="77777777" w:rsidR="00A61929" w:rsidRPr="00111D1E" w:rsidRDefault="00A61929" w:rsidP="00111D1E">
            <w:pPr>
              <w:pStyle w:val="NoSpacing"/>
              <w:spacing w:line="276" w:lineRule="auto"/>
              <w:rPr>
                <w:rFonts w:cs="Times New Roman"/>
                <w:lang w:bidi="ne-NP"/>
              </w:rPr>
            </w:pPr>
          </w:p>
        </w:tc>
        <w:tc>
          <w:tcPr>
            <w:tcW w:w="2199" w:type="dxa"/>
            <w:vMerge w:val="restart"/>
            <w:tcBorders>
              <w:top w:val="nil"/>
              <w:left w:val="single" w:sz="4" w:space="0" w:color="auto"/>
              <w:bottom w:val="single" w:sz="4" w:space="0" w:color="000000"/>
              <w:right w:val="single" w:sz="4" w:space="0" w:color="auto"/>
            </w:tcBorders>
            <w:noWrap/>
            <w:hideMark/>
          </w:tcPr>
          <w:p w14:paraId="0D62DA25"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 xml:space="preserve">Ride hailing (Uber) </w:t>
            </w:r>
          </w:p>
        </w:tc>
        <w:tc>
          <w:tcPr>
            <w:tcW w:w="1878" w:type="dxa"/>
            <w:tcBorders>
              <w:top w:val="nil"/>
              <w:left w:val="nil"/>
              <w:bottom w:val="single" w:sz="4" w:space="0" w:color="auto"/>
              <w:right w:val="single" w:sz="4" w:space="0" w:color="auto"/>
            </w:tcBorders>
            <w:noWrap/>
            <w:hideMark/>
          </w:tcPr>
          <w:p w14:paraId="24577591"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20 miles</w:t>
            </w:r>
          </w:p>
        </w:tc>
      </w:tr>
      <w:tr w:rsidR="00A61929" w:rsidRPr="00111D1E" w14:paraId="1DD97753" w14:textId="77777777" w:rsidTr="00517688">
        <w:trPr>
          <w:trHeight w:val="18"/>
          <w:jc w:val="center"/>
        </w:trPr>
        <w:tc>
          <w:tcPr>
            <w:tcW w:w="2367" w:type="dxa"/>
            <w:vMerge/>
            <w:tcBorders>
              <w:top w:val="nil"/>
              <w:left w:val="single" w:sz="4" w:space="0" w:color="auto"/>
              <w:bottom w:val="single" w:sz="4" w:space="0" w:color="auto"/>
              <w:right w:val="single" w:sz="4" w:space="0" w:color="auto"/>
            </w:tcBorders>
            <w:hideMark/>
          </w:tcPr>
          <w:p w14:paraId="783C599B" w14:textId="77777777" w:rsidR="00A61929" w:rsidRPr="00111D1E" w:rsidRDefault="00A61929" w:rsidP="00111D1E">
            <w:pPr>
              <w:pStyle w:val="NoSpacing"/>
              <w:spacing w:line="276" w:lineRule="auto"/>
              <w:rPr>
                <w:rFonts w:cs="Times New Roman"/>
                <w:lang w:bidi="ne-NP"/>
              </w:rPr>
            </w:pPr>
          </w:p>
        </w:tc>
        <w:tc>
          <w:tcPr>
            <w:tcW w:w="1696" w:type="dxa"/>
            <w:tcBorders>
              <w:top w:val="nil"/>
              <w:left w:val="nil"/>
              <w:bottom w:val="single" w:sz="4" w:space="0" w:color="auto"/>
              <w:right w:val="nil"/>
            </w:tcBorders>
            <w:noWrap/>
            <w:hideMark/>
          </w:tcPr>
          <w:p w14:paraId="3E4674C3"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7 days</w:t>
            </w:r>
          </w:p>
        </w:tc>
        <w:tc>
          <w:tcPr>
            <w:tcW w:w="276" w:type="dxa"/>
            <w:vMerge/>
            <w:tcBorders>
              <w:top w:val="single" w:sz="4" w:space="0" w:color="auto"/>
              <w:left w:val="single" w:sz="4" w:space="0" w:color="auto"/>
              <w:bottom w:val="single" w:sz="4" w:space="0" w:color="auto"/>
              <w:right w:val="single" w:sz="4" w:space="0" w:color="auto"/>
            </w:tcBorders>
            <w:hideMark/>
          </w:tcPr>
          <w:p w14:paraId="2FFA3495" w14:textId="77777777" w:rsidR="00A61929" w:rsidRPr="00111D1E" w:rsidRDefault="00A61929" w:rsidP="00111D1E">
            <w:pPr>
              <w:pStyle w:val="NoSpacing"/>
              <w:spacing w:line="276" w:lineRule="auto"/>
              <w:rPr>
                <w:rFonts w:cs="Times New Roman"/>
                <w:lang w:bidi="ne-NP"/>
              </w:rPr>
            </w:pPr>
          </w:p>
        </w:tc>
        <w:tc>
          <w:tcPr>
            <w:tcW w:w="2199" w:type="dxa"/>
            <w:vMerge/>
            <w:tcBorders>
              <w:top w:val="nil"/>
              <w:left w:val="single" w:sz="4" w:space="0" w:color="auto"/>
              <w:bottom w:val="single" w:sz="4" w:space="0" w:color="000000"/>
              <w:right w:val="single" w:sz="4" w:space="0" w:color="auto"/>
            </w:tcBorders>
            <w:hideMark/>
          </w:tcPr>
          <w:p w14:paraId="2CC00681" w14:textId="77777777" w:rsidR="00A61929" w:rsidRPr="00111D1E" w:rsidRDefault="00A61929" w:rsidP="00111D1E">
            <w:pPr>
              <w:pStyle w:val="NoSpacing"/>
              <w:spacing w:line="276" w:lineRule="auto"/>
              <w:rPr>
                <w:rFonts w:cs="Times New Roman"/>
                <w:lang w:bidi="ne-NP"/>
              </w:rPr>
            </w:pPr>
          </w:p>
        </w:tc>
        <w:tc>
          <w:tcPr>
            <w:tcW w:w="1878" w:type="dxa"/>
            <w:tcBorders>
              <w:top w:val="nil"/>
              <w:left w:val="nil"/>
              <w:bottom w:val="single" w:sz="4" w:space="0" w:color="auto"/>
              <w:right w:val="single" w:sz="4" w:space="0" w:color="auto"/>
            </w:tcBorders>
            <w:noWrap/>
            <w:hideMark/>
          </w:tcPr>
          <w:p w14:paraId="5DC65C8D"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30 miles</w:t>
            </w:r>
          </w:p>
        </w:tc>
      </w:tr>
      <w:tr w:rsidR="00A61929" w:rsidRPr="00111D1E" w14:paraId="47F86437" w14:textId="77777777" w:rsidTr="00517688">
        <w:trPr>
          <w:trHeight w:val="18"/>
          <w:jc w:val="center"/>
        </w:trPr>
        <w:tc>
          <w:tcPr>
            <w:tcW w:w="2367" w:type="dxa"/>
            <w:vMerge/>
            <w:tcBorders>
              <w:top w:val="nil"/>
              <w:left w:val="single" w:sz="4" w:space="0" w:color="auto"/>
              <w:bottom w:val="single" w:sz="4" w:space="0" w:color="auto"/>
              <w:right w:val="single" w:sz="4" w:space="0" w:color="auto"/>
            </w:tcBorders>
            <w:hideMark/>
          </w:tcPr>
          <w:p w14:paraId="3AC3666C" w14:textId="77777777" w:rsidR="00A61929" w:rsidRPr="00111D1E" w:rsidRDefault="00A61929" w:rsidP="00111D1E">
            <w:pPr>
              <w:pStyle w:val="NoSpacing"/>
              <w:spacing w:line="276" w:lineRule="auto"/>
              <w:rPr>
                <w:rFonts w:cs="Times New Roman"/>
                <w:lang w:bidi="ne-NP"/>
              </w:rPr>
            </w:pPr>
          </w:p>
        </w:tc>
        <w:tc>
          <w:tcPr>
            <w:tcW w:w="1696" w:type="dxa"/>
            <w:tcBorders>
              <w:top w:val="nil"/>
              <w:left w:val="nil"/>
              <w:bottom w:val="single" w:sz="4" w:space="0" w:color="auto"/>
              <w:right w:val="nil"/>
            </w:tcBorders>
            <w:noWrap/>
            <w:hideMark/>
          </w:tcPr>
          <w:p w14:paraId="753D0AB5"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14 days</w:t>
            </w:r>
          </w:p>
        </w:tc>
        <w:tc>
          <w:tcPr>
            <w:tcW w:w="276" w:type="dxa"/>
            <w:vMerge/>
            <w:tcBorders>
              <w:top w:val="single" w:sz="4" w:space="0" w:color="auto"/>
              <w:left w:val="single" w:sz="4" w:space="0" w:color="auto"/>
              <w:bottom w:val="single" w:sz="4" w:space="0" w:color="auto"/>
              <w:right w:val="single" w:sz="4" w:space="0" w:color="auto"/>
            </w:tcBorders>
            <w:hideMark/>
          </w:tcPr>
          <w:p w14:paraId="41D0BAEA" w14:textId="77777777" w:rsidR="00A61929" w:rsidRPr="00111D1E" w:rsidRDefault="00A61929" w:rsidP="00111D1E">
            <w:pPr>
              <w:pStyle w:val="NoSpacing"/>
              <w:spacing w:line="276" w:lineRule="auto"/>
              <w:rPr>
                <w:rFonts w:cs="Times New Roman"/>
                <w:lang w:bidi="ne-NP"/>
              </w:rPr>
            </w:pPr>
          </w:p>
        </w:tc>
        <w:tc>
          <w:tcPr>
            <w:tcW w:w="2199" w:type="dxa"/>
            <w:vMerge/>
            <w:tcBorders>
              <w:top w:val="nil"/>
              <w:left w:val="single" w:sz="4" w:space="0" w:color="auto"/>
              <w:bottom w:val="single" w:sz="4" w:space="0" w:color="000000"/>
              <w:right w:val="single" w:sz="4" w:space="0" w:color="auto"/>
            </w:tcBorders>
            <w:hideMark/>
          </w:tcPr>
          <w:p w14:paraId="7F9F71E7" w14:textId="77777777" w:rsidR="00A61929" w:rsidRPr="00111D1E" w:rsidRDefault="00A61929" w:rsidP="00111D1E">
            <w:pPr>
              <w:pStyle w:val="NoSpacing"/>
              <w:spacing w:line="276" w:lineRule="auto"/>
              <w:rPr>
                <w:rFonts w:cs="Times New Roman"/>
                <w:lang w:bidi="ne-NP"/>
              </w:rPr>
            </w:pPr>
          </w:p>
        </w:tc>
        <w:tc>
          <w:tcPr>
            <w:tcW w:w="1878" w:type="dxa"/>
            <w:tcBorders>
              <w:top w:val="nil"/>
              <w:left w:val="nil"/>
              <w:bottom w:val="single" w:sz="4" w:space="0" w:color="auto"/>
              <w:right w:val="single" w:sz="4" w:space="0" w:color="auto"/>
            </w:tcBorders>
            <w:noWrap/>
            <w:hideMark/>
          </w:tcPr>
          <w:p w14:paraId="22E1B563"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40 miles</w:t>
            </w:r>
          </w:p>
        </w:tc>
      </w:tr>
      <w:tr w:rsidR="00A61929" w:rsidRPr="00111D1E" w14:paraId="0C25526B" w14:textId="77777777" w:rsidTr="00517688">
        <w:trPr>
          <w:trHeight w:val="18"/>
          <w:jc w:val="center"/>
        </w:trPr>
        <w:tc>
          <w:tcPr>
            <w:tcW w:w="2367" w:type="dxa"/>
            <w:vMerge/>
            <w:tcBorders>
              <w:top w:val="nil"/>
              <w:left w:val="single" w:sz="4" w:space="0" w:color="auto"/>
              <w:bottom w:val="single" w:sz="4" w:space="0" w:color="auto"/>
              <w:right w:val="single" w:sz="4" w:space="0" w:color="auto"/>
            </w:tcBorders>
            <w:hideMark/>
          </w:tcPr>
          <w:p w14:paraId="1F29763D" w14:textId="77777777" w:rsidR="00A61929" w:rsidRPr="00111D1E" w:rsidRDefault="00A61929" w:rsidP="00111D1E">
            <w:pPr>
              <w:pStyle w:val="NoSpacing"/>
              <w:spacing w:line="276" w:lineRule="auto"/>
              <w:rPr>
                <w:rFonts w:cs="Times New Roman"/>
                <w:lang w:bidi="ne-NP"/>
              </w:rPr>
            </w:pPr>
          </w:p>
        </w:tc>
        <w:tc>
          <w:tcPr>
            <w:tcW w:w="1696" w:type="dxa"/>
            <w:tcBorders>
              <w:top w:val="nil"/>
              <w:left w:val="nil"/>
              <w:bottom w:val="single" w:sz="4" w:space="0" w:color="auto"/>
              <w:right w:val="nil"/>
            </w:tcBorders>
            <w:noWrap/>
            <w:hideMark/>
          </w:tcPr>
          <w:p w14:paraId="14A9B6FD"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21 days</w:t>
            </w:r>
          </w:p>
        </w:tc>
        <w:tc>
          <w:tcPr>
            <w:tcW w:w="276" w:type="dxa"/>
            <w:vMerge/>
            <w:tcBorders>
              <w:top w:val="single" w:sz="4" w:space="0" w:color="auto"/>
              <w:left w:val="single" w:sz="4" w:space="0" w:color="auto"/>
              <w:bottom w:val="single" w:sz="4" w:space="0" w:color="auto"/>
              <w:right w:val="single" w:sz="4" w:space="0" w:color="auto"/>
            </w:tcBorders>
            <w:hideMark/>
          </w:tcPr>
          <w:p w14:paraId="4DDDBD8F" w14:textId="77777777" w:rsidR="00A61929" w:rsidRPr="00111D1E" w:rsidRDefault="00A61929" w:rsidP="00111D1E">
            <w:pPr>
              <w:pStyle w:val="NoSpacing"/>
              <w:spacing w:line="276" w:lineRule="auto"/>
              <w:rPr>
                <w:rFonts w:cs="Times New Roman"/>
                <w:lang w:bidi="ne-NP"/>
              </w:rPr>
            </w:pPr>
          </w:p>
        </w:tc>
        <w:tc>
          <w:tcPr>
            <w:tcW w:w="2199" w:type="dxa"/>
            <w:vMerge w:val="restart"/>
            <w:tcBorders>
              <w:top w:val="nil"/>
              <w:left w:val="single" w:sz="4" w:space="0" w:color="auto"/>
              <w:bottom w:val="single" w:sz="4" w:space="0" w:color="000000"/>
              <w:right w:val="single" w:sz="4" w:space="0" w:color="auto"/>
            </w:tcBorders>
            <w:noWrap/>
            <w:hideMark/>
          </w:tcPr>
          <w:p w14:paraId="4EBDF2E3"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Car rental</w:t>
            </w:r>
          </w:p>
        </w:tc>
        <w:tc>
          <w:tcPr>
            <w:tcW w:w="1878" w:type="dxa"/>
            <w:tcBorders>
              <w:top w:val="nil"/>
              <w:left w:val="nil"/>
              <w:bottom w:val="single" w:sz="4" w:space="0" w:color="auto"/>
              <w:right w:val="single" w:sz="4" w:space="0" w:color="auto"/>
            </w:tcBorders>
            <w:noWrap/>
            <w:hideMark/>
          </w:tcPr>
          <w:p w14:paraId="681BC36E"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2 days</w:t>
            </w:r>
          </w:p>
        </w:tc>
      </w:tr>
      <w:tr w:rsidR="00A61929" w:rsidRPr="00111D1E" w14:paraId="69999995" w14:textId="77777777" w:rsidTr="00517688">
        <w:trPr>
          <w:trHeight w:val="18"/>
          <w:jc w:val="center"/>
        </w:trPr>
        <w:tc>
          <w:tcPr>
            <w:tcW w:w="2367" w:type="dxa"/>
            <w:vMerge/>
            <w:tcBorders>
              <w:top w:val="nil"/>
              <w:left w:val="single" w:sz="4" w:space="0" w:color="auto"/>
              <w:bottom w:val="single" w:sz="4" w:space="0" w:color="auto"/>
              <w:right w:val="single" w:sz="4" w:space="0" w:color="auto"/>
            </w:tcBorders>
            <w:hideMark/>
          </w:tcPr>
          <w:p w14:paraId="0ED7853A" w14:textId="77777777" w:rsidR="00A61929" w:rsidRPr="00111D1E" w:rsidRDefault="00A61929" w:rsidP="00111D1E">
            <w:pPr>
              <w:pStyle w:val="NoSpacing"/>
              <w:spacing w:line="276" w:lineRule="auto"/>
              <w:rPr>
                <w:rFonts w:cs="Times New Roman"/>
                <w:lang w:bidi="ne-NP"/>
              </w:rPr>
            </w:pPr>
          </w:p>
        </w:tc>
        <w:tc>
          <w:tcPr>
            <w:tcW w:w="1696" w:type="dxa"/>
            <w:tcBorders>
              <w:top w:val="nil"/>
              <w:left w:val="nil"/>
              <w:bottom w:val="single" w:sz="4" w:space="0" w:color="auto"/>
              <w:right w:val="nil"/>
            </w:tcBorders>
            <w:noWrap/>
            <w:hideMark/>
          </w:tcPr>
          <w:p w14:paraId="7D1EB7F1"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28 days</w:t>
            </w:r>
          </w:p>
        </w:tc>
        <w:tc>
          <w:tcPr>
            <w:tcW w:w="276" w:type="dxa"/>
            <w:vMerge/>
            <w:tcBorders>
              <w:top w:val="single" w:sz="4" w:space="0" w:color="auto"/>
              <w:left w:val="single" w:sz="4" w:space="0" w:color="auto"/>
              <w:bottom w:val="single" w:sz="4" w:space="0" w:color="auto"/>
              <w:right w:val="single" w:sz="4" w:space="0" w:color="auto"/>
            </w:tcBorders>
            <w:hideMark/>
          </w:tcPr>
          <w:p w14:paraId="1E838965" w14:textId="77777777" w:rsidR="00A61929" w:rsidRPr="00111D1E" w:rsidRDefault="00A61929" w:rsidP="00111D1E">
            <w:pPr>
              <w:pStyle w:val="NoSpacing"/>
              <w:spacing w:line="276" w:lineRule="auto"/>
              <w:rPr>
                <w:rFonts w:cs="Times New Roman"/>
                <w:lang w:bidi="ne-NP"/>
              </w:rPr>
            </w:pPr>
          </w:p>
        </w:tc>
        <w:tc>
          <w:tcPr>
            <w:tcW w:w="2199" w:type="dxa"/>
            <w:vMerge/>
            <w:tcBorders>
              <w:top w:val="nil"/>
              <w:left w:val="single" w:sz="4" w:space="0" w:color="auto"/>
              <w:bottom w:val="single" w:sz="4" w:space="0" w:color="000000"/>
              <w:right w:val="single" w:sz="4" w:space="0" w:color="auto"/>
            </w:tcBorders>
            <w:hideMark/>
          </w:tcPr>
          <w:p w14:paraId="373AB073" w14:textId="77777777" w:rsidR="00A61929" w:rsidRPr="00111D1E" w:rsidRDefault="00A61929" w:rsidP="00111D1E">
            <w:pPr>
              <w:pStyle w:val="NoSpacing"/>
              <w:spacing w:line="276" w:lineRule="auto"/>
              <w:rPr>
                <w:rFonts w:cs="Times New Roman"/>
                <w:lang w:bidi="ne-NP"/>
              </w:rPr>
            </w:pPr>
          </w:p>
        </w:tc>
        <w:tc>
          <w:tcPr>
            <w:tcW w:w="1878" w:type="dxa"/>
            <w:tcBorders>
              <w:top w:val="nil"/>
              <w:left w:val="nil"/>
              <w:bottom w:val="single" w:sz="4" w:space="0" w:color="auto"/>
              <w:right w:val="single" w:sz="4" w:space="0" w:color="auto"/>
            </w:tcBorders>
            <w:noWrap/>
            <w:hideMark/>
          </w:tcPr>
          <w:p w14:paraId="618FED90"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3 days</w:t>
            </w:r>
          </w:p>
        </w:tc>
      </w:tr>
      <w:tr w:rsidR="00A61929" w:rsidRPr="00111D1E" w14:paraId="4AD4910D" w14:textId="77777777" w:rsidTr="00517688">
        <w:trPr>
          <w:trHeight w:val="18"/>
          <w:jc w:val="center"/>
        </w:trPr>
        <w:tc>
          <w:tcPr>
            <w:tcW w:w="2367" w:type="dxa"/>
            <w:vMerge w:val="restart"/>
            <w:tcBorders>
              <w:top w:val="nil"/>
              <w:left w:val="single" w:sz="4" w:space="0" w:color="auto"/>
              <w:bottom w:val="single" w:sz="4" w:space="0" w:color="auto"/>
              <w:right w:val="single" w:sz="4" w:space="0" w:color="auto"/>
            </w:tcBorders>
            <w:noWrap/>
            <w:hideMark/>
          </w:tcPr>
          <w:p w14:paraId="44A5D507"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 xml:space="preserve">Car sharing </w:t>
            </w:r>
          </w:p>
        </w:tc>
        <w:tc>
          <w:tcPr>
            <w:tcW w:w="1696" w:type="dxa"/>
            <w:tcBorders>
              <w:top w:val="nil"/>
              <w:left w:val="nil"/>
              <w:bottom w:val="single" w:sz="4" w:space="0" w:color="auto"/>
              <w:right w:val="nil"/>
            </w:tcBorders>
            <w:noWrap/>
            <w:hideMark/>
          </w:tcPr>
          <w:p w14:paraId="28EA369A"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3 hours</w:t>
            </w:r>
          </w:p>
        </w:tc>
        <w:tc>
          <w:tcPr>
            <w:tcW w:w="276" w:type="dxa"/>
            <w:vMerge/>
            <w:tcBorders>
              <w:top w:val="single" w:sz="4" w:space="0" w:color="auto"/>
              <w:left w:val="single" w:sz="4" w:space="0" w:color="auto"/>
              <w:bottom w:val="single" w:sz="4" w:space="0" w:color="auto"/>
              <w:right w:val="single" w:sz="4" w:space="0" w:color="auto"/>
            </w:tcBorders>
            <w:hideMark/>
          </w:tcPr>
          <w:p w14:paraId="3C3D693E" w14:textId="77777777" w:rsidR="00A61929" w:rsidRPr="00111D1E" w:rsidRDefault="00A61929" w:rsidP="00111D1E">
            <w:pPr>
              <w:pStyle w:val="NoSpacing"/>
              <w:spacing w:line="276" w:lineRule="auto"/>
              <w:rPr>
                <w:rFonts w:cs="Times New Roman"/>
                <w:lang w:bidi="ne-NP"/>
              </w:rPr>
            </w:pPr>
          </w:p>
        </w:tc>
        <w:tc>
          <w:tcPr>
            <w:tcW w:w="2199" w:type="dxa"/>
            <w:vMerge/>
            <w:tcBorders>
              <w:top w:val="nil"/>
              <w:left w:val="single" w:sz="4" w:space="0" w:color="auto"/>
              <w:bottom w:val="single" w:sz="4" w:space="0" w:color="000000"/>
              <w:right w:val="single" w:sz="4" w:space="0" w:color="auto"/>
            </w:tcBorders>
            <w:hideMark/>
          </w:tcPr>
          <w:p w14:paraId="1AFB4B50" w14:textId="77777777" w:rsidR="00A61929" w:rsidRPr="00111D1E" w:rsidRDefault="00A61929" w:rsidP="00111D1E">
            <w:pPr>
              <w:pStyle w:val="NoSpacing"/>
              <w:spacing w:line="276" w:lineRule="auto"/>
              <w:rPr>
                <w:rFonts w:cs="Times New Roman"/>
                <w:lang w:bidi="ne-NP"/>
              </w:rPr>
            </w:pPr>
          </w:p>
        </w:tc>
        <w:tc>
          <w:tcPr>
            <w:tcW w:w="1878" w:type="dxa"/>
            <w:tcBorders>
              <w:top w:val="nil"/>
              <w:left w:val="nil"/>
              <w:bottom w:val="single" w:sz="4" w:space="0" w:color="auto"/>
              <w:right w:val="single" w:sz="4" w:space="0" w:color="auto"/>
            </w:tcBorders>
            <w:noWrap/>
            <w:hideMark/>
          </w:tcPr>
          <w:p w14:paraId="35850318"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4 days</w:t>
            </w:r>
          </w:p>
        </w:tc>
      </w:tr>
      <w:tr w:rsidR="00A61929" w:rsidRPr="00111D1E" w14:paraId="2B7682DF" w14:textId="77777777" w:rsidTr="00517688">
        <w:trPr>
          <w:trHeight w:val="18"/>
          <w:jc w:val="center"/>
        </w:trPr>
        <w:tc>
          <w:tcPr>
            <w:tcW w:w="2367" w:type="dxa"/>
            <w:vMerge/>
            <w:tcBorders>
              <w:top w:val="nil"/>
              <w:left w:val="single" w:sz="4" w:space="0" w:color="auto"/>
              <w:bottom w:val="single" w:sz="4" w:space="0" w:color="auto"/>
              <w:right w:val="single" w:sz="4" w:space="0" w:color="auto"/>
            </w:tcBorders>
            <w:hideMark/>
          </w:tcPr>
          <w:p w14:paraId="57CD77B0" w14:textId="77777777" w:rsidR="00A61929" w:rsidRPr="00111D1E" w:rsidRDefault="00A61929" w:rsidP="00111D1E">
            <w:pPr>
              <w:pStyle w:val="NoSpacing"/>
              <w:spacing w:line="276" w:lineRule="auto"/>
              <w:rPr>
                <w:rFonts w:cs="Times New Roman"/>
                <w:lang w:bidi="ne-NP"/>
              </w:rPr>
            </w:pPr>
          </w:p>
        </w:tc>
        <w:tc>
          <w:tcPr>
            <w:tcW w:w="1696" w:type="dxa"/>
            <w:tcBorders>
              <w:top w:val="nil"/>
              <w:left w:val="nil"/>
              <w:bottom w:val="single" w:sz="4" w:space="0" w:color="auto"/>
              <w:right w:val="nil"/>
            </w:tcBorders>
            <w:noWrap/>
            <w:hideMark/>
          </w:tcPr>
          <w:p w14:paraId="00757E39"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5 hours</w:t>
            </w:r>
          </w:p>
        </w:tc>
        <w:tc>
          <w:tcPr>
            <w:tcW w:w="276" w:type="dxa"/>
            <w:vMerge/>
            <w:tcBorders>
              <w:top w:val="single" w:sz="4" w:space="0" w:color="auto"/>
              <w:left w:val="single" w:sz="4" w:space="0" w:color="auto"/>
              <w:bottom w:val="single" w:sz="4" w:space="0" w:color="auto"/>
              <w:right w:val="single" w:sz="4" w:space="0" w:color="auto"/>
            </w:tcBorders>
            <w:hideMark/>
          </w:tcPr>
          <w:p w14:paraId="3677F7AC" w14:textId="77777777" w:rsidR="00A61929" w:rsidRPr="00111D1E" w:rsidRDefault="00A61929" w:rsidP="00111D1E">
            <w:pPr>
              <w:pStyle w:val="NoSpacing"/>
              <w:spacing w:line="276" w:lineRule="auto"/>
              <w:rPr>
                <w:rFonts w:cs="Times New Roman"/>
                <w:lang w:bidi="ne-NP"/>
              </w:rPr>
            </w:pPr>
          </w:p>
        </w:tc>
        <w:tc>
          <w:tcPr>
            <w:tcW w:w="2199" w:type="dxa"/>
            <w:vMerge w:val="restart"/>
            <w:tcBorders>
              <w:top w:val="nil"/>
              <w:left w:val="single" w:sz="4" w:space="0" w:color="auto"/>
              <w:bottom w:val="single" w:sz="4" w:space="0" w:color="000000"/>
              <w:right w:val="single" w:sz="4" w:space="0" w:color="auto"/>
            </w:tcBorders>
            <w:noWrap/>
            <w:hideMark/>
          </w:tcPr>
          <w:p w14:paraId="33654659"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Rental E-Scooter</w:t>
            </w:r>
          </w:p>
        </w:tc>
        <w:tc>
          <w:tcPr>
            <w:tcW w:w="1878" w:type="dxa"/>
            <w:tcBorders>
              <w:top w:val="nil"/>
              <w:left w:val="nil"/>
              <w:bottom w:val="single" w:sz="4" w:space="0" w:color="auto"/>
              <w:right w:val="single" w:sz="4" w:space="0" w:color="auto"/>
            </w:tcBorders>
            <w:noWrap/>
            <w:hideMark/>
          </w:tcPr>
          <w:p w14:paraId="4F488080"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120 minutes</w:t>
            </w:r>
          </w:p>
        </w:tc>
      </w:tr>
      <w:tr w:rsidR="00A61929" w:rsidRPr="00111D1E" w14:paraId="37BBA75C" w14:textId="77777777" w:rsidTr="00517688">
        <w:trPr>
          <w:trHeight w:val="18"/>
          <w:jc w:val="center"/>
        </w:trPr>
        <w:tc>
          <w:tcPr>
            <w:tcW w:w="2367" w:type="dxa"/>
            <w:vMerge/>
            <w:tcBorders>
              <w:top w:val="nil"/>
              <w:left w:val="single" w:sz="4" w:space="0" w:color="auto"/>
              <w:bottom w:val="single" w:sz="4" w:space="0" w:color="auto"/>
              <w:right w:val="single" w:sz="4" w:space="0" w:color="auto"/>
            </w:tcBorders>
            <w:hideMark/>
          </w:tcPr>
          <w:p w14:paraId="7C876CB7" w14:textId="77777777" w:rsidR="00A61929" w:rsidRPr="00111D1E" w:rsidRDefault="00A61929" w:rsidP="00111D1E">
            <w:pPr>
              <w:pStyle w:val="NoSpacing"/>
              <w:spacing w:line="276" w:lineRule="auto"/>
              <w:rPr>
                <w:rFonts w:cs="Times New Roman"/>
                <w:lang w:bidi="ne-NP"/>
              </w:rPr>
            </w:pPr>
          </w:p>
        </w:tc>
        <w:tc>
          <w:tcPr>
            <w:tcW w:w="1696" w:type="dxa"/>
            <w:tcBorders>
              <w:top w:val="nil"/>
              <w:left w:val="nil"/>
              <w:bottom w:val="single" w:sz="4" w:space="0" w:color="auto"/>
              <w:right w:val="nil"/>
            </w:tcBorders>
            <w:noWrap/>
            <w:hideMark/>
          </w:tcPr>
          <w:p w14:paraId="7262A229"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7 hours</w:t>
            </w:r>
          </w:p>
        </w:tc>
        <w:tc>
          <w:tcPr>
            <w:tcW w:w="276" w:type="dxa"/>
            <w:vMerge/>
            <w:tcBorders>
              <w:top w:val="single" w:sz="4" w:space="0" w:color="auto"/>
              <w:left w:val="single" w:sz="4" w:space="0" w:color="auto"/>
              <w:bottom w:val="single" w:sz="4" w:space="0" w:color="auto"/>
              <w:right w:val="single" w:sz="4" w:space="0" w:color="auto"/>
            </w:tcBorders>
            <w:hideMark/>
          </w:tcPr>
          <w:p w14:paraId="4CF3FE7F" w14:textId="77777777" w:rsidR="00A61929" w:rsidRPr="00111D1E" w:rsidRDefault="00A61929" w:rsidP="00111D1E">
            <w:pPr>
              <w:pStyle w:val="NoSpacing"/>
              <w:spacing w:line="276" w:lineRule="auto"/>
              <w:rPr>
                <w:rFonts w:cs="Times New Roman"/>
                <w:lang w:bidi="ne-NP"/>
              </w:rPr>
            </w:pPr>
          </w:p>
        </w:tc>
        <w:tc>
          <w:tcPr>
            <w:tcW w:w="2199" w:type="dxa"/>
            <w:vMerge/>
            <w:tcBorders>
              <w:top w:val="nil"/>
              <w:left w:val="single" w:sz="4" w:space="0" w:color="auto"/>
              <w:bottom w:val="single" w:sz="4" w:space="0" w:color="000000"/>
              <w:right w:val="single" w:sz="4" w:space="0" w:color="auto"/>
            </w:tcBorders>
            <w:hideMark/>
          </w:tcPr>
          <w:p w14:paraId="477734DD" w14:textId="77777777" w:rsidR="00A61929" w:rsidRPr="00111D1E" w:rsidRDefault="00A61929" w:rsidP="00111D1E">
            <w:pPr>
              <w:pStyle w:val="NoSpacing"/>
              <w:spacing w:line="276" w:lineRule="auto"/>
              <w:rPr>
                <w:rFonts w:cs="Times New Roman"/>
                <w:lang w:bidi="ne-NP"/>
              </w:rPr>
            </w:pPr>
          </w:p>
        </w:tc>
        <w:tc>
          <w:tcPr>
            <w:tcW w:w="1878" w:type="dxa"/>
            <w:tcBorders>
              <w:top w:val="nil"/>
              <w:left w:val="nil"/>
              <w:bottom w:val="single" w:sz="4" w:space="0" w:color="auto"/>
              <w:right w:val="single" w:sz="4" w:space="0" w:color="auto"/>
            </w:tcBorders>
            <w:noWrap/>
            <w:hideMark/>
          </w:tcPr>
          <w:p w14:paraId="4333DD40"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240 minutes</w:t>
            </w:r>
          </w:p>
        </w:tc>
      </w:tr>
      <w:tr w:rsidR="00A61929" w:rsidRPr="00111D1E" w14:paraId="740A3DE0" w14:textId="77777777" w:rsidTr="00517688">
        <w:trPr>
          <w:trHeight w:val="18"/>
          <w:jc w:val="center"/>
        </w:trPr>
        <w:tc>
          <w:tcPr>
            <w:tcW w:w="2367" w:type="dxa"/>
            <w:vMerge/>
            <w:tcBorders>
              <w:top w:val="nil"/>
              <w:left w:val="single" w:sz="4" w:space="0" w:color="auto"/>
              <w:bottom w:val="single" w:sz="4" w:space="0" w:color="auto"/>
              <w:right w:val="single" w:sz="4" w:space="0" w:color="auto"/>
            </w:tcBorders>
            <w:hideMark/>
          </w:tcPr>
          <w:p w14:paraId="3510365C" w14:textId="77777777" w:rsidR="00A61929" w:rsidRPr="00111D1E" w:rsidRDefault="00A61929" w:rsidP="00111D1E">
            <w:pPr>
              <w:pStyle w:val="NoSpacing"/>
              <w:spacing w:line="276" w:lineRule="auto"/>
              <w:rPr>
                <w:rFonts w:cs="Times New Roman"/>
                <w:lang w:bidi="ne-NP"/>
              </w:rPr>
            </w:pPr>
          </w:p>
        </w:tc>
        <w:tc>
          <w:tcPr>
            <w:tcW w:w="1696" w:type="dxa"/>
            <w:tcBorders>
              <w:top w:val="nil"/>
              <w:left w:val="nil"/>
              <w:bottom w:val="single" w:sz="4" w:space="0" w:color="auto"/>
              <w:right w:val="nil"/>
            </w:tcBorders>
            <w:noWrap/>
            <w:hideMark/>
          </w:tcPr>
          <w:p w14:paraId="4A023B44"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9 hours</w:t>
            </w:r>
          </w:p>
        </w:tc>
        <w:tc>
          <w:tcPr>
            <w:tcW w:w="276" w:type="dxa"/>
            <w:vMerge/>
            <w:tcBorders>
              <w:top w:val="single" w:sz="4" w:space="0" w:color="auto"/>
              <w:left w:val="single" w:sz="4" w:space="0" w:color="auto"/>
              <w:bottom w:val="single" w:sz="4" w:space="0" w:color="auto"/>
              <w:right w:val="single" w:sz="4" w:space="0" w:color="auto"/>
            </w:tcBorders>
            <w:hideMark/>
          </w:tcPr>
          <w:p w14:paraId="52A8835B" w14:textId="77777777" w:rsidR="00A61929" w:rsidRPr="00111D1E" w:rsidRDefault="00A61929" w:rsidP="00111D1E">
            <w:pPr>
              <w:pStyle w:val="NoSpacing"/>
              <w:spacing w:line="276" w:lineRule="auto"/>
              <w:rPr>
                <w:rFonts w:cs="Times New Roman"/>
                <w:lang w:bidi="ne-NP"/>
              </w:rPr>
            </w:pPr>
          </w:p>
        </w:tc>
        <w:tc>
          <w:tcPr>
            <w:tcW w:w="2199" w:type="dxa"/>
            <w:vMerge/>
            <w:tcBorders>
              <w:top w:val="nil"/>
              <w:left w:val="single" w:sz="4" w:space="0" w:color="auto"/>
              <w:bottom w:val="single" w:sz="4" w:space="0" w:color="000000"/>
              <w:right w:val="single" w:sz="4" w:space="0" w:color="auto"/>
            </w:tcBorders>
            <w:hideMark/>
          </w:tcPr>
          <w:p w14:paraId="25C42A3A" w14:textId="77777777" w:rsidR="00A61929" w:rsidRPr="00111D1E" w:rsidRDefault="00A61929" w:rsidP="00111D1E">
            <w:pPr>
              <w:pStyle w:val="NoSpacing"/>
              <w:spacing w:line="276" w:lineRule="auto"/>
              <w:rPr>
                <w:rFonts w:cs="Times New Roman"/>
                <w:lang w:bidi="ne-NP"/>
              </w:rPr>
            </w:pPr>
          </w:p>
        </w:tc>
        <w:tc>
          <w:tcPr>
            <w:tcW w:w="1878" w:type="dxa"/>
            <w:tcBorders>
              <w:top w:val="nil"/>
              <w:left w:val="nil"/>
              <w:bottom w:val="single" w:sz="4" w:space="0" w:color="auto"/>
              <w:right w:val="single" w:sz="4" w:space="0" w:color="auto"/>
            </w:tcBorders>
            <w:noWrap/>
            <w:hideMark/>
          </w:tcPr>
          <w:p w14:paraId="7194C9AF"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360 minutes</w:t>
            </w:r>
          </w:p>
        </w:tc>
      </w:tr>
      <w:tr w:rsidR="00A61929" w:rsidRPr="00111D1E" w14:paraId="0F48D1FA" w14:textId="77777777" w:rsidTr="00517688">
        <w:trPr>
          <w:trHeight w:val="18"/>
          <w:jc w:val="center"/>
        </w:trPr>
        <w:tc>
          <w:tcPr>
            <w:tcW w:w="2367" w:type="dxa"/>
            <w:vMerge w:val="restart"/>
            <w:tcBorders>
              <w:top w:val="nil"/>
              <w:left w:val="single" w:sz="4" w:space="0" w:color="auto"/>
              <w:bottom w:val="single" w:sz="4" w:space="0" w:color="auto"/>
              <w:right w:val="single" w:sz="4" w:space="0" w:color="auto"/>
            </w:tcBorders>
            <w:noWrap/>
            <w:hideMark/>
          </w:tcPr>
          <w:p w14:paraId="47F4AB97"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Car sharing type</w:t>
            </w:r>
          </w:p>
        </w:tc>
        <w:tc>
          <w:tcPr>
            <w:tcW w:w="1696" w:type="dxa"/>
            <w:tcBorders>
              <w:top w:val="nil"/>
              <w:left w:val="nil"/>
              <w:bottom w:val="single" w:sz="4" w:space="0" w:color="auto"/>
              <w:right w:val="single" w:sz="4" w:space="0" w:color="auto"/>
            </w:tcBorders>
            <w:noWrap/>
            <w:hideMark/>
          </w:tcPr>
          <w:p w14:paraId="1067AB61"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One way</w:t>
            </w:r>
          </w:p>
        </w:tc>
        <w:tc>
          <w:tcPr>
            <w:tcW w:w="276" w:type="dxa"/>
            <w:vMerge/>
            <w:tcBorders>
              <w:top w:val="single" w:sz="4" w:space="0" w:color="auto"/>
              <w:left w:val="single" w:sz="4" w:space="0" w:color="auto"/>
              <w:bottom w:val="single" w:sz="4" w:space="0" w:color="auto"/>
              <w:right w:val="single" w:sz="4" w:space="0" w:color="auto"/>
            </w:tcBorders>
            <w:hideMark/>
          </w:tcPr>
          <w:p w14:paraId="742674D0" w14:textId="77777777" w:rsidR="00A61929" w:rsidRPr="00111D1E" w:rsidRDefault="00A61929" w:rsidP="00111D1E">
            <w:pPr>
              <w:pStyle w:val="NoSpacing"/>
              <w:spacing w:line="276" w:lineRule="auto"/>
              <w:rPr>
                <w:rFonts w:cs="Times New Roman"/>
                <w:lang w:bidi="ne-NP"/>
              </w:rPr>
            </w:pPr>
          </w:p>
        </w:tc>
        <w:tc>
          <w:tcPr>
            <w:tcW w:w="2199" w:type="dxa"/>
            <w:vMerge/>
            <w:tcBorders>
              <w:top w:val="nil"/>
              <w:left w:val="single" w:sz="4" w:space="0" w:color="auto"/>
              <w:bottom w:val="single" w:sz="4" w:space="0" w:color="000000"/>
              <w:right w:val="single" w:sz="4" w:space="0" w:color="auto"/>
            </w:tcBorders>
            <w:hideMark/>
          </w:tcPr>
          <w:p w14:paraId="025C41D5" w14:textId="77777777" w:rsidR="00A61929" w:rsidRPr="00111D1E" w:rsidRDefault="00A61929" w:rsidP="00111D1E">
            <w:pPr>
              <w:pStyle w:val="NoSpacing"/>
              <w:spacing w:line="276" w:lineRule="auto"/>
              <w:rPr>
                <w:rFonts w:cs="Times New Roman"/>
                <w:lang w:bidi="ne-NP"/>
              </w:rPr>
            </w:pPr>
          </w:p>
        </w:tc>
        <w:tc>
          <w:tcPr>
            <w:tcW w:w="1878" w:type="dxa"/>
            <w:tcBorders>
              <w:top w:val="nil"/>
              <w:left w:val="nil"/>
              <w:bottom w:val="single" w:sz="4" w:space="0" w:color="auto"/>
              <w:right w:val="single" w:sz="4" w:space="0" w:color="auto"/>
            </w:tcBorders>
            <w:noWrap/>
            <w:hideMark/>
          </w:tcPr>
          <w:p w14:paraId="28563C02"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480 minutes</w:t>
            </w:r>
          </w:p>
        </w:tc>
      </w:tr>
      <w:tr w:rsidR="00A61929" w:rsidRPr="00111D1E" w14:paraId="320991B3" w14:textId="77777777" w:rsidTr="00517688">
        <w:trPr>
          <w:trHeight w:val="18"/>
          <w:jc w:val="center"/>
        </w:trPr>
        <w:tc>
          <w:tcPr>
            <w:tcW w:w="2367" w:type="dxa"/>
            <w:vMerge/>
            <w:tcBorders>
              <w:top w:val="nil"/>
              <w:left w:val="single" w:sz="4" w:space="0" w:color="auto"/>
              <w:bottom w:val="single" w:sz="4" w:space="0" w:color="auto"/>
              <w:right w:val="single" w:sz="4" w:space="0" w:color="auto"/>
            </w:tcBorders>
            <w:hideMark/>
          </w:tcPr>
          <w:p w14:paraId="77AC259B" w14:textId="77777777" w:rsidR="00A61929" w:rsidRPr="00111D1E" w:rsidRDefault="00A61929" w:rsidP="00111D1E">
            <w:pPr>
              <w:pStyle w:val="NoSpacing"/>
              <w:spacing w:line="276" w:lineRule="auto"/>
              <w:rPr>
                <w:rFonts w:cs="Times New Roman"/>
                <w:lang w:bidi="ne-NP"/>
              </w:rPr>
            </w:pPr>
          </w:p>
        </w:tc>
        <w:tc>
          <w:tcPr>
            <w:tcW w:w="1696" w:type="dxa"/>
            <w:vMerge w:val="restart"/>
            <w:tcBorders>
              <w:top w:val="nil"/>
              <w:left w:val="single" w:sz="4" w:space="0" w:color="auto"/>
              <w:bottom w:val="single" w:sz="4" w:space="0" w:color="auto"/>
              <w:right w:val="single" w:sz="4" w:space="0" w:color="auto"/>
            </w:tcBorders>
            <w:noWrap/>
            <w:hideMark/>
          </w:tcPr>
          <w:p w14:paraId="222B9795"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Two ways</w:t>
            </w:r>
          </w:p>
        </w:tc>
        <w:tc>
          <w:tcPr>
            <w:tcW w:w="276" w:type="dxa"/>
            <w:vMerge/>
            <w:tcBorders>
              <w:top w:val="single" w:sz="4" w:space="0" w:color="auto"/>
              <w:left w:val="single" w:sz="4" w:space="0" w:color="auto"/>
              <w:bottom w:val="single" w:sz="4" w:space="0" w:color="auto"/>
              <w:right w:val="single" w:sz="4" w:space="0" w:color="auto"/>
            </w:tcBorders>
            <w:hideMark/>
          </w:tcPr>
          <w:p w14:paraId="7D62F4BC" w14:textId="77777777" w:rsidR="00A61929" w:rsidRPr="00111D1E" w:rsidRDefault="00A61929" w:rsidP="00111D1E">
            <w:pPr>
              <w:pStyle w:val="NoSpacing"/>
              <w:spacing w:line="276" w:lineRule="auto"/>
              <w:rPr>
                <w:rFonts w:cs="Times New Roman"/>
                <w:lang w:bidi="ne-NP"/>
              </w:rPr>
            </w:pPr>
          </w:p>
        </w:tc>
        <w:tc>
          <w:tcPr>
            <w:tcW w:w="2199" w:type="dxa"/>
            <w:vMerge w:val="restart"/>
            <w:tcBorders>
              <w:top w:val="nil"/>
              <w:left w:val="single" w:sz="4" w:space="0" w:color="auto"/>
              <w:bottom w:val="single" w:sz="4" w:space="0" w:color="000000"/>
              <w:right w:val="single" w:sz="4" w:space="0" w:color="auto"/>
            </w:tcBorders>
            <w:noWrap/>
            <w:hideMark/>
          </w:tcPr>
          <w:p w14:paraId="5853C6AF"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Unused credit transfer</w:t>
            </w:r>
          </w:p>
        </w:tc>
        <w:tc>
          <w:tcPr>
            <w:tcW w:w="1878" w:type="dxa"/>
            <w:tcBorders>
              <w:top w:val="nil"/>
              <w:left w:val="nil"/>
              <w:bottom w:val="single" w:sz="4" w:space="0" w:color="auto"/>
              <w:right w:val="single" w:sz="4" w:space="0" w:color="auto"/>
            </w:tcBorders>
            <w:noWrap/>
            <w:hideMark/>
          </w:tcPr>
          <w:p w14:paraId="20FA011E"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Available</w:t>
            </w:r>
          </w:p>
        </w:tc>
      </w:tr>
      <w:tr w:rsidR="00A61929" w:rsidRPr="00111D1E" w14:paraId="37A34D69" w14:textId="77777777" w:rsidTr="00517688">
        <w:trPr>
          <w:trHeight w:val="18"/>
          <w:jc w:val="center"/>
        </w:trPr>
        <w:tc>
          <w:tcPr>
            <w:tcW w:w="2367" w:type="dxa"/>
            <w:vMerge/>
            <w:tcBorders>
              <w:top w:val="nil"/>
              <w:left w:val="single" w:sz="4" w:space="0" w:color="auto"/>
              <w:bottom w:val="single" w:sz="4" w:space="0" w:color="auto"/>
              <w:right w:val="single" w:sz="4" w:space="0" w:color="auto"/>
            </w:tcBorders>
            <w:hideMark/>
          </w:tcPr>
          <w:p w14:paraId="3427438A" w14:textId="77777777" w:rsidR="00A61929" w:rsidRPr="00111D1E" w:rsidRDefault="00A61929" w:rsidP="00111D1E">
            <w:pPr>
              <w:pStyle w:val="NoSpacing"/>
              <w:spacing w:line="276" w:lineRule="auto"/>
              <w:rPr>
                <w:rFonts w:cs="Times New Roman"/>
                <w:lang w:bidi="ne-NP"/>
              </w:rPr>
            </w:pPr>
          </w:p>
        </w:tc>
        <w:tc>
          <w:tcPr>
            <w:tcW w:w="1696" w:type="dxa"/>
            <w:vMerge/>
            <w:tcBorders>
              <w:top w:val="nil"/>
              <w:left w:val="single" w:sz="4" w:space="0" w:color="auto"/>
              <w:bottom w:val="single" w:sz="4" w:space="0" w:color="auto"/>
              <w:right w:val="single" w:sz="4" w:space="0" w:color="auto"/>
            </w:tcBorders>
            <w:hideMark/>
          </w:tcPr>
          <w:p w14:paraId="6156D1DC" w14:textId="77777777" w:rsidR="00A61929" w:rsidRPr="00111D1E" w:rsidRDefault="00A61929" w:rsidP="00111D1E">
            <w:pPr>
              <w:pStyle w:val="NoSpacing"/>
              <w:spacing w:line="276" w:lineRule="auto"/>
              <w:rPr>
                <w:rFonts w:cs="Times New Roman"/>
                <w:lang w:bidi="ne-NP"/>
              </w:rPr>
            </w:pPr>
          </w:p>
        </w:tc>
        <w:tc>
          <w:tcPr>
            <w:tcW w:w="276" w:type="dxa"/>
            <w:vMerge/>
            <w:tcBorders>
              <w:top w:val="single" w:sz="4" w:space="0" w:color="auto"/>
              <w:left w:val="single" w:sz="4" w:space="0" w:color="auto"/>
              <w:bottom w:val="single" w:sz="4" w:space="0" w:color="auto"/>
              <w:right w:val="single" w:sz="4" w:space="0" w:color="auto"/>
            </w:tcBorders>
            <w:hideMark/>
          </w:tcPr>
          <w:p w14:paraId="5ABDBEC2" w14:textId="77777777" w:rsidR="00A61929" w:rsidRPr="00111D1E" w:rsidRDefault="00A61929" w:rsidP="00111D1E">
            <w:pPr>
              <w:pStyle w:val="NoSpacing"/>
              <w:spacing w:line="276" w:lineRule="auto"/>
              <w:rPr>
                <w:rFonts w:cs="Times New Roman"/>
                <w:lang w:bidi="ne-NP"/>
              </w:rPr>
            </w:pPr>
          </w:p>
        </w:tc>
        <w:tc>
          <w:tcPr>
            <w:tcW w:w="2199" w:type="dxa"/>
            <w:vMerge/>
            <w:tcBorders>
              <w:top w:val="nil"/>
              <w:left w:val="single" w:sz="4" w:space="0" w:color="auto"/>
              <w:bottom w:val="single" w:sz="4" w:space="0" w:color="000000"/>
              <w:right w:val="single" w:sz="4" w:space="0" w:color="auto"/>
            </w:tcBorders>
            <w:hideMark/>
          </w:tcPr>
          <w:p w14:paraId="3C4C1083" w14:textId="77777777" w:rsidR="00A61929" w:rsidRPr="00111D1E" w:rsidRDefault="00A61929" w:rsidP="00111D1E">
            <w:pPr>
              <w:pStyle w:val="NoSpacing"/>
              <w:spacing w:line="276" w:lineRule="auto"/>
              <w:rPr>
                <w:rFonts w:cs="Times New Roman"/>
                <w:lang w:bidi="ne-NP"/>
              </w:rPr>
            </w:pPr>
          </w:p>
        </w:tc>
        <w:tc>
          <w:tcPr>
            <w:tcW w:w="1878" w:type="dxa"/>
            <w:tcBorders>
              <w:top w:val="nil"/>
              <w:left w:val="nil"/>
              <w:bottom w:val="single" w:sz="4" w:space="0" w:color="auto"/>
              <w:right w:val="single" w:sz="4" w:space="0" w:color="auto"/>
            </w:tcBorders>
            <w:noWrap/>
            <w:hideMark/>
          </w:tcPr>
          <w:p w14:paraId="4D224AFB" w14:textId="77777777" w:rsidR="00A61929" w:rsidRPr="00111D1E" w:rsidRDefault="00A61929" w:rsidP="00111D1E">
            <w:pPr>
              <w:pStyle w:val="NoSpacing"/>
              <w:spacing w:line="276" w:lineRule="auto"/>
              <w:rPr>
                <w:rFonts w:cs="Times New Roman"/>
                <w:lang w:bidi="ne-NP"/>
              </w:rPr>
            </w:pPr>
            <w:r w:rsidRPr="00111D1E">
              <w:rPr>
                <w:rFonts w:cs="Times New Roman"/>
                <w:lang w:bidi="ne-NP"/>
              </w:rPr>
              <w:t>Not available</w:t>
            </w:r>
          </w:p>
        </w:tc>
      </w:tr>
    </w:tbl>
    <w:p w14:paraId="75DF0066" w14:textId="77777777" w:rsidR="00A61929" w:rsidRDefault="00A61929" w:rsidP="005A4854"/>
    <w:p w14:paraId="56277C14" w14:textId="77777777" w:rsidR="00187F9A" w:rsidRPr="00672CA0" w:rsidRDefault="00187F9A" w:rsidP="0014311E">
      <w:pPr>
        <w:pStyle w:val="Heading3"/>
      </w:pPr>
      <w:bookmarkStart w:id="73" w:name="_Toc201455359"/>
      <w:bookmarkStart w:id="74" w:name="_Toc204691454"/>
      <w:r w:rsidRPr="00672CA0">
        <w:lastRenderedPageBreak/>
        <w:t>Survey instrument</w:t>
      </w:r>
      <w:bookmarkEnd w:id="73"/>
      <w:bookmarkEnd w:id="74"/>
    </w:p>
    <w:p w14:paraId="43CFFAD5" w14:textId="77777777" w:rsidR="00187F9A" w:rsidRPr="00672CA0" w:rsidRDefault="00187F9A" w:rsidP="00187F9A">
      <w:pPr>
        <w:pStyle w:val="NoSpacing"/>
        <w:rPr>
          <w:lang w:bidi="ne-NP"/>
        </w:rPr>
      </w:pPr>
      <w:r w:rsidRPr="00A478D7">
        <w:rPr>
          <w:lang w:bidi="ne-NP"/>
        </w:rPr>
        <w:t>To capture realistic decision-making processes, each choice task presented participants with three bundle alternatives, labeled as low-cost, medium-cost, and high-cost, along with an opt-out option. The inclusion of the opt-out alternative is significant, as it mirrors real-world scenarios where users might reject all bundles, thereby providing a more accurate understanding of decision-making processes</w:t>
      </w:r>
      <w:r w:rsidRPr="00A478D7">
        <w:rPr>
          <w:lang w:bidi="ne-NP"/>
        </w:rPr>
        <w:fldChar w:fldCharType="begin"/>
      </w:r>
      <w:r w:rsidRPr="00A478D7">
        <w:rPr>
          <w:lang w:bidi="ne-NP"/>
        </w:rPr>
        <w:instrText xml:space="preserve"> ADDIN EN.CITE &lt;EndNote&gt;&lt;Cite&gt;&lt;Author&gt;Louviere&lt;/Author&gt;&lt;Year&gt;2000&lt;/Year&gt;&lt;RecNum&gt;146&lt;/RecNum&gt;&lt;DisplayText&gt;(Louviere et al., 2000)&lt;/DisplayText&gt;&lt;record&gt;&lt;rec-number&gt;146&lt;/rec-number&gt;&lt;foreign-keys&gt;&lt;key app="EN" db-id="svps2zpz6a5w2iex9wqp2txmzsvdxfrpp05p" timestamp="1726753555"&gt;146&lt;/key&gt;&lt;/foreign-keys&gt;&lt;ref-type name="Book"&gt;6&lt;/ref-type&gt;&lt;contributors&gt;&lt;authors&gt;&lt;author&gt;Louviere, Jordan J&lt;/author&gt;&lt;author&gt;Hensher, David A&lt;/author&gt;&lt;author&gt;Swait, Joffre D&lt;/author&gt;&lt;/authors&gt;&lt;/contributors&gt;&lt;titles&gt;&lt;title&gt;Stated choice methods: analysis and applications&lt;/title&gt;&lt;/titles&gt;&lt;dates&gt;&lt;year&gt;2000&lt;/year&gt;&lt;/dates&gt;&lt;publisher&gt;Cambridge university press&lt;/publisher&gt;&lt;isbn&gt;0521788307&lt;/isbn&gt;&lt;urls&gt;&lt;/urls&gt;&lt;/record&gt;&lt;/Cite&gt;&lt;/EndNote&gt;</w:instrText>
      </w:r>
      <w:r w:rsidRPr="00A478D7">
        <w:rPr>
          <w:lang w:bidi="ne-NP"/>
        </w:rPr>
        <w:fldChar w:fldCharType="separate"/>
      </w:r>
      <w:r w:rsidRPr="00A478D7">
        <w:rPr>
          <w:noProof/>
          <w:lang w:bidi="ne-NP"/>
        </w:rPr>
        <w:t>(Louviere et al., 2000)</w:t>
      </w:r>
      <w:r w:rsidRPr="00A478D7">
        <w:rPr>
          <w:lang w:bidi="ne-NP"/>
        </w:rPr>
        <w:fldChar w:fldCharType="end"/>
      </w:r>
      <w:r w:rsidRPr="00A478D7">
        <w:rPr>
          <w:lang w:bidi="ne-NP"/>
        </w:rPr>
        <w:t xml:space="preserve">. Across these alternatives, the amount of service offered for each mode varied, as did specific attributes such as credit transfer (i.e., the ability to roll over unused services). An example of a choice scenario presented to the respondent is given below in </w:t>
      </w:r>
      <w:r w:rsidRPr="00A478D7">
        <w:rPr>
          <w:b/>
          <w:bCs/>
        </w:rPr>
        <w:fldChar w:fldCharType="begin"/>
      </w:r>
      <w:r w:rsidRPr="00A478D7">
        <w:rPr>
          <w:b/>
          <w:bCs/>
          <w:lang w:bidi="ne-NP"/>
        </w:rPr>
        <w:instrText xml:space="preserve"> REF _Ref203138417 \h </w:instrText>
      </w:r>
      <w:r>
        <w:rPr>
          <w:b/>
          <w:bCs/>
        </w:rPr>
        <w:instrText xml:space="preserve"> \* MERGEFORMAT </w:instrText>
      </w:r>
      <w:r w:rsidRPr="00A478D7">
        <w:rPr>
          <w:b/>
          <w:bCs/>
        </w:rPr>
      </w:r>
      <w:r w:rsidRPr="00A478D7">
        <w:rPr>
          <w:b/>
          <w:bCs/>
        </w:rPr>
        <w:fldChar w:fldCharType="separate"/>
      </w:r>
      <w:r w:rsidRPr="00CD19E6">
        <w:rPr>
          <w:b/>
          <w:bCs/>
        </w:rPr>
        <w:t xml:space="preserve">Figure </w:t>
      </w:r>
      <w:r w:rsidRPr="00CD19E6">
        <w:rPr>
          <w:b/>
          <w:bCs/>
          <w:noProof/>
        </w:rPr>
        <w:t>2</w:t>
      </w:r>
      <w:r w:rsidRPr="00CD19E6">
        <w:rPr>
          <w:b/>
          <w:bCs/>
          <w:noProof/>
        </w:rPr>
        <w:noBreakHyphen/>
        <w:t>2</w:t>
      </w:r>
      <w:r w:rsidRPr="00A478D7">
        <w:rPr>
          <w:b/>
          <w:bCs/>
        </w:rPr>
        <w:fldChar w:fldCharType="end"/>
      </w:r>
      <w:r w:rsidRPr="00A478D7">
        <w:rPr>
          <w:lang w:bidi="ne-NP"/>
        </w:rPr>
        <w:t>.</w:t>
      </w:r>
    </w:p>
    <w:p w14:paraId="6555150D" w14:textId="77777777" w:rsidR="00187F9A" w:rsidRPr="00672CA0" w:rsidRDefault="00187F9A" w:rsidP="005A4854"/>
    <w:p w14:paraId="071F4511" w14:textId="77777777" w:rsidR="00A61929" w:rsidRPr="00672CA0" w:rsidRDefault="00A61929" w:rsidP="00517688">
      <w:pPr>
        <w:jc w:val="center"/>
      </w:pPr>
      <w:r w:rsidRPr="00672CA0">
        <w:rPr>
          <w:noProof/>
        </w:rPr>
        <w:drawing>
          <wp:inline distT="0" distB="0" distL="0" distR="0" wp14:anchorId="4642B972" wp14:editId="5C75C668">
            <wp:extent cx="4293515" cy="4936457"/>
            <wp:effectExtent l="12700" t="12700" r="12065" b="17145"/>
            <wp:docPr id="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phon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3499" cy="5074408"/>
                    </a:xfrm>
                    <a:prstGeom prst="rect">
                      <a:avLst/>
                    </a:prstGeom>
                    <a:ln>
                      <a:solidFill>
                        <a:schemeClr val="tx1"/>
                      </a:solidFill>
                    </a:ln>
                  </pic:spPr>
                </pic:pic>
              </a:graphicData>
            </a:graphic>
          </wp:inline>
        </w:drawing>
      </w:r>
    </w:p>
    <w:p w14:paraId="55A941F7" w14:textId="68B9878E" w:rsidR="00A61929" w:rsidRPr="00672CA0" w:rsidRDefault="008848D3" w:rsidP="00180A4F">
      <w:pPr>
        <w:pStyle w:val="Caption"/>
        <w:rPr>
          <w:b/>
          <w:bCs/>
        </w:rPr>
      </w:pPr>
      <w:bookmarkStart w:id="75" w:name="_Ref203138417"/>
      <w:bookmarkStart w:id="76" w:name="_Toc201455420"/>
      <w:bookmarkStart w:id="77" w:name="_Toc204691545"/>
      <w:r w:rsidRPr="00672CA0">
        <w:t xml:space="preserve">Figure </w:t>
      </w:r>
      <w:fldSimple w:instr=" STYLEREF 1 \s ">
        <w:r w:rsidR="00CD19E6">
          <w:rPr>
            <w:noProof/>
          </w:rPr>
          <w:t>2</w:t>
        </w:r>
      </w:fldSimple>
      <w:r w:rsidR="001D13FA" w:rsidRPr="00672CA0">
        <w:noBreakHyphen/>
      </w:r>
      <w:fldSimple w:instr=" SEQ Figure \* ARABIC \s 1 ">
        <w:r w:rsidR="00CD19E6">
          <w:rPr>
            <w:noProof/>
          </w:rPr>
          <w:t>2</w:t>
        </w:r>
      </w:fldSimple>
      <w:bookmarkEnd w:id="75"/>
      <w:r w:rsidRPr="00672CA0">
        <w:t xml:space="preserve">. </w:t>
      </w:r>
      <w:r w:rsidR="00A61929" w:rsidRPr="00672CA0">
        <w:t>Example of a stated choice situation for the choice experiment for respondents with valid driving licenses and the ability to ride a bicycle</w:t>
      </w:r>
      <w:bookmarkEnd w:id="76"/>
      <w:bookmarkEnd w:id="77"/>
    </w:p>
    <w:p w14:paraId="595481B0" w14:textId="77777777" w:rsidR="00A61929" w:rsidRPr="00672CA0" w:rsidRDefault="00A61929" w:rsidP="00273052">
      <w:pPr>
        <w:rPr>
          <w:lang w:bidi="ne-NP"/>
        </w:rPr>
      </w:pPr>
    </w:p>
    <w:p w14:paraId="10B5DF1F" w14:textId="59DFBDFD" w:rsidR="00A61929" w:rsidRPr="00672CA0" w:rsidRDefault="00A61929" w:rsidP="00595F93">
      <w:pPr>
        <w:pStyle w:val="NoSpacing"/>
        <w:rPr>
          <w:lang w:bidi="ne-NP"/>
        </w:rPr>
      </w:pPr>
      <w:r w:rsidRPr="00672CA0">
        <w:rPr>
          <w:lang w:bidi="ne-NP"/>
        </w:rPr>
        <w:lastRenderedPageBreak/>
        <w:t xml:space="preserve">Respondents completed a DCE, where each task included four options: low-cost, medium-cost, and high-cost subscription bundles, plus an opt-out option. Each bundle contained varying combinations of transportation services and attributes, such as the availability of unused credit rollover. Public transit was included in every bundle to reflect its foundational role in MaaS systems </w:t>
      </w:r>
      <w:r w:rsidR="004255CC" w:rsidRPr="00672CA0">
        <w:rPr>
          <w:lang w:bidi="ne-NP"/>
        </w:rPr>
        <w:fldChar w:fldCharType="begin"/>
      </w:r>
      <w:r w:rsidR="004255CC" w:rsidRPr="00672CA0">
        <w:rPr>
          <w:lang w:bidi="ne-NP"/>
        </w:rPr>
        <w:instrText xml:space="preserve"> ADDIN EN.CITE &lt;EndNote&gt;&lt;Cite&gt;&lt;Author&gt;Matyas&lt;/Author&gt;&lt;Year&gt;2020&lt;/Year&gt;&lt;RecNum&gt;62&lt;/RecNum&gt;&lt;DisplayText&gt;(Matyas, 2020)&lt;/DisplayText&gt;&lt;record&gt;&lt;rec-number&gt;62&lt;/rec-number&gt;&lt;foreign-keys&gt;&lt;key app="EN" db-id="svps2zpz6a5w2iex9wqp2txmzsvdxfrpp05p" timestamp="1726753555"&gt;62&lt;/key&gt;&lt;/foreign-keys&gt;&lt;ref-type name="Journal Article"&gt;17&lt;/ref-type&gt;&lt;contributors&gt;&lt;authors&gt;&lt;author&gt;Matyas, Melinda&lt;/author&gt;&lt;/authors&gt;&lt;/contributors&gt;&lt;titles&gt;&lt;title&gt;Opportunities and barriers to multimodal cities: Lessons learned from in-depth interviews about attitudes towards mobility as a service&lt;/title&gt;&lt;secondary-title&gt;European Transport Research Review&lt;/secondary-title&gt;&lt;/titles&gt;&lt;periodical&gt;&lt;full-title&gt;European Transport Research Review&lt;/full-title&gt;&lt;/periodical&gt;&lt;pages&gt;1-11&lt;/pages&gt;&lt;volume&gt;12&lt;/volume&gt;&lt;number&gt;1&lt;/number&gt;&lt;dates&gt;&lt;year&gt;2020&lt;/year&gt;&lt;/dates&gt;&lt;isbn&gt;1866-8887&lt;/isbn&gt;&lt;urls&gt;&lt;/urls&gt;&lt;/record&gt;&lt;/Cite&gt;&lt;/EndNote&gt;</w:instrText>
      </w:r>
      <w:r w:rsidR="004255CC" w:rsidRPr="00672CA0">
        <w:rPr>
          <w:lang w:bidi="ne-NP"/>
        </w:rPr>
        <w:fldChar w:fldCharType="separate"/>
      </w:r>
      <w:r w:rsidR="004255CC" w:rsidRPr="00672CA0">
        <w:rPr>
          <w:noProof/>
          <w:lang w:bidi="ne-NP"/>
        </w:rPr>
        <w:t>(Matyas, 2020)</w:t>
      </w:r>
      <w:r w:rsidR="004255CC" w:rsidRPr="00672CA0">
        <w:rPr>
          <w:lang w:bidi="ne-NP"/>
        </w:rPr>
        <w:fldChar w:fldCharType="end"/>
      </w:r>
      <w:r w:rsidR="004255CC" w:rsidRPr="00672CA0">
        <w:rPr>
          <w:noProof/>
          <w:lang w:bidi="ne-NP"/>
        </w:rPr>
        <w:t>.</w:t>
      </w:r>
    </w:p>
    <w:p w14:paraId="2C3D73B7" w14:textId="77777777" w:rsidR="00A61929" w:rsidRPr="00672CA0" w:rsidRDefault="00A61929" w:rsidP="0014311E">
      <w:pPr>
        <w:pStyle w:val="Heading3"/>
        <w:rPr>
          <w:lang w:bidi="ne-NP"/>
        </w:rPr>
      </w:pPr>
      <w:bookmarkStart w:id="78" w:name="_Toc201455360"/>
      <w:bookmarkStart w:id="79" w:name="_Toc204691455"/>
      <w:r w:rsidRPr="00672CA0">
        <w:rPr>
          <w:lang w:bidi="ne-NP"/>
        </w:rPr>
        <w:t>Experimental design and base level</w:t>
      </w:r>
      <w:bookmarkEnd w:id="78"/>
      <w:bookmarkEnd w:id="79"/>
    </w:p>
    <w:p w14:paraId="4C8D09F3" w14:textId="51A69867" w:rsidR="00A61929" w:rsidRPr="00672CA0" w:rsidRDefault="00A61929" w:rsidP="00A478D7">
      <w:pPr>
        <w:pStyle w:val="NoSpacing"/>
        <w:rPr>
          <w:lang w:bidi="ne-NP"/>
        </w:rPr>
      </w:pPr>
      <w:r w:rsidRPr="00672CA0">
        <w:rPr>
          <w:lang w:bidi="ne-NP"/>
        </w:rPr>
        <w:t xml:space="preserve">Each selected experimental design was divided into blocks of 12 choice tasks to manage survey length and reduce respondent burden. Depending on the complexity of available modes within each respondent subgroup, defined by the presence of a valid driver’s license and the ability to ride a bicycle, the full design was partitioned into 4 to 16 blocks. Each participant was randomly assigned to one block and completed four unique choice scenarios. This block-wise approach maintained the D-efficiency of the experimental design while tailoring each task set to the individual’s mode accessibility (e.g., excluding car-share or bike-share options for those without a license or cycling ability). This strategy aligns with best practices in stated preference experiments that emphasize relevance and cognitive feasibility for respondents </w:t>
      </w:r>
      <w:r w:rsidRPr="00672CA0">
        <w:rPr>
          <w:noProof/>
          <w:lang w:bidi="ne-NP"/>
        </w:rPr>
        <w:t>(Caiati et al., 2020)</w:t>
      </w:r>
      <w:r w:rsidRPr="00672CA0">
        <w:rPr>
          <w:lang w:bidi="ne-NP"/>
        </w:rPr>
        <w:t xml:space="preserve">. In total, 103 respondents completed four choice tasks each, yielding a modeled sample size of 412 observations.  </w:t>
      </w:r>
    </w:p>
    <w:p w14:paraId="59C37A48" w14:textId="77777777" w:rsidR="00A61929" w:rsidRPr="00672CA0" w:rsidRDefault="00A61929" w:rsidP="00A478D7">
      <w:pPr>
        <w:pStyle w:val="NoSpacing"/>
        <w:rPr>
          <w:lang w:bidi="ne-NP"/>
        </w:rPr>
      </w:pPr>
    </w:p>
    <w:p w14:paraId="3B36EF2D" w14:textId="77777777" w:rsidR="00A61929" w:rsidRPr="00672CA0" w:rsidRDefault="00A61929" w:rsidP="00A478D7">
      <w:pPr>
        <w:pStyle w:val="NoSpacing"/>
        <w:rPr>
          <w:lang w:bidi="ne-NP"/>
        </w:rPr>
      </w:pPr>
      <w:r w:rsidRPr="00672CA0">
        <w:rPr>
          <w:lang w:bidi="ne-NP"/>
        </w:rPr>
        <w:t>The experimental designs were constructed using the AlgDesign package in R. For each subgroup, a near-full factorial candidate set of attribute-level combinations was generated based on the defined service options and levels. From this set, D-efficient subsets were selected using the Federov algorithm to minimize the determinant of the asymptotic covariance matrix associated with the estimated parameters. This design strategy ensures that parameter estimates derived from the choice experiment are as precise as possible, given constraints on sample size and response burden.</w:t>
      </w:r>
    </w:p>
    <w:p w14:paraId="45827514" w14:textId="77777777" w:rsidR="00A61929" w:rsidRPr="00672CA0" w:rsidRDefault="00A61929" w:rsidP="00A478D7">
      <w:pPr>
        <w:pStyle w:val="NoSpacing"/>
        <w:rPr>
          <w:lang w:bidi="ne-NP"/>
        </w:rPr>
      </w:pPr>
    </w:p>
    <w:p w14:paraId="38D2510A" w14:textId="7D9145E0" w:rsidR="00A61929" w:rsidRPr="00672CA0" w:rsidRDefault="00A61929" w:rsidP="00A478D7">
      <w:pPr>
        <w:pStyle w:val="NoSpacing"/>
        <w:rPr>
          <w:lang w:bidi="ne-NP"/>
        </w:rPr>
      </w:pPr>
      <w:r w:rsidRPr="00672CA0">
        <w:rPr>
          <w:lang w:bidi="ne-NP"/>
        </w:rPr>
        <w:t xml:space="preserve">Within each task, respondents evaluated four mobility subscription bundles: a low-cost bundle (average price: $118.7), a medium-cost bundle (average price: $140.0), a high-cost bundle (average price: $164.2), and a zero-cost opt-out option. The bundles varied in both the quantity of included services (e.g., transit days, scooter minutes, ride-hailing miles) and functional </w:t>
      </w:r>
      <w:r w:rsidRPr="00672CA0">
        <w:rPr>
          <w:lang w:bidi="ne-NP"/>
        </w:rPr>
        <w:lastRenderedPageBreak/>
        <w:t xml:space="preserve">features such as the availability of credit rollover. While base attribute levels were not shown to participants to avoid potential anchoring or framing effects, these were assigned during post-survey modeling to support identification of alternative-specific constants and attribute-level utility coefficients. </w:t>
      </w:r>
      <w:r w:rsidR="00A478D7" w:rsidRPr="00A478D7">
        <w:rPr>
          <w:b/>
          <w:bCs/>
        </w:rPr>
        <w:fldChar w:fldCharType="begin"/>
      </w:r>
      <w:r w:rsidR="00A478D7" w:rsidRPr="00A478D7">
        <w:rPr>
          <w:b/>
          <w:bCs/>
          <w:lang w:bidi="ne-NP"/>
        </w:rPr>
        <w:instrText xml:space="preserve"> REF _Ref203138363 \h </w:instrText>
      </w:r>
      <w:r w:rsidR="00A478D7">
        <w:rPr>
          <w:b/>
          <w:bCs/>
        </w:rPr>
        <w:instrText xml:space="preserve"> \* MERGEFORMAT </w:instrText>
      </w:r>
      <w:r w:rsidR="00A478D7" w:rsidRPr="00A478D7">
        <w:rPr>
          <w:b/>
          <w:bCs/>
        </w:rPr>
      </w:r>
      <w:r w:rsidR="00A478D7" w:rsidRPr="00A478D7">
        <w:rPr>
          <w:b/>
          <w:bCs/>
        </w:rPr>
        <w:fldChar w:fldCharType="separate"/>
      </w:r>
      <w:r w:rsidR="00CD19E6" w:rsidRPr="00CD19E6">
        <w:rPr>
          <w:b/>
          <w:bCs/>
        </w:rPr>
        <w:t xml:space="preserve">Table </w:t>
      </w:r>
      <w:r w:rsidR="00CD19E6" w:rsidRPr="00CD19E6">
        <w:rPr>
          <w:b/>
          <w:bCs/>
          <w:noProof/>
        </w:rPr>
        <w:t>2</w:t>
      </w:r>
      <w:r w:rsidR="00CD19E6" w:rsidRPr="00CD19E6">
        <w:rPr>
          <w:b/>
          <w:bCs/>
          <w:noProof/>
        </w:rPr>
        <w:noBreakHyphen/>
        <w:t>1</w:t>
      </w:r>
      <w:r w:rsidR="00A478D7" w:rsidRPr="00A478D7">
        <w:rPr>
          <w:b/>
          <w:bCs/>
        </w:rPr>
        <w:fldChar w:fldCharType="end"/>
      </w:r>
      <w:r w:rsidR="00A478D7">
        <w:t xml:space="preserve"> </w:t>
      </w:r>
      <w:r w:rsidRPr="00672CA0">
        <w:rPr>
          <w:lang w:bidi="ne-NP"/>
        </w:rPr>
        <w:t>summarizes the full range of service attributes and levels included in the experimental design.</w:t>
      </w:r>
    </w:p>
    <w:p w14:paraId="777BBF20" w14:textId="77777777" w:rsidR="00A61929" w:rsidRPr="00672CA0" w:rsidRDefault="00A61929" w:rsidP="0014311E">
      <w:pPr>
        <w:pStyle w:val="Heading3"/>
      </w:pPr>
      <w:bookmarkStart w:id="80" w:name="_Toc201455361"/>
      <w:bookmarkStart w:id="81" w:name="_Toc204691456"/>
      <w:r w:rsidRPr="00672CA0">
        <w:t>Descriptive statistics and demographics</w:t>
      </w:r>
      <w:bookmarkEnd w:id="80"/>
      <w:bookmarkEnd w:id="81"/>
    </w:p>
    <w:p w14:paraId="61602E4D" w14:textId="58177301" w:rsidR="00A61929" w:rsidRPr="00672CA0" w:rsidRDefault="00A478D7" w:rsidP="00425452">
      <w:pPr>
        <w:pStyle w:val="NoSpacing"/>
      </w:pPr>
      <w:r w:rsidRPr="00A478D7">
        <w:rPr>
          <w:b/>
          <w:bCs/>
        </w:rPr>
        <w:fldChar w:fldCharType="begin"/>
      </w:r>
      <w:r w:rsidRPr="00A478D7">
        <w:rPr>
          <w:b/>
          <w:bCs/>
        </w:rPr>
        <w:instrText xml:space="preserve"> REF _Ref203138476 \h </w:instrText>
      </w:r>
      <w:r>
        <w:rPr>
          <w:b/>
          <w:bCs/>
        </w:rPr>
        <w:instrText xml:space="preserve"> \* MERGEFORMAT </w:instrText>
      </w:r>
      <w:r w:rsidRPr="00A478D7">
        <w:rPr>
          <w:b/>
          <w:bCs/>
        </w:rPr>
      </w:r>
      <w:r w:rsidRPr="00A478D7">
        <w:rPr>
          <w:b/>
          <w:bCs/>
        </w:rPr>
        <w:fldChar w:fldCharType="separate"/>
      </w:r>
      <w:r w:rsidR="00CD19E6" w:rsidRPr="00CD19E6">
        <w:rPr>
          <w:b/>
          <w:bCs/>
        </w:rPr>
        <w:t xml:space="preserve">Table </w:t>
      </w:r>
      <w:r w:rsidR="00CD19E6" w:rsidRPr="00CD19E6">
        <w:rPr>
          <w:b/>
          <w:bCs/>
          <w:noProof/>
        </w:rPr>
        <w:t>2</w:t>
      </w:r>
      <w:r w:rsidR="00CD19E6" w:rsidRPr="00CD19E6">
        <w:rPr>
          <w:b/>
          <w:bCs/>
          <w:noProof/>
        </w:rPr>
        <w:noBreakHyphen/>
        <w:t>2</w:t>
      </w:r>
      <w:r w:rsidRPr="00A478D7">
        <w:rPr>
          <w:b/>
          <w:bCs/>
        </w:rPr>
        <w:fldChar w:fldCharType="end"/>
      </w:r>
      <w:r w:rsidR="00A61929" w:rsidRPr="00672CA0">
        <w:t xml:space="preserve"> summarizes the demographics of the 103 MaaS survey respondents alongside the stratified and randomized WeGo onboard rider survey of 742 riders. Overall, the MaaS survey sample reflects key rider segments from the fall 2022 system-wide survey, such as a sizable proportion of lower-income individuals, a notable presence of working adults, and a racially diverse ridership. However, female riders, younger adults, and specific income brackets (e.g., $12,000–$14,999) appear more heavily represented in the MaaS survey. Conversely, older age groups are less prevalent relative to the system-wide profile.</w:t>
      </w:r>
      <w:bookmarkStart w:id="82" w:name="_Ref179547966"/>
    </w:p>
    <w:p w14:paraId="420081E7" w14:textId="77777777" w:rsidR="00CD19E6" w:rsidRPr="00111D1E" w:rsidRDefault="00A478D7" w:rsidP="00CD19E6">
      <w:pPr>
        <w:pStyle w:val="NoSpacing"/>
        <w:rPr>
          <w:b/>
          <w:bCs/>
        </w:rPr>
      </w:pPr>
      <w:r w:rsidRPr="00111D1E">
        <w:rPr>
          <w:b/>
          <w:bCs/>
        </w:rPr>
        <w:fldChar w:fldCharType="begin"/>
      </w:r>
      <w:r w:rsidRPr="00111D1E">
        <w:rPr>
          <w:b/>
          <w:bCs/>
          <w:lang w:bidi="ne-NP"/>
        </w:rPr>
        <w:instrText xml:space="preserve"> REF _Ref203138514 \h </w:instrText>
      </w:r>
      <w:r w:rsidRPr="00111D1E">
        <w:rPr>
          <w:b/>
          <w:bCs/>
        </w:rPr>
        <w:instrText xml:space="preserve"> \* MERGEFORMAT </w:instrText>
      </w:r>
      <w:r w:rsidRPr="00111D1E">
        <w:rPr>
          <w:b/>
          <w:bCs/>
        </w:rPr>
      </w:r>
      <w:r w:rsidRPr="00111D1E">
        <w:rPr>
          <w:b/>
          <w:bCs/>
        </w:rPr>
        <w:fldChar w:fldCharType="separate"/>
      </w:r>
    </w:p>
    <w:p w14:paraId="22F64DBF" w14:textId="755BA32D" w:rsidR="00A478D7" w:rsidRPr="00672CA0" w:rsidRDefault="00CD19E6" w:rsidP="00425452">
      <w:pPr>
        <w:pStyle w:val="NoSpacing"/>
        <w:rPr>
          <w:lang w:bidi="ne-NP"/>
        </w:rPr>
      </w:pPr>
      <w:r w:rsidRPr="00111D1E">
        <w:rPr>
          <w:b/>
          <w:bCs/>
        </w:rPr>
        <w:t>Table</w:t>
      </w:r>
      <w:r w:rsidRPr="00111D1E">
        <w:rPr>
          <w:b/>
          <w:bCs/>
          <w:noProof/>
        </w:rPr>
        <w:t xml:space="preserve"> 2</w:t>
      </w:r>
      <w:r w:rsidRPr="00111D1E">
        <w:rPr>
          <w:b/>
          <w:bCs/>
        </w:rPr>
        <w:noBreakHyphen/>
      </w:r>
      <w:r w:rsidRPr="00111D1E">
        <w:rPr>
          <w:b/>
          <w:bCs/>
          <w:noProof/>
        </w:rPr>
        <w:t>3</w:t>
      </w:r>
      <w:r w:rsidR="00A478D7" w:rsidRPr="00111D1E">
        <w:rPr>
          <w:b/>
          <w:bCs/>
        </w:rPr>
        <w:fldChar w:fldCharType="end"/>
      </w:r>
      <w:r w:rsidR="00A478D7" w:rsidRPr="00111D1E">
        <w:rPr>
          <w:b/>
          <w:bCs/>
          <w:lang w:bidi="ne-NP"/>
        </w:rPr>
        <w:t xml:space="preserve"> </w:t>
      </w:r>
      <w:r w:rsidR="00A478D7" w:rsidRPr="00672CA0">
        <w:rPr>
          <w:lang w:bidi="ne-NP"/>
        </w:rPr>
        <w:t>provides further insights into the transit characteristics of respondents. A slightly higher proportion of MaaS respondents hold a valid driver's license (51.5%) compared to the overall system-wide respondents (47.2%). Transit usage frequency among MaaS respondents is notably high, with a combined 61.2% indicating at least three years of consistent ridership. Payment methods also differ between the two groups; while QuickTicket cards and cash payments remain popular among both groups, MaaS respondents show greater usage of employer/university-sponsored passes (16.5% vs. 7.3%) and the QuickTicket Mobile Application (19.4% vs. 11.6%). Additionally, students comprise a significantly higher proportion of MaaS respondents (23.3%) compared to the system-wide respondents (8.5%). Regarding riding frequency, more than half of MaaS respondents (53.4%) use transit five or more times weekly, slightly less than the 58.1% observed system-wide.</w:t>
      </w:r>
    </w:p>
    <w:p w14:paraId="48CBF231" w14:textId="1D1E52CE" w:rsidR="00A61929" w:rsidRPr="00672CA0" w:rsidRDefault="00A61929" w:rsidP="00DF12B2">
      <w:r w:rsidRPr="00672CA0">
        <w:br w:type="page"/>
      </w:r>
    </w:p>
    <w:p w14:paraId="53172AED" w14:textId="14CA9381" w:rsidR="00A61929" w:rsidRPr="00672CA0" w:rsidRDefault="008848D3" w:rsidP="00180A4F">
      <w:pPr>
        <w:pStyle w:val="Caption"/>
      </w:pPr>
      <w:bookmarkStart w:id="83" w:name="_Ref203138476"/>
      <w:bookmarkStart w:id="84" w:name="_Toc201455412"/>
      <w:bookmarkStart w:id="85" w:name="_Toc204691521"/>
      <w:bookmarkEnd w:id="82"/>
      <w:r w:rsidRPr="00672CA0">
        <w:lastRenderedPageBreak/>
        <w:t xml:space="preserve">Table </w:t>
      </w:r>
      <w:fldSimple w:instr=" STYLEREF 1 \s ">
        <w:r w:rsidR="00CD19E6">
          <w:rPr>
            <w:noProof/>
          </w:rPr>
          <w:t>2</w:t>
        </w:r>
      </w:fldSimple>
      <w:r w:rsidR="003E6BB9" w:rsidRPr="00672CA0">
        <w:noBreakHyphen/>
      </w:r>
      <w:fldSimple w:instr=" SEQ Table \* ARABIC \s 1 ">
        <w:r w:rsidR="00CD19E6">
          <w:rPr>
            <w:noProof/>
          </w:rPr>
          <w:t>2</w:t>
        </w:r>
      </w:fldSimple>
      <w:bookmarkEnd w:id="83"/>
      <w:r w:rsidRPr="00672CA0">
        <w:t xml:space="preserve">. </w:t>
      </w:r>
      <w:r w:rsidR="00A61929" w:rsidRPr="00672CA0">
        <w:t>Demographics for MaaS and System-wide survey respondents.</w:t>
      </w:r>
      <w:bookmarkEnd w:id="84"/>
      <w:bookmarkEnd w:id="85"/>
    </w:p>
    <w:tbl>
      <w:tblPr>
        <w:tblStyle w:val="GridTable1Light"/>
        <w:tblW w:w="8835" w:type="dxa"/>
        <w:jc w:val="center"/>
        <w:tblLayout w:type="fixed"/>
        <w:tblLook w:val="04A0" w:firstRow="1" w:lastRow="0" w:firstColumn="1" w:lastColumn="0" w:noHBand="0" w:noVBand="1"/>
      </w:tblPr>
      <w:tblGrid>
        <w:gridCol w:w="4135"/>
        <w:gridCol w:w="1154"/>
        <w:gridCol w:w="1183"/>
        <w:gridCol w:w="1137"/>
        <w:gridCol w:w="1212"/>
        <w:gridCol w:w="14"/>
      </w:tblGrid>
      <w:tr w:rsidR="00A61929" w:rsidRPr="00672CA0" w14:paraId="30FC7ADD" w14:textId="77777777" w:rsidTr="00517688">
        <w:trPr>
          <w:gridAfter w:val="1"/>
          <w:cnfStyle w:val="100000000000" w:firstRow="1" w:lastRow="0" w:firstColumn="0" w:lastColumn="0" w:oddVBand="0" w:evenVBand="0" w:oddHBand="0" w:evenHBand="0" w:firstRowFirstColumn="0" w:firstRowLastColumn="0" w:lastRowFirstColumn="0" w:lastRowLastColumn="0"/>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3AD699DE" w14:textId="77777777" w:rsidR="00A61929" w:rsidRPr="00180A4F" w:rsidRDefault="00A61929" w:rsidP="00595F93">
            <w:pPr>
              <w:pStyle w:val="NoSpacing"/>
              <w:spacing w:line="240" w:lineRule="auto"/>
              <w:rPr>
                <w:b w:val="0"/>
                <w:bCs w:val="0"/>
                <w:lang w:bidi="ne-NP"/>
              </w:rPr>
            </w:pPr>
            <w:r w:rsidRPr="00180A4F">
              <w:rPr>
                <w:b w:val="0"/>
                <w:bCs w:val="0"/>
                <w:lang w:bidi="ne-NP"/>
              </w:rPr>
              <w:t>Total system-wide survey sample size</w:t>
            </w:r>
          </w:p>
        </w:tc>
        <w:tc>
          <w:tcPr>
            <w:tcW w:w="2337" w:type="dxa"/>
            <w:gridSpan w:val="2"/>
            <w:noWrap/>
            <w:hideMark/>
          </w:tcPr>
          <w:p w14:paraId="55D9B655" w14:textId="77777777" w:rsidR="00A61929" w:rsidRPr="00180A4F" w:rsidRDefault="00A61929" w:rsidP="00595F93">
            <w:pPr>
              <w:pStyle w:val="NoSpacing"/>
              <w:spacing w:line="240" w:lineRule="auto"/>
              <w:cnfStyle w:val="100000000000" w:firstRow="1" w:lastRow="0" w:firstColumn="0" w:lastColumn="0" w:oddVBand="0" w:evenVBand="0" w:oddHBand="0" w:evenHBand="0" w:firstRowFirstColumn="0" w:firstRowLastColumn="0" w:lastRowFirstColumn="0" w:lastRowLastColumn="0"/>
              <w:rPr>
                <w:b w:val="0"/>
                <w:bCs w:val="0"/>
                <w:lang w:bidi="ne-NP"/>
              </w:rPr>
            </w:pPr>
            <w:r w:rsidRPr="00180A4F">
              <w:rPr>
                <w:b w:val="0"/>
                <w:bCs w:val="0"/>
                <w:lang w:bidi="ne-NP"/>
              </w:rPr>
              <w:t>742</w:t>
            </w:r>
          </w:p>
        </w:tc>
        <w:tc>
          <w:tcPr>
            <w:tcW w:w="2349" w:type="dxa"/>
            <w:gridSpan w:val="2"/>
            <w:noWrap/>
            <w:hideMark/>
          </w:tcPr>
          <w:p w14:paraId="1C34CF2C" w14:textId="77777777" w:rsidR="00A61929" w:rsidRPr="00180A4F" w:rsidRDefault="00A61929" w:rsidP="00595F93">
            <w:pPr>
              <w:pStyle w:val="NoSpacing"/>
              <w:spacing w:line="240" w:lineRule="auto"/>
              <w:cnfStyle w:val="100000000000" w:firstRow="1" w:lastRow="0" w:firstColumn="0" w:lastColumn="0" w:oddVBand="0" w:evenVBand="0" w:oddHBand="0" w:evenHBand="0" w:firstRowFirstColumn="0" w:firstRowLastColumn="0" w:lastRowFirstColumn="0" w:lastRowLastColumn="0"/>
              <w:rPr>
                <w:b w:val="0"/>
                <w:bCs w:val="0"/>
                <w:lang w:bidi="ne-NP"/>
              </w:rPr>
            </w:pPr>
            <w:r w:rsidRPr="00180A4F">
              <w:rPr>
                <w:b w:val="0"/>
                <w:bCs w:val="0"/>
                <w:lang w:bidi="ne-NP"/>
              </w:rPr>
              <w:t>Count</w:t>
            </w:r>
          </w:p>
        </w:tc>
      </w:tr>
      <w:tr w:rsidR="00A61929" w:rsidRPr="00672CA0" w14:paraId="10F0A553"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61024CBF" w14:textId="77777777" w:rsidR="00A61929" w:rsidRPr="00180A4F" w:rsidRDefault="00A61929" w:rsidP="00595F93">
            <w:pPr>
              <w:pStyle w:val="NoSpacing"/>
              <w:spacing w:line="240" w:lineRule="auto"/>
              <w:rPr>
                <w:b w:val="0"/>
                <w:bCs w:val="0"/>
                <w:lang w:bidi="ne-NP"/>
              </w:rPr>
            </w:pPr>
            <w:r w:rsidRPr="00180A4F">
              <w:rPr>
                <w:b w:val="0"/>
                <w:bCs w:val="0"/>
                <w:lang w:bidi="ne-NP"/>
              </w:rPr>
              <w:t>MaaS Survey sample size</w:t>
            </w:r>
          </w:p>
        </w:tc>
        <w:tc>
          <w:tcPr>
            <w:tcW w:w="2337" w:type="dxa"/>
            <w:gridSpan w:val="2"/>
            <w:noWrap/>
            <w:hideMark/>
          </w:tcPr>
          <w:p w14:paraId="30471AC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103</w:t>
            </w:r>
          </w:p>
        </w:tc>
        <w:tc>
          <w:tcPr>
            <w:tcW w:w="2349" w:type="dxa"/>
            <w:gridSpan w:val="2"/>
            <w:noWrap/>
            <w:hideMark/>
          </w:tcPr>
          <w:p w14:paraId="32DADA2C"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Count</w:t>
            </w:r>
          </w:p>
        </w:tc>
      </w:tr>
      <w:tr w:rsidR="00A61929" w:rsidRPr="00672CA0" w14:paraId="7727A635"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7B0324BC" w14:textId="77777777" w:rsidR="00A61929" w:rsidRPr="00180A4F" w:rsidRDefault="00A61929" w:rsidP="00595F93">
            <w:pPr>
              <w:pStyle w:val="NoSpacing"/>
              <w:spacing w:line="240" w:lineRule="auto"/>
              <w:rPr>
                <w:b w:val="0"/>
                <w:bCs w:val="0"/>
                <w:lang w:bidi="ne-NP"/>
              </w:rPr>
            </w:pPr>
            <w:r w:rsidRPr="00180A4F">
              <w:rPr>
                <w:b w:val="0"/>
                <w:bCs w:val="0"/>
                <w:lang w:bidi="ne-NP"/>
              </w:rPr>
              <w:t>Response rate</w:t>
            </w:r>
          </w:p>
        </w:tc>
        <w:tc>
          <w:tcPr>
            <w:tcW w:w="2337" w:type="dxa"/>
            <w:gridSpan w:val="2"/>
            <w:noWrap/>
            <w:hideMark/>
          </w:tcPr>
          <w:p w14:paraId="42A53A5B"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13.9</w:t>
            </w:r>
          </w:p>
        </w:tc>
        <w:tc>
          <w:tcPr>
            <w:tcW w:w="2349" w:type="dxa"/>
            <w:gridSpan w:val="2"/>
            <w:noWrap/>
            <w:hideMark/>
          </w:tcPr>
          <w:p w14:paraId="57BC8AD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Percent</w:t>
            </w:r>
          </w:p>
        </w:tc>
      </w:tr>
      <w:tr w:rsidR="00A61929" w:rsidRPr="00672CA0" w14:paraId="3EE574E1"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4720375D" w14:textId="6411E22A" w:rsidR="00A61929" w:rsidRPr="00180A4F" w:rsidRDefault="00180A4F" w:rsidP="00595F93">
            <w:pPr>
              <w:pStyle w:val="NoSpacing"/>
              <w:spacing w:line="240" w:lineRule="auto"/>
              <w:rPr>
                <w:b w:val="0"/>
                <w:bCs w:val="0"/>
                <w:lang w:bidi="ne-NP"/>
              </w:rPr>
            </w:pPr>
            <w:r>
              <w:rPr>
                <w:b w:val="0"/>
                <w:bCs w:val="0"/>
                <w:lang w:bidi="ne-NP"/>
              </w:rPr>
              <w:t>Survey type</w:t>
            </w:r>
          </w:p>
        </w:tc>
        <w:tc>
          <w:tcPr>
            <w:tcW w:w="2337" w:type="dxa"/>
            <w:gridSpan w:val="2"/>
            <w:noWrap/>
            <w:hideMark/>
          </w:tcPr>
          <w:p w14:paraId="39F8CB38"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MaaS Survey</w:t>
            </w:r>
          </w:p>
        </w:tc>
        <w:tc>
          <w:tcPr>
            <w:tcW w:w="2349" w:type="dxa"/>
            <w:gridSpan w:val="2"/>
            <w:noWrap/>
            <w:hideMark/>
          </w:tcPr>
          <w:p w14:paraId="1898F46B"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System-wide Survey</w:t>
            </w:r>
          </w:p>
        </w:tc>
      </w:tr>
      <w:tr w:rsidR="00A61929" w:rsidRPr="00672CA0" w14:paraId="64F46B42"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03C1A493" w14:textId="3D59EA4F" w:rsidR="00A61929" w:rsidRPr="00180A4F" w:rsidRDefault="00180A4F" w:rsidP="00595F93">
            <w:pPr>
              <w:pStyle w:val="NoSpacing"/>
              <w:spacing w:line="240" w:lineRule="auto"/>
              <w:rPr>
                <w:b w:val="0"/>
                <w:bCs w:val="0"/>
                <w:lang w:bidi="ne-NP"/>
              </w:rPr>
            </w:pPr>
            <w:r>
              <w:rPr>
                <w:b w:val="0"/>
                <w:bCs w:val="0"/>
                <w:lang w:bidi="ne-NP"/>
              </w:rPr>
              <w:t>Income</w:t>
            </w:r>
          </w:p>
        </w:tc>
        <w:tc>
          <w:tcPr>
            <w:tcW w:w="1154" w:type="dxa"/>
            <w:noWrap/>
            <w:hideMark/>
          </w:tcPr>
          <w:p w14:paraId="36D33DCC"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Count</w:t>
            </w:r>
          </w:p>
        </w:tc>
        <w:tc>
          <w:tcPr>
            <w:tcW w:w="1183" w:type="dxa"/>
            <w:noWrap/>
            <w:hideMark/>
          </w:tcPr>
          <w:p w14:paraId="60F67CE5"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Percent</w:t>
            </w:r>
          </w:p>
        </w:tc>
        <w:tc>
          <w:tcPr>
            <w:tcW w:w="1137" w:type="dxa"/>
            <w:noWrap/>
            <w:hideMark/>
          </w:tcPr>
          <w:p w14:paraId="6B22497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Count</w:t>
            </w:r>
          </w:p>
        </w:tc>
        <w:tc>
          <w:tcPr>
            <w:tcW w:w="1212" w:type="dxa"/>
            <w:noWrap/>
            <w:hideMark/>
          </w:tcPr>
          <w:p w14:paraId="1D691FC4"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Percent</w:t>
            </w:r>
          </w:p>
        </w:tc>
      </w:tr>
      <w:tr w:rsidR="00A61929" w:rsidRPr="00672CA0" w14:paraId="300AF2B9"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0FC3A0A4" w14:textId="77777777" w:rsidR="00A61929" w:rsidRPr="00180A4F" w:rsidRDefault="00A61929" w:rsidP="00595F93">
            <w:pPr>
              <w:pStyle w:val="NoSpacing"/>
              <w:spacing w:line="240" w:lineRule="auto"/>
              <w:rPr>
                <w:b w:val="0"/>
                <w:bCs w:val="0"/>
                <w:lang w:bidi="ne-NP"/>
              </w:rPr>
            </w:pPr>
            <w:r w:rsidRPr="00180A4F">
              <w:rPr>
                <w:b w:val="0"/>
                <w:bCs w:val="0"/>
                <w:lang w:bidi="ne-NP"/>
              </w:rPr>
              <w:t>Less than $12,000</w:t>
            </w:r>
          </w:p>
        </w:tc>
        <w:tc>
          <w:tcPr>
            <w:tcW w:w="1154" w:type="dxa"/>
            <w:noWrap/>
            <w:hideMark/>
          </w:tcPr>
          <w:p w14:paraId="5EF66900"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18</w:t>
            </w:r>
          </w:p>
        </w:tc>
        <w:tc>
          <w:tcPr>
            <w:tcW w:w="1183" w:type="dxa"/>
            <w:noWrap/>
            <w:hideMark/>
          </w:tcPr>
          <w:p w14:paraId="2E27126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17.5</w:t>
            </w:r>
          </w:p>
        </w:tc>
        <w:tc>
          <w:tcPr>
            <w:tcW w:w="1137" w:type="dxa"/>
            <w:noWrap/>
            <w:hideMark/>
          </w:tcPr>
          <w:p w14:paraId="2BF98E0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174</w:t>
            </w:r>
          </w:p>
        </w:tc>
        <w:tc>
          <w:tcPr>
            <w:tcW w:w="1212" w:type="dxa"/>
            <w:noWrap/>
            <w:hideMark/>
          </w:tcPr>
          <w:p w14:paraId="1FCA542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23.5</w:t>
            </w:r>
          </w:p>
        </w:tc>
      </w:tr>
      <w:tr w:rsidR="00A61929" w:rsidRPr="00672CA0" w14:paraId="610CE3BD"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2F0E7089" w14:textId="77777777" w:rsidR="00A61929" w:rsidRPr="00180A4F" w:rsidRDefault="00A61929" w:rsidP="00595F93">
            <w:pPr>
              <w:pStyle w:val="NoSpacing"/>
              <w:spacing w:line="240" w:lineRule="auto"/>
              <w:rPr>
                <w:b w:val="0"/>
                <w:bCs w:val="0"/>
                <w:lang w:bidi="ne-NP"/>
              </w:rPr>
            </w:pPr>
            <w:r w:rsidRPr="00180A4F">
              <w:rPr>
                <w:b w:val="0"/>
                <w:bCs w:val="0"/>
                <w:lang w:bidi="ne-NP"/>
              </w:rPr>
              <w:t>$12,000 - $14,999</w:t>
            </w:r>
          </w:p>
        </w:tc>
        <w:tc>
          <w:tcPr>
            <w:tcW w:w="1154" w:type="dxa"/>
            <w:noWrap/>
            <w:hideMark/>
          </w:tcPr>
          <w:p w14:paraId="57FFFCA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21</w:t>
            </w:r>
          </w:p>
        </w:tc>
        <w:tc>
          <w:tcPr>
            <w:tcW w:w="1183" w:type="dxa"/>
            <w:noWrap/>
            <w:hideMark/>
          </w:tcPr>
          <w:p w14:paraId="128B838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20.4</w:t>
            </w:r>
          </w:p>
        </w:tc>
        <w:tc>
          <w:tcPr>
            <w:tcW w:w="1137" w:type="dxa"/>
            <w:noWrap/>
            <w:hideMark/>
          </w:tcPr>
          <w:p w14:paraId="0D42BAF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49</w:t>
            </w:r>
          </w:p>
        </w:tc>
        <w:tc>
          <w:tcPr>
            <w:tcW w:w="1212" w:type="dxa"/>
            <w:noWrap/>
            <w:hideMark/>
          </w:tcPr>
          <w:p w14:paraId="540BBAD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6.6</w:t>
            </w:r>
          </w:p>
        </w:tc>
      </w:tr>
      <w:tr w:rsidR="00A61929" w:rsidRPr="00672CA0" w14:paraId="1DD83E1B"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4689A49F" w14:textId="77777777" w:rsidR="00A61929" w:rsidRPr="00180A4F" w:rsidRDefault="00A61929" w:rsidP="00595F93">
            <w:pPr>
              <w:pStyle w:val="NoSpacing"/>
              <w:spacing w:line="240" w:lineRule="auto"/>
              <w:rPr>
                <w:b w:val="0"/>
                <w:bCs w:val="0"/>
                <w:lang w:bidi="ne-NP"/>
              </w:rPr>
            </w:pPr>
            <w:r w:rsidRPr="00180A4F">
              <w:rPr>
                <w:b w:val="0"/>
                <w:bCs w:val="0"/>
                <w:lang w:bidi="ne-NP"/>
              </w:rPr>
              <w:t>$15,000 - $29,999</w:t>
            </w:r>
          </w:p>
        </w:tc>
        <w:tc>
          <w:tcPr>
            <w:tcW w:w="1154" w:type="dxa"/>
            <w:noWrap/>
            <w:hideMark/>
          </w:tcPr>
          <w:p w14:paraId="297D553C"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9</w:t>
            </w:r>
          </w:p>
        </w:tc>
        <w:tc>
          <w:tcPr>
            <w:tcW w:w="1183" w:type="dxa"/>
            <w:noWrap/>
            <w:hideMark/>
          </w:tcPr>
          <w:p w14:paraId="483BA0BC"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8.7</w:t>
            </w:r>
          </w:p>
        </w:tc>
        <w:tc>
          <w:tcPr>
            <w:tcW w:w="1137" w:type="dxa"/>
            <w:noWrap/>
            <w:hideMark/>
          </w:tcPr>
          <w:p w14:paraId="32922025"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88</w:t>
            </w:r>
          </w:p>
        </w:tc>
        <w:tc>
          <w:tcPr>
            <w:tcW w:w="1212" w:type="dxa"/>
            <w:noWrap/>
            <w:hideMark/>
          </w:tcPr>
          <w:p w14:paraId="2AE7E8BC"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11.9</w:t>
            </w:r>
          </w:p>
        </w:tc>
      </w:tr>
      <w:tr w:rsidR="00A61929" w:rsidRPr="00672CA0" w14:paraId="6E45789B"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0BD34211" w14:textId="77777777" w:rsidR="00A61929" w:rsidRPr="00180A4F" w:rsidRDefault="00A61929" w:rsidP="00595F93">
            <w:pPr>
              <w:pStyle w:val="NoSpacing"/>
              <w:spacing w:line="240" w:lineRule="auto"/>
              <w:rPr>
                <w:b w:val="0"/>
                <w:bCs w:val="0"/>
                <w:lang w:bidi="ne-NP"/>
              </w:rPr>
            </w:pPr>
            <w:r w:rsidRPr="00180A4F">
              <w:rPr>
                <w:b w:val="0"/>
                <w:bCs w:val="0"/>
                <w:lang w:bidi="ne-NP"/>
              </w:rPr>
              <w:t>$30,000 - $39,999</w:t>
            </w:r>
          </w:p>
        </w:tc>
        <w:tc>
          <w:tcPr>
            <w:tcW w:w="1154" w:type="dxa"/>
            <w:noWrap/>
            <w:hideMark/>
          </w:tcPr>
          <w:p w14:paraId="429A38C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w:t>
            </w:r>
          </w:p>
        </w:tc>
        <w:tc>
          <w:tcPr>
            <w:tcW w:w="1183" w:type="dxa"/>
            <w:noWrap/>
            <w:hideMark/>
          </w:tcPr>
          <w:p w14:paraId="31800EE5"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3.9</w:t>
            </w:r>
          </w:p>
        </w:tc>
        <w:tc>
          <w:tcPr>
            <w:tcW w:w="1137" w:type="dxa"/>
            <w:noWrap/>
            <w:hideMark/>
          </w:tcPr>
          <w:p w14:paraId="18C8254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69</w:t>
            </w:r>
          </w:p>
        </w:tc>
        <w:tc>
          <w:tcPr>
            <w:tcW w:w="1212" w:type="dxa"/>
            <w:noWrap/>
            <w:hideMark/>
          </w:tcPr>
          <w:p w14:paraId="514C116E"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9.3</w:t>
            </w:r>
          </w:p>
        </w:tc>
      </w:tr>
      <w:tr w:rsidR="00A61929" w:rsidRPr="00672CA0" w14:paraId="68F20804"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7A30D5BB" w14:textId="77777777" w:rsidR="00A61929" w:rsidRPr="00180A4F" w:rsidRDefault="00A61929" w:rsidP="00595F93">
            <w:pPr>
              <w:pStyle w:val="NoSpacing"/>
              <w:spacing w:line="240" w:lineRule="auto"/>
              <w:rPr>
                <w:b w:val="0"/>
                <w:bCs w:val="0"/>
                <w:lang w:bidi="ne-NP"/>
              </w:rPr>
            </w:pPr>
            <w:r w:rsidRPr="00180A4F">
              <w:rPr>
                <w:b w:val="0"/>
                <w:bCs w:val="0"/>
                <w:lang w:bidi="ne-NP"/>
              </w:rPr>
              <w:t>$40,000 - $49,999</w:t>
            </w:r>
          </w:p>
        </w:tc>
        <w:tc>
          <w:tcPr>
            <w:tcW w:w="1154" w:type="dxa"/>
            <w:noWrap/>
            <w:hideMark/>
          </w:tcPr>
          <w:p w14:paraId="3E8457D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9</w:t>
            </w:r>
          </w:p>
        </w:tc>
        <w:tc>
          <w:tcPr>
            <w:tcW w:w="1183" w:type="dxa"/>
            <w:noWrap/>
            <w:hideMark/>
          </w:tcPr>
          <w:p w14:paraId="762B15D7"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8.7</w:t>
            </w:r>
          </w:p>
        </w:tc>
        <w:tc>
          <w:tcPr>
            <w:tcW w:w="1137" w:type="dxa"/>
            <w:noWrap/>
            <w:hideMark/>
          </w:tcPr>
          <w:p w14:paraId="6DF1DC87"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61</w:t>
            </w:r>
          </w:p>
        </w:tc>
        <w:tc>
          <w:tcPr>
            <w:tcW w:w="1212" w:type="dxa"/>
            <w:noWrap/>
            <w:hideMark/>
          </w:tcPr>
          <w:p w14:paraId="72A617F5"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8.2</w:t>
            </w:r>
          </w:p>
        </w:tc>
      </w:tr>
      <w:tr w:rsidR="00A61929" w:rsidRPr="00672CA0" w14:paraId="1F717737"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282A5E97" w14:textId="77777777" w:rsidR="00A61929" w:rsidRPr="00180A4F" w:rsidRDefault="00A61929" w:rsidP="00595F93">
            <w:pPr>
              <w:pStyle w:val="NoSpacing"/>
              <w:spacing w:line="240" w:lineRule="auto"/>
              <w:rPr>
                <w:b w:val="0"/>
                <w:bCs w:val="0"/>
                <w:lang w:bidi="ne-NP"/>
              </w:rPr>
            </w:pPr>
            <w:r w:rsidRPr="00180A4F">
              <w:rPr>
                <w:b w:val="0"/>
                <w:bCs w:val="0"/>
                <w:lang w:bidi="ne-NP"/>
              </w:rPr>
              <w:t>$50,000 - $59,999</w:t>
            </w:r>
          </w:p>
        </w:tc>
        <w:tc>
          <w:tcPr>
            <w:tcW w:w="1154" w:type="dxa"/>
            <w:noWrap/>
            <w:hideMark/>
          </w:tcPr>
          <w:p w14:paraId="7C7B9839"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6</w:t>
            </w:r>
          </w:p>
        </w:tc>
        <w:tc>
          <w:tcPr>
            <w:tcW w:w="1183" w:type="dxa"/>
            <w:noWrap/>
            <w:hideMark/>
          </w:tcPr>
          <w:p w14:paraId="2C8BCCF4"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5.8</w:t>
            </w:r>
          </w:p>
        </w:tc>
        <w:tc>
          <w:tcPr>
            <w:tcW w:w="1137" w:type="dxa"/>
            <w:noWrap/>
            <w:hideMark/>
          </w:tcPr>
          <w:p w14:paraId="0A42651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35</w:t>
            </w:r>
          </w:p>
        </w:tc>
        <w:tc>
          <w:tcPr>
            <w:tcW w:w="1212" w:type="dxa"/>
            <w:noWrap/>
            <w:hideMark/>
          </w:tcPr>
          <w:p w14:paraId="302BE809"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4.7</w:t>
            </w:r>
          </w:p>
        </w:tc>
      </w:tr>
      <w:tr w:rsidR="00A61929" w:rsidRPr="00672CA0" w14:paraId="3743C5F3"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5EF73991" w14:textId="77777777" w:rsidR="00A61929" w:rsidRPr="00180A4F" w:rsidRDefault="00A61929" w:rsidP="00595F93">
            <w:pPr>
              <w:pStyle w:val="NoSpacing"/>
              <w:spacing w:line="240" w:lineRule="auto"/>
              <w:rPr>
                <w:b w:val="0"/>
                <w:bCs w:val="0"/>
                <w:lang w:bidi="ne-NP"/>
              </w:rPr>
            </w:pPr>
            <w:r w:rsidRPr="00180A4F">
              <w:rPr>
                <w:b w:val="0"/>
                <w:bCs w:val="0"/>
                <w:lang w:bidi="ne-NP"/>
              </w:rPr>
              <w:t>$60,000 - $74,999</w:t>
            </w:r>
          </w:p>
        </w:tc>
        <w:tc>
          <w:tcPr>
            <w:tcW w:w="1154" w:type="dxa"/>
            <w:noWrap/>
            <w:hideMark/>
          </w:tcPr>
          <w:p w14:paraId="4D685F8B"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6</w:t>
            </w:r>
          </w:p>
        </w:tc>
        <w:tc>
          <w:tcPr>
            <w:tcW w:w="1183" w:type="dxa"/>
            <w:noWrap/>
            <w:hideMark/>
          </w:tcPr>
          <w:p w14:paraId="3826389B"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5.8</w:t>
            </w:r>
          </w:p>
        </w:tc>
        <w:tc>
          <w:tcPr>
            <w:tcW w:w="1137" w:type="dxa"/>
            <w:noWrap/>
            <w:hideMark/>
          </w:tcPr>
          <w:p w14:paraId="2D56555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29</w:t>
            </w:r>
          </w:p>
        </w:tc>
        <w:tc>
          <w:tcPr>
            <w:tcW w:w="1212" w:type="dxa"/>
            <w:noWrap/>
            <w:hideMark/>
          </w:tcPr>
          <w:p w14:paraId="6415E6C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3.9</w:t>
            </w:r>
          </w:p>
        </w:tc>
      </w:tr>
      <w:tr w:rsidR="00A61929" w:rsidRPr="00672CA0" w14:paraId="218CD5A8"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3E0DCAB4" w14:textId="77777777" w:rsidR="00A61929" w:rsidRPr="00180A4F" w:rsidRDefault="00A61929" w:rsidP="00595F93">
            <w:pPr>
              <w:pStyle w:val="NoSpacing"/>
              <w:spacing w:line="240" w:lineRule="auto"/>
              <w:rPr>
                <w:b w:val="0"/>
                <w:bCs w:val="0"/>
                <w:lang w:bidi="ne-NP"/>
              </w:rPr>
            </w:pPr>
            <w:r w:rsidRPr="00180A4F">
              <w:rPr>
                <w:b w:val="0"/>
                <w:bCs w:val="0"/>
                <w:lang w:bidi="ne-NP"/>
              </w:rPr>
              <w:t>$75,000 - $89,999</w:t>
            </w:r>
          </w:p>
        </w:tc>
        <w:tc>
          <w:tcPr>
            <w:tcW w:w="1154" w:type="dxa"/>
            <w:noWrap/>
            <w:hideMark/>
          </w:tcPr>
          <w:p w14:paraId="3226238C"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w:t>
            </w:r>
          </w:p>
        </w:tc>
        <w:tc>
          <w:tcPr>
            <w:tcW w:w="1183" w:type="dxa"/>
            <w:noWrap/>
            <w:hideMark/>
          </w:tcPr>
          <w:p w14:paraId="7C2E889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1.9</w:t>
            </w:r>
          </w:p>
        </w:tc>
        <w:tc>
          <w:tcPr>
            <w:tcW w:w="1137" w:type="dxa"/>
            <w:noWrap/>
            <w:hideMark/>
          </w:tcPr>
          <w:p w14:paraId="203C490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14</w:t>
            </w:r>
          </w:p>
        </w:tc>
        <w:tc>
          <w:tcPr>
            <w:tcW w:w="1212" w:type="dxa"/>
            <w:noWrap/>
            <w:hideMark/>
          </w:tcPr>
          <w:p w14:paraId="43C96DF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1.9</w:t>
            </w:r>
          </w:p>
        </w:tc>
      </w:tr>
      <w:tr w:rsidR="00A61929" w:rsidRPr="00672CA0" w14:paraId="2297C083"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32ED4C99" w14:textId="77777777" w:rsidR="00A61929" w:rsidRPr="00180A4F" w:rsidRDefault="00A61929" w:rsidP="00595F93">
            <w:pPr>
              <w:pStyle w:val="NoSpacing"/>
              <w:spacing w:line="240" w:lineRule="auto"/>
              <w:rPr>
                <w:b w:val="0"/>
                <w:bCs w:val="0"/>
                <w:lang w:bidi="ne-NP"/>
              </w:rPr>
            </w:pPr>
            <w:r w:rsidRPr="00180A4F">
              <w:rPr>
                <w:b w:val="0"/>
                <w:bCs w:val="0"/>
                <w:lang w:bidi="ne-NP"/>
              </w:rPr>
              <w:t>$90,000 - $114,999</w:t>
            </w:r>
          </w:p>
        </w:tc>
        <w:tc>
          <w:tcPr>
            <w:tcW w:w="1154" w:type="dxa"/>
            <w:noWrap/>
            <w:hideMark/>
          </w:tcPr>
          <w:p w14:paraId="54A056C2"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w:t>
            </w:r>
          </w:p>
        </w:tc>
        <w:tc>
          <w:tcPr>
            <w:tcW w:w="1183" w:type="dxa"/>
            <w:noWrap/>
            <w:hideMark/>
          </w:tcPr>
          <w:p w14:paraId="262D2DC4"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1.9</w:t>
            </w:r>
          </w:p>
        </w:tc>
        <w:tc>
          <w:tcPr>
            <w:tcW w:w="1137" w:type="dxa"/>
            <w:noWrap/>
            <w:hideMark/>
          </w:tcPr>
          <w:p w14:paraId="2E41712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7</w:t>
            </w:r>
          </w:p>
        </w:tc>
        <w:tc>
          <w:tcPr>
            <w:tcW w:w="1212" w:type="dxa"/>
            <w:noWrap/>
            <w:hideMark/>
          </w:tcPr>
          <w:p w14:paraId="1F9E9A72"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0.9</w:t>
            </w:r>
          </w:p>
        </w:tc>
      </w:tr>
      <w:tr w:rsidR="00A61929" w:rsidRPr="00672CA0" w14:paraId="2C05D419"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32C124CD" w14:textId="77777777" w:rsidR="00A61929" w:rsidRPr="00180A4F" w:rsidRDefault="00A61929" w:rsidP="00595F93">
            <w:pPr>
              <w:pStyle w:val="NoSpacing"/>
              <w:spacing w:line="240" w:lineRule="auto"/>
              <w:rPr>
                <w:b w:val="0"/>
                <w:bCs w:val="0"/>
                <w:lang w:bidi="ne-NP"/>
              </w:rPr>
            </w:pPr>
            <w:r w:rsidRPr="00180A4F">
              <w:rPr>
                <w:b w:val="0"/>
                <w:bCs w:val="0"/>
                <w:lang w:bidi="ne-NP"/>
              </w:rPr>
              <w:t>Over $115,000</w:t>
            </w:r>
          </w:p>
        </w:tc>
        <w:tc>
          <w:tcPr>
            <w:tcW w:w="1154" w:type="dxa"/>
            <w:noWrap/>
            <w:hideMark/>
          </w:tcPr>
          <w:p w14:paraId="36ADA3B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w:t>
            </w:r>
          </w:p>
        </w:tc>
        <w:tc>
          <w:tcPr>
            <w:tcW w:w="1183" w:type="dxa"/>
            <w:noWrap/>
            <w:hideMark/>
          </w:tcPr>
          <w:p w14:paraId="3E6D8143"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1.9</w:t>
            </w:r>
          </w:p>
        </w:tc>
        <w:tc>
          <w:tcPr>
            <w:tcW w:w="1137" w:type="dxa"/>
            <w:noWrap/>
            <w:hideMark/>
          </w:tcPr>
          <w:p w14:paraId="0A04B784"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7</w:t>
            </w:r>
          </w:p>
        </w:tc>
        <w:tc>
          <w:tcPr>
            <w:tcW w:w="1212" w:type="dxa"/>
            <w:noWrap/>
            <w:hideMark/>
          </w:tcPr>
          <w:p w14:paraId="72010410"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0.9</w:t>
            </w:r>
          </w:p>
        </w:tc>
      </w:tr>
      <w:tr w:rsidR="00A61929" w:rsidRPr="00672CA0" w14:paraId="271450BC"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76A68757" w14:textId="77777777" w:rsidR="00A61929" w:rsidRPr="00180A4F" w:rsidRDefault="00A61929" w:rsidP="00595F93">
            <w:pPr>
              <w:pStyle w:val="NoSpacing"/>
              <w:spacing w:line="240" w:lineRule="auto"/>
              <w:rPr>
                <w:b w:val="0"/>
                <w:bCs w:val="0"/>
                <w:lang w:bidi="ne-NP"/>
              </w:rPr>
            </w:pPr>
            <w:r w:rsidRPr="00180A4F">
              <w:rPr>
                <w:b w:val="0"/>
                <w:bCs w:val="0"/>
                <w:lang w:bidi="ne-NP"/>
              </w:rPr>
              <w:t>Not Available</w:t>
            </w:r>
          </w:p>
        </w:tc>
        <w:tc>
          <w:tcPr>
            <w:tcW w:w="1154" w:type="dxa"/>
            <w:noWrap/>
            <w:hideMark/>
          </w:tcPr>
          <w:p w14:paraId="6DA300A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24</w:t>
            </w:r>
          </w:p>
        </w:tc>
        <w:tc>
          <w:tcPr>
            <w:tcW w:w="1183" w:type="dxa"/>
            <w:noWrap/>
            <w:hideMark/>
          </w:tcPr>
          <w:p w14:paraId="215CDDD0"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23.3</w:t>
            </w:r>
          </w:p>
        </w:tc>
        <w:tc>
          <w:tcPr>
            <w:tcW w:w="1137" w:type="dxa"/>
            <w:noWrap/>
            <w:hideMark/>
          </w:tcPr>
          <w:p w14:paraId="02B631A2"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209</w:t>
            </w:r>
          </w:p>
        </w:tc>
        <w:tc>
          <w:tcPr>
            <w:tcW w:w="1212" w:type="dxa"/>
            <w:noWrap/>
            <w:hideMark/>
          </w:tcPr>
          <w:p w14:paraId="229AC8C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28.2</w:t>
            </w:r>
          </w:p>
        </w:tc>
      </w:tr>
      <w:tr w:rsidR="00A61929" w:rsidRPr="00672CA0" w14:paraId="6B452C63" w14:textId="77777777" w:rsidTr="00517688">
        <w:trPr>
          <w:trHeight w:val="17"/>
          <w:jc w:val="center"/>
        </w:trPr>
        <w:tc>
          <w:tcPr>
            <w:cnfStyle w:val="001000000000" w:firstRow="0" w:lastRow="0" w:firstColumn="1" w:lastColumn="0" w:oddVBand="0" w:evenVBand="0" w:oddHBand="0" w:evenHBand="0" w:firstRowFirstColumn="0" w:firstRowLastColumn="0" w:lastRowFirstColumn="0" w:lastRowLastColumn="0"/>
            <w:tcW w:w="8835" w:type="dxa"/>
            <w:gridSpan w:val="6"/>
            <w:noWrap/>
            <w:hideMark/>
          </w:tcPr>
          <w:p w14:paraId="516A04C0" w14:textId="77777777" w:rsidR="00A61929" w:rsidRPr="00180A4F" w:rsidRDefault="00A61929" w:rsidP="00595F93">
            <w:pPr>
              <w:pStyle w:val="NoSpacing"/>
              <w:spacing w:line="240" w:lineRule="auto"/>
              <w:rPr>
                <w:b w:val="0"/>
                <w:bCs w:val="0"/>
                <w:lang w:bidi="ne-NP"/>
              </w:rPr>
            </w:pPr>
            <w:r w:rsidRPr="00180A4F">
              <w:rPr>
                <w:b w:val="0"/>
                <w:bCs w:val="0"/>
                <w:lang w:bidi="ne-NP"/>
              </w:rPr>
              <w:t>Gender</w:t>
            </w:r>
          </w:p>
        </w:tc>
      </w:tr>
      <w:tr w:rsidR="00A61929" w:rsidRPr="00672CA0" w14:paraId="7164EC7C"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57C4CEB8" w14:textId="77777777" w:rsidR="00A61929" w:rsidRPr="00180A4F" w:rsidRDefault="00A61929" w:rsidP="00595F93">
            <w:pPr>
              <w:pStyle w:val="NoSpacing"/>
              <w:spacing w:line="240" w:lineRule="auto"/>
              <w:rPr>
                <w:b w:val="0"/>
                <w:bCs w:val="0"/>
                <w:lang w:bidi="ne-NP"/>
              </w:rPr>
            </w:pPr>
            <w:r w:rsidRPr="00180A4F">
              <w:rPr>
                <w:b w:val="0"/>
                <w:bCs w:val="0"/>
                <w:lang w:bidi="ne-NP"/>
              </w:rPr>
              <w:t>Male</w:t>
            </w:r>
          </w:p>
        </w:tc>
        <w:tc>
          <w:tcPr>
            <w:tcW w:w="1154" w:type="dxa"/>
            <w:noWrap/>
            <w:hideMark/>
          </w:tcPr>
          <w:p w14:paraId="343B535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43</w:t>
            </w:r>
          </w:p>
        </w:tc>
        <w:tc>
          <w:tcPr>
            <w:tcW w:w="1183" w:type="dxa"/>
            <w:noWrap/>
            <w:hideMark/>
          </w:tcPr>
          <w:p w14:paraId="62F82889"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41.7</w:t>
            </w:r>
          </w:p>
        </w:tc>
        <w:tc>
          <w:tcPr>
            <w:tcW w:w="1137" w:type="dxa"/>
            <w:noWrap/>
            <w:hideMark/>
          </w:tcPr>
          <w:p w14:paraId="6537EF00"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428</w:t>
            </w:r>
          </w:p>
        </w:tc>
        <w:tc>
          <w:tcPr>
            <w:tcW w:w="1212" w:type="dxa"/>
            <w:noWrap/>
            <w:hideMark/>
          </w:tcPr>
          <w:p w14:paraId="2DD8CE09"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57.7</w:t>
            </w:r>
          </w:p>
        </w:tc>
      </w:tr>
      <w:tr w:rsidR="00A61929" w:rsidRPr="00672CA0" w14:paraId="38ACF0FA"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47D13A3F" w14:textId="77777777" w:rsidR="00A61929" w:rsidRPr="00180A4F" w:rsidRDefault="00A61929" w:rsidP="00595F93">
            <w:pPr>
              <w:pStyle w:val="NoSpacing"/>
              <w:spacing w:line="240" w:lineRule="auto"/>
              <w:rPr>
                <w:b w:val="0"/>
                <w:bCs w:val="0"/>
                <w:lang w:bidi="ne-NP"/>
              </w:rPr>
            </w:pPr>
            <w:r w:rsidRPr="00180A4F">
              <w:rPr>
                <w:b w:val="0"/>
                <w:bCs w:val="0"/>
                <w:lang w:bidi="ne-NP"/>
              </w:rPr>
              <w:t xml:space="preserve">Female </w:t>
            </w:r>
          </w:p>
        </w:tc>
        <w:tc>
          <w:tcPr>
            <w:tcW w:w="1154" w:type="dxa"/>
            <w:noWrap/>
            <w:hideMark/>
          </w:tcPr>
          <w:p w14:paraId="40B45DA0"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60</w:t>
            </w:r>
          </w:p>
        </w:tc>
        <w:tc>
          <w:tcPr>
            <w:tcW w:w="1183" w:type="dxa"/>
            <w:noWrap/>
            <w:hideMark/>
          </w:tcPr>
          <w:p w14:paraId="62789BB0"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58.3</w:t>
            </w:r>
          </w:p>
        </w:tc>
        <w:tc>
          <w:tcPr>
            <w:tcW w:w="1137" w:type="dxa"/>
            <w:noWrap/>
            <w:hideMark/>
          </w:tcPr>
          <w:p w14:paraId="47F9A39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311</w:t>
            </w:r>
          </w:p>
        </w:tc>
        <w:tc>
          <w:tcPr>
            <w:tcW w:w="1212" w:type="dxa"/>
            <w:noWrap/>
            <w:hideMark/>
          </w:tcPr>
          <w:p w14:paraId="4F061DA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41.9</w:t>
            </w:r>
          </w:p>
        </w:tc>
      </w:tr>
      <w:tr w:rsidR="00A61929" w:rsidRPr="00672CA0" w14:paraId="757CED11"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5DA58813" w14:textId="77777777" w:rsidR="00A61929" w:rsidRPr="00180A4F" w:rsidRDefault="00A61929" w:rsidP="00595F93">
            <w:pPr>
              <w:pStyle w:val="NoSpacing"/>
              <w:spacing w:line="240" w:lineRule="auto"/>
              <w:rPr>
                <w:b w:val="0"/>
                <w:bCs w:val="0"/>
                <w:lang w:bidi="ne-NP"/>
              </w:rPr>
            </w:pPr>
            <w:r w:rsidRPr="00180A4F">
              <w:rPr>
                <w:b w:val="0"/>
                <w:bCs w:val="0"/>
                <w:lang w:bidi="ne-NP"/>
              </w:rPr>
              <w:t>Not Available</w:t>
            </w:r>
          </w:p>
        </w:tc>
        <w:tc>
          <w:tcPr>
            <w:tcW w:w="1154" w:type="dxa"/>
            <w:noWrap/>
            <w:hideMark/>
          </w:tcPr>
          <w:p w14:paraId="32623844"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 --</w:t>
            </w:r>
          </w:p>
        </w:tc>
        <w:tc>
          <w:tcPr>
            <w:tcW w:w="1183" w:type="dxa"/>
            <w:noWrap/>
            <w:hideMark/>
          </w:tcPr>
          <w:p w14:paraId="7D1549BD"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 --</w:t>
            </w:r>
          </w:p>
        </w:tc>
        <w:tc>
          <w:tcPr>
            <w:tcW w:w="1137" w:type="dxa"/>
            <w:noWrap/>
            <w:hideMark/>
          </w:tcPr>
          <w:p w14:paraId="34BACAF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w:t>
            </w:r>
          </w:p>
        </w:tc>
        <w:tc>
          <w:tcPr>
            <w:tcW w:w="1212" w:type="dxa"/>
            <w:noWrap/>
            <w:hideMark/>
          </w:tcPr>
          <w:p w14:paraId="7D09A14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0.4</w:t>
            </w:r>
          </w:p>
        </w:tc>
      </w:tr>
      <w:tr w:rsidR="00A61929" w:rsidRPr="00672CA0" w14:paraId="0B19D1AE" w14:textId="77777777" w:rsidTr="00517688">
        <w:trPr>
          <w:trHeight w:val="17"/>
          <w:jc w:val="center"/>
        </w:trPr>
        <w:tc>
          <w:tcPr>
            <w:cnfStyle w:val="001000000000" w:firstRow="0" w:lastRow="0" w:firstColumn="1" w:lastColumn="0" w:oddVBand="0" w:evenVBand="0" w:oddHBand="0" w:evenHBand="0" w:firstRowFirstColumn="0" w:firstRowLastColumn="0" w:lastRowFirstColumn="0" w:lastRowLastColumn="0"/>
            <w:tcW w:w="8835" w:type="dxa"/>
            <w:gridSpan w:val="6"/>
            <w:noWrap/>
            <w:hideMark/>
          </w:tcPr>
          <w:p w14:paraId="549FA215" w14:textId="77777777" w:rsidR="00A61929" w:rsidRPr="00180A4F" w:rsidRDefault="00A61929" w:rsidP="00595F93">
            <w:pPr>
              <w:pStyle w:val="NoSpacing"/>
              <w:spacing w:line="240" w:lineRule="auto"/>
              <w:rPr>
                <w:b w:val="0"/>
                <w:bCs w:val="0"/>
                <w:lang w:bidi="ne-NP"/>
              </w:rPr>
            </w:pPr>
            <w:r w:rsidRPr="00180A4F">
              <w:rPr>
                <w:b w:val="0"/>
                <w:bCs w:val="0"/>
                <w:lang w:bidi="ne-NP"/>
              </w:rPr>
              <w:t>Age</w:t>
            </w:r>
          </w:p>
        </w:tc>
      </w:tr>
      <w:tr w:rsidR="00A61929" w:rsidRPr="00672CA0" w14:paraId="4E876EFE"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788DAFB6" w14:textId="77777777" w:rsidR="00A61929" w:rsidRPr="00180A4F" w:rsidRDefault="00A61929" w:rsidP="00595F93">
            <w:pPr>
              <w:pStyle w:val="NoSpacing"/>
              <w:spacing w:line="240" w:lineRule="auto"/>
              <w:rPr>
                <w:b w:val="0"/>
                <w:bCs w:val="0"/>
                <w:lang w:bidi="ne-NP"/>
              </w:rPr>
            </w:pPr>
            <w:r w:rsidRPr="00180A4F">
              <w:rPr>
                <w:b w:val="0"/>
                <w:bCs w:val="0"/>
                <w:lang w:bidi="ne-NP"/>
              </w:rPr>
              <w:t>16 - 19</w:t>
            </w:r>
          </w:p>
        </w:tc>
        <w:tc>
          <w:tcPr>
            <w:tcW w:w="1154" w:type="dxa"/>
            <w:noWrap/>
            <w:hideMark/>
          </w:tcPr>
          <w:p w14:paraId="6E9ADF7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12</w:t>
            </w:r>
          </w:p>
        </w:tc>
        <w:tc>
          <w:tcPr>
            <w:tcW w:w="1183" w:type="dxa"/>
            <w:noWrap/>
            <w:hideMark/>
          </w:tcPr>
          <w:p w14:paraId="467BA5EE"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11.7</w:t>
            </w:r>
          </w:p>
        </w:tc>
        <w:tc>
          <w:tcPr>
            <w:tcW w:w="1137" w:type="dxa"/>
            <w:noWrap/>
            <w:hideMark/>
          </w:tcPr>
          <w:p w14:paraId="1099833D"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47</w:t>
            </w:r>
          </w:p>
        </w:tc>
        <w:tc>
          <w:tcPr>
            <w:tcW w:w="1212" w:type="dxa"/>
            <w:noWrap/>
            <w:hideMark/>
          </w:tcPr>
          <w:p w14:paraId="6C4C849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6.3</w:t>
            </w:r>
          </w:p>
        </w:tc>
      </w:tr>
      <w:tr w:rsidR="00A61929" w:rsidRPr="00672CA0" w14:paraId="7030BB26"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3CB9F3E5" w14:textId="77777777" w:rsidR="00A61929" w:rsidRPr="00180A4F" w:rsidRDefault="00A61929" w:rsidP="00595F93">
            <w:pPr>
              <w:pStyle w:val="NoSpacing"/>
              <w:spacing w:line="240" w:lineRule="auto"/>
              <w:rPr>
                <w:b w:val="0"/>
                <w:bCs w:val="0"/>
                <w:lang w:bidi="ne-NP"/>
              </w:rPr>
            </w:pPr>
            <w:r w:rsidRPr="00180A4F">
              <w:rPr>
                <w:b w:val="0"/>
                <w:bCs w:val="0"/>
                <w:lang w:bidi="ne-NP"/>
              </w:rPr>
              <w:t>20 - 24</w:t>
            </w:r>
          </w:p>
        </w:tc>
        <w:tc>
          <w:tcPr>
            <w:tcW w:w="1154" w:type="dxa"/>
            <w:noWrap/>
            <w:hideMark/>
          </w:tcPr>
          <w:p w14:paraId="44CE681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16</w:t>
            </w:r>
          </w:p>
        </w:tc>
        <w:tc>
          <w:tcPr>
            <w:tcW w:w="1183" w:type="dxa"/>
            <w:noWrap/>
            <w:hideMark/>
          </w:tcPr>
          <w:p w14:paraId="3D7B1FC7"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15.5</w:t>
            </w:r>
          </w:p>
        </w:tc>
        <w:tc>
          <w:tcPr>
            <w:tcW w:w="1137" w:type="dxa"/>
            <w:noWrap/>
            <w:hideMark/>
          </w:tcPr>
          <w:p w14:paraId="377EF9B3"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73</w:t>
            </w:r>
          </w:p>
        </w:tc>
        <w:tc>
          <w:tcPr>
            <w:tcW w:w="1212" w:type="dxa"/>
            <w:noWrap/>
            <w:hideMark/>
          </w:tcPr>
          <w:p w14:paraId="1D3E0AC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9.8</w:t>
            </w:r>
          </w:p>
        </w:tc>
      </w:tr>
      <w:tr w:rsidR="00A61929" w:rsidRPr="00672CA0" w14:paraId="21414D23"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1888A3DB" w14:textId="77777777" w:rsidR="00A61929" w:rsidRPr="00180A4F" w:rsidRDefault="00A61929" w:rsidP="00595F93">
            <w:pPr>
              <w:pStyle w:val="NoSpacing"/>
              <w:spacing w:line="240" w:lineRule="auto"/>
              <w:rPr>
                <w:b w:val="0"/>
                <w:bCs w:val="0"/>
                <w:lang w:bidi="ne-NP"/>
              </w:rPr>
            </w:pPr>
            <w:r w:rsidRPr="00180A4F">
              <w:rPr>
                <w:b w:val="0"/>
                <w:bCs w:val="0"/>
                <w:lang w:bidi="ne-NP"/>
              </w:rPr>
              <w:t>25 - 34</w:t>
            </w:r>
          </w:p>
        </w:tc>
        <w:tc>
          <w:tcPr>
            <w:tcW w:w="1154" w:type="dxa"/>
            <w:noWrap/>
            <w:hideMark/>
          </w:tcPr>
          <w:p w14:paraId="4D02D68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19</w:t>
            </w:r>
          </w:p>
        </w:tc>
        <w:tc>
          <w:tcPr>
            <w:tcW w:w="1183" w:type="dxa"/>
            <w:noWrap/>
            <w:hideMark/>
          </w:tcPr>
          <w:p w14:paraId="00EE092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18.4</w:t>
            </w:r>
          </w:p>
        </w:tc>
        <w:tc>
          <w:tcPr>
            <w:tcW w:w="1137" w:type="dxa"/>
            <w:noWrap/>
            <w:hideMark/>
          </w:tcPr>
          <w:p w14:paraId="46E2423C"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189</w:t>
            </w:r>
          </w:p>
        </w:tc>
        <w:tc>
          <w:tcPr>
            <w:tcW w:w="1212" w:type="dxa"/>
            <w:noWrap/>
            <w:hideMark/>
          </w:tcPr>
          <w:p w14:paraId="7113D78E"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25.5</w:t>
            </w:r>
          </w:p>
        </w:tc>
      </w:tr>
      <w:tr w:rsidR="00A61929" w:rsidRPr="00672CA0" w14:paraId="74CB6725"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6138F694" w14:textId="77777777" w:rsidR="00A61929" w:rsidRPr="00180A4F" w:rsidRDefault="00A61929" w:rsidP="00595F93">
            <w:pPr>
              <w:pStyle w:val="NoSpacing"/>
              <w:spacing w:line="240" w:lineRule="auto"/>
              <w:rPr>
                <w:b w:val="0"/>
                <w:bCs w:val="0"/>
                <w:lang w:bidi="ne-NP"/>
              </w:rPr>
            </w:pPr>
            <w:r w:rsidRPr="00180A4F">
              <w:rPr>
                <w:b w:val="0"/>
                <w:bCs w:val="0"/>
                <w:lang w:bidi="ne-NP"/>
              </w:rPr>
              <w:t>35 - 44</w:t>
            </w:r>
          </w:p>
        </w:tc>
        <w:tc>
          <w:tcPr>
            <w:tcW w:w="1154" w:type="dxa"/>
            <w:noWrap/>
            <w:hideMark/>
          </w:tcPr>
          <w:p w14:paraId="615874D0"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20</w:t>
            </w:r>
          </w:p>
        </w:tc>
        <w:tc>
          <w:tcPr>
            <w:tcW w:w="1183" w:type="dxa"/>
            <w:noWrap/>
            <w:hideMark/>
          </w:tcPr>
          <w:p w14:paraId="198642BB"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19.4</w:t>
            </w:r>
          </w:p>
        </w:tc>
        <w:tc>
          <w:tcPr>
            <w:tcW w:w="1137" w:type="dxa"/>
            <w:noWrap/>
            <w:hideMark/>
          </w:tcPr>
          <w:p w14:paraId="4EBABA6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154</w:t>
            </w:r>
          </w:p>
        </w:tc>
        <w:tc>
          <w:tcPr>
            <w:tcW w:w="1212" w:type="dxa"/>
            <w:noWrap/>
            <w:hideMark/>
          </w:tcPr>
          <w:p w14:paraId="6C8CE8C9"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20.8</w:t>
            </w:r>
          </w:p>
        </w:tc>
      </w:tr>
      <w:tr w:rsidR="00A61929" w:rsidRPr="00672CA0" w14:paraId="008409D8"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3A40E7A9" w14:textId="77777777" w:rsidR="00A61929" w:rsidRPr="00180A4F" w:rsidRDefault="00A61929" w:rsidP="00595F93">
            <w:pPr>
              <w:pStyle w:val="NoSpacing"/>
              <w:spacing w:line="240" w:lineRule="auto"/>
              <w:rPr>
                <w:b w:val="0"/>
                <w:bCs w:val="0"/>
                <w:lang w:bidi="ne-NP"/>
              </w:rPr>
            </w:pPr>
            <w:r w:rsidRPr="00180A4F">
              <w:rPr>
                <w:b w:val="0"/>
                <w:bCs w:val="0"/>
                <w:lang w:bidi="ne-NP"/>
              </w:rPr>
              <w:t>45 - 54</w:t>
            </w:r>
          </w:p>
        </w:tc>
        <w:tc>
          <w:tcPr>
            <w:tcW w:w="1154" w:type="dxa"/>
            <w:noWrap/>
            <w:hideMark/>
          </w:tcPr>
          <w:p w14:paraId="6704038D"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22</w:t>
            </w:r>
          </w:p>
        </w:tc>
        <w:tc>
          <w:tcPr>
            <w:tcW w:w="1183" w:type="dxa"/>
            <w:noWrap/>
            <w:hideMark/>
          </w:tcPr>
          <w:p w14:paraId="20092B2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21.4</w:t>
            </w:r>
          </w:p>
        </w:tc>
        <w:tc>
          <w:tcPr>
            <w:tcW w:w="1137" w:type="dxa"/>
            <w:noWrap/>
            <w:hideMark/>
          </w:tcPr>
          <w:p w14:paraId="1AC9B62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135</w:t>
            </w:r>
          </w:p>
        </w:tc>
        <w:tc>
          <w:tcPr>
            <w:tcW w:w="1212" w:type="dxa"/>
            <w:noWrap/>
            <w:hideMark/>
          </w:tcPr>
          <w:p w14:paraId="475E1CC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18.2</w:t>
            </w:r>
          </w:p>
        </w:tc>
      </w:tr>
      <w:tr w:rsidR="00A61929" w:rsidRPr="00672CA0" w14:paraId="7D3228C5"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647A525F" w14:textId="77777777" w:rsidR="00A61929" w:rsidRPr="00180A4F" w:rsidRDefault="00A61929" w:rsidP="00595F93">
            <w:pPr>
              <w:pStyle w:val="NoSpacing"/>
              <w:spacing w:line="240" w:lineRule="auto"/>
              <w:rPr>
                <w:b w:val="0"/>
                <w:bCs w:val="0"/>
                <w:lang w:bidi="ne-NP"/>
              </w:rPr>
            </w:pPr>
            <w:r w:rsidRPr="00180A4F">
              <w:rPr>
                <w:b w:val="0"/>
                <w:bCs w:val="0"/>
                <w:lang w:bidi="ne-NP"/>
              </w:rPr>
              <w:t>55 - 65</w:t>
            </w:r>
          </w:p>
        </w:tc>
        <w:tc>
          <w:tcPr>
            <w:tcW w:w="1154" w:type="dxa"/>
            <w:noWrap/>
            <w:hideMark/>
          </w:tcPr>
          <w:p w14:paraId="43B6FB7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10</w:t>
            </w:r>
          </w:p>
        </w:tc>
        <w:tc>
          <w:tcPr>
            <w:tcW w:w="1183" w:type="dxa"/>
            <w:noWrap/>
            <w:hideMark/>
          </w:tcPr>
          <w:p w14:paraId="5DDA4B04"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9.7</w:t>
            </w:r>
          </w:p>
        </w:tc>
        <w:tc>
          <w:tcPr>
            <w:tcW w:w="1137" w:type="dxa"/>
            <w:noWrap/>
            <w:hideMark/>
          </w:tcPr>
          <w:p w14:paraId="1A7CAE2C"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97</w:t>
            </w:r>
          </w:p>
        </w:tc>
        <w:tc>
          <w:tcPr>
            <w:tcW w:w="1212" w:type="dxa"/>
            <w:noWrap/>
            <w:hideMark/>
          </w:tcPr>
          <w:p w14:paraId="3C32A008"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13.1</w:t>
            </w:r>
          </w:p>
        </w:tc>
      </w:tr>
      <w:tr w:rsidR="00A61929" w:rsidRPr="00672CA0" w14:paraId="28A4A63B"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085313EB" w14:textId="77777777" w:rsidR="00A61929" w:rsidRPr="00180A4F" w:rsidRDefault="00A61929" w:rsidP="00595F93">
            <w:pPr>
              <w:pStyle w:val="NoSpacing"/>
              <w:spacing w:line="240" w:lineRule="auto"/>
              <w:rPr>
                <w:b w:val="0"/>
                <w:bCs w:val="0"/>
                <w:lang w:bidi="ne-NP"/>
              </w:rPr>
            </w:pPr>
            <w:r w:rsidRPr="00180A4F">
              <w:rPr>
                <w:b w:val="0"/>
                <w:bCs w:val="0"/>
                <w:lang w:bidi="ne-NP"/>
              </w:rPr>
              <w:t>65 and Older</w:t>
            </w:r>
          </w:p>
        </w:tc>
        <w:tc>
          <w:tcPr>
            <w:tcW w:w="1154" w:type="dxa"/>
            <w:noWrap/>
            <w:hideMark/>
          </w:tcPr>
          <w:p w14:paraId="762FC5B5"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w:t>
            </w:r>
          </w:p>
        </w:tc>
        <w:tc>
          <w:tcPr>
            <w:tcW w:w="1183" w:type="dxa"/>
            <w:noWrap/>
            <w:hideMark/>
          </w:tcPr>
          <w:p w14:paraId="21C09875"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3.9</w:t>
            </w:r>
          </w:p>
        </w:tc>
        <w:tc>
          <w:tcPr>
            <w:tcW w:w="1137" w:type="dxa"/>
            <w:noWrap/>
            <w:hideMark/>
          </w:tcPr>
          <w:p w14:paraId="74A582F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40</w:t>
            </w:r>
          </w:p>
        </w:tc>
        <w:tc>
          <w:tcPr>
            <w:tcW w:w="1212" w:type="dxa"/>
            <w:noWrap/>
            <w:hideMark/>
          </w:tcPr>
          <w:p w14:paraId="0C9E1BFE"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5.4</w:t>
            </w:r>
          </w:p>
        </w:tc>
      </w:tr>
      <w:tr w:rsidR="00A61929" w:rsidRPr="00672CA0" w14:paraId="19F49C3C"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4F89FFCC" w14:textId="77777777" w:rsidR="00A61929" w:rsidRPr="00180A4F" w:rsidRDefault="00A61929" w:rsidP="00595F93">
            <w:pPr>
              <w:pStyle w:val="NoSpacing"/>
              <w:spacing w:line="240" w:lineRule="auto"/>
              <w:rPr>
                <w:b w:val="0"/>
                <w:bCs w:val="0"/>
                <w:lang w:bidi="ne-NP"/>
              </w:rPr>
            </w:pPr>
            <w:r w:rsidRPr="00180A4F">
              <w:rPr>
                <w:b w:val="0"/>
                <w:bCs w:val="0"/>
                <w:lang w:bidi="ne-NP"/>
              </w:rPr>
              <w:t>Not Available</w:t>
            </w:r>
          </w:p>
        </w:tc>
        <w:tc>
          <w:tcPr>
            <w:tcW w:w="1154" w:type="dxa"/>
            <w:noWrap/>
            <w:hideMark/>
          </w:tcPr>
          <w:p w14:paraId="7C27113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 </w:t>
            </w:r>
          </w:p>
        </w:tc>
        <w:tc>
          <w:tcPr>
            <w:tcW w:w="1183" w:type="dxa"/>
            <w:noWrap/>
            <w:hideMark/>
          </w:tcPr>
          <w:p w14:paraId="01CB8E13"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 --</w:t>
            </w:r>
          </w:p>
        </w:tc>
        <w:tc>
          <w:tcPr>
            <w:tcW w:w="1137" w:type="dxa"/>
            <w:noWrap/>
            <w:hideMark/>
          </w:tcPr>
          <w:p w14:paraId="79161962"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7</w:t>
            </w:r>
          </w:p>
        </w:tc>
        <w:tc>
          <w:tcPr>
            <w:tcW w:w="1212" w:type="dxa"/>
            <w:noWrap/>
            <w:hideMark/>
          </w:tcPr>
          <w:p w14:paraId="5FD8C46E"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0.9</w:t>
            </w:r>
          </w:p>
        </w:tc>
      </w:tr>
      <w:tr w:rsidR="00A61929" w:rsidRPr="00672CA0" w14:paraId="092DD8F0" w14:textId="77777777" w:rsidTr="00517688">
        <w:trPr>
          <w:trHeight w:val="17"/>
          <w:jc w:val="center"/>
        </w:trPr>
        <w:tc>
          <w:tcPr>
            <w:cnfStyle w:val="001000000000" w:firstRow="0" w:lastRow="0" w:firstColumn="1" w:lastColumn="0" w:oddVBand="0" w:evenVBand="0" w:oddHBand="0" w:evenHBand="0" w:firstRowFirstColumn="0" w:firstRowLastColumn="0" w:lastRowFirstColumn="0" w:lastRowLastColumn="0"/>
            <w:tcW w:w="8835" w:type="dxa"/>
            <w:gridSpan w:val="6"/>
            <w:hideMark/>
          </w:tcPr>
          <w:p w14:paraId="581A6F54" w14:textId="77777777" w:rsidR="00A61929" w:rsidRPr="00180A4F" w:rsidRDefault="00A61929" w:rsidP="00595F93">
            <w:pPr>
              <w:pStyle w:val="NoSpacing"/>
              <w:spacing w:line="240" w:lineRule="auto"/>
              <w:rPr>
                <w:b w:val="0"/>
                <w:bCs w:val="0"/>
                <w:lang w:bidi="ne-NP"/>
              </w:rPr>
            </w:pPr>
            <w:r w:rsidRPr="00180A4F">
              <w:rPr>
                <w:b w:val="0"/>
                <w:bCs w:val="0"/>
                <w:lang w:bidi="ne-NP"/>
              </w:rPr>
              <w:t>Employment Status</w:t>
            </w:r>
          </w:p>
        </w:tc>
      </w:tr>
      <w:tr w:rsidR="00A61929" w:rsidRPr="00672CA0" w14:paraId="39A4389E"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hideMark/>
          </w:tcPr>
          <w:p w14:paraId="3EE8267C" w14:textId="77777777" w:rsidR="00A61929" w:rsidRPr="00180A4F" w:rsidRDefault="00A61929" w:rsidP="00595F93">
            <w:pPr>
              <w:pStyle w:val="NoSpacing"/>
              <w:spacing w:line="240" w:lineRule="auto"/>
              <w:rPr>
                <w:b w:val="0"/>
                <w:bCs w:val="0"/>
                <w:lang w:bidi="ne-NP"/>
              </w:rPr>
            </w:pPr>
            <w:r w:rsidRPr="00180A4F">
              <w:rPr>
                <w:b w:val="0"/>
                <w:bCs w:val="0"/>
                <w:lang w:bidi="ne-NP"/>
              </w:rPr>
              <w:t>Employed full-time (at least 35 hours)</w:t>
            </w:r>
          </w:p>
        </w:tc>
        <w:tc>
          <w:tcPr>
            <w:tcW w:w="1154" w:type="dxa"/>
            <w:noWrap/>
            <w:hideMark/>
          </w:tcPr>
          <w:p w14:paraId="6B193ED5"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48</w:t>
            </w:r>
          </w:p>
        </w:tc>
        <w:tc>
          <w:tcPr>
            <w:tcW w:w="1183" w:type="dxa"/>
            <w:noWrap/>
            <w:hideMark/>
          </w:tcPr>
          <w:p w14:paraId="428C5EC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46.6</w:t>
            </w:r>
          </w:p>
        </w:tc>
        <w:tc>
          <w:tcPr>
            <w:tcW w:w="1137" w:type="dxa"/>
            <w:noWrap/>
            <w:hideMark/>
          </w:tcPr>
          <w:p w14:paraId="1E1CB344"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391</w:t>
            </w:r>
          </w:p>
        </w:tc>
        <w:tc>
          <w:tcPr>
            <w:tcW w:w="1212" w:type="dxa"/>
            <w:noWrap/>
            <w:hideMark/>
          </w:tcPr>
          <w:p w14:paraId="4E15E94E"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52.7</w:t>
            </w:r>
          </w:p>
        </w:tc>
      </w:tr>
      <w:tr w:rsidR="00A61929" w:rsidRPr="00672CA0" w14:paraId="2914174E"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hideMark/>
          </w:tcPr>
          <w:p w14:paraId="6C1CD2B9" w14:textId="77777777" w:rsidR="00A61929" w:rsidRPr="00180A4F" w:rsidRDefault="00A61929" w:rsidP="00595F93">
            <w:pPr>
              <w:pStyle w:val="NoSpacing"/>
              <w:spacing w:line="240" w:lineRule="auto"/>
              <w:rPr>
                <w:b w:val="0"/>
                <w:bCs w:val="0"/>
                <w:lang w:bidi="ne-NP"/>
              </w:rPr>
            </w:pPr>
            <w:r w:rsidRPr="00180A4F">
              <w:rPr>
                <w:b w:val="0"/>
                <w:bCs w:val="0"/>
                <w:lang w:bidi="ne-NP"/>
              </w:rPr>
              <w:t>Employed part-time (less than 35 hours)</w:t>
            </w:r>
          </w:p>
        </w:tc>
        <w:tc>
          <w:tcPr>
            <w:tcW w:w="1154" w:type="dxa"/>
            <w:noWrap/>
            <w:hideMark/>
          </w:tcPr>
          <w:p w14:paraId="28CCEE6E"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32</w:t>
            </w:r>
          </w:p>
        </w:tc>
        <w:tc>
          <w:tcPr>
            <w:tcW w:w="1183" w:type="dxa"/>
            <w:noWrap/>
            <w:hideMark/>
          </w:tcPr>
          <w:p w14:paraId="58E3C91A"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31.1</w:t>
            </w:r>
          </w:p>
        </w:tc>
        <w:tc>
          <w:tcPr>
            <w:tcW w:w="1137" w:type="dxa"/>
            <w:noWrap/>
            <w:hideMark/>
          </w:tcPr>
          <w:p w14:paraId="35A6CDCD"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126</w:t>
            </w:r>
          </w:p>
        </w:tc>
        <w:tc>
          <w:tcPr>
            <w:tcW w:w="1212" w:type="dxa"/>
            <w:noWrap/>
            <w:hideMark/>
          </w:tcPr>
          <w:p w14:paraId="5B3205C4"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17</w:t>
            </w:r>
          </w:p>
        </w:tc>
      </w:tr>
      <w:tr w:rsidR="00A61929" w:rsidRPr="00672CA0" w14:paraId="4A71CB18"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hideMark/>
          </w:tcPr>
          <w:p w14:paraId="02CEE2C8" w14:textId="77777777" w:rsidR="00A61929" w:rsidRPr="00180A4F" w:rsidRDefault="00A61929" w:rsidP="00595F93">
            <w:pPr>
              <w:pStyle w:val="NoSpacing"/>
              <w:spacing w:line="240" w:lineRule="auto"/>
              <w:rPr>
                <w:b w:val="0"/>
                <w:bCs w:val="0"/>
                <w:lang w:bidi="ne-NP"/>
              </w:rPr>
            </w:pPr>
            <w:r w:rsidRPr="00180A4F">
              <w:rPr>
                <w:b w:val="0"/>
                <w:bCs w:val="0"/>
                <w:lang w:bidi="ne-NP"/>
              </w:rPr>
              <w:t>Not employed and NOT seeking work</w:t>
            </w:r>
          </w:p>
        </w:tc>
        <w:tc>
          <w:tcPr>
            <w:tcW w:w="1154" w:type="dxa"/>
            <w:noWrap/>
            <w:hideMark/>
          </w:tcPr>
          <w:p w14:paraId="55DEC528"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18</w:t>
            </w:r>
          </w:p>
        </w:tc>
        <w:tc>
          <w:tcPr>
            <w:tcW w:w="1183" w:type="dxa"/>
            <w:noWrap/>
            <w:hideMark/>
          </w:tcPr>
          <w:p w14:paraId="5E3E79B5"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17.5</w:t>
            </w:r>
          </w:p>
        </w:tc>
        <w:tc>
          <w:tcPr>
            <w:tcW w:w="1137" w:type="dxa"/>
            <w:noWrap/>
            <w:hideMark/>
          </w:tcPr>
          <w:p w14:paraId="1DCFEDF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101</w:t>
            </w:r>
          </w:p>
        </w:tc>
        <w:tc>
          <w:tcPr>
            <w:tcW w:w="1212" w:type="dxa"/>
            <w:noWrap/>
            <w:hideMark/>
          </w:tcPr>
          <w:p w14:paraId="4CEA0FED"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13.6</w:t>
            </w:r>
          </w:p>
        </w:tc>
      </w:tr>
      <w:tr w:rsidR="00A61929" w:rsidRPr="00672CA0" w14:paraId="3710E3A3"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hideMark/>
          </w:tcPr>
          <w:p w14:paraId="0A8922F3" w14:textId="77777777" w:rsidR="00A61929" w:rsidRPr="00180A4F" w:rsidRDefault="00A61929" w:rsidP="00595F93">
            <w:pPr>
              <w:pStyle w:val="NoSpacing"/>
              <w:spacing w:line="240" w:lineRule="auto"/>
              <w:rPr>
                <w:b w:val="0"/>
                <w:bCs w:val="0"/>
                <w:lang w:bidi="ne-NP"/>
              </w:rPr>
            </w:pPr>
            <w:r w:rsidRPr="00180A4F">
              <w:rPr>
                <w:b w:val="0"/>
                <w:bCs w:val="0"/>
                <w:lang w:bidi="ne-NP"/>
              </w:rPr>
              <w:t>Retired</w:t>
            </w:r>
          </w:p>
        </w:tc>
        <w:tc>
          <w:tcPr>
            <w:tcW w:w="1154" w:type="dxa"/>
            <w:noWrap/>
            <w:hideMark/>
          </w:tcPr>
          <w:p w14:paraId="4A0E85D7"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5</w:t>
            </w:r>
          </w:p>
        </w:tc>
        <w:tc>
          <w:tcPr>
            <w:tcW w:w="1183" w:type="dxa"/>
            <w:noWrap/>
            <w:hideMark/>
          </w:tcPr>
          <w:p w14:paraId="2A316079"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4.9</w:t>
            </w:r>
          </w:p>
        </w:tc>
        <w:tc>
          <w:tcPr>
            <w:tcW w:w="1137" w:type="dxa"/>
            <w:noWrap/>
            <w:hideMark/>
          </w:tcPr>
          <w:p w14:paraId="434ED3DB"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35</w:t>
            </w:r>
          </w:p>
        </w:tc>
        <w:tc>
          <w:tcPr>
            <w:tcW w:w="1212" w:type="dxa"/>
            <w:noWrap/>
            <w:hideMark/>
          </w:tcPr>
          <w:p w14:paraId="4222407D"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4.7</w:t>
            </w:r>
          </w:p>
        </w:tc>
      </w:tr>
      <w:tr w:rsidR="00A61929" w:rsidRPr="00672CA0" w14:paraId="538BF927"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hideMark/>
          </w:tcPr>
          <w:p w14:paraId="1DF9B118" w14:textId="77777777" w:rsidR="00A61929" w:rsidRPr="00180A4F" w:rsidRDefault="00A61929" w:rsidP="00595F93">
            <w:pPr>
              <w:pStyle w:val="NoSpacing"/>
              <w:spacing w:line="240" w:lineRule="auto"/>
              <w:rPr>
                <w:b w:val="0"/>
                <w:bCs w:val="0"/>
                <w:lang w:bidi="ne-NP"/>
              </w:rPr>
            </w:pPr>
            <w:r w:rsidRPr="00180A4F">
              <w:rPr>
                <w:b w:val="0"/>
                <w:bCs w:val="0"/>
                <w:lang w:bidi="ne-NP"/>
              </w:rPr>
              <w:t>Not Available</w:t>
            </w:r>
          </w:p>
        </w:tc>
        <w:tc>
          <w:tcPr>
            <w:tcW w:w="1154" w:type="dxa"/>
            <w:noWrap/>
            <w:hideMark/>
          </w:tcPr>
          <w:p w14:paraId="0F0BA722"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 </w:t>
            </w:r>
          </w:p>
        </w:tc>
        <w:tc>
          <w:tcPr>
            <w:tcW w:w="1183" w:type="dxa"/>
            <w:noWrap/>
            <w:hideMark/>
          </w:tcPr>
          <w:p w14:paraId="4D178CC8"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 </w:t>
            </w:r>
          </w:p>
        </w:tc>
        <w:tc>
          <w:tcPr>
            <w:tcW w:w="1137" w:type="dxa"/>
            <w:noWrap/>
            <w:hideMark/>
          </w:tcPr>
          <w:p w14:paraId="1B80AECC"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89</w:t>
            </w:r>
          </w:p>
        </w:tc>
        <w:tc>
          <w:tcPr>
            <w:tcW w:w="1212" w:type="dxa"/>
            <w:noWrap/>
            <w:hideMark/>
          </w:tcPr>
          <w:p w14:paraId="32BE8F4B"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12</w:t>
            </w:r>
          </w:p>
        </w:tc>
      </w:tr>
      <w:tr w:rsidR="00A61929" w:rsidRPr="00672CA0" w14:paraId="6C7B3ADB" w14:textId="77777777" w:rsidTr="00517688">
        <w:trPr>
          <w:trHeight w:val="17"/>
          <w:jc w:val="center"/>
        </w:trPr>
        <w:tc>
          <w:tcPr>
            <w:cnfStyle w:val="001000000000" w:firstRow="0" w:lastRow="0" w:firstColumn="1" w:lastColumn="0" w:oddVBand="0" w:evenVBand="0" w:oddHBand="0" w:evenHBand="0" w:firstRowFirstColumn="0" w:firstRowLastColumn="0" w:lastRowFirstColumn="0" w:lastRowLastColumn="0"/>
            <w:tcW w:w="8835" w:type="dxa"/>
            <w:gridSpan w:val="6"/>
            <w:noWrap/>
            <w:hideMark/>
          </w:tcPr>
          <w:p w14:paraId="3BE21CE4" w14:textId="77777777" w:rsidR="00A61929" w:rsidRPr="00180A4F" w:rsidRDefault="00A61929" w:rsidP="00595F93">
            <w:pPr>
              <w:pStyle w:val="NoSpacing"/>
              <w:spacing w:line="240" w:lineRule="auto"/>
              <w:rPr>
                <w:b w:val="0"/>
                <w:bCs w:val="0"/>
                <w:lang w:bidi="ne-NP"/>
              </w:rPr>
            </w:pPr>
            <w:r w:rsidRPr="00180A4F">
              <w:rPr>
                <w:b w:val="0"/>
                <w:bCs w:val="0"/>
                <w:lang w:bidi="ne-NP"/>
              </w:rPr>
              <w:t>Race</w:t>
            </w:r>
          </w:p>
        </w:tc>
      </w:tr>
      <w:tr w:rsidR="00A61929" w:rsidRPr="00672CA0" w14:paraId="58847CB0"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4E8DD034" w14:textId="77777777" w:rsidR="00A61929" w:rsidRPr="00180A4F" w:rsidRDefault="00A61929" w:rsidP="00595F93">
            <w:pPr>
              <w:pStyle w:val="NoSpacing"/>
              <w:spacing w:line="240" w:lineRule="auto"/>
              <w:rPr>
                <w:b w:val="0"/>
                <w:bCs w:val="0"/>
                <w:lang w:bidi="ne-NP"/>
              </w:rPr>
            </w:pPr>
            <w:r w:rsidRPr="00180A4F">
              <w:rPr>
                <w:b w:val="0"/>
                <w:bCs w:val="0"/>
                <w:lang w:bidi="ne-NP"/>
              </w:rPr>
              <w:t>American Indian / Alaska Native</w:t>
            </w:r>
          </w:p>
        </w:tc>
        <w:tc>
          <w:tcPr>
            <w:tcW w:w="1154" w:type="dxa"/>
            <w:noWrap/>
            <w:hideMark/>
          </w:tcPr>
          <w:p w14:paraId="3179436B"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w:t>
            </w:r>
          </w:p>
        </w:tc>
        <w:tc>
          <w:tcPr>
            <w:tcW w:w="1183" w:type="dxa"/>
            <w:noWrap/>
            <w:hideMark/>
          </w:tcPr>
          <w:p w14:paraId="141C2243"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3.7</w:t>
            </w:r>
          </w:p>
        </w:tc>
        <w:tc>
          <w:tcPr>
            <w:tcW w:w="1137" w:type="dxa"/>
            <w:noWrap/>
            <w:hideMark/>
          </w:tcPr>
          <w:p w14:paraId="165B1545"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5</w:t>
            </w:r>
          </w:p>
        </w:tc>
        <w:tc>
          <w:tcPr>
            <w:tcW w:w="1212" w:type="dxa"/>
            <w:noWrap/>
            <w:hideMark/>
          </w:tcPr>
          <w:p w14:paraId="3F4BC2F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0.7</w:t>
            </w:r>
          </w:p>
        </w:tc>
      </w:tr>
      <w:tr w:rsidR="00A61929" w:rsidRPr="00672CA0" w14:paraId="370BE205"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6DB053C9" w14:textId="77777777" w:rsidR="00A61929" w:rsidRPr="00180A4F" w:rsidRDefault="00A61929" w:rsidP="00595F93">
            <w:pPr>
              <w:pStyle w:val="NoSpacing"/>
              <w:spacing w:line="240" w:lineRule="auto"/>
              <w:rPr>
                <w:b w:val="0"/>
                <w:bCs w:val="0"/>
                <w:lang w:bidi="ne-NP"/>
              </w:rPr>
            </w:pPr>
            <w:r w:rsidRPr="00180A4F">
              <w:rPr>
                <w:b w:val="0"/>
                <w:bCs w:val="0"/>
                <w:lang w:bidi="ne-NP"/>
              </w:rPr>
              <w:t>Asian</w:t>
            </w:r>
          </w:p>
        </w:tc>
        <w:tc>
          <w:tcPr>
            <w:tcW w:w="1154" w:type="dxa"/>
            <w:noWrap/>
            <w:hideMark/>
          </w:tcPr>
          <w:p w14:paraId="208B3CC8"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w:t>
            </w:r>
          </w:p>
        </w:tc>
        <w:tc>
          <w:tcPr>
            <w:tcW w:w="1183" w:type="dxa"/>
            <w:noWrap/>
            <w:hideMark/>
          </w:tcPr>
          <w:p w14:paraId="18A79AC0"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1.8</w:t>
            </w:r>
          </w:p>
        </w:tc>
        <w:tc>
          <w:tcPr>
            <w:tcW w:w="1137" w:type="dxa"/>
            <w:noWrap/>
            <w:hideMark/>
          </w:tcPr>
          <w:p w14:paraId="70E8864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14</w:t>
            </w:r>
          </w:p>
        </w:tc>
        <w:tc>
          <w:tcPr>
            <w:tcW w:w="1212" w:type="dxa"/>
            <w:noWrap/>
            <w:hideMark/>
          </w:tcPr>
          <w:p w14:paraId="2374130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1.9</w:t>
            </w:r>
          </w:p>
        </w:tc>
      </w:tr>
      <w:tr w:rsidR="00A61929" w:rsidRPr="00672CA0" w14:paraId="2DEDF113"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5DEA9CCD" w14:textId="77777777" w:rsidR="00A61929" w:rsidRPr="00180A4F" w:rsidRDefault="00A61929" w:rsidP="00595F93">
            <w:pPr>
              <w:pStyle w:val="NoSpacing"/>
              <w:spacing w:line="240" w:lineRule="auto"/>
              <w:rPr>
                <w:b w:val="0"/>
                <w:bCs w:val="0"/>
                <w:lang w:bidi="ne-NP"/>
              </w:rPr>
            </w:pPr>
            <w:r w:rsidRPr="00180A4F">
              <w:rPr>
                <w:b w:val="0"/>
                <w:bCs w:val="0"/>
                <w:lang w:bidi="ne-NP"/>
              </w:rPr>
              <w:t>Black / African/ African American</w:t>
            </w:r>
          </w:p>
        </w:tc>
        <w:tc>
          <w:tcPr>
            <w:tcW w:w="1154" w:type="dxa"/>
            <w:noWrap/>
            <w:hideMark/>
          </w:tcPr>
          <w:p w14:paraId="0C8E4D27"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50</w:t>
            </w:r>
          </w:p>
        </w:tc>
        <w:tc>
          <w:tcPr>
            <w:tcW w:w="1183" w:type="dxa"/>
            <w:noWrap/>
            <w:hideMark/>
          </w:tcPr>
          <w:p w14:paraId="4A327B2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48.6</w:t>
            </w:r>
          </w:p>
        </w:tc>
        <w:tc>
          <w:tcPr>
            <w:tcW w:w="1137" w:type="dxa"/>
            <w:noWrap/>
            <w:hideMark/>
          </w:tcPr>
          <w:p w14:paraId="0DAA700B"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407</w:t>
            </w:r>
          </w:p>
        </w:tc>
        <w:tc>
          <w:tcPr>
            <w:tcW w:w="1212" w:type="dxa"/>
            <w:noWrap/>
            <w:hideMark/>
          </w:tcPr>
          <w:p w14:paraId="5E98FB4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54.8</w:t>
            </w:r>
          </w:p>
        </w:tc>
      </w:tr>
      <w:tr w:rsidR="00A61929" w:rsidRPr="00672CA0" w14:paraId="0957A0DE"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1C46248B" w14:textId="77777777" w:rsidR="00A61929" w:rsidRPr="00180A4F" w:rsidRDefault="00A61929" w:rsidP="00595F93">
            <w:pPr>
              <w:pStyle w:val="NoSpacing"/>
              <w:spacing w:line="240" w:lineRule="auto"/>
              <w:rPr>
                <w:b w:val="0"/>
                <w:bCs w:val="0"/>
                <w:lang w:bidi="ne-NP"/>
              </w:rPr>
            </w:pPr>
            <w:r w:rsidRPr="00180A4F">
              <w:rPr>
                <w:b w:val="0"/>
                <w:bCs w:val="0"/>
                <w:lang w:bidi="ne-NP"/>
              </w:rPr>
              <w:t>Hispanic / Latino</w:t>
            </w:r>
          </w:p>
        </w:tc>
        <w:tc>
          <w:tcPr>
            <w:tcW w:w="1154" w:type="dxa"/>
            <w:noWrap/>
            <w:hideMark/>
          </w:tcPr>
          <w:p w14:paraId="49F4BCA4"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12</w:t>
            </w:r>
          </w:p>
        </w:tc>
        <w:tc>
          <w:tcPr>
            <w:tcW w:w="1183" w:type="dxa"/>
            <w:noWrap/>
            <w:hideMark/>
          </w:tcPr>
          <w:p w14:paraId="4CF5B8BE"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12.1</w:t>
            </w:r>
          </w:p>
        </w:tc>
        <w:tc>
          <w:tcPr>
            <w:tcW w:w="1137" w:type="dxa"/>
            <w:noWrap/>
            <w:hideMark/>
          </w:tcPr>
          <w:p w14:paraId="09BD30B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32</w:t>
            </w:r>
          </w:p>
        </w:tc>
        <w:tc>
          <w:tcPr>
            <w:tcW w:w="1212" w:type="dxa"/>
            <w:noWrap/>
            <w:hideMark/>
          </w:tcPr>
          <w:p w14:paraId="3A0267D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4.3</w:t>
            </w:r>
          </w:p>
        </w:tc>
      </w:tr>
      <w:tr w:rsidR="00A61929" w:rsidRPr="00672CA0" w14:paraId="7EC13213"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01C329BD" w14:textId="77777777" w:rsidR="00A61929" w:rsidRPr="00180A4F" w:rsidRDefault="00A61929" w:rsidP="00595F93">
            <w:pPr>
              <w:pStyle w:val="NoSpacing"/>
              <w:spacing w:line="240" w:lineRule="auto"/>
              <w:rPr>
                <w:b w:val="0"/>
                <w:bCs w:val="0"/>
                <w:lang w:bidi="ne-NP"/>
              </w:rPr>
            </w:pPr>
            <w:r w:rsidRPr="00180A4F">
              <w:rPr>
                <w:b w:val="0"/>
                <w:bCs w:val="0"/>
                <w:lang w:bidi="ne-NP"/>
              </w:rPr>
              <w:t>Native Hawaiian / Pacific Islander</w:t>
            </w:r>
          </w:p>
        </w:tc>
        <w:tc>
          <w:tcPr>
            <w:tcW w:w="1154" w:type="dxa"/>
            <w:noWrap/>
            <w:hideMark/>
          </w:tcPr>
          <w:p w14:paraId="3724D6E8"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w:t>
            </w:r>
          </w:p>
        </w:tc>
        <w:tc>
          <w:tcPr>
            <w:tcW w:w="1183" w:type="dxa"/>
            <w:noWrap/>
            <w:hideMark/>
          </w:tcPr>
          <w:p w14:paraId="1B55524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w:t>
            </w:r>
          </w:p>
        </w:tc>
        <w:tc>
          <w:tcPr>
            <w:tcW w:w="1137" w:type="dxa"/>
            <w:noWrap/>
            <w:hideMark/>
          </w:tcPr>
          <w:p w14:paraId="33436AE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w:t>
            </w:r>
          </w:p>
        </w:tc>
        <w:tc>
          <w:tcPr>
            <w:tcW w:w="1212" w:type="dxa"/>
            <w:noWrap/>
            <w:hideMark/>
          </w:tcPr>
          <w:p w14:paraId="3C680CD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0.4</w:t>
            </w:r>
          </w:p>
        </w:tc>
      </w:tr>
      <w:tr w:rsidR="00A61929" w:rsidRPr="00672CA0" w14:paraId="0DA280D7"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54AAF5EB" w14:textId="77777777" w:rsidR="00A61929" w:rsidRPr="00180A4F" w:rsidRDefault="00A61929" w:rsidP="00595F93">
            <w:pPr>
              <w:pStyle w:val="NoSpacing"/>
              <w:spacing w:line="240" w:lineRule="auto"/>
              <w:rPr>
                <w:b w:val="0"/>
                <w:bCs w:val="0"/>
                <w:lang w:bidi="ne-NP"/>
              </w:rPr>
            </w:pPr>
            <w:r w:rsidRPr="00180A4F">
              <w:rPr>
                <w:b w:val="0"/>
                <w:bCs w:val="0"/>
                <w:lang w:bidi="ne-NP"/>
              </w:rPr>
              <w:t>White/ Caucasian</w:t>
            </w:r>
          </w:p>
        </w:tc>
        <w:tc>
          <w:tcPr>
            <w:tcW w:w="1154" w:type="dxa"/>
            <w:noWrap/>
            <w:hideMark/>
          </w:tcPr>
          <w:p w14:paraId="3DA90B5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34</w:t>
            </w:r>
          </w:p>
        </w:tc>
        <w:tc>
          <w:tcPr>
            <w:tcW w:w="1183" w:type="dxa"/>
            <w:noWrap/>
            <w:hideMark/>
          </w:tcPr>
          <w:p w14:paraId="1923FF31"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32.8</w:t>
            </w:r>
          </w:p>
        </w:tc>
        <w:tc>
          <w:tcPr>
            <w:tcW w:w="1137" w:type="dxa"/>
            <w:noWrap/>
            <w:hideMark/>
          </w:tcPr>
          <w:p w14:paraId="1501A956"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270</w:t>
            </w:r>
          </w:p>
        </w:tc>
        <w:tc>
          <w:tcPr>
            <w:tcW w:w="1212" w:type="dxa"/>
            <w:noWrap/>
            <w:hideMark/>
          </w:tcPr>
          <w:p w14:paraId="7BC9F3F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36.4</w:t>
            </w:r>
          </w:p>
        </w:tc>
      </w:tr>
      <w:tr w:rsidR="00A61929" w:rsidRPr="00672CA0" w14:paraId="3F474B67" w14:textId="77777777" w:rsidTr="00517688">
        <w:trPr>
          <w:gridAfter w:val="1"/>
          <w:wAfter w:w="14" w:type="dxa"/>
          <w:trHeight w:val="17"/>
          <w:jc w:val="center"/>
        </w:trPr>
        <w:tc>
          <w:tcPr>
            <w:cnfStyle w:val="001000000000" w:firstRow="0" w:lastRow="0" w:firstColumn="1" w:lastColumn="0" w:oddVBand="0" w:evenVBand="0" w:oddHBand="0" w:evenHBand="0" w:firstRowFirstColumn="0" w:firstRowLastColumn="0" w:lastRowFirstColumn="0" w:lastRowLastColumn="0"/>
            <w:tcW w:w="4135" w:type="dxa"/>
            <w:noWrap/>
            <w:hideMark/>
          </w:tcPr>
          <w:p w14:paraId="2E356DAE" w14:textId="77777777" w:rsidR="00A61929" w:rsidRPr="00180A4F" w:rsidRDefault="00A61929" w:rsidP="00595F93">
            <w:pPr>
              <w:pStyle w:val="NoSpacing"/>
              <w:spacing w:line="240" w:lineRule="auto"/>
              <w:rPr>
                <w:b w:val="0"/>
                <w:bCs w:val="0"/>
                <w:lang w:bidi="ne-NP"/>
              </w:rPr>
            </w:pPr>
            <w:r w:rsidRPr="00180A4F">
              <w:rPr>
                <w:b w:val="0"/>
                <w:bCs w:val="0"/>
                <w:lang w:bidi="ne-NP"/>
              </w:rPr>
              <w:t>Mixed</w:t>
            </w:r>
          </w:p>
        </w:tc>
        <w:tc>
          <w:tcPr>
            <w:tcW w:w="1154" w:type="dxa"/>
            <w:noWrap/>
            <w:hideMark/>
          </w:tcPr>
          <w:p w14:paraId="52BD812E"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w:t>
            </w:r>
          </w:p>
        </w:tc>
        <w:tc>
          <w:tcPr>
            <w:tcW w:w="1183" w:type="dxa"/>
            <w:noWrap/>
            <w:hideMark/>
          </w:tcPr>
          <w:p w14:paraId="4B119ACD"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w:t>
            </w:r>
          </w:p>
        </w:tc>
        <w:tc>
          <w:tcPr>
            <w:tcW w:w="1137" w:type="dxa"/>
            <w:noWrap/>
            <w:hideMark/>
          </w:tcPr>
          <w:p w14:paraId="7D6C832F"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11</w:t>
            </w:r>
          </w:p>
        </w:tc>
        <w:tc>
          <w:tcPr>
            <w:tcW w:w="1212" w:type="dxa"/>
            <w:noWrap/>
            <w:hideMark/>
          </w:tcPr>
          <w:p w14:paraId="46F1A4AD" w14:textId="77777777" w:rsidR="00A61929" w:rsidRPr="00672CA0"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lang w:bidi="ne-NP"/>
              </w:rPr>
            </w:pPr>
            <w:r w:rsidRPr="00672CA0">
              <w:rPr>
                <w:lang w:bidi="ne-NP"/>
              </w:rPr>
              <w:t>1.5</w:t>
            </w:r>
          </w:p>
        </w:tc>
      </w:tr>
    </w:tbl>
    <w:p w14:paraId="5C5B23A2" w14:textId="77777777" w:rsidR="00A478D7" w:rsidRDefault="00A478D7" w:rsidP="00180A4F">
      <w:pPr>
        <w:pStyle w:val="Caption"/>
      </w:pPr>
      <w:bookmarkStart w:id="86" w:name="_Ref203138514"/>
      <w:bookmarkStart w:id="87" w:name="_Toc201455413"/>
    </w:p>
    <w:p w14:paraId="2FAB97AD" w14:textId="39E0AB17" w:rsidR="00A61929" w:rsidRPr="00672CA0" w:rsidRDefault="008848D3" w:rsidP="00180A4F">
      <w:pPr>
        <w:pStyle w:val="Caption"/>
        <w:rPr>
          <w:lang w:bidi="ne-NP"/>
        </w:rPr>
      </w:pPr>
      <w:bookmarkStart w:id="88" w:name="_Ref203393425"/>
      <w:bookmarkStart w:id="89" w:name="_Toc204691522"/>
      <w:r w:rsidRPr="00672CA0">
        <w:lastRenderedPageBreak/>
        <w:t xml:space="preserve">Table </w:t>
      </w:r>
      <w:fldSimple w:instr=" STYLEREF 1 \s ">
        <w:r w:rsidR="00CD19E6">
          <w:rPr>
            <w:noProof/>
          </w:rPr>
          <w:t>2</w:t>
        </w:r>
      </w:fldSimple>
      <w:r w:rsidR="003E6BB9" w:rsidRPr="00672CA0">
        <w:noBreakHyphen/>
      </w:r>
      <w:fldSimple w:instr=" SEQ Table \* ARABIC \s 1 ">
        <w:r w:rsidR="00CD19E6">
          <w:rPr>
            <w:noProof/>
          </w:rPr>
          <w:t>3</w:t>
        </w:r>
      </w:fldSimple>
      <w:bookmarkEnd w:id="86"/>
      <w:bookmarkEnd w:id="88"/>
      <w:r w:rsidRPr="00672CA0">
        <w:t xml:space="preserve">. </w:t>
      </w:r>
      <w:r w:rsidR="00A61929" w:rsidRPr="00672CA0">
        <w:t>Transit riding characteristics of MaaS and system-wide survey respondents.</w:t>
      </w:r>
      <w:bookmarkEnd w:id="87"/>
      <w:bookmarkEnd w:id="89"/>
    </w:p>
    <w:tbl>
      <w:tblPr>
        <w:tblStyle w:val="GridTable1Light"/>
        <w:tblW w:w="8761" w:type="dxa"/>
        <w:jc w:val="center"/>
        <w:tblLook w:val="04A0" w:firstRow="1" w:lastRow="0" w:firstColumn="1" w:lastColumn="0" w:noHBand="0" w:noVBand="1"/>
      </w:tblPr>
      <w:tblGrid>
        <w:gridCol w:w="3850"/>
        <w:gridCol w:w="1119"/>
        <w:gridCol w:w="1367"/>
        <w:gridCol w:w="1092"/>
        <w:gridCol w:w="1333"/>
      </w:tblGrid>
      <w:tr w:rsidR="00A61929" w:rsidRPr="00180A4F" w14:paraId="4749219B" w14:textId="77777777" w:rsidTr="0014311E">
        <w:trPr>
          <w:cnfStyle w:val="100000000000" w:firstRow="1" w:lastRow="0" w:firstColumn="0" w:lastColumn="0" w:oddVBand="0" w:evenVBand="0" w:oddHBand="0" w:evenHBand="0" w:firstRowFirstColumn="0" w:firstRowLastColumn="0" w:lastRowFirstColumn="0" w:lastRowLastColumn="0"/>
          <w:trHeight w:val="26"/>
          <w:jc w:val="center"/>
        </w:trPr>
        <w:tc>
          <w:tcPr>
            <w:cnfStyle w:val="001000000000" w:firstRow="0" w:lastRow="0" w:firstColumn="1" w:lastColumn="0" w:oddVBand="0" w:evenVBand="0" w:oddHBand="0" w:evenHBand="0" w:firstRowFirstColumn="0" w:firstRowLastColumn="0" w:lastRowFirstColumn="0" w:lastRowLastColumn="0"/>
            <w:tcW w:w="3850" w:type="dxa"/>
            <w:noWrap/>
            <w:hideMark/>
          </w:tcPr>
          <w:p w14:paraId="64E6891C" w14:textId="77777777" w:rsidR="00A61929" w:rsidRPr="00180A4F" w:rsidRDefault="00A61929" w:rsidP="00595F93">
            <w:pPr>
              <w:pStyle w:val="NoSpacing"/>
              <w:spacing w:line="240" w:lineRule="auto"/>
              <w:rPr>
                <w:rFonts w:cs="Times New Roman"/>
                <w:b w:val="0"/>
                <w:bCs w:val="0"/>
                <w:lang w:bidi="ne-NP"/>
              </w:rPr>
            </w:pPr>
          </w:p>
        </w:tc>
        <w:tc>
          <w:tcPr>
            <w:tcW w:w="2486" w:type="dxa"/>
            <w:gridSpan w:val="2"/>
            <w:noWrap/>
            <w:hideMark/>
          </w:tcPr>
          <w:p w14:paraId="7B26D906" w14:textId="77777777" w:rsidR="00A61929" w:rsidRPr="00180A4F" w:rsidRDefault="00A61929" w:rsidP="00595F93">
            <w:pPr>
              <w:pStyle w:val="NoSpacing"/>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MaaS Survey</w:t>
            </w:r>
          </w:p>
        </w:tc>
        <w:tc>
          <w:tcPr>
            <w:tcW w:w="2424" w:type="dxa"/>
            <w:gridSpan w:val="2"/>
            <w:noWrap/>
            <w:hideMark/>
          </w:tcPr>
          <w:p w14:paraId="1C60C3ED" w14:textId="77777777" w:rsidR="00A61929" w:rsidRPr="00180A4F" w:rsidRDefault="00A61929" w:rsidP="00595F93">
            <w:pPr>
              <w:pStyle w:val="NoSpacing"/>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System-wide Survey</w:t>
            </w:r>
          </w:p>
        </w:tc>
      </w:tr>
      <w:tr w:rsidR="00A61929" w:rsidRPr="00180A4F" w14:paraId="52C56BB4"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noWrap/>
            <w:hideMark/>
          </w:tcPr>
          <w:p w14:paraId="5B9B0E39" w14:textId="77777777" w:rsidR="00A61929" w:rsidRPr="00180A4F" w:rsidRDefault="00A61929" w:rsidP="00595F93">
            <w:pPr>
              <w:pStyle w:val="NoSpacing"/>
              <w:spacing w:line="240" w:lineRule="auto"/>
              <w:rPr>
                <w:rFonts w:cs="Times New Roman"/>
                <w:b w:val="0"/>
                <w:bCs w:val="0"/>
                <w:lang w:bidi="ne-NP"/>
              </w:rPr>
            </w:pPr>
          </w:p>
        </w:tc>
        <w:tc>
          <w:tcPr>
            <w:tcW w:w="1119" w:type="dxa"/>
            <w:noWrap/>
            <w:hideMark/>
          </w:tcPr>
          <w:p w14:paraId="667D9585"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Count</w:t>
            </w:r>
          </w:p>
        </w:tc>
        <w:tc>
          <w:tcPr>
            <w:tcW w:w="1367" w:type="dxa"/>
            <w:noWrap/>
            <w:hideMark/>
          </w:tcPr>
          <w:p w14:paraId="7ADDEFF8"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Percent</w:t>
            </w:r>
          </w:p>
        </w:tc>
        <w:tc>
          <w:tcPr>
            <w:tcW w:w="1092" w:type="dxa"/>
            <w:noWrap/>
            <w:hideMark/>
          </w:tcPr>
          <w:p w14:paraId="2F4C0970"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Count</w:t>
            </w:r>
          </w:p>
        </w:tc>
        <w:tc>
          <w:tcPr>
            <w:tcW w:w="1332" w:type="dxa"/>
            <w:noWrap/>
            <w:hideMark/>
          </w:tcPr>
          <w:p w14:paraId="1312C96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Percent</w:t>
            </w:r>
          </w:p>
        </w:tc>
      </w:tr>
      <w:tr w:rsidR="00A61929" w:rsidRPr="00180A4F" w14:paraId="74DC47B9"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8761" w:type="dxa"/>
            <w:gridSpan w:val="5"/>
            <w:noWrap/>
            <w:hideMark/>
          </w:tcPr>
          <w:p w14:paraId="7AC1B8D2" w14:textId="77777777" w:rsidR="00A61929" w:rsidRPr="00180A4F" w:rsidRDefault="00A61929" w:rsidP="00595F93">
            <w:pPr>
              <w:pStyle w:val="NoSpacing"/>
              <w:spacing w:line="240" w:lineRule="auto"/>
              <w:rPr>
                <w:rFonts w:cs="Times New Roman"/>
                <w:lang w:bidi="ne-NP"/>
              </w:rPr>
            </w:pPr>
            <w:r w:rsidRPr="00180A4F">
              <w:rPr>
                <w:rFonts w:cs="Times New Roman"/>
                <w:lang w:bidi="ne-NP"/>
              </w:rPr>
              <w:t>Driving license availability</w:t>
            </w:r>
          </w:p>
        </w:tc>
      </w:tr>
      <w:tr w:rsidR="00A61929" w:rsidRPr="00180A4F" w14:paraId="2724CFAA"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41B872BA"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User with a driving license</w:t>
            </w:r>
          </w:p>
        </w:tc>
        <w:tc>
          <w:tcPr>
            <w:tcW w:w="1119" w:type="dxa"/>
            <w:noWrap/>
            <w:hideMark/>
          </w:tcPr>
          <w:p w14:paraId="5C16206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53</w:t>
            </w:r>
          </w:p>
        </w:tc>
        <w:tc>
          <w:tcPr>
            <w:tcW w:w="1367" w:type="dxa"/>
            <w:noWrap/>
            <w:hideMark/>
          </w:tcPr>
          <w:p w14:paraId="57E649FD"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51.5</w:t>
            </w:r>
          </w:p>
        </w:tc>
        <w:tc>
          <w:tcPr>
            <w:tcW w:w="1092" w:type="dxa"/>
            <w:noWrap/>
            <w:hideMark/>
          </w:tcPr>
          <w:p w14:paraId="38B153B1"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350</w:t>
            </w:r>
          </w:p>
        </w:tc>
        <w:tc>
          <w:tcPr>
            <w:tcW w:w="1332" w:type="dxa"/>
            <w:noWrap/>
            <w:hideMark/>
          </w:tcPr>
          <w:p w14:paraId="05E46C8B"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47.2</w:t>
            </w:r>
          </w:p>
        </w:tc>
      </w:tr>
      <w:tr w:rsidR="00A61929" w:rsidRPr="00180A4F" w14:paraId="1AA693A9"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4A3F64F4"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User without a driving license</w:t>
            </w:r>
          </w:p>
        </w:tc>
        <w:tc>
          <w:tcPr>
            <w:tcW w:w="1119" w:type="dxa"/>
            <w:noWrap/>
            <w:hideMark/>
          </w:tcPr>
          <w:p w14:paraId="7D10C751"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50</w:t>
            </w:r>
          </w:p>
        </w:tc>
        <w:tc>
          <w:tcPr>
            <w:tcW w:w="1367" w:type="dxa"/>
            <w:noWrap/>
            <w:hideMark/>
          </w:tcPr>
          <w:p w14:paraId="07BB771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48.5</w:t>
            </w:r>
          </w:p>
        </w:tc>
        <w:tc>
          <w:tcPr>
            <w:tcW w:w="1092" w:type="dxa"/>
            <w:noWrap/>
            <w:hideMark/>
          </w:tcPr>
          <w:p w14:paraId="3DD4B98C"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392</w:t>
            </w:r>
          </w:p>
        </w:tc>
        <w:tc>
          <w:tcPr>
            <w:tcW w:w="1332" w:type="dxa"/>
            <w:noWrap/>
            <w:hideMark/>
          </w:tcPr>
          <w:p w14:paraId="24DF03EE"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52.8</w:t>
            </w:r>
          </w:p>
        </w:tc>
      </w:tr>
      <w:tr w:rsidR="00A61929" w:rsidRPr="00180A4F" w14:paraId="32B1247C"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8761" w:type="dxa"/>
            <w:gridSpan w:val="5"/>
            <w:noWrap/>
            <w:hideMark/>
          </w:tcPr>
          <w:p w14:paraId="037B77D7" w14:textId="77777777" w:rsidR="00A61929" w:rsidRPr="00180A4F" w:rsidRDefault="00A61929" w:rsidP="00595F93">
            <w:pPr>
              <w:pStyle w:val="NoSpacing"/>
              <w:spacing w:line="240" w:lineRule="auto"/>
              <w:rPr>
                <w:rFonts w:cs="Times New Roman"/>
                <w:lang w:bidi="ne-NP"/>
              </w:rPr>
            </w:pPr>
            <w:r w:rsidRPr="00180A4F">
              <w:rPr>
                <w:rFonts w:cs="Times New Roman"/>
                <w:lang w:bidi="ne-NP"/>
              </w:rPr>
              <w:t>Users transit frequency</w:t>
            </w:r>
          </w:p>
        </w:tc>
      </w:tr>
      <w:tr w:rsidR="00A61929" w:rsidRPr="00180A4F" w14:paraId="5F9CD878"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50D1776C"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Less than 1 year</w:t>
            </w:r>
          </w:p>
        </w:tc>
        <w:tc>
          <w:tcPr>
            <w:tcW w:w="1119" w:type="dxa"/>
            <w:noWrap/>
            <w:hideMark/>
          </w:tcPr>
          <w:p w14:paraId="0EDF43ED"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24</w:t>
            </w:r>
          </w:p>
        </w:tc>
        <w:tc>
          <w:tcPr>
            <w:tcW w:w="1367" w:type="dxa"/>
            <w:noWrap/>
            <w:hideMark/>
          </w:tcPr>
          <w:p w14:paraId="263D9ED6"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23.3</w:t>
            </w:r>
          </w:p>
        </w:tc>
        <w:tc>
          <w:tcPr>
            <w:tcW w:w="1092" w:type="dxa"/>
            <w:noWrap/>
            <w:hideMark/>
          </w:tcPr>
          <w:p w14:paraId="25033303"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194</w:t>
            </w:r>
          </w:p>
        </w:tc>
        <w:tc>
          <w:tcPr>
            <w:tcW w:w="1332" w:type="dxa"/>
            <w:noWrap/>
            <w:hideMark/>
          </w:tcPr>
          <w:p w14:paraId="06C8C792"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26.1</w:t>
            </w:r>
          </w:p>
        </w:tc>
      </w:tr>
      <w:tr w:rsidR="00A61929" w:rsidRPr="00180A4F" w14:paraId="15B86D91"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1F2968C9"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1 - 2 years</w:t>
            </w:r>
          </w:p>
        </w:tc>
        <w:tc>
          <w:tcPr>
            <w:tcW w:w="1119" w:type="dxa"/>
            <w:noWrap/>
            <w:hideMark/>
          </w:tcPr>
          <w:p w14:paraId="12A59DCC"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22</w:t>
            </w:r>
          </w:p>
        </w:tc>
        <w:tc>
          <w:tcPr>
            <w:tcW w:w="1367" w:type="dxa"/>
            <w:noWrap/>
            <w:hideMark/>
          </w:tcPr>
          <w:p w14:paraId="76A3461D"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21.4</w:t>
            </w:r>
          </w:p>
        </w:tc>
        <w:tc>
          <w:tcPr>
            <w:tcW w:w="1092" w:type="dxa"/>
            <w:noWrap/>
            <w:hideMark/>
          </w:tcPr>
          <w:p w14:paraId="70C5D0C6"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119</w:t>
            </w:r>
          </w:p>
        </w:tc>
        <w:tc>
          <w:tcPr>
            <w:tcW w:w="1332" w:type="dxa"/>
            <w:noWrap/>
            <w:hideMark/>
          </w:tcPr>
          <w:p w14:paraId="6FE74113"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16</w:t>
            </w:r>
          </w:p>
        </w:tc>
      </w:tr>
      <w:tr w:rsidR="00A61929" w:rsidRPr="00180A4F" w14:paraId="0401F200"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5F500A4C"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3 - 4 years</w:t>
            </w:r>
          </w:p>
        </w:tc>
        <w:tc>
          <w:tcPr>
            <w:tcW w:w="1119" w:type="dxa"/>
            <w:noWrap/>
            <w:hideMark/>
          </w:tcPr>
          <w:p w14:paraId="1CA7EF6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16</w:t>
            </w:r>
          </w:p>
        </w:tc>
        <w:tc>
          <w:tcPr>
            <w:tcW w:w="1367" w:type="dxa"/>
            <w:noWrap/>
            <w:hideMark/>
          </w:tcPr>
          <w:p w14:paraId="719854E6"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15.5</w:t>
            </w:r>
          </w:p>
        </w:tc>
        <w:tc>
          <w:tcPr>
            <w:tcW w:w="1092" w:type="dxa"/>
            <w:noWrap/>
            <w:hideMark/>
          </w:tcPr>
          <w:p w14:paraId="7BFDFFE0"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73</w:t>
            </w:r>
          </w:p>
        </w:tc>
        <w:tc>
          <w:tcPr>
            <w:tcW w:w="1332" w:type="dxa"/>
            <w:noWrap/>
            <w:hideMark/>
          </w:tcPr>
          <w:p w14:paraId="5A4E2C2F"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9.8</w:t>
            </w:r>
          </w:p>
        </w:tc>
      </w:tr>
      <w:tr w:rsidR="00A61929" w:rsidRPr="00180A4F" w14:paraId="06CD4251"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59ADA531"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More than 4 years</w:t>
            </w:r>
          </w:p>
        </w:tc>
        <w:tc>
          <w:tcPr>
            <w:tcW w:w="1119" w:type="dxa"/>
            <w:noWrap/>
            <w:hideMark/>
          </w:tcPr>
          <w:p w14:paraId="75A735AB"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41</w:t>
            </w:r>
          </w:p>
        </w:tc>
        <w:tc>
          <w:tcPr>
            <w:tcW w:w="1367" w:type="dxa"/>
            <w:noWrap/>
            <w:hideMark/>
          </w:tcPr>
          <w:p w14:paraId="2AC2DE67"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39.8</w:t>
            </w:r>
          </w:p>
        </w:tc>
        <w:tc>
          <w:tcPr>
            <w:tcW w:w="1092" w:type="dxa"/>
            <w:noWrap/>
            <w:hideMark/>
          </w:tcPr>
          <w:p w14:paraId="10DAE3DF"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310</w:t>
            </w:r>
          </w:p>
        </w:tc>
        <w:tc>
          <w:tcPr>
            <w:tcW w:w="1332" w:type="dxa"/>
            <w:noWrap/>
            <w:hideMark/>
          </w:tcPr>
          <w:p w14:paraId="38649C4F"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41.8</w:t>
            </w:r>
          </w:p>
        </w:tc>
      </w:tr>
      <w:tr w:rsidR="00A61929" w:rsidRPr="00180A4F" w14:paraId="76647BA9"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0B75D912"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Not available</w:t>
            </w:r>
          </w:p>
        </w:tc>
        <w:tc>
          <w:tcPr>
            <w:tcW w:w="1119" w:type="dxa"/>
            <w:noWrap/>
            <w:hideMark/>
          </w:tcPr>
          <w:p w14:paraId="4315517E"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p>
        </w:tc>
        <w:tc>
          <w:tcPr>
            <w:tcW w:w="1367" w:type="dxa"/>
            <w:noWrap/>
            <w:hideMark/>
          </w:tcPr>
          <w:p w14:paraId="23E43354"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p>
        </w:tc>
        <w:tc>
          <w:tcPr>
            <w:tcW w:w="1092" w:type="dxa"/>
            <w:noWrap/>
            <w:hideMark/>
          </w:tcPr>
          <w:p w14:paraId="0491EE38"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46</w:t>
            </w:r>
          </w:p>
        </w:tc>
        <w:tc>
          <w:tcPr>
            <w:tcW w:w="1332" w:type="dxa"/>
            <w:noWrap/>
            <w:hideMark/>
          </w:tcPr>
          <w:p w14:paraId="6D6C7F81"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6.2</w:t>
            </w:r>
          </w:p>
        </w:tc>
      </w:tr>
      <w:tr w:rsidR="00A61929" w:rsidRPr="00180A4F" w14:paraId="0E4119EC"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8761" w:type="dxa"/>
            <w:gridSpan w:val="5"/>
            <w:noWrap/>
            <w:hideMark/>
          </w:tcPr>
          <w:p w14:paraId="07E8EFB8" w14:textId="77777777" w:rsidR="00A61929" w:rsidRPr="00180A4F" w:rsidRDefault="00A61929" w:rsidP="00595F93">
            <w:pPr>
              <w:pStyle w:val="NoSpacing"/>
              <w:spacing w:line="240" w:lineRule="auto"/>
              <w:rPr>
                <w:rFonts w:cs="Times New Roman"/>
                <w:lang w:bidi="ne-NP"/>
              </w:rPr>
            </w:pPr>
            <w:r w:rsidRPr="00180A4F">
              <w:rPr>
                <w:rFonts w:cs="Times New Roman"/>
                <w:lang w:bidi="ne-NP"/>
              </w:rPr>
              <w:t>Payment used for transit user</w:t>
            </w:r>
          </w:p>
        </w:tc>
      </w:tr>
      <w:tr w:rsidR="00A61929" w:rsidRPr="00180A4F" w14:paraId="504D72B1"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728C2F6C"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Cash</w:t>
            </w:r>
          </w:p>
        </w:tc>
        <w:tc>
          <w:tcPr>
            <w:tcW w:w="1119" w:type="dxa"/>
            <w:noWrap/>
            <w:hideMark/>
          </w:tcPr>
          <w:p w14:paraId="07044763"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30</w:t>
            </w:r>
          </w:p>
        </w:tc>
        <w:tc>
          <w:tcPr>
            <w:tcW w:w="1367" w:type="dxa"/>
            <w:noWrap/>
            <w:hideMark/>
          </w:tcPr>
          <w:p w14:paraId="4A334BE6"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29.1</w:t>
            </w:r>
          </w:p>
        </w:tc>
        <w:tc>
          <w:tcPr>
            <w:tcW w:w="1092" w:type="dxa"/>
            <w:noWrap/>
            <w:hideMark/>
          </w:tcPr>
          <w:p w14:paraId="2CF39378"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288</w:t>
            </w:r>
          </w:p>
        </w:tc>
        <w:tc>
          <w:tcPr>
            <w:tcW w:w="1332" w:type="dxa"/>
            <w:noWrap/>
            <w:hideMark/>
          </w:tcPr>
          <w:p w14:paraId="176D1F10"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38.8</w:t>
            </w:r>
          </w:p>
        </w:tc>
      </w:tr>
      <w:tr w:rsidR="00A61929" w:rsidRPr="00180A4F" w14:paraId="0A0B99A9"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4635CDE3"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Employer/University Sponsored Pass</w:t>
            </w:r>
          </w:p>
        </w:tc>
        <w:tc>
          <w:tcPr>
            <w:tcW w:w="1119" w:type="dxa"/>
            <w:noWrap/>
            <w:hideMark/>
          </w:tcPr>
          <w:p w14:paraId="1928524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17</w:t>
            </w:r>
          </w:p>
        </w:tc>
        <w:tc>
          <w:tcPr>
            <w:tcW w:w="1367" w:type="dxa"/>
            <w:noWrap/>
            <w:hideMark/>
          </w:tcPr>
          <w:p w14:paraId="3AE985AC"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16.5</w:t>
            </w:r>
          </w:p>
        </w:tc>
        <w:tc>
          <w:tcPr>
            <w:tcW w:w="1092" w:type="dxa"/>
            <w:noWrap/>
            <w:hideMark/>
          </w:tcPr>
          <w:p w14:paraId="2BB9F871"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54</w:t>
            </w:r>
          </w:p>
        </w:tc>
        <w:tc>
          <w:tcPr>
            <w:tcW w:w="1332" w:type="dxa"/>
            <w:noWrap/>
            <w:hideMark/>
          </w:tcPr>
          <w:p w14:paraId="187CE28A"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7.3</w:t>
            </w:r>
          </w:p>
        </w:tc>
      </w:tr>
      <w:tr w:rsidR="00A61929" w:rsidRPr="00180A4F" w14:paraId="558678D2"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7A128D7B"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Paper ticket (Black Stripe)</w:t>
            </w:r>
          </w:p>
        </w:tc>
        <w:tc>
          <w:tcPr>
            <w:tcW w:w="1119" w:type="dxa"/>
            <w:noWrap/>
            <w:hideMark/>
          </w:tcPr>
          <w:p w14:paraId="34CAA484"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w:t>
            </w:r>
          </w:p>
        </w:tc>
        <w:tc>
          <w:tcPr>
            <w:tcW w:w="1367" w:type="dxa"/>
            <w:noWrap/>
            <w:hideMark/>
          </w:tcPr>
          <w:p w14:paraId="5D16271B"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w:t>
            </w:r>
          </w:p>
        </w:tc>
        <w:tc>
          <w:tcPr>
            <w:tcW w:w="1092" w:type="dxa"/>
            <w:noWrap/>
            <w:hideMark/>
          </w:tcPr>
          <w:p w14:paraId="35E717C4"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18</w:t>
            </w:r>
          </w:p>
        </w:tc>
        <w:tc>
          <w:tcPr>
            <w:tcW w:w="1332" w:type="dxa"/>
            <w:noWrap/>
            <w:hideMark/>
          </w:tcPr>
          <w:p w14:paraId="7D8795B0"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2.4</w:t>
            </w:r>
          </w:p>
        </w:tc>
      </w:tr>
      <w:tr w:rsidR="00A61929" w:rsidRPr="00180A4F" w14:paraId="3897939E"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22D6021B"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QuickTicket card</w:t>
            </w:r>
          </w:p>
        </w:tc>
        <w:tc>
          <w:tcPr>
            <w:tcW w:w="1119" w:type="dxa"/>
            <w:noWrap/>
            <w:hideMark/>
          </w:tcPr>
          <w:p w14:paraId="071B9C48"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28</w:t>
            </w:r>
          </w:p>
        </w:tc>
        <w:tc>
          <w:tcPr>
            <w:tcW w:w="1367" w:type="dxa"/>
            <w:noWrap/>
            <w:hideMark/>
          </w:tcPr>
          <w:p w14:paraId="49471ACC"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27.2</w:t>
            </w:r>
          </w:p>
        </w:tc>
        <w:tc>
          <w:tcPr>
            <w:tcW w:w="1092" w:type="dxa"/>
            <w:noWrap/>
            <w:hideMark/>
          </w:tcPr>
          <w:p w14:paraId="47DBD721"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239</w:t>
            </w:r>
          </w:p>
        </w:tc>
        <w:tc>
          <w:tcPr>
            <w:tcW w:w="1332" w:type="dxa"/>
            <w:noWrap/>
            <w:hideMark/>
          </w:tcPr>
          <w:p w14:paraId="57D8F0B7"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32.2</w:t>
            </w:r>
          </w:p>
        </w:tc>
      </w:tr>
      <w:tr w:rsidR="00A61929" w:rsidRPr="00180A4F" w14:paraId="100BB2A6"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2A06E6E5"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QuickTicket Mobile Application</w:t>
            </w:r>
          </w:p>
        </w:tc>
        <w:tc>
          <w:tcPr>
            <w:tcW w:w="1119" w:type="dxa"/>
            <w:noWrap/>
            <w:hideMark/>
          </w:tcPr>
          <w:p w14:paraId="65D4B881"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20</w:t>
            </w:r>
          </w:p>
        </w:tc>
        <w:tc>
          <w:tcPr>
            <w:tcW w:w="1367" w:type="dxa"/>
            <w:noWrap/>
            <w:hideMark/>
          </w:tcPr>
          <w:p w14:paraId="2CB71A7C"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19.4</w:t>
            </w:r>
          </w:p>
        </w:tc>
        <w:tc>
          <w:tcPr>
            <w:tcW w:w="1092" w:type="dxa"/>
            <w:noWrap/>
            <w:hideMark/>
          </w:tcPr>
          <w:p w14:paraId="077FD6ED"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86</w:t>
            </w:r>
          </w:p>
        </w:tc>
        <w:tc>
          <w:tcPr>
            <w:tcW w:w="1332" w:type="dxa"/>
            <w:noWrap/>
            <w:hideMark/>
          </w:tcPr>
          <w:p w14:paraId="4E64E756"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11.6</w:t>
            </w:r>
          </w:p>
        </w:tc>
      </w:tr>
      <w:tr w:rsidR="00A61929" w:rsidRPr="00180A4F" w14:paraId="0EDE5814"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2BD14D11"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School-Sponsored Pass</w:t>
            </w:r>
          </w:p>
        </w:tc>
        <w:tc>
          <w:tcPr>
            <w:tcW w:w="1119" w:type="dxa"/>
            <w:noWrap/>
            <w:hideMark/>
          </w:tcPr>
          <w:p w14:paraId="178658F3"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6</w:t>
            </w:r>
          </w:p>
        </w:tc>
        <w:tc>
          <w:tcPr>
            <w:tcW w:w="1367" w:type="dxa"/>
            <w:noWrap/>
            <w:hideMark/>
          </w:tcPr>
          <w:p w14:paraId="180F189A"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5.8</w:t>
            </w:r>
          </w:p>
        </w:tc>
        <w:tc>
          <w:tcPr>
            <w:tcW w:w="1092" w:type="dxa"/>
            <w:noWrap/>
            <w:hideMark/>
          </w:tcPr>
          <w:p w14:paraId="162F99E0"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21</w:t>
            </w:r>
          </w:p>
        </w:tc>
        <w:tc>
          <w:tcPr>
            <w:tcW w:w="1332" w:type="dxa"/>
            <w:noWrap/>
            <w:hideMark/>
          </w:tcPr>
          <w:p w14:paraId="3B2ED641"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2.8</w:t>
            </w:r>
          </w:p>
        </w:tc>
      </w:tr>
      <w:tr w:rsidR="00A61929" w:rsidRPr="00180A4F" w14:paraId="2C82E26A"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02E5B04A"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Not Available</w:t>
            </w:r>
          </w:p>
        </w:tc>
        <w:tc>
          <w:tcPr>
            <w:tcW w:w="1119" w:type="dxa"/>
            <w:noWrap/>
            <w:hideMark/>
          </w:tcPr>
          <w:p w14:paraId="40A8C320"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w:t>
            </w:r>
          </w:p>
        </w:tc>
        <w:tc>
          <w:tcPr>
            <w:tcW w:w="1367" w:type="dxa"/>
            <w:noWrap/>
            <w:hideMark/>
          </w:tcPr>
          <w:p w14:paraId="25527DF8"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w:t>
            </w:r>
          </w:p>
        </w:tc>
        <w:tc>
          <w:tcPr>
            <w:tcW w:w="1092" w:type="dxa"/>
            <w:noWrap/>
            <w:hideMark/>
          </w:tcPr>
          <w:p w14:paraId="68B74751"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36</w:t>
            </w:r>
          </w:p>
        </w:tc>
        <w:tc>
          <w:tcPr>
            <w:tcW w:w="1332" w:type="dxa"/>
            <w:noWrap/>
            <w:hideMark/>
          </w:tcPr>
          <w:p w14:paraId="5A37DF6B"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1.1</w:t>
            </w:r>
          </w:p>
        </w:tc>
      </w:tr>
      <w:tr w:rsidR="00A61929" w:rsidRPr="00180A4F" w14:paraId="68E21395"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8761" w:type="dxa"/>
            <w:gridSpan w:val="5"/>
            <w:noWrap/>
            <w:hideMark/>
          </w:tcPr>
          <w:p w14:paraId="3434CE7B" w14:textId="77777777" w:rsidR="00A61929" w:rsidRPr="00180A4F" w:rsidRDefault="00A61929" w:rsidP="00595F93">
            <w:pPr>
              <w:pStyle w:val="NoSpacing"/>
              <w:spacing w:line="240" w:lineRule="auto"/>
              <w:rPr>
                <w:rFonts w:cs="Times New Roman"/>
                <w:lang w:bidi="ne-NP"/>
              </w:rPr>
            </w:pPr>
            <w:r w:rsidRPr="00180A4F">
              <w:rPr>
                <w:rFonts w:cs="Times New Roman"/>
                <w:lang w:bidi="ne-NP"/>
              </w:rPr>
              <w:t>User student status</w:t>
            </w:r>
          </w:p>
        </w:tc>
      </w:tr>
      <w:tr w:rsidR="00A61929" w:rsidRPr="00180A4F" w14:paraId="147D4CC9"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44161F3C"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User is a student</w:t>
            </w:r>
          </w:p>
        </w:tc>
        <w:tc>
          <w:tcPr>
            <w:tcW w:w="1119" w:type="dxa"/>
            <w:noWrap/>
            <w:hideMark/>
          </w:tcPr>
          <w:p w14:paraId="1FB90E0D"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24</w:t>
            </w:r>
          </w:p>
        </w:tc>
        <w:tc>
          <w:tcPr>
            <w:tcW w:w="1367" w:type="dxa"/>
            <w:noWrap/>
            <w:hideMark/>
          </w:tcPr>
          <w:p w14:paraId="195CC69E"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23.3</w:t>
            </w:r>
          </w:p>
        </w:tc>
        <w:tc>
          <w:tcPr>
            <w:tcW w:w="1092" w:type="dxa"/>
            <w:noWrap/>
            <w:hideMark/>
          </w:tcPr>
          <w:p w14:paraId="173C503A"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63</w:t>
            </w:r>
          </w:p>
        </w:tc>
        <w:tc>
          <w:tcPr>
            <w:tcW w:w="1332" w:type="dxa"/>
            <w:noWrap/>
            <w:hideMark/>
          </w:tcPr>
          <w:p w14:paraId="7FDE76B7"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8.5</w:t>
            </w:r>
          </w:p>
        </w:tc>
      </w:tr>
      <w:tr w:rsidR="00A61929" w:rsidRPr="00180A4F" w14:paraId="7853CA90"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25F769B4"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User is not a student</w:t>
            </w:r>
          </w:p>
        </w:tc>
        <w:tc>
          <w:tcPr>
            <w:tcW w:w="1119" w:type="dxa"/>
            <w:noWrap/>
            <w:hideMark/>
          </w:tcPr>
          <w:p w14:paraId="1F9ED816"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73</w:t>
            </w:r>
          </w:p>
        </w:tc>
        <w:tc>
          <w:tcPr>
            <w:tcW w:w="1367" w:type="dxa"/>
            <w:noWrap/>
            <w:hideMark/>
          </w:tcPr>
          <w:p w14:paraId="2BD49896"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70.9</w:t>
            </w:r>
          </w:p>
        </w:tc>
        <w:tc>
          <w:tcPr>
            <w:tcW w:w="1092" w:type="dxa"/>
            <w:noWrap/>
            <w:hideMark/>
          </w:tcPr>
          <w:p w14:paraId="15EE8F1B"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601</w:t>
            </w:r>
          </w:p>
        </w:tc>
        <w:tc>
          <w:tcPr>
            <w:tcW w:w="1332" w:type="dxa"/>
            <w:noWrap/>
            <w:hideMark/>
          </w:tcPr>
          <w:p w14:paraId="7BF4C5C3"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81</w:t>
            </w:r>
          </w:p>
        </w:tc>
      </w:tr>
      <w:tr w:rsidR="00A61929" w:rsidRPr="00180A4F" w14:paraId="30E05196"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hideMark/>
          </w:tcPr>
          <w:p w14:paraId="418EF8EA"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Not available</w:t>
            </w:r>
          </w:p>
        </w:tc>
        <w:tc>
          <w:tcPr>
            <w:tcW w:w="1119" w:type="dxa"/>
            <w:noWrap/>
            <w:hideMark/>
          </w:tcPr>
          <w:p w14:paraId="24EFF390"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6</w:t>
            </w:r>
          </w:p>
        </w:tc>
        <w:tc>
          <w:tcPr>
            <w:tcW w:w="1367" w:type="dxa"/>
            <w:noWrap/>
            <w:hideMark/>
          </w:tcPr>
          <w:p w14:paraId="245FAAE3"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5.8</w:t>
            </w:r>
          </w:p>
        </w:tc>
        <w:tc>
          <w:tcPr>
            <w:tcW w:w="1092" w:type="dxa"/>
            <w:noWrap/>
            <w:hideMark/>
          </w:tcPr>
          <w:p w14:paraId="052B9C90"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78</w:t>
            </w:r>
          </w:p>
        </w:tc>
        <w:tc>
          <w:tcPr>
            <w:tcW w:w="1332" w:type="dxa"/>
            <w:noWrap/>
            <w:hideMark/>
          </w:tcPr>
          <w:p w14:paraId="7521E87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10.5</w:t>
            </w:r>
          </w:p>
        </w:tc>
      </w:tr>
      <w:tr w:rsidR="00A61929" w:rsidRPr="00180A4F" w14:paraId="1BCA5FCD"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8761" w:type="dxa"/>
            <w:gridSpan w:val="5"/>
            <w:noWrap/>
            <w:hideMark/>
          </w:tcPr>
          <w:p w14:paraId="28A6A310" w14:textId="77777777" w:rsidR="00A61929" w:rsidRPr="00180A4F" w:rsidRDefault="00A61929" w:rsidP="00595F93">
            <w:pPr>
              <w:pStyle w:val="NoSpacing"/>
              <w:spacing w:line="240" w:lineRule="auto"/>
              <w:rPr>
                <w:rFonts w:cs="Times New Roman"/>
                <w:lang w:bidi="ne-NP"/>
              </w:rPr>
            </w:pPr>
            <w:r w:rsidRPr="00180A4F">
              <w:rPr>
                <w:rFonts w:cs="Times New Roman"/>
                <w:lang w:bidi="ne-NP"/>
              </w:rPr>
              <w:t>Transit riding frequency</w:t>
            </w:r>
          </w:p>
        </w:tc>
      </w:tr>
      <w:tr w:rsidR="00A61929" w:rsidRPr="00180A4F" w14:paraId="780A5F71"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noWrap/>
            <w:hideMark/>
          </w:tcPr>
          <w:p w14:paraId="3DC9FDC9"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First-time rider</w:t>
            </w:r>
          </w:p>
        </w:tc>
        <w:tc>
          <w:tcPr>
            <w:tcW w:w="1119" w:type="dxa"/>
            <w:noWrap/>
            <w:hideMark/>
          </w:tcPr>
          <w:p w14:paraId="0919D85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w:t>
            </w:r>
          </w:p>
        </w:tc>
        <w:tc>
          <w:tcPr>
            <w:tcW w:w="1367" w:type="dxa"/>
            <w:noWrap/>
            <w:hideMark/>
          </w:tcPr>
          <w:p w14:paraId="3F8D7705"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2.9</w:t>
            </w:r>
          </w:p>
        </w:tc>
        <w:tc>
          <w:tcPr>
            <w:tcW w:w="1092" w:type="dxa"/>
            <w:noWrap/>
            <w:hideMark/>
          </w:tcPr>
          <w:p w14:paraId="311BC67F"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30</w:t>
            </w:r>
          </w:p>
        </w:tc>
        <w:tc>
          <w:tcPr>
            <w:tcW w:w="1332" w:type="dxa"/>
            <w:noWrap/>
            <w:hideMark/>
          </w:tcPr>
          <w:p w14:paraId="119ABB26"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4</w:t>
            </w:r>
          </w:p>
        </w:tc>
      </w:tr>
      <w:tr w:rsidR="00A61929" w:rsidRPr="00180A4F" w14:paraId="1C6C88BE"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noWrap/>
            <w:hideMark/>
          </w:tcPr>
          <w:p w14:paraId="40FC6C8F"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1 - 2 times a week</w:t>
            </w:r>
          </w:p>
        </w:tc>
        <w:tc>
          <w:tcPr>
            <w:tcW w:w="1119" w:type="dxa"/>
            <w:noWrap/>
            <w:hideMark/>
          </w:tcPr>
          <w:p w14:paraId="2EDD8331"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7</w:t>
            </w:r>
          </w:p>
        </w:tc>
        <w:tc>
          <w:tcPr>
            <w:tcW w:w="1367" w:type="dxa"/>
            <w:noWrap/>
            <w:hideMark/>
          </w:tcPr>
          <w:p w14:paraId="02FEAF18"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6.8</w:t>
            </w:r>
          </w:p>
        </w:tc>
        <w:tc>
          <w:tcPr>
            <w:tcW w:w="1092" w:type="dxa"/>
            <w:noWrap/>
            <w:hideMark/>
          </w:tcPr>
          <w:p w14:paraId="7F8FD95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57</w:t>
            </w:r>
          </w:p>
        </w:tc>
        <w:tc>
          <w:tcPr>
            <w:tcW w:w="1332" w:type="dxa"/>
            <w:noWrap/>
            <w:hideMark/>
          </w:tcPr>
          <w:p w14:paraId="4C921CED"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7.7</w:t>
            </w:r>
          </w:p>
        </w:tc>
      </w:tr>
      <w:tr w:rsidR="00A61929" w:rsidRPr="00180A4F" w14:paraId="5AE65E15"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noWrap/>
            <w:hideMark/>
          </w:tcPr>
          <w:p w14:paraId="0AC68FEF"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3 - 4 times a week</w:t>
            </w:r>
          </w:p>
        </w:tc>
        <w:tc>
          <w:tcPr>
            <w:tcW w:w="1119" w:type="dxa"/>
            <w:noWrap/>
            <w:hideMark/>
          </w:tcPr>
          <w:p w14:paraId="7E8C6C0F"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22</w:t>
            </w:r>
          </w:p>
        </w:tc>
        <w:tc>
          <w:tcPr>
            <w:tcW w:w="1367" w:type="dxa"/>
            <w:noWrap/>
            <w:hideMark/>
          </w:tcPr>
          <w:p w14:paraId="6C1A6A0A"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21.4</w:t>
            </w:r>
          </w:p>
        </w:tc>
        <w:tc>
          <w:tcPr>
            <w:tcW w:w="1092" w:type="dxa"/>
            <w:noWrap/>
            <w:hideMark/>
          </w:tcPr>
          <w:p w14:paraId="4C6305BB"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128</w:t>
            </w:r>
          </w:p>
        </w:tc>
        <w:tc>
          <w:tcPr>
            <w:tcW w:w="1332" w:type="dxa"/>
            <w:noWrap/>
            <w:hideMark/>
          </w:tcPr>
          <w:p w14:paraId="0DDFB9C4"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17.3</w:t>
            </w:r>
          </w:p>
        </w:tc>
      </w:tr>
      <w:tr w:rsidR="00A61929" w:rsidRPr="00180A4F" w14:paraId="4D2FD66C"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noWrap/>
            <w:hideMark/>
          </w:tcPr>
          <w:p w14:paraId="52B42937"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5+ times a week</w:t>
            </w:r>
          </w:p>
        </w:tc>
        <w:tc>
          <w:tcPr>
            <w:tcW w:w="1119" w:type="dxa"/>
            <w:noWrap/>
            <w:hideMark/>
          </w:tcPr>
          <w:p w14:paraId="649DF7CC"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55</w:t>
            </w:r>
          </w:p>
        </w:tc>
        <w:tc>
          <w:tcPr>
            <w:tcW w:w="1367" w:type="dxa"/>
            <w:noWrap/>
            <w:hideMark/>
          </w:tcPr>
          <w:p w14:paraId="1B383EA1"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53.4</w:t>
            </w:r>
          </w:p>
        </w:tc>
        <w:tc>
          <w:tcPr>
            <w:tcW w:w="1092" w:type="dxa"/>
            <w:noWrap/>
            <w:hideMark/>
          </w:tcPr>
          <w:p w14:paraId="57C76115"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431</w:t>
            </w:r>
          </w:p>
        </w:tc>
        <w:tc>
          <w:tcPr>
            <w:tcW w:w="1332" w:type="dxa"/>
            <w:noWrap/>
            <w:hideMark/>
          </w:tcPr>
          <w:p w14:paraId="16E43E1F"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58.1</w:t>
            </w:r>
          </w:p>
        </w:tc>
      </w:tr>
      <w:tr w:rsidR="00A61929" w:rsidRPr="00180A4F" w14:paraId="10AB07A3"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noWrap/>
            <w:hideMark/>
          </w:tcPr>
          <w:p w14:paraId="3F41B8B0"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1 - 3 times a month</w:t>
            </w:r>
          </w:p>
        </w:tc>
        <w:tc>
          <w:tcPr>
            <w:tcW w:w="1119" w:type="dxa"/>
            <w:noWrap/>
            <w:hideMark/>
          </w:tcPr>
          <w:p w14:paraId="57570E67"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w:t>
            </w:r>
          </w:p>
        </w:tc>
        <w:tc>
          <w:tcPr>
            <w:tcW w:w="1367" w:type="dxa"/>
            <w:noWrap/>
            <w:hideMark/>
          </w:tcPr>
          <w:p w14:paraId="41D076C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w:t>
            </w:r>
          </w:p>
        </w:tc>
        <w:tc>
          <w:tcPr>
            <w:tcW w:w="1092" w:type="dxa"/>
            <w:noWrap/>
            <w:hideMark/>
          </w:tcPr>
          <w:p w14:paraId="7569D00A"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29</w:t>
            </w:r>
          </w:p>
        </w:tc>
        <w:tc>
          <w:tcPr>
            <w:tcW w:w="1332" w:type="dxa"/>
            <w:noWrap/>
            <w:hideMark/>
          </w:tcPr>
          <w:p w14:paraId="775EF35C"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3.9</w:t>
            </w:r>
          </w:p>
        </w:tc>
      </w:tr>
      <w:tr w:rsidR="00A61929" w:rsidRPr="00180A4F" w14:paraId="03D5D83F"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noWrap/>
            <w:hideMark/>
          </w:tcPr>
          <w:p w14:paraId="0C50AB65"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Less than once a month</w:t>
            </w:r>
          </w:p>
        </w:tc>
        <w:tc>
          <w:tcPr>
            <w:tcW w:w="1119" w:type="dxa"/>
            <w:noWrap/>
            <w:hideMark/>
          </w:tcPr>
          <w:p w14:paraId="0DCBF77E"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10</w:t>
            </w:r>
          </w:p>
        </w:tc>
        <w:tc>
          <w:tcPr>
            <w:tcW w:w="1367" w:type="dxa"/>
            <w:noWrap/>
            <w:hideMark/>
          </w:tcPr>
          <w:p w14:paraId="64E26048"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9.7</w:t>
            </w:r>
          </w:p>
        </w:tc>
        <w:tc>
          <w:tcPr>
            <w:tcW w:w="1092" w:type="dxa"/>
            <w:noWrap/>
            <w:hideMark/>
          </w:tcPr>
          <w:p w14:paraId="5B949D3F"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21</w:t>
            </w:r>
          </w:p>
        </w:tc>
        <w:tc>
          <w:tcPr>
            <w:tcW w:w="1332" w:type="dxa"/>
            <w:noWrap/>
            <w:hideMark/>
          </w:tcPr>
          <w:p w14:paraId="6F6153B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2.8</w:t>
            </w:r>
          </w:p>
        </w:tc>
      </w:tr>
      <w:tr w:rsidR="00A61929" w:rsidRPr="00180A4F" w14:paraId="3D8EF77A" w14:textId="77777777" w:rsidTr="0014311E">
        <w:trPr>
          <w:trHeight w:val="26"/>
          <w:jc w:val="center"/>
        </w:trPr>
        <w:tc>
          <w:tcPr>
            <w:cnfStyle w:val="001000000000" w:firstRow="0" w:lastRow="0" w:firstColumn="1" w:lastColumn="0" w:oddVBand="0" w:evenVBand="0" w:oddHBand="0" w:evenHBand="0" w:firstRowFirstColumn="0" w:firstRowLastColumn="0" w:lastRowFirstColumn="0" w:lastRowLastColumn="0"/>
            <w:tcW w:w="3850" w:type="dxa"/>
            <w:noWrap/>
            <w:hideMark/>
          </w:tcPr>
          <w:p w14:paraId="3DD59C10" w14:textId="77777777" w:rsidR="00A61929" w:rsidRPr="00180A4F" w:rsidRDefault="00A61929" w:rsidP="00595F93">
            <w:pPr>
              <w:pStyle w:val="NoSpacing"/>
              <w:spacing w:line="240" w:lineRule="auto"/>
              <w:jc w:val="right"/>
              <w:rPr>
                <w:rFonts w:cs="Times New Roman"/>
                <w:b w:val="0"/>
                <w:bCs w:val="0"/>
                <w:lang w:bidi="ne-NP"/>
              </w:rPr>
            </w:pPr>
            <w:r w:rsidRPr="00180A4F">
              <w:rPr>
                <w:rFonts w:cs="Times New Roman"/>
                <w:b w:val="0"/>
                <w:bCs w:val="0"/>
                <w:lang w:bidi="ne-NP"/>
              </w:rPr>
              <w:t>Not available</w:t>
            </w:r>
          </w:p>
        </w:tc>
        <w:tc>
          <w:tcPr>
            <w:tcW w:w="1119" w:type="dxa"/>
            <w:noWrap/>
            <w:hideMark/>
          </w:tcPr>
          <w:p w14:paraId="46D0EDF9"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5</w:t>
            </w:r>
          </w:p>
        </w:tc>
        <w:tc>
          <w:tcPr>
            <w:tcW w:w="1367" w:type="dxa"/>
            <w:noWrap/>
            <w:hideMark/>
          </w:tcPr>
          <w:p w14:paraId="58465354"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4.9</w:t>
            </w:r>
          </w:p>
        </w:tc>
        <w:tc>
          <w:tcPr>
            <w:tcW w:w="1092" w:type="dxa"/>
            <w:noWrap/>
            <w:hideMark/>
          </w:tcPr>
          <w:p w14:paraId="1CF7B09C"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46</w:t>
            </w:r>
          </w:p>
        </w:tc>
        <w:tc>
          <w:tcPr>
            <w:tcW w:w="1332" w:type="dxa"/>
            <w:noWrap/>
            <w:hideMark/>
          </w:tcPr>
          <w:p w14:paraId="653F0425" w14:textId="77777777" w:rsidR="00A61929" w:rsidRPr="00180A4F" w:rsidRDefault="00A61929" w:rsidP="00595F93">
            <w:pPr>
              <w:pStyle w:val="NoSpacing"/>
              <w:spacing w:line="240" w:lineRule="auto"/>
              <w:cnfStyle w:val="000000000000" w:firstRow="0" w:lastRow="0" w:firstColumn="0" w:lastColumn="0" w:oddVBand="0" w:evenVBand="0" w:oddHBand="0" w:evenHBand="0" w:firstRowFirstColumn="0" w:firstRowLastColumn="0" w:lastRowFirstColumn="0" w:lastRowLastColumn="0"/>
              <w:rPr>
                <w:rFonts w:cs="Times New Roman"/>
                <w:lang w:bidi="ne-NP"/>
              </w:rPr>
            </w:pPr>
            <w:r w:rsidRPr="00180A4F">
              <w:rPr>
                <w:rFonts w:cs="Times New Roman"/>
                <w:lang w:bidi="ne-NP"/>
              </w:rPr>
              <w:t>6.2</w:t>
            </w:r>
          </w:p>
        </w:tc>
      </w:tr>
    </w:tbl>
    <w:p w14:paraId="3EF80058" w14:textId="77777777" w:rsidR="00A61929" w:rsidRPr="00672CA0" w:rsidRDefault="00A61929" w:rsidP="00595F93">
      <w:pPr>
        <w:pStyle w:val="Heading2"/>
      </w:pPr>
      <w:bookmarkStart w:id="90" w:name="_Toc201455362"/>
      <w:bookmarkStart w:id="91" w:name="_Toc204691457"/>
      <w:r w:rsidRPr="00672CA0">
        <w:t>Modeling framework</w:t>
      </w:r>
      <w:bookmarkEnd w:id="90"/>
      <w:bookmarkEnd w:id="91"/>
      <w:r w:rsidRPr="00672CA0">
        <w:t xml:space="preserve"> </w:t>
      </w:r>
    </w:p>
    <w:p w14:paraId="5792B42F" w14:textId="47296F15" w:rsidR="00A61929" w:rsidRPr="00672CA0" w:rsidRDefault="00F41F4A" w:rsidP="00425452">
      <w:pPr>
        <w:pStyle w:val="NoSpacing"/>
      </w:pPr>
      <w:r w:rsidRPr="00672CA0">
        <w:t xml:space="preserve">Given the experimental design of the stated choice survey, the initial analytical approach considered was a mixed multinomial logit (MMNL) model to capture preference heterogeneity across varying service attributes within the hypothetical MaaS bundles. However, significant multicollinearity between service levels and monthly cost, stemming from a near-linear relationship between price and bundle content, undermined the model’s ability to generate interpretable marginal utilities. As a result, the MMNL framework produced theoretically inconsistent and unstable results, including negative coefficients for added services and </w:t>
      </w:r>
      <w:r w:rsidRPr="00672CA0">
        <w:lastRenderedPageBreak/>
        <w:t xml:space="preserve">statistically insignificant cost effects. A </w:t>
      </w:r>
      <w:r w:rsidR="00A478D7">
        <w:t>complete</w:t>
      </w:r>
      <w:r w:rsidRPr="00672CA0">
        <w:t xml:space="preserve"> documentation of this modeling effort, including results from both the full specification and several reduced or transformed variants, is provided in Appendix A. This appendix illustrates the structural limitations of the experiment and justifies the decision to adopt a binary logistic regression model instead. The binary model </w:t>
      </w:r>
      <w:r w:rsidR="00A478D7">
        <w:t>focuse</w:t>
      </w:r>
      <w:r w:rsidRPr="00672CA0">
        <w:t xml:space="preserve">s on the overall decision to subscribe or not, </w:t>
      </w:r>
      <w:r w:rsidR="00425452">
        <w:t>enabling</w:t>
      </w:r>
      <w:r w:rsidRPr="00672CA0">
        <w:t xml:space="preserve"> a more robust and policy-relevant assessment of how individual characteristics </w:t>
      </w:r>
      <w:r w:rsidR="00425452">
        <w:t>influence</w:t>
      </w:r>
      <w:r w:rsidRPr="00672CA0">
        <w:t xml:space="preserve"> the likelihood of MaaS adoption.</w:t>
      </w:r>
    </w:p>
    <w:p w14:paraId="32174FF5" w14:textId="77777777" w:rsidR="00A61929" w:rsidRPr="00672CA0" w:rsidRDefault="00A61929" w:rsidP="0014311E">
      <w:pPr>
        <w:pStyle w:val="Heading3"/>
      </w:pPr>
      <w:bookmarkStart w:id="92" w:name="_Toc201455363"/>
      <w:bookmarkStart w:id="93" w:name="_Toc204691458"/>
      <w:r w:rsidRPr="00672CA0">
        <w:t>Binary logit</w:t>
      </w:r>
      <w:bookmarkEnd w:id="92"/>
      <w:bookmarkEnd w:id="93"/>
    </w:p>
    <w:p w14:paraId="43633E86" w14:textId="2962F97D" w:rsidR="00A61929" w:rsidRPr="00672CA0" w:rsidRDefault="00A61929" w:rsidP="00425452">
      <w:pPr>
        <w:pStyle w:val="NoSpacing"/>
        <w:rPr>
          <w:lang w:bidi="ne-NP"/>
        </w:rPr>
      </w:pPr>
      <w:r w:rsidRPr="00672CA0">
        <w:rPr>
          <w:lang w:bidi="ne-NP"/>
        </w:rPr>
        <w:t xml:space="preserve">We employed a binary logistic regression model to analyze respondents’ likelihood of subscribing to a MaaS bundle, using demographic characteristics, travel behavior, fare payment preferences, and access to driving alternatives. A binary logit framework effectively captures the dichotomous choice of subscribing or not, and enables the estimation of marginal effects to illustrate how incremental changes in explanatory factors affect subscription probabilities </w:t>
      </w:r>
      <w:r w:rsidR="00A97BBC" w:rsidRPr="00672CA0">
        <w:rPr>
          <w:lang w:bidi="ne-NP"/>
        </w:rPr>
        <w:fldChar w:fldCharType="begin">
          <w:fldData xml:space="preserve">PEVuZE5vdGU+PENpdGU+PEF1dGhvcj5MaWxqYW1vPC9BdXRob3I+PFllYXI+MjAyMDwvWWVhcj48
UmVjTnVtPjY0PC9SZWNOdW0+PERpc3BsYXlUZXh0PihMaWxqYW1vIGV0IGFsLiwgMjAyMDsgSGFz
c2Vsd2FuZGVyIGV0IGFsLiwgMjAyMik8L0Rpc3BsYXlUZXh0PjxyZWNvcmQ+PHJlYy1udW1iZXI+
NjQ8L3JlYy1udW1iZXI+PGZvcmVpZ24ta2V5cz48a2V5IGFwcD0iRU4iIGRiLWlkPSJzdnBzMnpw
ejZhNXcyaWV4OXdxcDJ0eG16c3ZkeGZycHAwNXAiIHRpbWVzdGFtcD0iMTcyNjc1MzU1NSI+NjQ8
L2tleT48L2ZvcmVpZ24ta2V5cz48cmVmLXR5cGUgbmFtZT0iSm91cm5hbCBBcnRpY2xlIj4xNzwv
cmVmLXR5cGU+PGNvbnRyaWJ1dG9ycz48YXV0aG9ycz48YXV0aG9yPkxpbGphbW8sIFRpbW88L2F1
dGhvcj48YXV0aG9yPkxpaW1hdGFpbmVuLCBIZWlra2k8L2F1dGhvcj48YXV0aG9yPlDDtmxsw6Ru
ZW4sIE1hcmt1czwvYXV0aG9yPjxhdXRob3I+VXRyaWFpbmVuLCBSb25pPC9hdXRob3I+PC9hdXRo
b3JzPjwvY29udHJpYnV0b3JzPjx0aXRsZXM+PHRpdGxlPlBlb3BsZeKAmXMgY3VycmVudCBtb2Jp
bGl0eSBjb3N0cyBhbmQgd2lsbGluZ25lc3MgdG8gcGF5IGZvciBNb2JpbGl0eSBhcyBhIFNlcnZp
Y2Ugb2ZmZXJpbmdzPC90aXRsZT48c2Vjb25kYXJ5LXRpdGxlPlRyYW5zcG9ydGF0aW9uIFJlc2Vh
cmNoIFBhcnQgQTogUG9saWN5IGFuZCBQcmFjdGljZTwvc2Vjb25kYXJ5LXRpdGxlPjwvdGl0bGVz
PjxwZXJpb2RpY2FsPjxmdWxsLXRpdGxlPlRyYW5zcG9ydGF0aW9uIFJlc2VhcmNoIFBhcnQgQTog
UG9saWN5IGFuZCBQcmFjdGljZTwvZnVsbC10aXRsZT48L3BlcmlvZGljYWw+PHBhZ2VzPjk5LTEx
OTwvcGFnZXM+PHZvbHVtZT4xMzY8L3ZvbHVtZT48a2V5d29yZHM+PGtleXdvcmQ+TW9iaWxpdHkg
YXMgYSBTZXJ2aWNlPC9rZXl3b3JkPjxrZXl3b3JkPk1hYVM8L2tleXdvcmQ+PGtleXdvcmQ+V2ls
bGluZ25lc3MgdG8gcGF5PC9rZXl3b3JkPjxrZXl3b3JkPk1vYmlsaXR5IGNvc3RzPC9rZXl3b3Jk
PjxrZXl3b3JkPlVzZXIgcGVyc3BlY3RpdmU8L2tleXdvcmQ+PC9rZXl3b3Jkcz48ZGF0ZXM+PHll
YXI+MjAyMDwveWVhcj48cHViLWRhdGVzPjxkYXRlPjIwMjAvMDYvMDEvPC9kYXRlPjwvcHViLWRh
dGVzPjwvZGF0ZXM+PGlzYm4+MDk2NS04NTY0PC9pc2JuPjx1cmxzPjxyZWxhdGVkLXVybHM+PHVy
bD5odHRwczovL3d3dy5zY2llbmNlZGlyZWN0LmNvbS9zY2llbmNlL2FydGljbGUvcGlpL1MwOTY1
ODU2NDE5MzA4MjYyPC91cmw+PC9yZWxhdGVkLXVybHM+PC91cmxzPjxlbGVjdHJvbmljLXJlc291
cmNlLW51bT5odHRwczovL2RvaS5vcmcvMTAuMTAxNi9qLnRyYS4yMDIwLjAzLjAzNDwvZWxlY3Ry
b25pYy1yZXNvdXJjZS1udW0+PC9yZWNvcmQ+PC9DaXRlPjxDaXRlPjxBdXRob3I+SGFzc2Vsd2Fu
ZGVyPC9BdXRob3I+PFllYXI+MjAyMjwvWWVhcj48UmVjTnVtPjQ5PC9SZWNOdW0+PHJlY29yZD48
cmVjLW51bWJlcj40OTwvcmVjLW51bWJlcj48Zm9yZWlnbi1rZXlzPjxrZXkgYXBwPSJFTiIgZGIt
aWQ9InN2cHMyenB6NmE1dzJpZXg5d3FwMnR4bXpzdmR4ZnJwcDA1cCIgdGltZXN0YW1wPSIxNzI2
NzUzNTU1Ij40OTwva2V5PjwvZm9yZWlnbi1rZXlzPjxyZWYtdHlwZSBuYW1lPSJKb3VybmFsIEFy
dGljbGUiPjE3PC9yZWYtdHlwZT48Y29udHJpYnV0b3JzPjxhdXRob3JzPjxhdXRob3I+SGFzc2Vs
d2FuZGVyLCBNYXJjPC9hdXRob3I+PGF1dGhvcj5CaWdvdHRlLCBKb2FvIEY8L2F1dGhvcj48YXV0
aG9yPkFudHVuZXMsIEFudG9uaW8gUDwvYXV0aG9yPjxhdXRob3I+U2lndWEsIFJpY2FyZG8gRzwv
YXV0aG9yPjwvYXV0aG9ycz48L2NvbnRyaWJ1dG9ycz48dGl0bGVzPjx0aXRsZT5Ub3dhcmRzIHN1
c3RhaW5hYmxlIHRyYW5zcG9ydCBpbiBkZXZlbG9waW5nIGNvdW50cmllczogUHJlbGltaW5hcnkg
ZmluZGluZ3Mgb24gdGhlIGRlbWFuZCBmb3IgbW9iaWxpdHktYXMtYS1zZXJ2aWNlIChNYWFTKSBp
biBtZXRybyBNYW5pbGE8L3RpdGxlPjxzZWNvbmRhcnktdGl0bGU+VHJhbnNwb3J0YXRpb24gUmVz
ZWFyY2ggUGFydCBBOiBQb2xpY3kgYW5kIFByYWN0aWNlPC9zZWNvbmRhcnktdGl0bGU+PC90aXRs
ZXM+PHBlcmlvZGljYWw+PGZ1bGwtdGl0bGU+VHJhbnNwb3J0YXRpb24gUmVzZWFyY2ggUGFydCBB
OiBQb2xpY3kgYW5kIFByYWN0aWNlPC9mdWxsLXRpdGxlPjwvcGVyaW9kaWNhbD48cGFnZXM+NTAx
LTUxODwvcGFnZXM+PHZvbHVtZT4xNTU8L3ZvbHVtZT48ZGF0ZXM+PHllYXI+MjAyMjwveWVhcj48
L2RhdGVzPjxpc2JuPjA5NjUtODU2NDwvaXNibj48dXJscz48L3VybHM+PC9yZWNvcmQ+PC9DaXRl
PjwvRW5kTm90ZT5=
</w:fldData>
        </w:fldChar>
      </w:r>
      <w:r w:rsidR="00A97BBC" w:rsidRPr="00672CA0">
        <w:rPr>
          <w:lang w:bidi="ne-NP"/>
        </w:rPr>
        <w:instrText xml:space="preserve"> ADDIN EN.CITE </w:instrText>
      </w:r>
      <w:r w:rsidR="00A97BBC" w:rsidRPr="00672CA0">
        <w:rPr>
          <w:lang w:bidi="ne-NP"/>
        </w:rPr>
        <w:fldChar w:fldCharType="begin">
          <w:fldData xml:space="preserve">PEVuZE5vdGU+PENpdGU+PEF1dGhvcj5MaWxqYW1vPC9BdXRob3I+PFllYXI+MjAyMDwvWWVhcj48
UmVjTnVtPjY0PC9SZWNOdW0+PERpc3BsYXlUZXh0PihMaWxqYW1vIGV0IGFsLiwgMjAyMDsgSGFz
c2Vsd2FuZGVyIGV0IGFsLiwgMjAyMik8L0Rpc3BsYXlUZXh0PjxyZWNvcmQ+PHJlYy1udW1iZXI+
NjQ8L3JlYy1udW1iZXI+PGZvcmVpZ24ta2V5cz48a2V5IGFwcD0iRU4iIGRiLWlkPSJzdnBzMnpw
ejZhNXcyaWV4OXdxcDJ0eG16c3ZkeGZycHAwNXAiIHRpbWVzdGFtcD0iMTcyNjc1MzU1NSI+NjQ8
L2tleT48L2ZvcmVpZ24ta2V5cz48cmVmLXR5cGUgbmFtZT0iSm91cm5hbCBBcnRpY2xlIj4xNzwv
cmVmLXR5cGU+PGNvbnRyaWJ1dG9ycz48YXV0aG9ycz48YXV0aG9yPkxpbGphbW8sIFRpbW88L2F1
dGhvcj48YXV0aG9yPkxpaW1hdGFpbmVuLCBIZWlra2k8L2F1dGhvcj48YXV0aG9yPlDDtmxsw6Ru
ZW4sIE1hcmt1czwvYXV0aG9yPjxhdXRob3I+VXRyaWFpbmVuLCBSb25pPC9hdXRob3I+PC9hdXRo
b3JzPjwvY29udHJpYnV0b3JzPjx0aXRsZXM+PHRpdGxlPlBlb3BsZeKAmXMgY3VycmVudCBtb2Jp
bGl0eSBjb3N0cyBhbmQgd2lsbGluZ25lc3MgdG8gcGF5IGZvciBNb2JpbGl0eSBhcyBhIFNlcnZp
Y2Ugb2ZmZXJpbmdzPC90aXRsZT48c2Vjb25kYXJ5LXRpdGxlPlRyYW5zcG9ydGF0aW9uIFJlc2Vh
cmNoIFBhcnQgQTogUG9saWN5IGFuZCBQcmFjdGljZTwvc2Vjb25kYXJ5LXRpdGxlPjwvdGl0bGVz
PjxwZXJpb2RpY2FsPjxmdWxsLXRpdGxlPlRyYW5zcG9ydGF0aW9uIFJlc2VhcmNoIFBhcnQgQTog
UG9saWN5IGFuZCBQcmFjdGljZTwvZnVsbC10aXRsZT48L3BlcmlvZGljYWw+PHBhZ2VzPjk5LTEx
OTwvcGFnZXM+PHZvbHVtZT4xMzY8L3ZvbHVtZT48a2V5d29yZHM+PGtleXdvcmQ+TW9iaWxpdHkg
YXMgYSBTZXJ2aWNlPC9rZXl3b3JkPjxrZXl3b3JkPk1hYVM8L2tleXdvcmQ+PGtleXdvcmQ+V2ls
bGluZ25lc3MgdG8gcGF5PC9rZXl3b3JkPjxrZXl3b3JkPk1vYmlsaXR5IGNvc3RzPC9rZXl3b3Jk
PjxrZXl3b3JkPlVzZXIgcGVyc3BlY3RpdmU8L2tleXdvcmQ+PC9rZXl3b3Jkcz48ZGF0ZXM+PHll
YXI+MjAyMDwveWVhcj48cHViLWRhdGVzPjxkYXRlPjIwMjAvMDYvMDEvPC9kYXRlPjwvcHViLWRh
dGVzPjwvZGF0ZXM+PGlzYm4+MDk2NS04NTY0PC9pc2JuPjx1cmxzPjxyZWxhdGVkLXVybHM+PHVy
bD5odHRwczovL3d3dy5zY2llbmNlZGlyZWN0LmNvbS9zY2llbmNlL2FydGljbGUvcGlpL1MwOTY1
ODU2NDE5MzA4MjYyPC91cmw+PC9yZWxhdGVkLXVybHM+PC91cmxzPjxlbGVjdHJvbmljLXJlc291
cmNlLW51bT5odHRwczovL2RvaS5vcmcvMTAuMTAxNi9qLnRyYS4yMDIwLjAzLjAzNDwvZWxlY3Ry
b25pYy1yZXNvdXJjZS1udW0+PC9yZWNvcmQ+PC9DaXRlPjxDaXRlPjxBdXRob3I+SGFzc2Vsd2Fu
ZGVyPC9BdXRob3I+PFllYXI+MjAyMjwvWWVhcj48UmVjTnVtPjQ5PC9SZWNOdW0+PHJlY29yZD48
cmVjLW51bWJlcj40OTwvcmVjLW51bWJlcj48Zm9yZWlnbi1rZXlzPjxrZXkgYXBwPSJFTiIgZGIt
aWQ9InN2cHMyenB6NmE1dzJpZXg5d3FwMnR4bXpzdmR4ZnJwcDA1cCIgdGltZXN0YW1wPSIxNzI2
NzUzNTU1Ij40OTwva2V5PjwvZm9yZWlnbi1rZXlzPjxyZWYtdHlwZSBuYW1lPSJKb3VybmFsIEFy
dGljbGUiPjE3PC9yZWYtdHlwZT48Y29udHJpYnV0b3JzPjxhdXRob3JzPjxhdXRob3I+SGFzc2Vs
d2FuZGVyLCBNYXJjPC9hdXRob3I+PGF1dGhvcj5CaWdvdHRlLCBKb2FvIEY8L2F1dGhvcj48YXV0
aG9yPkFudHVuZXMsIEFudG9uaW8gUDwvYXV0aG9yPjxhdXRob3I+U2lndWEsIFJpY2FyZG8gRzwv
YXV0aG9yPjwvYXV0aG9ycz48L2NvbnRyaWJ1dG9ycz48dGl0bGVzPjx0aXRsZT5Ub3dhcmRzIHN1
c3RhaW5hYmxlIHRyYW5zcG9ydCBpbiBkZXZlbG9waW5nIGNvdW50cmllczogUHJlbGltaW5hcnkg
ZmluZGluZ3Mgb24gdGhlIGRlbWFuZCBmb3IgbW9iaWxpdHktYXMtYS1zZXJ2aWNlIChNYWFTKSBp
biBtZXRybyBNYW5pbGE8L3RpdGxlPjxzZWNvbmRhcnktdGl0bGU+VHJhbnNwb3J0YXRpb24gUmVz
ZWFyY2ggUGFydCBBOiBQb2xpY3kgYW5kIFByYWN0aWNlPC9zZWNvbmRhcnktdGl0bGU+PC90aXRs
ZXM+PHBlcmlvZGljYWw+PGZ1bGwtdGl0bGU+VHJhbnNwb3J0YXRpb24gUmVzZWFyY2ggUGFydCBB
OiBQb2xpY3kgYW5kIFByYWN0aWNlPC9mdWxsLXRpdGxlPjwvcGVyaW9kaWNhbD48cGFnZXM+NTAx
LTUxODwvcGFnZXM+PHZvbHVtZT4xNTU8L3ZvbHVtZT48ZGF0ZXM+PHllYXI+MjAyMjwveWVhcj48
L2RhdGVzPjxpc2JuPjA5NjUtODU2NDwvaXNibj48dXJscz48L3VybHM+PC9yZWNvcmQ+PC9DaXRl
PjwvRW5kTm90ZT5=
</w:fldData>
        </w:fldChar>
      </w:r>
      <w:r w:rsidR="00A97BBC" w:rsidRPr="00672CA0">
        <w:rPr>
          <w:lang w:bidi="ne-NP"/>
        </w:rPr>
        <w:instrText xml:space="preserve"> ADDIN EN.CITE.DATA </w:instrText>
      </w:r>
      <w:r w:rsidR="00A97BBC" w:rsidRPr="00672CA0">
        <w:rPr>
          <w:lang w:bidi="ne-NP"/>
        </w:rPr>
      </w:r>
      <w:r w:rsidR="00A97BBC" w:rsidRPr="00672CA0">
        <w:rPr>
          <w:lang w:bidi="ne-NP"/>
        </w:rPr>
        <w:fldChar w:fldCharType="end"/>
      </w:r>
      <w:r w:rsidR="00A97BBC" w:rsidRPr="00672CA0">
        <w:rPr>
          <w:lang w:bidi="ne-NP"/>
        </w:rPr>
      </w:r>
      <w:r w:rsidR="00A97BBC" w:rsidRPr="00672CA0">
        <w:rPr>
          <w:lang w:bidi="ne-NP"/>
        </w:rPr>
        <w:fldChar w:fldCharType="separate"/>
      </w:r>
      <w:r w:rsidR="00A97BBC" w:rsidRPr="00672CA0">
        <w:rPr>
          <w:noProof/>
          <w:lang w:bidi="ne-NP"/>
        </w:rPr>
        <w:t>(Liljamo et al., 2020; Hasselwander et al., 2022)</w:t>
      </w:r>
      <w:r w:rsidR="00A97BBC" w:rsidRPr="00672CA0">
        <w:rPr>
          <w:lang w:bidi="ne-NP"/>
        </w:rPr>
        <w:fldChar w:fldCharType="end"/>
      </w:r>
      <w:r w:rsidRPr="00672CA0">
        <w:rPr>
          <w:lang w:bidi="ne-NP"/>
        </w:rPr>
        <w:t xml:space="preserve">. Drawing on prior research highlighting factors like demographics, habitual travel patterns, and fare payment preferences </w:t>
      </w:r>
      <w:r w:rsidR="00A97BBC" w:rsidRPr="00672CA0">
        <w:rPr>
          <w:noProof/>
          <w:lang w:bidi="ne-NP"/>
        </w:rPr>
        <w:fldChar w:fldCharType="begin"/>
      </w:r>
      <w:r w:rsidR="00A97BBC" w:rsidRPr="00672CA0">
        <w:rPr>
          <w:noProof/>
          <w:lang w:bidi="ne-NP"/>
        </w:rPr>
        <w:instrText xml:space="preserve"> ADDIN EN.CITE &lt;EndNote&gt;&lt;Cite&gt;&lt;Author&gt;Song&lt;/Author&gt;&lt;Year&gt;2021&lt;/Year&gt;&lt;RecNum&gt;348&lt;/RecNum&gt;&lt;DisplayText&gt;(Song et al., 2021)&lt;/DisplayText&gt;&lt;record&gt;&lt;rec-number&gt;348&lt;/rec-number&gt;&lt;foreign-keys&gt;&lt;key app="EN" db-id="svps2zpz6a5w2iex9wqp2txmzsvdxfrpp05p" timestamp="1750647499"&gt;348&lt;/key&gt;&lt;/foreign-keys&gt;&lt;ref-type name="Journal Article"&gt;17&lt;/ref-type&gt;&lt;contributors&gt;&lt;authors&gt;&lt;author&gt;Song, Yuchen&lt;/author&gt;&lt;author&gt;Li, Dawei&lt;/author&gt;&lt;author&gt;Cao, Qi&lt;/author&gt;&lt;author&gt;Yang, Min&lt;/author&gt;&lt;author&gt;Ren, Gang&lt;/author&gt;&lt;/authors&gt;&lt;/contributors&gt;&lt;titles&gt;&lt;title&gt;The whole day path planning problem incorporating mode chains modeling in the era of mobility as a service&lt;/title&gt;&lt;secondary-title&gt;Transportation Research Part C: Emerging Technologies&lt;/secondary-title&gt;&lt;/titles&gt;&lt;periodical&gt;&lt;full-title&gt;Transportation Research Part C: Emerging Technologies&lt;/full-title&gt;&lt;/periodical&gt;&lt;pages&gt;103360&lt;/pages&gt;&lt;volume&gt;132&lt;/volume&gt;&lt;dates&gt;&lt;year&gt;2021&lt;/year&gt;&lt;/dates&gt;&lt;isbn&gt;0968-090X&lt;/isbn&gt;&lt;urls&gt;&lt;/urls&gt;&lt;/record&gt;&lt;/Cite&gt;&lt;/EndNote&gt;</w:instrText>
      </w:r>
      <w:r w:rsidR="00A97BBC" w:rsidRPr="00672CA0">
        <w:rPr>
          <w:noProof/>
          <w:lang w:bidi="ne-NP"/>
        </w:rPr>
        <w:fldChar w:fldCharType="separate"/>
      </w:r>
      <w:r w:rsidR="00A97BBC" w:rsidRPr="00672CA0">
        <w:rPr>
          <w:noProof/>
          <w:lang w:bidi="ne-NP"/>
        </w:rPr>
        <w:t>(Song et al., 2021)</w:t>
      </w:r>
      <w:r w:rsidR="00A97BBC" w:rsidRPr="00672CA0">
        <w:rPr>
          <w:noProof/>
          <w:lang w:bidi="ne-NP"/>
        </w:rPr>
        <w:fldChar w:fldCharType="end"/>
      </w:r>
      <w:r w:rsidRPr="00672CA0">
        <w:rPr>
          <w:lang w:bidi="ne-NP"/>
        </w:rPr>
        <w:t>, our model included variables such as driving license status, current transit payment methods, preferred transit fare passes, transit usage frequency, employment status, student status, age, gender, and income groups.</w:t>
      </w:r>
    </w:p>
    <w:p w14:paraId="51627052" w14:textId="77777777" w:rsidR="00A61929" w:rsidRPr="00672CA0" w:rsidRDefault="00A61929" w:rsidP="00EE6500">
      <w:pPr>
        <w:rPr>
          <w:lang w:bidi="ne-NP"/>
        </w:rPr>
      </w:pPr>
    </w:p>
    <w:p w14:paraId="487BEB3B" w14:textId="77777777" w:rsidR="00A61929" w:rsidRPr="00672CA0" w:rsidRDefault="00A61929" w:rsidP="00425452">
      <w:pPr>
        <w:pStyle w:val="NoSpacing"/>
        <w:rPr>
          <w:lang w:bidi="ne-NP"/>
        </w:rPr>
      </w:pPr>
      <w:r w:rsidRPr="00672CA0">
        <w:rPr>
          <w:lang w:bidi="ne-NP"/>
        </w:rPr>
        <w:t xml:space="preserve">Respondents were classified as a subscriber (coded as 1) if they selected any hypothetical MaaS bundle in at least one choice scenario, or as a non-subscriber (coded as 0) if they consistently chose the opt-out option. The binary logit model specifies the relationship between subscription probability (p) and explanatory variables (X) using log-odds formulation: </w:t>
      </w:r>
    </w:p>
    <w:p w14:paraId="54FC106C" w14:textId="77777777" w:rsidR="00A61929" w:rsidRPr="00672CA0" w:rsidRDefault="00A61929" w:rsidP="00EE6500">
      <w:pPr>
        <w:rPr>
          <w:lang w:bidi="ne-NP"/>
        </w:rPr>
      </w:pPr>
    </w:p>
    <w:p w14:paraId="650EDED7" w14:textId="7FCF137C" w:rsidR="00A61929" w:rsidRPr="00672CA0" w:rsidRDefault="00000000" w:rsidP="00180A4F">
      <w:pPr>
        <w:pStyle w:val="NoSpacing"/>
      </w:pPr>
      <m:oMath>
        <m:func>
          <m:funcPr>
            <m:ctrlPr>
              <w:rPr>
                <w:rFonts w:ascii="Cambria Math" w:hAnsi="Cambria Math"/>
                <w:lang w:bidi="ne-NP"/>
              </w:rPr>
            </m:ctrlPr>
          </m:funcPr>
          <m:fName>
            <m:func>
              <m:funcPr>
                <m:ctrlPr>
                  <w:rPr>
                    <w:rFonts w:ascii="Cambria Math" w:hAnsi="Cambria Math"/>
                    <w:lang w:bidi="ne-NP"/>
                  </w:rPr>
                </m:ctrlPr>
              </m:funcPr>
              <m:fName>
                <m:r>
                  <m:rPr>
                    <m:sty m:val="p"/>
                  </m:rPr>
                  <w:rPr>
                    <w:rFonts w:ascii="Cambria Math" w:hAnsi="Cambria Math"/>
                    <w:lang w:bidi="ne-NP"/>
                  </w:rPr>
                  <m:t>ln</m:t>
                </m:r>
              </m:fName>
              <m:e>
                <m:d>
                  <m:dPr>
                    <m:ctrlPr>
                      <w:rPr>
                        <w:rFonts w:ascii="Cambria Math" w:hAnsi="Cambria Math"/>
                        <w:lang w:bidi="ne-NP"/>
                      </w:rPr>
                    </m:ctrlPr>
                  </m:dPr>
                  <m:e>
                    <m:r>
                      <m:rPr>
                        <m:sty m:val="p"/>
                      </m:rPr>
                      <w:rPr>
                        <w:rFonts w:ascii="Cambria Math" w:hAnsi="Cambria Math"/>
                        <w:lang w:bidi="ne-NP"/>
                      </w:rPr>
                      <m:t>p / (1-p)</m:t>
                    </m:r>
                  </m:e>
                </m:d>
              </m:e>
            </m:func>
          </m:fName>
          <m:e>
            <m:r>
              <m:rPr>
                <m:sty m:val="p"/>
              </m:rPr>
              <w:rPr>
                <w:rFonts w:ascii="Cambria Math" w:hAnsi="Cambria Math"/>
                <w:lang w:bidi="ne-NP"/>
              </w:rPr>
              <m:t xml:space="preserve">= </m:t>
            </m:r>
            <m:sSub>
              <m:sSubPr>
                <m:ctrlPr>
                  <w:rPr>
                    <w:rFonts w:ascii="Cambria Math" w:hAnsi="Cambria Math"/>
                    <w:lang w:bidi="ne-NP"/>
                  </w:rPr>
                </m:ctrlPr>
              </m:sSubPr>
              <m:e>
                <m:r>
                  <m:rPr>
                    <m:sty m:val="p"/>
                  </m:rPr>
                  <w:rPr>
                    <w:rFonts w:ascii="Cambria Math" w:hAnsi="Cambria Math"/>
                    <w:lang w:bidi="ne-NP"/>
                  </w:rPr>
                  <m:t>β</m:t>
                </m:r>
              </m:e>
              <m:sub>
                <m:r>
                  <m:rPr>
                    <m:sty m:val="p"/>
                  </m:rPr>
                  <w:rPr>
                    <w:rFonts w:ascii="Cambria Math" w:hAnsi="Cambria Math"/>
                    <w:lang w:bidi="ne-NP"/>
                  </w:rPr>
                  <m:t>0</m:t>
                </m:r>
              </m:sub>
            </m:sSub>
            <m:r>
              <m:rPr>
                <m:sty m:val="p"/>
              </m:rPr>
              <w:rPr>
                <w:rFonts w:ascii="Cambria Math" w:hAnsi="Cambria Math"/>
                <w:lang w:bidi="ne-NP"/>
              </w:rPr>
              <m:t xml:space="preserve"> +</m:t>
            </m:r>
            <m:sSup>
              <m:sSupPr>
                <m:ctrlPr>
                  <w:rPr>
                    <w:rFonts w:ascii="Cambria Math" w:hAnsi="Cambria Math"/>
                    <w:i/>
                    <w:lang w:bidi="ne-NP"/>
                  </w:rPr>
                </m:ctrlPr>
              </m:sSupPr>
              <m:e>
                <m:r>
                  <m:rPr>
                    <m:sty m:val="p"/>
                  </m:rPr>
                  <w:rPr>
                    <w:rFonts w:ascii="Cambria Math" w:hAnsi="Cambria Math"/>
                    <w:lang w:bidi="ne-NP"/>
                  </w:rPr>
                  <m:t xml:space="preserve"> β</m:t>
                </m:r>
              </m:e>
              <m:sup>
                <m:r>
                  <m:rPr>
                    <m:sty m:val="p"/>
                  </m:rPr>
                  <w:rPr>
                    <w:rFonts w:ascii="Cambria Math" w:hAnsi="Cambria Math"/>
                    <w:lang w:bidi="ne-NP"/>
                  </w:rPr>
                  <m:t>T</m:t>
                </m:r>
              </m:sup>
            </m:sSup>
            <m:r>
              <m:rPr>
                <m:sty m:val="p"/>
              </m:rPr>
              <w:rPr>
                <w:rFonts w:ascii="Cambria Math" w:hAnsi="Cambria Math"/>
                <w:lang w:bidi="ne-NP"/>
              </w:rPr>
              <m:t>X</m:t>
            </m:r>
          </m:e>
        </m:func>
      </m:oMath>
      <w:r w:rsidR="00A61929" w:rsidRPr="00672CA0">
        <w:rPr>
          <w:lang w:bidi="ne-NP"/>
        </w:rPr>
        <w:t xml:space="preserve"> </w:t>
      </w:r>
      <w:r w:rsidR="00374BE4">
        <w:rPr>
          <w:lang w:bidi="ne-NP"/>
        </w:rPr>
        <w:t>………</w:t>
      </w:r>
      <w:r w:rsidR="00374BE4">
        <w:t xml:space="preserve">Equation </w:t>
      </w:r>
      <w:fldSimple w:instr=" STYLEREF 1 \s ">
        <w:r w:rsidR="00CD19E6">
          <w:rPr>
            <w:noProof/>
          </w:rPr>
          <w:t>2</w:t>
        </w:r>
      </w:fldSimple>
      <w:r w:rsidR="00374BE4">
        <w:noBreakHyphen/>
      </w:r>
      <w:fldSimple w:instr=" SEQ Equation \* ARABIC \s 1 ">
        <w:r w:rsidR="00CD19E6">
          <w:rPr>
            <w:noProof/>
          </w:rPr>
          <w:t>1</w:t>
        </w:r>
      </w:fldSimple>
    </w:p>
    <w:p w14:paraId="0687D59F" w14:textId="77777777" w:rsidR="00A61929" w:rsidRPr="00672CA0" w:rsidRDefault="00A61929" w:rsidP="00765A7C"/>
    <w:p w14:paraId="241ADD60" w14:textId="77777777" w:rsidR="00A61929" w:rsidRPr="00672CA0" w:rsidRDefault="00A61929" w:rsidP="00425452">
      <w:pPr>
        <w:pStyle w:val="NoSpacing"/>
        <w:rPr>
          <w:lang w:bidi="ne-NP"/>
        </w:rPr>
      </w:pPr>
      <w:r w:rsidRPr="00672CA0">
        <w:rPr>
          <w:lang w:bidi="ne-NP"/>
        </w:rPr>
        <w:t xml:space="preserve">where </w:t>
      </w:r>
      <m:oMath>
        <m:sSub>
          <m:sSubPr>
            <m:ctrlPr>
              <w:rPr>
                <w:rFonts w:ascii="Cambria Math" w:hAnsi="Cambria Math"/>
                <w:lang w:bidi="ne-NP"/>
              </w:rPr>
            </m:ctrlPr>
          </m:sSubPr>
          <m:e>
            <m:r>
              <m:rPr>
                <m:sty m:val="p"/>
              </m:rPr>
              <w:rPr>
                <w:rFonts w:ascii="Cambria Math" w:hAnsi="Cambria Math"/>
                <w:lang w:bidi="ne-NP"/>
              </w:rPr>
              <m:t>β</m:t>
            </m:r>
          </m:e>
          <m:sub>
            <m:r>
              <m:rPr>
                <m:sty m:val="p"/>
              </m:rPr>
              <w:rPr>
                <w:rFonts w:ascii="Cambria Math" w:hAnsi="Cambria Math"/>
                <w:lang w:bidi="ne-NP"/>
              </w:rPr>
              <m:t>0</m:t>
            </m:r>
          </m:sub>
        </m:sSub>
      </m:oMath>
      <w:r w:rsidRPr="00672CA0">
        <w:rPr>
          <w:lang w:bidi="ne-NP"/>
        </w:rPr>
        <w:t xml:space="preserve"> is the intercept, </w:t>
      </w:r>
      <m:oMath>
        <m:r>
          <m:rPr>
            <m:sty m:val="p"/>
          </m:rPr>
          <w:rPr>
            <w:rFonts w:ascii="Cambria Math" w:hAnsi="Cambria Math"/>
            <w:lang w:bidi="ne-NP"/>
          </w:rPr>
          <m:t>β</m:t>
        </m:r>
      </m:oMath>
      <w:r w:rsidRPr="00672CA0">
        <w:rPr>
          <w:lang w:bidi="ne-NP"/>
        </w:rPr>
        <w:t xml:space="preserve"> is the vector of the coefficients, and </w:t>
      </w:r>
      <m:oMath>
        <m:r>
          <m:rPr>
            <m:sty m:val="p"/>
          </m:rPr>
          <w:rPr>
            <w:rFonts w:ascii="Cambria Math" w:hAnsi="Cambria Math"/>
            <w:lang w:bidi="ne-NP"/>
          </w:rPr>
          <m:t>X</m:t>
        </m:r>
      </m:oMath>
      <w:r w:rsidRPr="00672CA0">
        <w:rPr>
          <w:lang w:bidi="ne-NP"/>
        </w:rPr>
        <w:t xml:space="preserve"> includes socio-demographic characteristics, travel behavior indicators, fare payment preferences, and accessibility variables. The log-odds form ln(p/(1-p)) links the explanatory variables to the probability of subscribing to any MaaS bundle. Although our experiment included attributes (e.g., pricing, service type, quantity), this model specifically evaluates explicitly respondent-level factors rather than bundle-level attributes. This approach aims to identify general demographic and behavioral predictors of </w:t>
      </w:r>
      <w:r w:rsidRPr="00672CA0">
        <w:rPr>
          <w:lang w:bidi="ne-NP"/>
        </w:rPr>
        <w:lastRenderedPageBreak/>
        <w:t>subscription intent and to pinpoint user segments likely to be receptive to MaaS offerings, irrespective of specific bundle attributes.</w:t>
      </w:r>
    </w:p>
    <w:p w14:paraId="35AB7096" w14:textId="77777777" w:rsidR="00A61929" w:rsidRPr="00672CA0" w:rsidRDefault="00A61929" w:rsidP="00EE6500">
      <w:pPr>
        <w:rPr>
          <w:lang w:bidi="ne-NP"/>
        </w:rPr>
      </w:pPr>
    </w:p>
    <w:p w14:paraId="7830FF63" w14:textId="5DFD0EF5" w:rsidR="00A61929" w:rsidRPr="00672CA0" w:rsidRDefault="00A61929" w:rsidP="00180A4F">
      <w:pPr>
        <w:pStyle w:val="NoSpacing"/>
        <w:rPr>
          <w:lang w:bidi="ne-NP"/>
        </w:rPr>
      </w:pPr>
      <w:r w:rsidRPr="00672CA0">
        <w:rPr>
          <w:lang w:bidi="ne-NP"/>
        </w:rPr>
        <w:t xml:space="preserve">For stability and interpretability, categorical variables were consolidated into broader groups. Payment methods originally included "cash," "paper pass with magnetic strip," "QuickTicket app," "smart card," and "stored value card (SVC)." Due to small sample sizes and functional similarities, "cash" and "paper pass" were grouped together (Cash or Paper Pass), "reloadable smart card" was modeled separately, and the base category combined magnetic pass, QuickTicket app, and SVC. Fare types were simplified by merging "Individual Ride" and "2-Hour Pass" into a base category, with other pass types (“All-Day Pass,” “7-Day Pass,” “20-Ride Pass,” and “31-Day Pass”) modeled individually. Transit frequency was recoded from a six-point scale into three categories: Infrequent (less than once a month), Regular (1–4 times per week), and Frequent (5+ times per week, base). Employment status categories included Employed (base), Not Employed, and Retired; student status was binary, using </w:t>
      </w:r>
      <w:r w:rsidR="00663C39" w:rsidRPr="00672CA0">
        <w:rPr>
          <w:lang w:bidi="ne-NP"/>
        </w:rPr>
        <w:t>s</w:t>
      </w:r>
      <w:r w:rsidRPr="00672CA0">
        <w:rPr>
          <w:lang w:bidi="ne-NP"/>
        </w:rPr>
        <w:t>tudent as reference. Age groups were simplified into Youth (16–24), Adult (25–44, base), Middle-aged (45–64), and Senior (65+). Gender was binary, with Female as the base, and income was categorized into Low (&lt;$30,000, base), Moderate ($30,000–$59,999), High ($60,000+), and Refused. These recordings mitigated data sparsity, enhanced statistical power, and improved model interpretability.</w:t>
      </w:r>
    </w:p>
    <w:p w14:paraId="615BDC31" w14:textId="77777777" w:rsidR="00A61929" w:rsidRPr="00672CA0" w:rsidRDefault="00A61929" w:rsidP="00595F93">
      <w:pPr>
        <w:pStyle w:val="Heading2"/>
      </w:pPr>
      <w:bookmarkStart w:id="94" w:name="_Toc201455364"/>
      <w:bookmarkStart w:id="95" w:name="_Toc204691459"/>
      <w:r w:rsidRPr="00672CA0">
        <w:t>Result</w:t>
      </w:r>
      <w:bookmarkEnd w:id="94"/>
      <w:bookmarkEnd w:id="95"/>
    </w:p>
    <w:p w14:paraId="1C1B2F8D" w14:textId="77777777" w:rsidR="00A61929" w:rsidRPr="00672CA0" w:rsidRDefault="00A61929" w:rsidP="0014311E">
      <w:pPr>
        <w:pStyle w:val="Heading3"/>
      </w:pPr>
      <w:bookmarkStart w:id="96" w:name="_Toc201455365"/>
      <w:bookmarkStart w:id="97" w:name="_Toc204691460"/>
      <w:r w:rsidRPr="00672CA0">
        <w:t>Travel behavior and fare preferences</w:t>
      </w:r>
      <w:bookmarkEnd w:id="96"/>
      <w:bookmarkEnd w:id="97"/>
    </w:p>
    <w:p w14:paraId="59FBEF57" w14:textId="77777777" w:rsidR="00A61929" w:rsidRDefault="00A61929" w:rsidP="00425452">
      <w:pPr>
        <w:pStyle w:val="NoSpacing"/>
      </w:pPr>
      <w:r w:rsidRPr="00672CA0">
        <w:rPr>
          <w:lang w:bidi="ne-NP"/>
        </w:rPr>
        <w:t>Understanding the characteristics of survey respondents and their interaction with transit is foundational to interpreting the results of this study. This section draws on three key dimensions, average daily trips by mode, fare payment methods, and fare product choices, to provide context for interpreting bundle selection behavior.</w:t>
      </w:r>
      <w:r w:rsidRPr="00672CA0">
        <w:rPr>
          <w:sz w:val="16"/>
          <w:szCs w:val="16"/>
        </w:rPr>
        <w:t xml:space="preserve"> </w:t>
      </w:r>
    </w:p>
    <w:p w14:paraId="61B2E379" w14:textId="77777777" w:rsidR="00DD0E6F" w:rsidRPr="00DD0E6F" w:rsidRDefault="00DD0E6F" w:rsidP="00986B4D"/>
    <w:p w14:paraId="776D8FC3" w14:textId="413111D1" w:rsidR="00863BBF" w:rsidRPr="00595F93" w:rsidRDefault="00F81D2E" w:rsidP="00595F93">
      <w:pPr>
        <w:pStyle w:val="NoSpacing"/>
        <w:rPr>
          <w:lang w:bidi="ne-NP"/>
        </w:rPr>
      </w:pPr>
      <w:r w:rsidRPr="00F81D2E">
        <w:rPr>
          <w:b/>
          <w:bCs/>
        </w:rPr>
        <w:fldChar w:fldCharType="begin"/>
      </w:r>
      <w:r w:rsidRPr="00F81D2E">
        <w:rPr>
          <w:b/>
          <w:bCs/>
          <w:lang w:bidi="ne-NP"/>
        </w:rPr>
        <w:instrText xml:space="preserve"> REF _Ref203139618 \h </w:instrText>
      </w:r>
      <w:r>
        <w:rPr>
          <w:b/>
          <w:bCs/>
        </w:rPr>
        <w:instrText xml:space="preserve"> \* MERGEFORMAT </w:instrText>
      </w:r>
      <w:r w:rsidRPr="00F81D2E">
        <w:rPr>
          <w:b/>
          <w:bCs/>
        </w:rPr>
      </w:r>
      <w:r w:rsidRPr="00F81D2E">
        <w:rPr>
          <w:b/>
          <w:bCs/>
        </w:rPr>
        <w:fldChar w:fldCharType="separate"/>
      </w:r>
      <w:r w:rsidR="00CD19E6" w:rsidRPr="00CD19E6">
        <w:rPr>
          <w:b/>
          <w:bCs/>
        </w:rPr>
        <w:t xml:space="preserve">Figure </w:t>
      </w:r>
      <w:r w:rsidR="00CD19E6" w:rsidRPr="00CD19E6">
        <w:rPr>
          <w:b/>
          <w:bCs/>
          <w:noProof/>
        </w:rPr>
        <w:t>2</w:t>
      </w:r>
      <w:r w:rsidR="00CD19E6" w:rsidRPr="00CD19E6">
        <w:rPr>
          <w:b/>
          <w:bCs/>
          <w:noProof/>
        </w:rPr>
        <w:noBreakHyphen/>
        <w:t>3</w:t>
      </w:r>
      <w:r w:rsidRPr="00F81D2E">
        <w:rPr>
          <w:b/>
          <w:bCs/>
        </w:rPr>
        <w:fldChar w:fldCharType="end"/>
      </w:r>
      <w:r>
        <w:t xml:space="preserve"> </w:t>
      </w:r>
      <w:r w:rsidR="00DD0E6F" w:rsidRPr="00672CA0">
        <w:rPr>
          <w:lang w:bidi="ne-NP"/>
        </w:rPr>
        <w:t xml:space="preserve">presents the average number of daily trips by mode of transport for the survey respondents. The data show that respondents rely heavily on the WeGo public transit system, with an average of 4.24 daily trips, far outpacing their use of private vehicles (0.46 trips) and ride-hailing services (0.65 trips). Micromobility options, such as shared e-scooters and e-bikes, accounted for only a small share of travel. This heavy reliance on public transit indicates that the </w:t>
      </w:r>
    </w:p>
    <w:p w14:paraId="4447D044" w14:textId="77777777" w:rsidR="00A61929" w:rsidRPr="00672CA0" w:rsidRDefault="00A61929" w:rsidP="0014311E">
      <w:pPr>
        <w:jc w:val="center"/>
      </w:pPr>
      <w:r w:rsidRPr="00672CA0">
        <w:rPr>
          <w:noProof/>
          <w14:ligatures w14:val="standardContextual"/>
        </w:rPr>
        <w:lastRenderedPageBreak/>
        <w:drawing>
          <wp:inline distT="0" distB="0" distL="0" distR="0" wp14:anchorId="591E1228" wp14:editId="277D359B">
            <wp:extent cx="5197687" cy="4098731"/>
            <wp:effectExtent l="12700" t="12700" r="9525" b="16510"/>
            <wp:docPr id="113176327" name="Picture 3" descr="A graph of a number of veh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327" name="Picture 3" descr="A graph of a number of vehicle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03750" cy="4182369"/>
                    </a:xfrm>
                    <a:prstGeom prst="rect">
                      <a:avLst/>
                    </a:prstGeom>
                    <a:ln>
                      <a:solidFill>
                        <a:schemeClr val="tx1"/>
                      </a:solidFill>
                    </a:ln>
                  </pic:spPr>
                </pic:pic>
              </a:graphicData>
            </a:graphic>
          </wp:inline>
        </w:drawing>
      </w:r>
    </w:p>
    <w:p w14:paraId="2FF1A87B" w14:textId="578CFD21" w:rsidR="00A61929" w:rsidRDefault="008848D3" w:rsidP="00180A4F">
      <w:pPr>
        <w:pStyle w:val="Caption"/>
      </w:pPr>
      <w:bookmarkStart w:id="98" w:name="_Ref203139618"/>
      <w:bookmarkStart w:id="99" w:name="_Toc201455421"/>
      <w:bookmarkStart w:id="100" w:name="_Toc204691546"/>
      <w:r w:rsidRPr="00672CA0">
        <w:t xml:space="preserve">Figure </w:t>
      </w:r>
      <w:fldSimple w:instr=" STYLEREF 1 \s ">
        <w:r w:rsidR="00CD19E6">
          <w:rPr>
            <w:noProof/>
          </w:rPr>
          <w:t>2</w:t>
        </w:r>
      </w:fldSimple>
      <w:r w:rsidR="001D13FA" w:rsidRPr="00672CA0">
        <w:noBreakHyphen/>
      </w:r>
      <w:fldSimple w:instr=" SEQ Figure \* ARABIC \s 1 ">
        <w:r w:rsidR="00CD19E6">
          <w:rPr>
            <w:noProof/>
          </w:rPr>
          <w:t>3</w:t>
        </w:r>
      </w:fldSimple>
      <w:bookmarkEnd w:id="98"/>
      <w:r w:rsidRPr="00672CA0">
        <w:t xml:space="preserve">. </w:t>
      </w:r>
      <w:r w:rsidR="00A61929" w:rsidRPr="00672CA0">
        <w:t>Average daily trips per survey respondent by mode of transport.</w:t>
      </w:r>
      <w:bookmarkEnd w:id="99"/>
      <w:bookmarkEnd w:id="100"/>
    </w:p>
    <w:p w14:paraId="48D31D54" w14:textId="77777777" w:rsidR="0014311E" w:rsidRDefault="0014311E" w:rsidP="0014311E"/>
    <w:p w14:paraId="1A3B4193" w14:textId="0ECB4397" w:rsidR="00863BBF" w:rsidRDefault="00863BBF" w:rsidP="00863BBF">
      <w:pPr>
        <w:pStyle w:val="NoSpacing"/>
        <w:rPr>
          <w:lang w:bidi="ne-NP"/>
        </w:rPr>
      </w:pPr>
      <w:r w:rsidRPr="00672CA0">
        <w:rPr>
          <w:lang w:bidi="ne-NP"/>
        </w:rPr>
        <w:t>sample consists predominantly of transit-dependent riders, a fact that frames the remainder of the analysis. Specifically, this dependence may influence how respondents perceive the value, feasibility, and appeal of MaaS bundles, particularly in contrast to individuals with greater access to private vehicles or more multimodal flexibility.</w:t>
      </w:r>
    </w:p>
    <w:p w14:paraId="634FCCB3" w14:textId="77777777" w:rsidR="00863BBF" w:rsidRDefault="00863BBF" w:rsidP="00863BBF">
      <w:pPr>
        <w:pStyle w:val="NoSpacing"/>
      </w:pPr>
    </w:p>
    <w:p w14:paraId="64C46504" w14:textId="0D264731" w:rsidR="0014311E" w:rsidRPr="0014311E" w:rsidRDefault="0014311E" w:rsidP="0014311E">
      <w:pPr>
        <w:pStyle w:val="NoSpacing"/>
        <w:rPr>
          <w:lang w:bidi="ne-NP"/>
        </w:rPr>
      </w:pPr>
      <w:r w:rsidRPr="00F81D2E">
        <w:rPr>
          <w:b/>
          <w:bCs/>
        </w:rPr>
        <w:fldChar w:fldCharType="begin"/>
      </w:r>
      <w:r w:rsidRPr="00F81D2E">
        <w:rPr>
          <w:b/>
          <w:bCs/>
          <w:lang w:bidi="ne-NP"/>
        </w:rPr>
        <w:instrText xml:space="preserve"> REF _Ref203139680 \h </w:instrText>
      </w:r>
      <w:r>
        <w:rPr>
          <w:b/>
          <w:bCs/>
        </w:rPr>
        <w:instrText xml:space="preserve"> \* MERGEFORMAT </w:instrText>
      </w:r>
      <w:r w:rsidRPr="00F81D2E">
        <w:rPr>
          <w:b/>
          <w:bCs/>
        </w:rPr>
      </w:r>
      <w:r w:rsidRPr="00F81D2E">
        <w:rPr>
          <w:b/>
          <w:bCs/>
        </w:rPr>
        <w:fldChar w:fldCharType="separate"/>
      </w:r>
      <w:r w:rsidRPr="00CD19E6">
        <w:rPr>
          <w:b/>
          <w:bCs/>
        </w:rPr>
        <w:t xml:space="preserve">Figure </w:t>
      </w:r>
      <w:r w:rsidRPr="00CD19E6">
        <w:rPr>
          <w:b/>
          <w:bCs/>
          <w:noProof/>
        </w:rPr>
        <w:t>2</w:t>
      </w:r>
      <w:r w:rsidRPr="00CD19E6">
        <w:rPr>
          <w:b/>
          <w:bCs/>
          <w:noProof/>
        </w:rPr>
        <w:noBreakHyphen/>
        <w:t>4</w:t>
      </w:r>
      <w:r w:rsidRPr="00F81D2E">
        <w:rPr>
          <w:b/>
          <w:bCs/>
        </w:rPr>
        <w:fldChar w:fldCharType="end"/>
      </w:r>
      <w:r w:rsidRPr="00672CA0">
        <w:rPr>
          <w:lang w:bidi="ne-NP"/>
        </w:rPr>
        <w:t xml:space="preserve"> </w:t>
      </w:r>
      <w:r>
        <w:rPr>
          <w:lang w:bidi="ne-NP"/>
        </w:rPr>
        <w:t>i</w:t>
      </w:r>
      <w:r w:rsidRPr="00672CA0">
        <w:rPr>
          <w:lang w:bidi="ne-NP"/>
        </w:rPr>
        <w:t>llustrates the diversity of payment methods reported by respondents. Approximately one-third (32.6%) indicated they pay cash per ride, while others favored digital options such as the QuickTicket mobile app (26.5%) and reloadable smart cards (20.4%). Smaller segments used magnetic stripe paper passes or stored-value cards. These patterns suggest that while many riders are familiar with digital fare tools, a substantial portion still rely on more traditional payment forms. This variation has direct implications for the adoption of MaaS platforms: digital-ready users may find it easier to transition to app-based subscription systems, whereas cash-preferred users may face greater adoption barriers due to their lower comfort with digital interfaces or the need for upfront payments.</w:t>
      </w:r>
    </w:p>
    <w:p w14:paraId="64D95252" w14:textId="77777777" w:rsidR="00A61929" w:rsidRPr="00672CA0" w:rsidRDefault="00A61929" w:rsidP="0014311E">
      <w:pPr>
        <w:pStyle w:val="Caption"/>
        <w:jc w:val="center"/>
      </w:pPr>
      <w:r w:rsidRPr="00672CA0">
        <w:rPr>
          <w:noProof/>
        </w:rPr>
        <w:lastRenderedPageBreak/>
        <w:drawing>
          <wp:inline distT="0" distB="0" distL="0" distR="0" wp14:anchorId="58E0B18D" wp14:editId="02478782">
            <wp:extent cx="5419513" cy="3547582"/>
            <wp:effectExtent l="12700" t="12700" r="16510" b="8890"/>
            <wp:docPr id="1672507961" name="Picture 4"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07961" name="Picture 4" descr="A graph with different colored squar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20288" cy="3613549"/>
                    </a:xfrm>
                    <a:prstGeom prst="rect">
                      <a:avLst/>
                    </a:prstGeom>
                    <a:ln>
                      <a:solidFill>
                        <a:schemeClr val="tx1"/>
                      </a:solidFill>
                    </a:ln>
                  </pic:spPr>
                </pic:pic>
              </a:graphicData>
            </a:graphic>
          </wp:inline>
        </w:drawing>
      </w:r>
    </w:p>
    <w:p w14:paraId="0037F340" w14:textId="671BBA0F" w:rsidR="00A61929" w:rsidRPr="00672CA0" w:rsidRDefault="008848D3" w:rsidP="00180A4F">
      <w:pPr>
        <w:pStyle w:val="Caption"/>
      </w:pPr>
      <w:bookmarkStart w:id="101" w:name="_Ref203139680"/>
      <w:bookmarkStart w:id="102" w:name="_Toc201455422"/>
      <w:bookmarkStart w:id="103" w:name="_Toc204691547"/>
      <w:r w:rsidRPr="00672CA0">
        <w:t xml:space="preserve">Figure </w:t>
      </w:r>
      <w:fldSimple w:instr=" STYLEREF 1 \s ">
        <w:r w:rsidR="00CD19E6">
          <w:rPr>
            <w:noProof/>
          </w:rPr>
          <w:t>2</w:t>
        </w:r>
      </w:fldSimple>
      <w:r w:rsidR="001D13FA" w:rsidRPr="00672CA0">
        <w:noBreakHyphen/>
      </w:r>
      <w:fldSimple w:instr=" SEQ Figure \* ARABIC \s 1 ">
        <w:r w:rsidR="00CD19E6">
          <w:rPr>
            <w:noProof/>
          </w:rPr>
          <w:t>4</w:t>
        </w:r>
      </w:fldSimple>
      <w:bookmarkEnd w:id="101"/>
      <w:r w:rsidRPr="00672CA0">
        <w:t xml:space="preserve">. </w:t>
      </w:r>
      <w:r w:rsidR="00A61929" w:rsidRPr="00672CA0">
        <w:t xml:space="preserve"> Distribution of payment used by respondents for transit fare.</w:t>
      </w:r>
      <w:bookmarkEnd w:id="102"/>
      <w:bookmarkEnd w:id="103"/>
    </w:p>
    <w:p w14:paraId="67F93556" w14:textId="77777777" w:rsidR="00A61929" w:rsidRPr="00672CA0" w:rsidRDefault="00A61929" w:rsidP="00425452">
      <w:pPr>
        <w:pStyle w:val="NoSpacing"/>
        <w:rPr>
          <w:lang w:bidi="ne-NP"/>
        </w:rPr>
      </w:pPr>
    </w:p>
    <w:p w14:paraId="7C404A83" w14:textId="0800D04B" w:rsidR="0014311E" w:rsidRDefault="00F81D2E" w:rsidP="0014311E">
      <w:pPr>
        <w:pStyle w:val="NoSpacing"/>
      </w:pPr>
      <w:r w:rsidRPr="00F81D2E">
        <w:rPr>
          <w:b/>
          <w:bCs/>
        </w:rPr>
        <w:fldChar w:fldCharType="begin"/>
      </w:r>
      <w:r w:rsidRPr="00F81D2E">
        <w:rPr>
          <w:b/>
          <w:bCs/>
        </w:rPr>
        <w:instrText xml:space="preserve"> REF _Ref203139712 \h </w:instrText>
      </w:r>
      <w:r>
        <w:rPr>
          <w:b/>
          <w:bCs/>
        </w:rPr>
        <w:instrText xml:space="preserve"> \* MERGEFORMAT </w:instrText>
      </w:r>
      <w:r w:rsidRPr="00F81D2E">
        <w:rPr>
          <w:b/>
          <w:bCs/>
        </w:rPr>
      </w:r>
      <w:r w:rsidRPr="00F81D2E">
        <w:rPr>
          <w:b/>
          <w:bCs/>
        </w:rPr>
        <w:fldChar w:fldCharType="separate"/>
      </w:r>
      <w:r w:rsidR="00CD19E6" w:rsidRPr="00CD19E6">
        <w:rPr>
          <w:b/>
          <w:bCs/>
        </w:rPr>
        <w:t xml:space="preserve">Figure </w:t>
      </w:r>
      <w:r w:rsidR="00CD19E6" w:rsidRPr="00CD19E6">
        <w:rPr>
          <w:b/>
          <w:bCs/>
          <w:noProof/>
        </w:rPr>
        <w:t>2</w:t>
      </w:r>
      <w:r w:rsidR="00CD19E6" w:rsidRPr="00CD19E6">
        <w:rPr>
          <w:b/>
          <w:bCs/>
          <w:noProof/>
        </w:rPr>
        <w:noBreakHyphen/>
        <w:t>5</w:t>
      </w:r>
      <w:r w:rsidRPr="00F81D2E">
        <w:rPr>
          <w:b/>
          <w:bCs/>
        </w:rPr>
        <w:fldChar w:fldCharType="end"/>
      </w:r>
      <w:r w:rsidR="00A61929" w:rsidRPr="00672CA0">
        <w:t xml:space="preserve"> shows respondents’ fare product preferences. A majority reported purchasing multi-use passes, including 31-day passes (30.2%) and all-day passes (24.5%), indicating a general openness to fare structures that reward frequent use. Meanwhile, 21.7% continued to rely on single-ride fares, signaling a preference for flexibility or lower up-front costs. These patterns reflect varied preferences in how riders manage cost, convenience, and commitment—core trade-</w:t>
      </w:r>
      <w:r w:rsidR="0014311E" w:rsidRPr="0014311E">
        <w:t xml:space="preserve"> </w:t>
      </w:r>
      <w:r w:rsidR="0014311E" w:rsidRPr="00672CA0">
        <w:t>offs inherent in MaaS bundle decisions. The presence of both bulk fare users and pay-as-you-go riders underscores the need for flexible, customizable MaaS offerings that can cater to different user segments within a transit-reliant population.</w:t>
      </w:r>
    </w:p>
    <w:p w14:paraId="32C2982D" w14:textId="77777777" w:rsidR="0014311E" w:rsidRDefault="0014311E" w:rsidP="0014311E">
      <w:pPr>
        <w:pStyle w:val="NoSpacing"/>
      </w:pPr>
    </w:p>
    <w:p w14:paraId="7440BF91" w14:textId="77777777" w:rsidR="0014311E" w:rsidRPr="00672CA0" w:rsidRDefault="0014311E" w:rsidP="0014311E">
      <w:pPr>
        <w:pStyle w:val="NoSpacing"/>
      </w:pPr>
      <w:r w:rsidRPr="00672CA0">
        <w:t>Together, these behavioral indicators, frequent transit usage, diverse payment preferences, and mixed fare product selections highlight how closely respondents’ existing habits are tied to public transit. They also underscore the importance of designing MaaS bundles that align with these lived experiences, recognizing that levels of digital engagement, financial flexibility, and habitual usage will shape how riders evaluate and adopt integrated mobility services.</w:t>
      </w:r>
    </w:p>
    <w:p w14:paraId="72D8340B" w14:textId="49777CF0" w:rsidR="00A61929" w:rsidRPr="00672CA0" w:rsidRDefault="00A61929" w:rsidP="00AC4634">
      <w:pPr>
        <w:pStyle w:val="NoSpacing"/>
      </w:pPr>
    </w:p>
    <w:p w14:paraId="6B517F7B" w14:textId="77777777" w:rsidR="00A61929" w:rsidRPr="00672CA0" w:rsidRDefault="00A61929" w:rsidP="0014311E">
      <w:pPr>
        <w:jc w:val="center"/>
      </w:pPr>
      <w:r w:rsidRPr="00672CA0">
        <w:rPr>
          <w:noProof/>
          <w14:ligatures w14:val="standardContextual"/>
        </w:rPr>
        <w:lastRenderedPageBreak/>
        <w:drawing>
          <wp:inline distT="0" distB="0" distL="0" distR="0" wp14:anchorId="3CDB12D0" wp14:editId="6D730CC1">
            <wp:extent cx="5225047" cy="3430891"/>
            <wp:effectExtent l="12700" t="12700" r="7620" b="11430"/>
            <wp:docPr id="785072355" name="Picture 5"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72355" name="Picture 5" descr="A graph with different colored bar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8377" cy="3452776"/>
                    </a:xfrm>
                    <a:prstGeom prst="rect">
                      <a:avLst/>
                    </a:prstGeom>
                    <a:ln>
                      <a:solidFill>
                        <a:schemeClr val="tx1"/>
                      </a:solidFill>
                    </a:ln>
                  </pic:spPr>
                </pic:pic>
              </a:graphicData>
            </a:graphic>
          </wp:inline>
        </w:drawing>
      </w:r>
    </w:p>
    <w:p w14:paraId="2AC125D4" w14:textId="23FE77A5" w:rsidR="00AC4634" w:rsidRDefault="008848D3" w:rsidP="0014311E">
      <w:pPr>
        <w:pStyle w:val="Caption"/>
      </w:pPr>
      <w:bookmarkStart w:id="104" w:name="_Ref203139712"/>
      <w:bookmarkStart w:id="105" w:name="_Toc201455423"/>
      <w:bookmarkStart w:id="106" w:name="_Toc204691548"/>
      <w:r w:rsidRPr="00672CA0">
        <w:t xml:space="preserve">Figure </w:t>
      </w:r>
      <w:fldSimple w:instr=" STYLEREF 1 \s ">
        <w:r w:rsidR="00CD19E6">
          <w:rPr>
            <w:noProof/>
          </w:rPr>
          <w:t>2</w:t>
        </w:r>
      </w:fldSimple>
      <w:r w:rsidR="001D13FA" w:rsidRPr="00672CA0">
        <w:noBreakHyphen/>
      </w:r>
      <w:fldSimple w:instr=" SEQ Figure \* ARABIC \s 1 ">
        <w:r w:rsidR="00CD19E6">
          <w:rPr>
            <w:noProof/>
          </w:rPr>
          <w:t>5</w:t>
        </w:r>
      </w:fldSimple>
      <w:bookmarkEnd w:id="104"/>
      <w:r w:rsidRPr="00672CA0">
        <w:t xml:space="preserve">. </w:t>
      </w:r>
      <w:r w:rsidR="00A61929" w:rsidRPr="00672CA0">
        <w:t>Distribution of preferred fare/pass preference for public transit.</w:t>
      </w:r>
      <w:bookmarkEnd w:id="105"/>
      <w:bookmarkEnd w:id="106"/>
    </w:p>
    <w:p w14:paraId="6ECEC375" w14:textId="77777777" w:rsidR="00A61929" w:rsidRPr="00672CA0" w:rsidRDefault="00A61929" w:rsidP="0014311E">
      <w:pPr>
        <w:pStyle w:val="Heading3"/>
      </w:pPr>
      <w:bookmarkStart w:id="107" w:name="_Toc201455366"/>
      <w:bookmarkStart w:id="108" w:name="_Toc204691461"/>
      <w:r w:rsidRPr="00672CA0">
        <w:t>Binary logit model findings</w:t>
      </w:r>
      <w:bookmarkEnd w:id="107"/>
      <w:bookmarkEnd w:id="108"/>
    </w:p>
    <w:p w14:paraId="0D2D4ACE" w14:textId="03A574E9" w:rsidR="00A61929" w:rsidRPr="00672CA0" w:rsidRDefault="00A61929" w:rsidP="00425452">
      <w:pPr>
        <w:pStyle w:val="NoSpacing"/>
        <w:rPr>
          <w:lang w:bidi="ne-NP"/>
        </w:rPr>
      </w:pPr>
      <w:bookmarkStart w:id="109" w:name="_Ref179548183"/>
      <w:r w:rsidRPr="00672CA0">
        <w:rPr>
          <w:lang w:bidi="ne-NP"/>
        </w:rPr>
        <w:t xml:space="preserve">Among the findings as presented in </w:t>
      </w:r>
      <w:r w:rsidR="00374BE4" w:rsidRPr="00374BE4">
        <w:rPr>
          <w:b/>
          <w:bCs/>
        </w:rPr>
        <w:fldChar w:fldCharType="begin"/>
      </w:r>
      <w:r w:rsidR="00374BE4" w:rsidRPr="00374BE4">
        <w:rPr>
          <w:b/>
          <w:bCs/>
          <w:lang w:bidi="ne-NP"/>
        </w:rPr>
        <w:instrText xml:space="preserve"> REF _Ref203393462 \h </w:instrText>
      </w:r>
      <w:r w:rsidR="00374BE4" w:rsidRPr="00374BE4">
        <w:rPr>
          <w:b/>
          <w:bCs/>
        </w:rPr>
        <w:instrText xml:space="preserve"> \* MERGEFORMAT </w:instrText>
      </w:r>
      <w:r w:rsidR="00374BE4" w:rsidRPr="00374BE4">
        <w:rPr>
          <w:b/>
          <w:bCs/>
        </w:rPr>
      </w:r>
      <w:r w:rsidR="00374BE4" w:rsidRPr="00374BE4">
        <w:rPr>
          <w:b/>
          <w:bCs/>
        </w:rPr>
        <w:fldChar w:fldCharType="separate"/>
      </w:r>
      <w:r w:rsidR="00CD19E6" w:rsidRPr="00CD19E6">
        <w:rPr>
          <w:b/>
          <w:bCs/>
        </w:rPr>
        <w:t xml:space="preserve">Table </w:t>
      </w:r>
      <w:r w:rsidR="00CD19E6" w:rsidRPr="00CD19E6">
        <w:rPr>
          <w:b/>
          <w:bCs/>
          <w:noProof/>
        </w:rPr>
        <w:t>2</w:t>
      </w:r>
      <w:r w:rsidR="00CD19E6" w:rsidRPr="00CD19E6">
        <w:rPr>
          <w:b/>
          <w:bCs/>
          <w:noProof/>
        </w:rPr>
        <w:noBreakHyphen/>
        <w:t>4</w:t>
      </w:r>
      <w:r w:rsidR="00374BE4" w:rsidRPr="00374BE4">
        <w:rPr>
          <w:b/>
          <w:bCs/>
        </w:rPr>
        <w:fldChar w:fldCharType="end"/>
      </w:r>
      <w:r w:rsidR="00374BE4">
        <w:rPr>
          <w:b/>
          <w:bCs/>
        </w:rPr>
        <w:t xml:space="preserve"> </w:t>
      </w:r>
      <w:r w:rsidRPr="00672CA0">
        <w:rPr>
          <w:lang w:bidi="ne-NP"/>
        </w:rPr>
        <w:t>respondents using multi-ride fare products, specifically the 20-Ride Pass (Coef. = 2.1, p = 0.05) and All-Day Pass (Coef. = 1.6, p = 0.02), were significantly more likely to subscribe compared to users of the 2-Hour Pass. These results suggest that individuals accustomed to prepaid, multi-use fare structures are more receptive to MaaS subscriptions, likely due to a preference for cost predictability and service integration.</w:t>
      </w:r>
    </w:p>
    <w:p w14:paraId="706AEB7D" w14:textId="2F573346" w:rsidR="00A61929" w:rsidRPr="00672CA0" w:rsidRDefault="00A61929" w:rsidP="0014311E">
      <w:pPr>
        <w:pStyle w:val="NoSpacing"/>
        <w:rPr>
          <w:lang w:bidi="ne-NP"/>
        </w:rPr>
      </w:pPr>
      <w:r w:rsidRPr="00672CA0">
        <w:rPr>
          <w:lang w:bidi="ne-NP"/>
        </w:rPr>
        <w:t>In contrast, users of reloadable smart card were significantly less likely to subscribe (Coef. = -0.86, p = 0.05) compared to those paying with magnetic paper passes, stored value cards, or the QuickTicket app. Correlation analysis revealed that smart card use was moderately associated with moderate-income respondents (r = 0.24) and longer-term transit users (r = 0.30), suggesting that these individuals may already find their current fare arrangements convenient and sufficient, thereby reducing the perceived value of a MaaS bundle. Employment status also influenced subscription behavior. Unemployed respondents were significantly more likely to subscribe (Coef. = 1.35, p &lt; 0.01) than employed individuals. While seemingly counterintuitive, this result can be partially attributed to overlap with student status (r = 0.15) and infrequent transit use (r = 0.39), suggesting a preference for flexible, bundled options among users with limited or irregular mobility needs. Retired individuals did not differ significantly from the employed group.</w:t>
      </w:r>
    </w:p>
    <w:p w14:paraId="50D91990" w14:textId="16776894" w:rsidR="00A61929" w:rsidRPr="00672CA0" w:rsidRDefault="008848D3" w:rsidP="00180A4F">
      <w:pPr>
        <w:pStyle w:val="Caption"/>
      </w:pPr>
      <w:bookmarkStart w:id="110" w:name="_Ref203393462"/>
      <w:bookmarkStart w:id="111" w:name="_Toc201455414"/>
      <w:bookmarkStart w:id="112" w:name="_Toc204691523"/>
      <w:bookmarkEnd w:id="109"/>
      <w:r w:rsidRPr="00672CA0">
        <w:lastRenderedPageBreak/>
        <w:t xml:space="preserve">Table </w:t>
      </w:r>
      <w:fldSimple w:instr=" STYLEREF 1 \s ">
        <w:r w:rsidR="00CD19E6">
          <w:rPr>
            <w:noProof/>
          </w:rPr>
          <w:t>2</w:t>
        </w:r>
      </w:fldSimple>
      <w:r w:rsidR="003E6BB9" w:rsidRPr="00672CA0">
        <w:noBreakHyphen/>
      </w:r>
      <w:fldSimple w:instr=" SEQ Table \* ARABIC \s 1 ">
        <w:r w:rsidR="00CD19E6">
          <w:rPr>
            <w:noProof/>
          </w:rPr>
          <w:t>4</w:t>
        </w:r>
      </w:fldSimple>
      <w:bookmarkEnd w:id="110"/>
      <w:r w:rsidRPr="00672CA0">
        <w:t xml:space="preserve">. </w:t>
      </w:r>
      <w:r w:rsidR="00A61929" w:rsidRPr="00672CA0">
        <w:t>Binary logit regression results estimating the association of respondent-level factors with MaaS subscription adoption.</w:t>
      </w:r>
      <w:bookmarkEnd w:id="111"/>
      <w:bookmarkEnd w:id="112"/>
    </w:p>
    <w:tbl>
      <w:tblPr>
        <w:tblStyle w:val="TableGrid"/>
        <w:tblW w:w="8815" w:type="dxa"/>
        <w:jc w:val="center"/>
        <w:tblLook w:val="04A0" w:firstRow="1" w:lastRow="0" w:firstColumn="1" w:lastColumn="0" w:noHBand="0" w:noVBand="1"/>
      </w:tblPr>
      <w:tblGrid>
        <w:gridCol w:w="3415"/>
        <w:gridCol w:w="1080"/>
        <w:gridCol w:w="900"/>
        <w:gridCol w:w="720"/>
        <w:gridCol w:w="900"/>
        <w:gridCol w:w="900"/>
        <w:gridCol w:w="900"/>
      </w:tblGrid>
      <w:tr w:rsidR="00A61929" w:rsidRPr="00672CA0" w14:paraId="11C6C012" w14:textId="77777777" w:rsidTr="0014311E">
        <w:trPr>
          <w:trHeight w:val="300"/>
          <w:jc w:val="center"/>
        </w:trPr>
        <w:tc>
          <w:tcPr>
            <w:tcW w:w="3415" w:type="dxa"/>
            <w:noWrap/>
            <w:hideMark/>
          </w:tcPr>
          <w:p w14:paraId="33B68C98" w14:textId="77777777" w:rsidR="00A61929" w:rsidRPr="00672CA0" w:rsidRDefault="00A61929" w:rsidP="00AC4634">
            <w:pPr>
              <w:pStyle w:val="NoSpacing"/>
            </w:pPr>
            <w:r w:rsidRPr="00672CA0">
              <w:t> </w:t>
            </w:r>
          </w:p>
        </w:tc>
        <w:tc>
          <w:tcPr>
            <w:tcW w:w="1080" w:type="dxa"/>
            <w:noWrap/>
            <w:hideMark/>
          </w:tcPr>
          <w:p w14:paraId="7D3C708B" w14:textId="72CDECE0" w:rsidR="00A61929" w:rsidRPr="00672CA0" w:rsidRDefault="00A61929" w:rsidP="00AC4634">
            <w:pPr>
              <w:pStyle w:val="NoSpacing"/>
            </w:pPr>
            <w:r w:rsidRPr="00672CA0">
              <w:t>Coeff</w:t>
            </w:r>
            <w:r w:rsidR="0014311E">
              <w:t>.</w:t>
            </w:r>
          </w:p>
        </w:tc>
        <w:tc>
          <w:tcPr>
            <w:tcW w:w="900" w:type="dxa"/>
            <w:noWrap/>
            <w:hideMark/>
          </w:tcPr>
          <w:p w14:paraId="12B66FB9" w14:textId="77777777" w:rsidR="00A61929" w:rsidRPr="00672CA0" w:rsidRDefault="00A61929" w:rsidP="00AC4634">
            <w:pPr>
              <w:pStyle w:val="NoSpacing"/>
            </w:pPr>
            <w:r w:rsidRPr="00672CA0">
              <w:t>std err</w:t>
            </w:r>
          </w:p>
        </w:tc>
        <w:tc>
          <w:tcPr>
            <w:tcW w:w="720" w:type="dxa"/>
            <w:noWrap/>
            <w:hideMark/>
          </w:tcPr>
          <w:p w14:paraId="7BE8BCFB" w14:textId="77777777" w:rsidR="00A61929" w:rsidRPr="00672CA0" w:rsidRDefault="00A61929" w:rsidP="00AC4634">
            <w:pPr>
              <w:pStyle w:val="NoSpacing"/>
            </w:pPr>
            <w:r w:rsidRPr="00672CA0">
              <w:t>z</w:t>
            </w:r>
          </w:p>
        </w:tc>
        <w:tc>
          <w:tcPr>
            <w:tcW w:w="900" w:type="dxa"/>
            <w:noWrap/>
            <w:hideMark/>
          </w:tcPr>
          <w:p w14:paraId="2AA6F2E7" w14:textId="77777777" w:rsidR="00A61929" w:rsidRPr="00672CA0" w:rsidRDefault="00A61929" w:rsidP="00AC4634">
            <w:pPr>
              <w:pStyle w:val="NoSpacing"/>
            </w:pPr>
            <w:r w:rsidRPr="00672CA0">
              <w:t>P&gt;|z|</w:t>
            </w:r>
          </w:p>
        </w:tc>
        <w:tc>
          <w:tcPr>
            <w:tcW w:w="900" w:type="dxa"/>
            <w:noWrap/>
            <w:hideMark/>
          </w:tcPr>
          <w:p w14:paraId="61C15C5C" w14:textId="77777777" w:rsidR="00A61929" w:rsidRPr="00672CA0" w:rsidRDefault="00A61929" w:rsidP="00AC4634">
            <w:pPr>
              <w:pStyle w:val="NoSpacing"/>
            </w:pPr>
            <w:r w:rsidRPr="00672CA0">
              <w:t>[0.025</w:t>
            </w:r>
          </w:p>
        </w:tc>
        <w:tc>
          <w:tcPr>
            <w:tcW w:w="900" w:type="dxa"/>
            <w:noWrap/>
            <w:hideMark/>
          </w:tcPr>
          <w:p w14:paraId="52012A76" w14:textId="77777777" w:rsidR="00A61929" w:rsidRPr="00672CA0" w:rsidRDefault="00A61929" w:rsidP="00AC4634">
            <w:pPr>
              <w:pStyle w:val="NoSpacing"/>
            </w:pPr>
            <w:r w:rsidRPr="00672CA0">
              <w:t>0.975]</w:t>
            </w:r>
          </w:p>
        </w:tc>
      </w:tr>
      <w:tr w:rsidR="00A61929" w:rsidRPr="00672CA0" w14:paraId="377E80F7" w14:textId="77777777" w:rsidTr="0014311E">
        <w:trPr>
          <w:trHeight w:val="300"/>
          <w:jc w:val="center"/>
        </w:trPr>
        <w:tc>
          <w:tcPr>
            <w:tcW w:w="3415" w:type="dxa"/>
            <w:noWrap/>
            <w:hideMark/>
          </w:tcPr>
          <w:p w14:paraId="10C325CB" w14:textId="77777777" w:rsidR="00A61929" w:rsidRPr="00672CA0" w:rsidRDefault="00A61929" w:rsidP="00AC4634">
            <w:pPr>
              <w:pStyle w:val="NoSpacing"/>
              <w:rPr>
                <w:b/>
              </w:rPr>
            </w:pPr>
            <w:r w:rsidRPr="00672CA0">
              <w:rPr>
                <w:b/>
              </w:rPr>
              <w:t>Constant</w:t>
            </w:r>
          </w:p>
        </w:tc>
        <w:tc>
          <w:tcPr>
            <w:tcW w:w="1080" w:type="dxa"/>
            <w:noWrap/>
            <w:hideMark/>
          </w:tcPr>
          <w:p w14:paraId="298D9984" w14:textId="77777777" w:rsidR="00A61929" w:rsidRPr="00672CA0" w:rsidRDefault="00A61929" w:rsidP="00AC4634">
            <w:pPr>
              <w:pStyle w:val="NoSpacing"/>
            </w:pPr>
            <w:r w:rsidRPr="00672CA0">
              <w:t>-0.9</w:t>
            </w:r>
          </w:p>
        </w:tc>
        <w:tc>
          <w:tcPr>
            <w:tcW w:w="900" w:type="dxa"/>
            <w:noWrap/>
            <w:hideMark/>
          </w:tcPr>
          <w:p w14:paraId="38471C58" w14:textId="77777777" w:rsidR="00A61929" w:rsidRPr="00672CA0" w:rsidRDefault="00A61929" w:rsidP="00AC4634">
            <w:pPr>
              <w:pStyle w:val="NoSpacing"/>
            </w:pPr>
            <w:r w:rsidRPr="00672CA0">
              <w:t>0.8</w:t>
            </w:r>
          </w:p>
        </w:tc>
        <w:tc>
          <w:tcPr>
            <w:tcW w:w="720" w:type="dxa"/>
            <w:noWrap/>
            <w:hideMark/>
          </w:tcPr>
          <w:p w14:paraId="1B172913" w14:textId="77777777" w:rsidR="00A61929" w:rsidRPr="00672CA0" w:rsidRDefault="00A61929" w:rsidP="00AC4634">
            <w:pPr>
              <w:pStyle w:val="NoSpacing"/>
            </w:pPr>
            <w:r w:rsidRPr="00672CA0">
              <w:t>-1.2</w:t>
            </w:r>
          </w:p>
        </w:tc>
        <w:tc>
          <w:tcPr>
            <w:tcW w:w="900" w:type="dxa"/>
            <w:noWrap/>
            <w:hideMark/>
          </w:tcPr>
          <w:p w14:paraId="628F6DDB" w14:textId="77777777" w:rsidR="00A61929" w:rsidRPr="00672CA0" w:rsidRDefault="00A61929" w:rsidP="00AC4634">
            <w:pPr>
              <w:pStyle w:val="NoSpacing"/>
            </w:pPr>
            <w:r w:rsidRPr="00672CA0">
              <w:t>0.2</w:t>
            </w:r>
          </w:p>
        </w:tc>
        <w:tc>
          <w:tcPr>
            <w:tcW w:w="900" w:type="dxa"/>
            <w:noWrap/>
            <w:hideMark/>
          </w:tcPr>
          <w:p w14:paraId="33764DFD" w14:textId="77777777" w:rsidR="00A61929" w:rsidRPr="00672CA0" w:rsidRDefault="00A61929" w:rsidP="00AC4634">
            <w:pPr>
              <w:pStyle w:val="NoSpacing"/>
            </w:pPr>
            <w:r w:rsidRPr="00672CA0">
              <w:t>-2.5</w:t>
            </w:r>
          </w:p>
        </w:tc>
        <w:tc>
          <w:tcPr>
            <w:tcW w:w="900" w:type="dxa"/>
            <w:noWrap/>
            <w:hideMark/>
          </w:tcPr>
          <w:p w14:paraId="5C9ABE2C" w14:textId="77777777" w:rsidR="00A61929" w:rsidRPr="00672CA0" w:rsidRDefault="00A61929" w:rsidP="00AC4634">
            <w:pPr>
              <w:pStyle w:val="NoSpacing"/>
            </w:pPr>
            <w:r w:rsidRPr="00672CA0">
              <w:t>0.6</w:t>
            </w:r>
          </w:p>
        </w:tc>
      </w:tr>
      <w:tr w:rsidR="00A61929" w:rsidRPr="00672CA0" w14:paraId="5992DF34" w14:textId="77777777" w:rsidTr="0014311E">
        <w:trPr>
          <w:trHeight w:val="300"/>
          <w:jc w:val="center"/>
        </w:trPr>
        <w:tc>
          <w:tcPr>
            <w:tcW w:w="8815" w:type="dxa"/>
            <w:gridSpan w:val="7"/>
            <w:noWrap/>
            <w:hideMark/>
          </w:tcPr>
          <w:p w14:paraId="0B265B8D" w14:textId="77777777" w:rsidR="00A61929" w:rsidRPr="00672CA0" w:rsidRDefault="00A61929" w:rsidP="00AC4634">
            <w:pPr>
              <w:pStyle w:val="NoSpacing"/>
              <w:rPr>
                <w:b/>
              </w:rPr>
            </w:pPr>
            <w:r w:rsidRPr="00672CA0">
              <w:rPr>
                <w:b/>
              </w:rPr>
              <w:t>Driving License availability</w:t>
            </w:r>
          </w:p>
        </w:tc>
      </w:tr>
      <w:tr w:rsidR="00A61929" w:rsidRPr="00672CA0" w14:paraId="2295BA02" w14:textId="77777777" w:rsidTr="0014311E">
        <w:trPr>
          <w:trHeight w:val="300"/>
          <w:jc w:val="center"/>
        </w:trPr>
        <w:tc>
          <w:tcPr>
            <w:tcW w:w="3415" w:type="dxa"/>
            <w:noWrap/>
            <w:hideMark/>
          </w:tcPr>
          <w:p w14:paraId="7289A375" w14:textId="77777777" w:rsidR="00A61929" w:rsidRPr="00672CA0" w:rsidRDefault="00A61929" w:rsidP="00AC4634">
            <w:pPr>
              <w:pStyle w:val="NoSpacing"/>
            </w:pPr>
            <w:r w:rsidRPr="00672CA0">
              <w:t>Do not have a driving license</w:t>
            </w:r>
          </w:p>
        </w:tc>
        <w:tc>
          <w:tcPr>
            <w:tcW w:w="5400" w:type="dxa"/>
            <w:gridSpan w:val="6"/>
            <w:noWrap/>
            <w:hideMark/>
          </w:tcPr>
          <w:p w14:paraId="2550A9FB" w14:textId="77777777" w:rsidR="00A61929" w:rsidRPr="00672CA0" w:rsidRDefault="00A61929" w:rsidP="00AC4634">
            <w:pPr>
              <w:pStyle w:val="NoSpacing"/>
              <w:rPr>
                <w:i/>
                <w:iCs/>
              </w:rPr>
            </w:pPr>
            <w:r w:rsidRPr="00672CA0">
              <w:rPr>
                <w:i/>
                <w:iCs/>
              </w:rPr>
              <w:t>Base category</w:t>
            </w:r>
          </w:p>
        </w:tc>
      </w:tr>
      <w:tr w:rsidR="00A61929" w:rsidRPr="00672CA0" w14:paraId="2345ABFC" w14:textId="77777777" w:rsidTr="0014311E">
        <w:trPr>
          <w:trHeight w:val="300"/>
          <w:jc w:val="center"/>
        </w:trPr>
        <w:tc>
          <w:tcPr>
            <w:tcW w:w="3415" w:type="dxa"/>
            <w:noWrap/>
            <w:hideMark/>
          </w:tcPr>
          <w:p w14:paraId="650D9E90" w14:textId="77777777" w:rsidR="00A61929" w:rsidRPr="00672CA0" w:rsidRDefault="00A61929" w:rsidP="00AC4634">
            <w:pPr>
              <w:pStyle w:val="NoSpacing"/>
            </w:pPr>
            <w:r w:rsidRPr="00672CA0">
              <w:t>Have a driving license</w:t>
            </w:r>
          </w:p>
        </w:tc>
        <w:tc>
          <w:tcPr>
            <w:tcW w:w="1080" w:type="dxa"/>
            <w:noWrap/>
            <w:hideMark/>
          </w:tcPr>
          <w:p w14:paraId="5688F139" w14:textId="77777777" w:rsidR="00A61929" w:rsidRPr="00672CA0" w:rsidRDefault="00A61929" w:rsidP="00AC4634">
            <w:pPr>
              <w:pStyle w:val="NoSpacing"/>
            </w:pPr>
            <w:r w:rsidRPr="00672CA0">
              <w:t>0.5</w:t>
            </w:r>
          </w:p>
        </w:tc>
        <w:tc>
          <w:tcPr>
            <w:tcW w:w="900" w:type="dxa"/>
            <w:noWrap/>
            <w:hideMark/>
          </w:tcPr>
          <w:p w14:paraId="5E9AFBA9" w14:textId="77777777" w:rsidR="00A61929" w:rsidRPr="00672CA0" w:rsidRDefault="00A61929" w:rsidP="00AC4634">
            <w:pPr>
              <w:pStyle w:val="NoSpacing"/>
            </w:pPr>
            <w:r w:rsidRPr="00672CA0">
              <w:t>0.3</w:t>
            </w:r>
          </w:p>
        </w:tc>
        <w:tc>
          <w:tcPr>
            <w:tcW w:w="720" w:type="dxa"/>
            <w:noWrap/>
            <w:hideMark/>
          </w:tcPr>
          <w:p w14:paraId="7AB56812" w14:textId="77777777" w:rsidR="00A61929" w:rsidRPr="00672CA0" w:rsidRDefault="00A61929" w:rsidP="00AC4634">
            <w:pPr>
              <w:pStyle w:val="NoSpacing"/>
            </w:pPr>
            <w:r w:rsidRPr="00672CA0">
              <w:t>1.4</w:t>
            </w:r>
          </w:p>
        </w:tc>
        <w:tc>
          <w:tcPr>
            <w:tcW w:w="900" w:type="dxa"/>
            <w:noWrap/>
            <w:hideMark/>
          </w:tcPr>
          <w:p w14:paraId="1C66670A" w14:textId="77777777" w:rsidR="00A61929" w:rsidRPr="00672CA0" w:rsidRDefault="00A61929" w:rsidP="00AC4634">
            <w:pPr>
              <w:pStyle w:val="NoSpacing"/>
            </w:pPr>
            <w:r w:rsidRPr="00672CA0">
              <w:t>0.2</w:t>
            </w:r>
          </w:p>
        </w:tc>
        <w:tc>
          <w:tcPr>
            <w:tcW w:w="900" w:type="dxa"/>
            <w:noWrap/>
            <w:hideMark/>
          </w:tcPr>
          <w:p w14:paraId="1F8B9EB6" w14:textId="77777777" w:rsidR="00A61929" w:rsidRPr="00672CA0" w:rsidRDefault="00A61929" w:rsidP="00AC4634">
            <w:pPr>
              <w:pStyle w:val="NoSpacing"/>
            </w:pPr>
            <w:r w:rsidRPr="00672CA0">
              <w:t>-0.02</w:t>
            </w:r>
          </w:p>
        </w:tc>
        <w:tc>
          <w:tcPr>
            <w:tcW w:w="900" w:type="dxa"/>
            <w:noWrap/>
            <w:hideMark/>
          </w:tcPr>
          <w:p w14:paraId="4A5468CF" w14:textId="77777777" w:rsidR="00A61929" w:rsidRPr="00672CA0" w:rsidRDefault="00A61929" w:rsidP="00AC4634">
            <w:pPr>
              <w:pStyle w:val="NoSpacing"/>
            </w:pPr>
            <w:r w:rsidRPr="00672CA0">
              <w:t>1.1</w:t>
            </w:r>
          </w:p>
        </w:tc>
      </w:tr>
      <w:tr w:rsidR="00A61929" w:rsidRPr="00672CA0" w14:paraId="34746283" w14:textId="77777777" w:rsidTr="0014311E">
        <w:trPr>
          <w:trHeight w:val="300"/>
          <w:jc w:val="center"/>
        </w:trPr>
        <w:tc>
          <w:tcPr>
            <w:tcW w:w="8815" w:type="dxa"/>
            <w:gridSpan w:val="7"/>
            <w:noWrap/>
            <w:hideMark/>
          </w:tcPr>
          <w:p w14:paraId="42E3B3C5" w14:textId="77777777" w:rsidR="00A61929" w:rsidRPr="00672CA0" w:rsidRDefault="00A61929" w:rsidP="00AC4634">
            <w:pPr>
              <w:pStyle w:val="NoSpacing"/>
              <w:rPr>
                <w:b/>
              </w:rPr>
            </w:pPr>
            <w:r w:rsidRPr="00672CA0">
              <w:rPr>
                <w:b/>
              </w:rPr>
              <w:t>Current payment method for transit service</w:t>
            </w:r>
          </w:p>
        </w:tc>
      </w:tr>
      <w:tr w:rsidR="00A61929" w:rsidRPr="00672CA0" w14:paraId="68AC3129" w14:textId="77777777" w:rsidTr="0014311E">
        <w:trPr>
          <w:trHeight w:val="300"/>
          <w:jc w:val="center"/>
        </w:trPr>
        <w:tc>
          <w:tcPr>
            <w:tcW w:w="3415" w:type="dxa"/>
            <w:noWrap/>
            <w:hideMark/>
          </w:tcPr>
          <w:p w14:paraId="6FF3FC2D" w14:textId="77777777" w:rsidR="00A61929" w:rsidRPr="00672CA0" w:rsidRDefault="00A61929" w:rsidP="00AC4634">
            <w:pPr>
              <w:pStyle w:val="NoSpacing"/>
            </w:pPr>
            <w:r w:rsidRPr="00672CA0">
              <w:t>Magnetic strip paper pass</w:t>
            </w:r>
          </w:p>
        </w:tc>
        <w:tc>
          <w:tcPr>
            <w:tcW w:w="5400" w:type="dxa"/>
            <w:gridSpan w:val="6"/>
            <w:vMerge w:val="restart"/>
            <w:noWrap/>
            <w:hideMark/>
          </w:tcPr>
          <w:p w14:paraId="7E1E3A36" w14:textId="77777777" w:rsidR="00A61929" w:rsidRPr="00672CA0" w:rsidRDefault="00A61929" w:rsidP="00AC4634">
            <w:pPr>
              <w:pStyle w:val="NoSpacing"/>
              <w:rPr>
                <w:i/>
                <w:iCs/>
              </w:rPr>
            </w:pPr>
            <w:r w:rsidRPr="00672CA0">
              <w:rPr>
                <w:i/>
                <w:iCs/>
              </w:rPr>
              <w:t>Base categories</w:t>
            </w:r>
          </w:p>
        </w:tc>
      </w:tr>
      <w:tr w:rsidR="00A61929" w:rsidRPr="00672CA0" w14:paraId="63C93A76" w14:textId="77777777" w:rsidTr="0014311E">
        <w:trPr>
          <w:trHeight w:val="300"/>
          <w:jc w:val="center"/>
        </w:trPr>
        <w:tc>
          <w:tcPr>
            <w:tcW w:w="3415" w:type="dxa"/>
            <w:noWrap/>
            <w:hideMark/>
          </w:tcPr>
          <w:p w14:paraId="30E6E25D" w14:textId="77777777" w:rsidR="00A61929" w:rsidRPr="00672CA0" w:rsidRDefault="00A61929" w:rsidP="00AC4634">
            <w:pPr>
              <w:pStyle w:val="NoSpacing"/>
            </w:pPr>
            <w:r w:rsidRPr="00672CA0">
              <w:t>Quick ticket mobile app</w:t>
            </w:r>
          </w:p>
        </w:tc>
        <w:tc>
          <w:tcPr>
            <w:tcW w:w="5400" w:type="dxa"/>
            <w:gridSpan w:val="6"/>
            <w:vMerge/>
            <w:hideMark/>
          </w:tcPr>
          <w:p w14:paraId="2486D5EA" w14:textId="77777777" w:rsidR="00A61929" w:rsidRPr="00672CA0" w:rsidRDefault="00A61929" w:rsidP="00AC4634">
            <w:pPr>
              <w:pStyle w:val="NoSpacing"/>
              <w:rPr>
                <w:i/>
                <w:iCs/>
              </w:rPr>
            </w:pPr>
          </w:p>
        </w:tc>
      </w:tr>
      <w:tr w:rsidR="00A61929" w:rsidRPr="00672CA0" w14:paraId="3F0F8FCC" w14:textId="77777777" w:rsidTr="0014311E">
        <w:trPr>
          <w:trHeight w:val="300"/>
          <w:jc w:val="center"/>
        </w:trPr>
        <w:tc>
          <w:tcPr>
            <w:tcW w:w="3415" w:type="dxa"/>
            <w:noWrap/>
            <w:hideMark/>
          </w:tcPr>
          <w:p w14:paraId="39D4B382" w14:textId="77777777" w:rsidR="00A61929" w:rsidRPr="00672CA0" w:rsidRDefault="00A61929" w:rsidP="00AC4634">
            <w:pPr>
              <w:pStyle w:val="NoSpacing"/>
            </w:pPr>
            <w:r w:rsidRPr="00672CA0">
              <w:t>Stored value card</w:t>
            </w:r>
          </w:p>
        </w:tc>
        <w:tc>
          <w:tcPr>
            <w:tcW w:w="5400" w:type="dxa"/>
            <w:gridSpan w:val="6"/>
            <w:vMerge/>
            <w:hideMark/>
          </w:tcPr>
          <w:p w14:paraId="2FF7589F" w14:textId="77777777" w:rsidR="00A61929" w:rsidRPr="00672CA0" w:rsidRDefault="00A61929" w:rsidP="00AC4634">
            <w:pPr>
              <w:pStyle w:val="NoSpacing"/>
              <w:rPr>
                <w:i/>
                <w:iCs/>
              </w:rPr>
            </w:pPr>
          </w:p>
        </w:tc>
      </w:tr>
      <w:tr w:rsidR="00A61929" w:rsidRPr="00672CA0" w14:paraId="518CA31B" w14:textId="77777777" w:rsidTr="0014311E">
        <w:trPr>
          <w:trHeight w:val="300"/>
          <w:jc w:val="center"/>
        </w:trPr>
        <w:tc>
          <w:tcPr>
            <w:tcW w:w="3415" w:type="dxa"/>
            <w:noWrap/>
            <w:hideMark/>
          </w:tcPr>
          <w:p w14:paraId="530C5C40" w14:textId="77777777" w:rsidR="00A61929" w:rsidRPr="00672CA0" w:rsidRDefault="00A61929" w:rsidP="00AC4634">
            <w:pPr>
              <w:pStyle w:val="NoSpacing"/>
            </w:pPr>
            <w:r w:rsidRPr="00672CA0">
              <w:t xml:space="preserve">Cash for individual ride </w:t>
            </w:r>
          </w:p>
        </w:tc>
        <w:tc>
          <w:tcPr>
            <w:tcW w:w="1080" w:type="dxa"/>
            <w:noWrap/>
            <w:hideMark/>
          </w:tcPr>
          <w:p w14:paraId="1C3BE69C" w14:textId="77777777" w:rsidR="00A61929" w:rsidRPr="00672CA0" w:rsidRDefault="00A61929" w:rsidP="00AC4634">
            <w:pPr>
              <w:pStyle w:val="NoSpacing"/>
            </w:pPr>
            <w:r w:rsidRPr="00672CA0">
              <w:t>-0.4</w:t>
            </w:r>
          </w:p>
        </w:tc>
        <w:tc>
          <w:tcPr>
            <w:tcW w:w="900" w:type="dxa"/>
            <w:noWrap/>
            <w:hideMark/>
          </w:tcPr>
          <w:p w14:paraId="410A9C9A" w14:textId="77777777" w:rsidR="00A61929" w:rsidRPr="00672CA0" w:rsidRDefault="00A61929" w:rsidP="00AC4634">
            <w:pPr>
              <w:pStyle w:val="NoSpacing"/>
            </w:pPr>
            <w:r w:rsidRPr="00672CA0">
              <w:t>0.3</w:t>
            </w:r>
          </w:p>
        </w:tc>
        <w:tc>
          <w:tcPr>
            <w:tcW w:w="720" w:type="dxa"/>
            <w:noWrap/>
            <w:hideMark/>
          </w:tcPr>
          <w:p w14:paraId="4F26A70C" w14:textId="77777777" w:rsidR="00A61929" w:rsidRPr="00672CA0" w:rsidRDefault="00A61929" w:rsidP="00AC4634">
            <w:pPr>
              <w:pStyle w:val="NoSpacing"/>
            </w:pPr>
            <w:r w:rsidRPr="00672CA0">
              <w:t>-1.1</w:t>
            </w:r>
          </w:p>
        </w:tc>
        <w:tc>
          <w:tcPr>
            <w:tcW w:w="900" w:type="dxa"/>
            <w:noWrap/>
            <w:hideMark/>
          </w:tcPr>
          <w:p w14:paraId="18E34ECE" w14:textId="77777777" w:rsidR="00A61929" w:rsidRPr="00672CA0" w:rsidRDefault="00A61929" w:rsidP="00AC4634">
            <w:pPr>
              <w:pStyle w:val="NoSpacing"/>
            </w:pPr>
            <w:r w:rsidRPr="00672CA0">
              <w:t>0.3</w:t>
            </w:r>
          </w:p>
        </w:tc>
        <w:tc>
          <w:tcPr>
            <w:tcW w:w="900" w:type="dxa"/>
            <w:noWrap/>
            <w:hideMark/>
          </w:tcPr>
          <w:p w14:paraId="6352E756" w14:textId="77777777" w:rsidR="00A61929" w:rsidRPr="00672CA0" w:rsidRDefault="00A61929" w:rsidP="00AC4634">
            <w:pPr>
              <w:pStyle w:val="NoSpacing"/>
            </w:pPr>
            <w:r w:rsidRPr="00672CA0">
              <w:t>-0.1</w:t>
            </w:r>
          </w:p>
        </w:tc>
        <w:tc>
          <w:tcPr>
            <w:tcW w:w="900" w:type="dxa"/>
            <w:noWrap/>
            <w:hideMark/>
          </w:tcPr>
          <w:p w14:paraId="7E81B869" w14:textId="77777777" w:rsidR="00A61929" w:rsidRPr="00672CA0" w:rsidRDefault="00A61929" w:rsidP="00AC4634">
            <w:pPr>
              <w:pStyle w:val="NoSpacing"/>
            </w:pPr>
            <w:r w:rsidRPr="00672CA0">
              <w:t>0.3</w:t>
            </w:r>
          </w:p>
        </w:tc>
      </w:tr>
      <w:tr w:rsidR="00A61929" w:rsidRPr="00672CA0" w14:paraId="74ADD616" w14:textId="77777777" w:rsidTr="0014311E">
        <w:trPr>
          <w:trHeight w:val="300"/>
          <w:jc w:val="center"/>
        </w:trPr>
        <w:tc>
          <w:tcPr>
            <w:tcW w:w="3415" w:type="dxa"/>
            <w:noWrap/>
            <w:hideMark/>
          </w:tcPr>
          <w:p w14:paraId="1B5A3287" w14:textId="77777777" w:rsidR="00A61929" w:rsidRPr="00672CA0" w:rsidRDefault="00A61929" w:rsidP="00AC4634">
            <w:pPr>
              <w:pStyle w:val="NoSpacing"/>
            </w:pPr>
            <w:r w:rsidRPr="00672CA0">
              <w:t>Reloadable smart card</w:t>
            </w:r>
          </w:p>
        </w:tc>
        <w:tc>
          <w:tcPr>
            <w:tcW w:w="1080" w:type="dxa"/>
            <w:noWrap/>
            <w:hideMark/>
          </w:tcPr>
          <w:p w14:paraId="6E513836" w14:textId="77777777" w:rsidR="00A61929" w:rsidRPr="00672CA0" w:rsidRDefault="00A61929" w:rsidP="00AC4634">
            <w:pPr>
              <w:pStyle w:val="NoSpacing"/>
            </w:pPr>
            <w:r w:rsidRPr="00672CA0">
              <w:t>-0.9</w:t>
            </w:r>
          </w:p>
        </w:tc>
        <w:tc>
          <w:tcPr>
            <w:tcW w:w="900" w:type="dxa"/>
            <w:noWrap/>
            <w:hideMark/>
          </w:tcPr>
          <w:p w14:paraId="3CE66149" w14:textId="77777777" w:rsidR="00A61929" w:rsidRPr="00672CA0" w:rsidRDefault="00A61929" w:rsidP="00AC4634">
            <w:pPr>
              <w:pStyle w:val="NoSpacing"/>
            </w:pPr>
            <w:r w:rsidRPr="00672CA0">
              <w:t>0.4</w:t>
            </w:r>
          </w:p>
        </w:tc>
        <w:tc>
          <w:tcPr>
            <w:tcW w:w="720" w:type="dxa"/>
            <w:noWrap/>
            <w:hideMark/>
          </w:tcPr>
          <w:p w14:paraId="6D2EF61F" w14:textId="77777777" w:rsidR="00A61929" w:rsidRPr="00672CA0" w:rsidRDefault="00A61929" w:rsidP="00AC4634">
            <w:pPr>
              <w:pStyle w:val="NoSpacing"/>
            </w:pPr>
            <w:r w:rsidRPr="00672CA0">
              <w:t>-2.0</w:t>
            </w:r>
          </w:p>
        </w:tc>
        <w:tc>
          <w:tcPr>
            <w:tcW w:w="900" w:type="dxa"/>
            <w:noWrap/>
            <w:hideMark/>
          </w:tcPr>
          <w:p w14:paraId="3DA503D7" w14:textId="77777777" w:rsidR="00A61929" w:rsidRPr="00672CA0" w:rsidRDefault="00A61929" w:rsidP="00AC4634">
            <w:pPr>
              <w:pStyle w:val="NoSpacing"/>
              <w:rPr>
                <w:color w:val="FF0000"/>
              </w:rPr>
            </w:pPr>
            <w:r w:rsidRPr="00672CA0">
              <w:t>0.05</w:t>
            </w:r>
          </w:p>
        </w:tc>
        <w:tc>
          <w:tcPr>
            <w:tcW w:w="900" w:type="dxa"/>
            <w:noWrap/>
            <w:hideMark/>
          </w:tcPr>
          <w:p w14:paraId="7E911D41" w14:textId="77777777" w:rsidR="00A61929" w:rsidRPr="00672CA0" w:rsidRDefault="00A61929" w:rsidP="00AC4634">
            <w:pPr>
              <w:pStyle w:val="NoSpacing"/>
            </w:pPr>
            <w:r w:rsidRPr="00672CA0">
              <w:t>-1.7</w:t>
            </w:r>
          </w:p>
        </w:tc>
        <w:tc>
          <w:tcPr>
            <w:tcW w:w="900" w:type="dxa"/>
            <w:noWrap/>
            <w:hideMark/>
          </w:tcPr>
          <w:p w14:paraId="201C31C3" w14:textId="77777777" w:rsidR="00A61929" w:rsidRPr="00672CA0" w:rsidRDefault="00A61929" w:rsidP="00AC4634">
            <w:pPr>
              <w:pStyle w:val="NoSpacing"/>
            </w:pPr>
            <w:r w:rsidRPr="00672CA0">
              <w:t>-0.0</w:t>
            </w:r>
          </w:p>
        </w:tc>
      </w:tr>
      <w:tr w:rsidR="00A61929" w:rsidRPr="00672CA0" w14:paraId="30BD70F3" w14:textId="77777777" w:rsidTr="0014311E">
        <w:trPr>
          <w:trHeight w:val="300"/>
          <w:jc w:val="center"/>
        </w:trPr>
        <w:tc>
          <w:tcPr>
            <w:tcW w:w="3415" w:type="dxa"/>
            <w:noWrap/>
            <w:hideMark/>
          </w:tcPr>
          <w:p w14:paraId="4BFAF870" w14:textId="77777777" w:rsidR="00A61929" w:rsidRPr="00672CA0" w:rsidRDefault="00A61929" w:rsidP="00AC4634">
            <w:pPr>
              <w:pStyle w:val="NoSpacing"/>
            </w:pPr>
            <w:r w:rsidRPr="00672CA0">
              <w:t>Prefer not to answer</w:t>
            </w:r>
          </w:p>
        </w:tc>
        <w:tc>
          <w:tcPr>
            <w:tcW w:w="1080" w:type="dxa"/>
            <w:noWrap/>
            <w:hideMark/>
          </w:tcPr>
          <w:p w14:paraId="7619B0A2" w14:textId="77777777" w:rsidR="00A61929" w:rsidRPr="00672CA0" w:rsidRDefault="00A61929" w:rsidP="00AC4634">
            <w:pPr>
              <w:pStyle w:val="NoSpacing"/>
            </w:pPr>
            <w:r w:rsidRPr="00672CA0">
              <w:t>-0.1</w:t>
            </w:r>
          </w:p>
        </w:tc>
        <w:tc>
          <w:tcPr>
            <w:tcW w:w="900" w:type="dxa"/>
            <w:noWrap/>
            <w:hideMark/>
          </w:tcPr>
          <w:p w14:paraId="529A2FC9" w14:textId="77777777" w:rsidR="00A61929" w:rsidRPr="00672CA0" w:rsidRDefault="00A61929" w:rsidP="00AC4634">
            <w:pPr>
              <w:pStyle w:val="NoSpacing"/>
            </w:pPr>
            <w:r w:rsidRPr="00672CA0">
              <w:t>0.5</w:t>
            </w:r>
          </w:p>
        </w:tc>
        <w:tc>
          <w:tcPr>
            <w:tcW w:w="720" w:type="dxa"/>
            <w:noWrap/>
            <w:hideMark/>
          </w:tcPr>
          <w:p w14:paraId="00281275" w14:textId="77777777" w:rsidR="00A61929" w:rsidRPr="00672CA0" w:rsidRDefault="00A61929" w:rsidP="00AC4634">
            <w:pPr>
              <w:pStyle w:val="NoSpacing"/>
            </w:pPr>
            <w:r w:rsidRPr="00672CA0">
              <w:t>-0.2</w:t>
            </w:r>
          </w:p>
        </w:tc>
        <w:tc>
          <w:tcPr>
            <w:tcW w:w="900" w:type="dxa"/>
            <w:noWrap/>
            <w:hideMark/>
          </w:tcPr>
          <w:p w14:paraId="1C58BD37" w14:textId="77777777" w:rsidR="00A61929" w:rsidRPr="00672CA0" w:rsidRDefault="00A61929" w:rsidP="00AC4634">
            <w:pPr>
              <w:pStyle w:val="NoSpacing"/>
            </w:pPr>
            <w:r w:rsidRPr="00672CA0">
              <w:t>0.8</w:t>
            </w:r>
          </w:p>
        </w:tc>
        <w:tc>
          <w:tcPr>
            <w:tcW w:w="900" w:type="dxa"/>
            <w:noWrap/>
            <w:hideMark/>
          </w:tcPr>
          <w:p w14:paraId="135FAEFE" w14:textId="77777777" w:rsidR="00A61929" w:rsidRPr="00672CA0" w:rsidRDefault="00A61929" w:rsidP="00AC4634">
            <w:pPr>
              <w:pStyle w:val="NoSpacing"/>
            </w:pPr>
            <w:r w:rsidRPr="00672CA0">
              <w:t>-1.1</w:t>
            </w:r>
          </w:p>
        </w:tc>
        <w:tc>
          <w:tcPr>
            <w:tcW w:w="900" w:type="dxa"/>
            <w:noWrap/>
            <w:hideMark/>
          </w:tcPr>
          <w:p w14:paraId="58C8F720" w14:textId="77777777" w:rsidR="00A61929" w:rsidRPr="00672CA0" w:rsidRDefault="00A61929" w:rsidP="00AC4634">
            <w:pPr>
              <w:pStyle w:val="NoSpacing"/>
            </w:pPr>
            <w:r w:rsidRPr="00672CA0">
              <w:t>0.9</w:t>
            </w:r>
          </w:p>
        </w:tc>
      </w:tr>
      <w:tr w:rsidR="00A61929" w:rsidRPr="00672CA0" w14:paraId="7B092540" w14:textId="77777777" w:rsidTr="0014311E">
        <w:trPr>
          <w:trHeight w:val="300"/>
          <w:jc w:val="center"/>
        </w:trPr>
        <w:tc>
          <w:tcPr>
            <w:tcW w:w="8815" w:type="dxa"/>
            <w:gridSpan w:val="7"/>
            <w:noWrap/>
            <w:hideMark/>
          </w:tcPr>
          <w:p w14:paraId="6EA2EA73" w14:textId="77777777" w:rsidR="00A61929" w:rsidRPr="00672CA0" w:rsidRDefault="00A61929" w:rsidP="00AC4634">
            <w:pPr>
              <w:pStyle w:val="NoSpacing"/>
              <w:rPr>
                <w:b/>
              </w:rPr>
            </w:pPr>
            <w:r w:rsidRPr="00672CA0">
              <w:rPr>
                <w:b/>
              </w:rPr>
              <w:t>Transit fare pass category</w:t>
            </w:r>
          </w:p>
        </w:tc>
      </w:tr>
      <w:tr w:rsidR="00A61929" w:rsidRPr="00672CA0" w14:paraId="7D927059" w14:textId="77777777" w:rsidTr="0014311E">
        <w:trPr>
          <w:trHeight w:val="300"/>
          <w:jc w:val="center"/>
        </w:trPr>
        <w:tc>
          <w:tcPr>
            <w:tcW w:w="3415" w:type="dxa"/>
            <w:noWrap/>
            <w:hideMark/>
          </w:tcPr>
          <w:p w14:paraId="28E7029C" w14:textId="77777777" w:rsidR="00A61929" w:rsidRPr="00672CA0" w:rsidRDefault="00A61929" w:rsidP="00AC4634">
            <w:pPr>
              <w:pStyle w:val="NoSpacing"/>
            </w:pPr>
            <w:r w:rsidRPr="00672CA0">
              <w:t>2-hour pass</w:t>
            </w:r>
          </w:p>
        </w:tc>
        <w:tc>
          <w:tcPr>
            <w:tcW w:w="5400" w:type="dxa"/>
            <w:gridSpan w:val="6"/>
            <w:noWrap/>
            <w:hideMark/>
          </w:tcPr>
          <w:p w14:paraId="415BE5FA" w14:textId="77777777" w:rsidR="00A61929" w:rsidRPr="00672CA0" w:rsidRDefault="00A61929" w:rsidP="00AC4634">
            <w:pPr>
              <w:pStyle w:val="NoSpacing"/>
              <w:rPr>
                <w:i/>
                <w:iCs/>
              </w:rPr>
            </w:pPr>
            <w:r w:rsidRPr="00672CA0">
              <w:rPr>
                <w:i/>
                <w:iCs/>
              </w:rPr>
              <w:t>Base category</w:t>
            </w:r>
          </w:p>
        </w:tc>
      </w:tr>
      <w:tr w:rsidR="00A61929" w:rsidRPr="00672CA0" w14:paraId="4543F95D" w14:textId="77777777" w:rsidTr="0014311E">
        <w:trPr>
          <w:trHeight w:val="300"/>
          <w:jc w:val="center"/>
        </w:trPr>
        <w:tc>
          <w:tcPr>
            <w:tcW w:w="3415" w:type="dxa"/>
            <w:noWrap/>
            <w:hideMark/>
          </w:tcPr>
          <w:p w14:paraId="75ECFFF0" w14:textId="77777777" w:rsidR="00A61929" w:rsidRPr="00672CA0" w:rsidRDefault="00A61929" w:rsidP="00AC4634">
            <w:pPr>
              <w:pStyle w:val="NoSpacing"/>
            </w:pPr>
            <w:r w:rsidRPr="00672CA0">
              <w:t>Individual ride</w:t>
            </w:r>
          </w:p>
        </w:tc>
        <w:tc>
          <w:tcPr>
            <w:tcW w:w="1080" w:type="dxa"/>
            <w:noWrap/>
            <w:hideMark/>
          </w:tcPr>
          <w:p w14:paraId="202392E6" w14:textId="77777777" w:rsidR="00A61929" w:rsidRPr="00672CA0" w:rsidRDefault="00A61929" w:rsidP="00AC4634">
            <w:pPr>
              <w:pStyle w:val="NoSpacing"/>
            </w:pPr>
            <w:r w:rsidRPr="00672CA0">
              <w:t>1.3</w:t>
            </w:r>
          </w:p>
        </w:tc>
        <w:tc>
          <w:tcPr>
            <w:tcW w:w="900" w:type="dxa"/>
            <w:noWrap/>
            <w:hideMark/>
          </w:tcPr>
          <w:p w14:paraId="0FC74D03" w14:textId="77777777" w:rsidR="00A61929" w:rsidRPr="00672CA0" w:rsidRDefault="00A61929" w:rsidP="00AC4634">
            <w:pPr>
              <w:pStyle w:val="NoSpacing"/>
            </w:pPr>
            <w:r w:rsidRPr="00672CA0">
              <w:t>0.7</w:t>
            </w:r>
          </w:p>
        </w:tc>
        <w:tc>
          <w:tcPr>
            <w:tcW w:w="720" w:type="dxa"/>
            <w:noWrap/>
            <w:hideMark/>
          </w:tcPr>
          <w:p w14:paraId="6BE21C31" w14:textId="77777777" w:rsidR="00A61929" w:rsidRPr="00672CA0" w:rsidRDefault="00A61929" w:rsidP="00AC4634">
            <w:pPr>
              <w:pStyle w:val="NoSpacing"/>
            </w:pPr>
            <w:r w:rsidRPr="00672CA0">
              <w:t>1.8</w:t>
            </w:r>
          </w:p>
        </w:tc>
        <w:tc>
          <w:tcPr>
            <w:tcW w:w="900" w:type="dxa"/>
            <w:noWrap/>
            <w:hideMark/>
          </w:tcPr>
          <w:p w14:paraId="5C60752A" w14:textId="77777777" w:rsidR="00A61929" w:rsidRPr="00672CA0" w:rsidRDefault="00A61929" w:rsidP="00AC4634">
            <w:pPr>
              <w:pStyle w:val="NoSpacing"/>
              <w:rPr>
                <w:color w:val="FF0000"/>
              </w:rPr>
            </w:pPr>
            <w:r w:rsidRPr="00672CA0">
              <w:t>0.07</w:t>
            </w:r>
          </w:p>
        </w:tc>
        <w:tc>
          <w:tcPr>
            <w:tcW w:w="900" w:type="dxa"/>
            <w:noWrap/>
            <w:hideMark/>
          </w:tcPr>
          <w:p w14:paraId="7B7BC5B7" w14:textId="77777777" w:rsidR="00A61929" w:rsidRPr="00672CA0" w:rsidRDefault="00A61929" w:rsidP="00AC4634">
            <w:pPr>
              <w:pStyle w:val="NoSpacing"/>
            </w:pPr>
            <w:r w:rsidRPr="00672CA0">
              <w:t>-0.1</w:t>
            </w:r>
          </w:p>
        </w:tc>
        <w:tc>
          <w:tcPr>
            <w:tcW w:w="900" w:type="dxa"/>
            <w:noWrap/>
            <w:hideMark/>
          </w:tcPr>
          <w:p w14:paraId="565CE82D" w14:textId="77777777" w:rsidR="00A61929" w:rsidRPr="00672CA0" w:rsidRDefault="00A61929" w:rsidP="00AC4634">
            <w:pPr>
              <w:pStyle w:val="NoSpacing"/>
            </w:pPr>
            <w:r w:rsidRPr="00672CA0">
              <w:t>2.6</w:t>
            </w:r>
          </w:p>
        </w:tc>
      </w:tr>
      <w:tr w:rsidR="00A61929" w:rsidRPr="00672CA0" w14:paraId="7D83BE8D" w14:textId="77777777" w:rsidTr="0014311E">
        <w:trPr>
          <w:trHeight w:val="300"/>
          <w:jc w:val="center"/>
        </w:trPr>
        <w:tc>
          <w:tcPr>
            <w:tcW w:w="3415" w:type="dxa"/>
            <w:noWrap/>
            <w:hideMark/>
          </w:tcPr>
          <w:p w14:paraId="5BC237A8" w14:textId="77777777" w:rsidR="00A61929" w:rsidRPr="00672CA0" w:rsidRDefault="00A61929" w:rsidP="00AC4634">
            <w:pPr>
              <w:pStyle w:val="NoSpacing"/>
            </w:pPr>
            <w:r w:rsidRPr="00672CA0">
              <w:t>20 ride passes</w:t>
            </w:r>
          </w:p>
        </w:tc>
        <w:tc>
          <w:tcPr>
            <w:tcW w:w="1080" w:type="dxa"/>
            <w:noWrap/>
            <w:hideMark/>
          </w:tcPr>
          <w:p w14:paraId="44DDFDD3" w14:textId="77777777" w:rsidR="00A61929" w:rsidRPr="00672CA0" w:rsidRDefault="00A61929" w:rsidP="00AC4634">
            <w:pPr>
              <w:pStyle w:val="NoSpacing"/>
            </w:pPr>
            <w:r w:rsidRPr="00672CA0">
              <w:t>2.1</w:t>
            </w:r>
          </w:p>
        </w:tc>
        <w:tc>
          <w:tcPr>
            <w:tcW w:w="900" w:type="dxa"/>
            <w:noWrap/>
            <w:hideMark/>
          </w:tcPr>
          <w:p w14:paraId="135F60AC" w14:textId="77777777" w:rsidR="00A61929" w:rsidRPr="00672CA0" w:rsidRDefault="00A61929" w:rsidP="00AC4634">
            <w:pPr>
              <w:pStyle w:val="NoSpacing"/>
            </w:pPr>
            <w:r w:rsidRPr="00672CA0">
              <w:t>1.1</w:t>
            </w:r>
          </w:p>
        </w:tc>
        <w:tc>
          <w:tcPr>
            <w:tcW w:w="720" w:type="dxa"/>
            <w:noWrap/>
            <w:hideMark/>
          </w:tcPr>
          <w:p w14:paraId="4D0C51DE" w14:textId="77777777" w:rsidR="00A61929" w:rsidRPr="00672CA0" w:rsidRDefault="00A61929" w:rsidP="00AC4634">
            <w:pPr>
              <w:pStyle w:val="NoSpacing"/>
            </w:pPr>
            <w:r w:rsidRPr="00672CA0">
              <w:t>2.0</w:t>
            </w:r>
          </w:p>
        </w:tc>
        <w:tc>
          <w:tcPr>
            <w:tcW w:w="900" w:type="dxa"/>
            <w:noWrap/>
            <w:hideMark/>
          </w:tcPr>
          <w:p w14:paraId="6CAD9201" w14:textId="77777777" w:rsidR="00A61929" w:rsidRPr="00672CA0" w:rsidRDefault="00A61929" w:rsidP="00AC4634">
            <w:pPr>
              <w:pStyle w:val="NoSpacing"/>
              <w:rPr>
                <w:color w:val="FF0000"/>
              </w:rPr>
            </w:pPr>
            <w:r w:rsidRPr="00672CA0">
              <w:t>0.05</w:t>
            </w:r>
          </w:p>
        </w:tc>
        <w:tc>
          <w:tcPr>
            <w:tcW w:w="900" w:type="dxa"/>
            <w:noWrap/>
            <w:hideMark/>
          </w:tcPr>
          <w:p w14:paraId="59C720D4" w14:textId="77777777" w:rsidR="00A61929" w:rsidRPr="00672CA0" w:rsidRDefault="00A61929" w:rsidP="00AC4634">
            <w:pPr>
              <w:pStyle w:val="NoSpacing"/>
            </w:pPr>
            <w:r w:rsidRPr="00672CA0">
              <w:t>0.01</w:t>
            </w:r>
          </w:p>
        </w:tc>
        <w:tc>
          <w:tcPr>
            <w:tcW w:w="900" w:type="dxa"/>
            <w:noWrap/>
            <w:hideMark/>
          </w:tcPr>
          <w:p w14:paraId="47435795" w14:textId="77777777" w:rsidR="00A61929" w:rsidRPr="00672CA0" w:rsidRDefault="00A61929" w:rsidP="00AC4634">
            <w:pPr>
              <w:pStyle w:val="NoSpacing"/>
            </w:pPr>
            <w:r w:rsidRPr="00672CA0">
              <w:t>4.1</w:t>
            </w:r>
          </w:p>
        </w:tc>
      </w:tr>
      <w:tr w:rsidR="00A61929" w:rsidRPr="00672CA0" w14:paraId="365962A6" w14:textId="77777777" w:rsidTr="0014311E">
        <w:trPr>
          <w:trHeight w:val="300"/>
          <w:jc w:val="center"/>
        </w:trPr>
        <w:tc>
          <w:tcPr>
            <w:tcW w:w="3415" w:type="dxa"/>
            <w:noWrap/>
            <w:hideMark/>
          </w:tcPr>
          <w:p w14:paraId="423215BE" w14:textId="77777777" w:rsidR="00A61929" w:rsidRPr="00672CA0" w:rsidRDefault="00A61929" w:rsidP="00AC4634">
            <w:pPr>
              <w:pStyle w:val="NoSpacing"/>
            </w:pPr>
            <w:r w:rsidRPr="00672CA0">
              <w:t>All day pass</w:t>
            </w:r>
          </w:p>
        </w:tc>
        <w:tc>
          <w:tcPr>
            <w:tcW w:w="1080" w:type="dxa"/>
            <w:noWrap/>
            <w:hideMark/>
          </w:tcPr>
          <w:p w14:paraId="1678F0DE" w14:textId="77777777" w:rsidR="00A61929" w:rsidRPr="00672CA0" w:rsidRDefault="00A61929" w:rsidP="00AC4634">
            <w:pPr>
              <w:pStyle w:val="NoSpacing"/>
            </w:pPr>
            <w:r w:rsidRPr="00672CA0">
              <w:t>1.6</w:t>
            </w:r>
          </w:p>
        </w:tc>
        <w:tc>
          <w:tcPr>
            <w:tcW w:w="900" w:type="dxa"/>
            <w:noWrap/>
            <w:hideMark/>
          </w:tcPr>
          <w:p w14:paraId="38BD3C21" w14:textId="77777777" w:rsidR="00A61929" w:rsidRPr="00672CA0" w:rsidRDefault="00A61929" w:rsidP="00AC4634">
            <w:pPr>
              <w:pStyle w:val="NoSpacing"/>
            </w:pPr>
            <w:r w:rsidRPr="00672CA0">
              <w:t>0.7</w:t>
            </w:r>
          </w:p>
        </w:tc>
        <w:tc>
          <w:tcPr>
            <w:tcW w:w="720" w:type="dxa"/>
            <w:noWrap/>
            <w:hideMark/>
          </w:tcPr>
          <w:p w14:paraId="4EB8A2C4" w14:textId="77777777" w:rsidR="00A61929" w:rsidRPr="00672CA0" w:rsidRDefault="00A61929" w:rsidP="00AC4634">
            <w:pPr>
              <w:pStyle w:val="NoSpacing"/>
            </w:pPr>
            <w:r w:rsidRPr="00672CA0">
              <w:t>2.4</w:t>
            </w:r>
          </w:p>
        </w:tc>
        <w:tc>
          <w:tcPr>
            <w:tcW w:w="900" w:type="dxa"/>
            <w:noWrap/>
            <w:hideMark/>
          </w:tcPr>
          <w:p w14:paraId="1C491ECF" w14:textId="77777777" w:rsidR="00A61929" w:rsidRPr="00672CA0" w:rsidRDefault="00A61929" w:rsidP="00AC4634">
            <w:pPr>
              <w:pStyle w:val="NoSpacing"/>
              <w:rPr>
                <w:color w:val="FF0000"/>
              </w:rPr>
            </w:pPr>
            <w:r w:rsidRPr="00672CA0">
              <w:t>0.02</w:t>
            </w:r>
          </w:p>
        </w:tc>
        <w:tc>
          <w:tcPr>
            <w:tcW w:w="900" w:type="dxa"/>
            <w:noWrap/>
            <w:hideMark/>
          </w:tcPr>
          <w:p w14:paraId="3C2FAA5D" w14:textId="77777777" w:rsidR="00A61929" w:rsidRPr="00672CA0" w:rsidRDefault="00A61929" w:rsidP="00AC4634">
            <w:pPr>
              <w:pStyle w:val="NoSpacing"/>
            </w:pPr>
            <w:r w:rsidRPr="00672CA0">
              <w:t>0.3</w:t>
            </w:r>
          </w:p>
        </w:tc>
        <w:tc>
          <w:tcPr>
            <w:tcW w:w="900" w:type="dxa"/>
            <w:noWrap/>
            <w:hideMark/>
          </w:tcPr>
          <w:p w14:paraId="0BA79059" w14:textId="77777777" w:rsidR="00A61929" w:rsidRPr="00672CA0" w:rsidRDefault="00A61929" w:rsidP="00AC4634">
            <w:pPr>
              <w:pStyle w:val="NoSpacing"/>
            </w:pPr>
            <w:r w:rsidRPr="00672CA0">
              <w:t>2.9</w:t>
            </w:r>
          </w:p>
        </w:tc>
      </w:tr>
      <w:tr w:rsidR="0014311E" w:rsidRPr="00672CA0" w14:paraId="4B7B6ED9" w14:textId="77777777" w:rsidTr="0014311E">
        <w:trPr>
          <w:trHeight w:val="300"/>
          <w:jc w:val="center"/>
        </w:trPr>
        <w:tc>
          <w:tcPr>
            <w:tcW w:w="3415" w:type="dxa"/>
            <w:noWrap/>
          </w:tcPr>
          <w:p w14:paraId="6C23E8CF" w14:textId="74666E30" w:rsidR="0014311E" w:rsidRPr="00672CA0" w:rsidRDefault="0014311E" w:rsidP="0014311E">
            <w:pPr>
              <w:pStyle w:val="NoSpacing"/>
            </w:pPr>
            <w:r w:rsidRPr="00672CA0">
              <w:t>7-day pass</w:t>
            </w:r>
          </w:p>
        </w:tc>
        <w:tc>
          <w:tcPr>
            <w:tcW w:w="1080" w:type="dxa"/>
            <w:noWrap/>
          </w:tcPr>
          <w:p w14:paraId="38A74ADB" w14:textId="189E20C0" w:rsidR="0014311E" w:rsidRPr="00672CA0" w:rsidRDefault="0014311E" w:rsidP="0014311E">
            <w:pPr>
              <w:pStyle w:val="NoSpacing"/>
            </w:pPr>
            <w:r w:rsidRPr="00672CA0">
              <w:t>0.1</w:t>
            </w:r>
          </w:p>
        </w:tc>
        <w:tc>
          <w:tcPr>
            <w:tcW w:w="900" w:type="dxa"/>
            <w:noWrap/>
          </w:tcPr>
          <w:p w14:paraId="04EF7E91" w14:textId="055B1C3A" w:rsidR="0014311E" w:rsidRPr="00672CA0" w:rsidRDefault="0014311E" w:rsidP="0014311E">
            <w:pPr>
              <w:pStyle w:val="NoSpacing"/>
            </w:pPr>
            <w:r w:rsidRPr="00672CA0">
              <w:t>0.8</w:t>
            </w:r>
          </w:p>
        </w:tc>
        <w:tc>
          <w:tcPr>
            <w:tcW w:w="720" w:type="dxa"/>
            <w:noWrap/>
          </w:tcPr>
          <w:p w14:paraId="72D72D55" w14:textId="13569292" w:rsidR="0014311E" w:rsidRPr="00672CA0" w:rsidRDefault="0014311E" w:rsidP="0014311E">
            <w:pPr>
              <w:pStyle w:val="NoSpacing"/>
            </w:pPr>
            <w:r w:rsidRPr="00672CA0">
              <w:t>1.3</w:t>
            </w:r>
          </w:p>
        </w:tc>
        <w:tc>
          <w:tcPr>
            <w:tcW w:w="900" w:type="dxa"/>
            <w:noWrap/>
          </w:tcPr>
          <w:p w14:paraId="43F2F99C" w14:textId="7B41B909" w:rsidR="0014311E" w:rsidRPr="00672CA0" w:rsidRDefault="0014311E" w:rsidP="0014311E">
            <w:pPr>
              <w:pStyle w:val="NoSpacing"/>
            </w:pPr>
            <w:r w:rsidRPr="00672CA0">
              <w:t>0.2</w:t>
            </w:r>
          </w:p>
        </w:tc>
        <w:tc>
          <w:tcPr>
            <w:tcW w:w="900" w:type="dxa"/>
            <w:noWrap/>
          </w:tcPr>
          <w:p w14:paraId="5B5EA685" w14:textId="236491D8" w:rsidR="0014311E" w:rsidRPr="00672CA0" w:rsidRDefault="0014311E" w:rsidP="0014311E">
            <w:pPr>
              <w:pStyle w:val="NoSpacing"/>
            </w:pPr>
            <w:r w:rsidRPr="00672CA0">
              <w:t>-0.7</w:t>
            </w:r>
          </w:p>
        </w:tc>
        <w:tc>
          <w:tcPr>
            <w:tcW w:w="900" w:type="dxa"/>
            <w:noWrap/>
          </w:tcPr>
          <w:p w14:paraId="592715C8" w14:textId="643BE3CF" w:rsidR="0014311E" w:rsidRPr="00672CA0" w:rsidRDefault="0014311E" w:rsidP="0014311E">
            <w:pPr>
              <w:pStyle w:val="NoSpacing"/>
            </w:pPr>
            <w:r w:rsidRPr="00672CA0">
              <w:t>2.4</w:t>
            </w:r>
          </w:p>
        </w:tc>
      </w:tr>
      <w:tr w:rsidR="0014311E" w:rsidRPr="00672CA0" w14:paraId="39A7304E" w14:textId="77777777" w:rsidTr="0014311E">
        <w:trPr>
          <w:trHeight w:val="300"/>
          <w:jc w:val="center"/>
        </w:trPr>
        <w:tc>
          <w:tcPr>
            <w:tcW w:w="3415" w:type="dxa"/>
            <w:noWrap/>
          </w:tcPr>
          <w:p w14:paraId="6365AF26" w14:textId="5DF500EB" w:rsidR="0014311E" w:rsidRPr="00672CA0" w:rsidRDefault="0014311E" w:rsidP="0014311E">
            <w:pPr>
              <w:pStyle w:val="NoSpacing"/>
            </w:pPr>
            <w:r w:rsidRPr="00672CA0">
              <w:t>31-day pass</w:t>
            </w:r>
          </w:p>
        </w:tc>
        <w:tc>
          <w:tcPr>
            <w:tcW w:w="1080" w:type="dxa"/>
            <w:noWrap/>
          </w:tcPr>
          <w:p w14:paraId="4EFD3AD1" w14:textId="1B311662" w:rsidR="0014311E" w:rsidRPr="00672CA0" w:rsidRDefault="0014311E" w:rsidP="0014311E">
            <w:pPr>
              <w:pStyle w:val="NoSpacing"/>
            </w:pPr>
            <w:r w:rsidRPr="00672CA0">
              <w:t>0.8</w:t>
            </w:r>
          </w:p>
        </w:tc>
        <w:tc>
          <w:tcPr>
            <w:tcW w:w="900" w:type="dxa"/>
            <w:noWrap/>
          </w:tcPr>
          <w:p w14:paraId="63C640FC" w14:textId="45346D5E" w:rsidR="0014311E" w:rsidRPr="00672CA0" w:rsidRDefault="0014311E" w:rsidP="0014311E">
            <w:pPr>
              <w:pStyle w:val="NoSpacing"/>
            </w:pPr>
            <w:r w:rsidRPr="00672CA0">
              <w:t>0.8</w:t>
            </w:r>
          </w:p>
        </w:tc>
        <w:tc>
          <w:tcPr>
            <w:tcW w:w="720" w:type="dxa"/>
            <w:noWrap/>
          </w:tcPr>
          <w:p w14:paraId="47B7F450" w14:textId="075478BB" w:rsidR="0014311E" w:rsidRPr="00672CA0" w:rsidRDefault="0014311E" w:rsidP="0014311E">
            <w:pPr>
              <w:pStyle w:val="NoSpacing"/>
            </w:pPr>
            <w:r w:rsidRPr="00672CA0">
              <w:t>1.2</w:t>
            </w:r>
          </w:p>
        </w:tc>
        <w:tc>
          <w:tcPr>
            <w:tcW w:w="900" w:type="dxa"/>
            <w:noWrap/>
          </w:tcPr>
          <w:p w14:paraId="7724890F" w14:textId="4EA85FA5" w:rsidR="0014311E" w:rsidRPr="00672CA0" w:rsidRDefault="0014311E" w:rsidP="0014311E">
            <w:pPr>
              <w:pStyle w:val="NoSpacing"/>
            </w:pPr>
            <w:r w:rsidRPr="00672CA0">
              <w:t>0.2</w:t>
            </w:r>
          </w:p>
        </w:tc>
        <w:tc>
          <w:tcPr>
            <w:tcW w:w="900" w:type="dxa"/>
            <w:noWrap/>
          </w:tcPr>
          <w:p w14:paraId="4FAB0926" w14:textId="2C6A223F" w:rsidR="0014311E" w:rsidRPr="00672CA0" w:rsidRDefault="0014311E" w:rsidP="0014311E">
            <w:pPr>
              <w:pStyle w:val="NoSpacing"/>
            </w:pPr>
            <w:r w:rsidRPr="00672CA0">
              <w:t>-0.5</w:t>
            </w:r>
          </w:p>
        </w:tc>
        <w:tc>
          <w:tcPr>
            <w:tcW w:w="900" w:type="dxa"/>
            <w:noWrap/>
          </w:tcPr>
          <w:p w14:paraId="6F8AC4A7" w14:textId="7EB0948A" w:rsidR="0014311E" w:rsidRPr="00672CA0" w:rsidRDefault="0014311E" w:rsidP="0014311E">
            <w:pPr>
              <w:pStyle w:val="NoSpacing"/>
            </w:pPr>
            <w:r w:rsidRPr="00672CA0">
              <w:t>2.1</w:t>
            </w:r>
          </w:p>
        </w:tc>
      </w:tr>
      <w:tr w:rsidR="0014311E" w:rsidRPr="00672CA0" w14:paraId="6D194717" w14:textId="77777777" w:rsidTr="0014311E">
        <w:trPr>
          <w:trHeight w:val="300"/>
          <w:jc w:val="center"/>
        </w:trPr>
        <w:tc>
          <w:tcPr>
            <w:tcW w:w="3415" w:type="dxa"/>
            <w:noWrap/>
          </w:tcPr>
          <w:p w14:paraId="626A48F0" w14:textId="7DC94187" w:rsidR="0014311E" w:rsidRPr="00672CA0" w:rsidRDefault="0014311E" w:rsidP="0014311E">
            <w:pPr>
              <w:pStyle w:val="NoSpacing"/>
            </w:pPr>
            <w:r w:rsidRPr="00672CA0">
              <w:rPr>
                <w:b/>
              </w:rPr>
              <w:t>Transit riding frequency</w:t>
            </w:r>
          </w:p>
        </w:tc>
        <w:tc>
          <w:tcPr>
            <w:tcW w:w="1080" w:type="dxa"/>
            <w:noWrap/>
          </w:tcPr>
          <w:p w14:paraId="227D16B3" w14:textId="77777777" w:rsidR="0014311E" w:rsidRPr="00672CA0" w:rsidRDefault="0014311E" w:rsidP="0014311E">
            <w:pPr>
              <w:pStyle w:val="NoSpacing"/>
            </w:pPr>
          </w:p>
        </w:tc>
        <w:tc>
          <w:tcPr>
            <w:tcW w:w="900" w:type="dxa"/>
            <w:noWrap/>
          </w:tcPr>
          <w:p w14:paraId="33DCA001" w14:textId="77777777" w:rsidR="0014311E" w:rsidRPr="00672CA0" w:rsidRDefault="0014311E" w:rsidP="0014311E">
            <w:pPr>
              <w:pStyle w:val="NoSpacing"/>
            </w:pPr>
          </w:p>
        </w:tc>
        <w:tc>
          <w:tcPr>
            <w:tcW w:w="720" w:type="dxa"/>
            <w:noWrap/>
          </w:tcPr>
          <w:p w14:paraId="31F30B13" w14:textId="77777777" w:rsidR="0014311E" w:rsidRPr="00672CA0" w:rsidRDefault="0014311E" w:rsidP="0014311E">
            <w:pPr>
              <w:pStyle w:val="NoSpacing"/>
            </w:pPr>
          </w:p>
        </w:tc>
        <w:tc>
          <w:tcPr>
            <w:tcW w:w="900" w:type="dxa"/>
            <w:noWrap/>
          </w:tcPr>
          <w:p w14:paraId="53FCA108" w14:textId="77777777" w:rsidR="0014311E" w:rsidRPr="00672CA0" w:rsidRDefault="0014311E" w:rsidP="0014311E">
            <w:pPr>
              <w:pStyle w:val="NoSpacing"/>
            </w:pPr>
          </w:p>
        </w:tc>
        <w:tc>
          <w:tcPr>
            <w:tcW w:w="900" w:type="dxa"/>
            <w:noWrap/>
          </w:tcPr>
          <w:p w14:paraId="1DBA948A" w14:textId="77777777" w:rsidR="0014311E" w:rsidRPr="00672CA0" w:rsidRDefault="0014311E" w:rsidP="0014311E">
            <w:pPr>
              <w:pStyle w:val="NoSpacing"/>
            </w:pPr>
          </w:p>
        </w:tc>
        <w:tc>
          <w:tcPr>
            <w:tcW w:w="900" w:type="dxa"/>
            <w:noWrap/>
          </w:tcPr>
          <w:p w14:paraId="19E12370" w14:textId="77777777" w:rsidR="0014311E" w:rsidRPr="00672CA0" w:rsidRDefault="0014311E" w:rsidP="0014311E">
            <w:pPr>
              <w:pStyle w:val="NoSpacing"/>
            </w:pPr>
          </w:p>
        </w:tc>
      </w:tr>
      <w:tr w:rsidR="0014311E" w:rsidRPr="00672CA0" w14:paraId="3A58A01E" w14:textId="77777777" w:rsidTr="00B950EC">
        <w:trPr>
          <w:trHeight w:val="300"/>
          <w:jc w:val="center"/>
        </w:trPr>
        <w:tc>
          <w:tcPr>
            <w:tcW w:w="3415" w:type="dxa"/>
            <w:noWrap/>
          </w:tcPr>
          <w:p w14:paraId="139276CD" w14:textId="75036ED8" w:rsidR="0014311E" w:rsidRPr="00672CA0" w:rsidRDefault="0014311E" w:rsidP="0014311E">
            <w:pPr>
              <w:pStyle w:val="NoSpacing"/>
              <w:rPr>
                <w:b/>
              </w:rPr>
            </w:pPr>
            <w:r w:rsidRPr="00672CA0">
              <w:t>Frequent</w:t>
            </w:r>
          </w:p>
        </w:tc>
        <w:tc>
          <w:tcPr>
            <w:tcW w:w="5400" w:type="dxa"/>
            <w:gridSpan w:val="6"/>
            <w:noWrap/>
          </w:tcPr>
          <w:p w14:paraId="7E52677A" w14:textId="30F50959" w:rsidR="0014311E" w:rsidRPr="00672CA0" w:rsidRDefault="0014311E" w:rsidP="0014311E">
            <w:pPr>
              <w:pStyle w:val="NoSpacing"/>
            </w:pPr>
            <w:r w:rsidRPr="00672CA0">
              <w:rPr>
                <w:i/>
                <w:iCs/>
              </w:rPr>
              <w:t>Base category</w:t>
            </w:r>
          </w:p>
        </w:tc>
      </w:tr>
      <w:tr w:rsidR="0014311E" w:rsidRPr="00672CA0" w14:paraId="089ECF62" w14:textId="77777777" w:rsidTr="0014311E">
        <w:trPr>
          <w:trHeight w:val="300"/>
          <w:jc w:val="center"/>
        </w:trPr>
        <w:tc>
          <w:tcPr>
            <w:tcW w:w="3415" w:type="dxa"/>
            <w:noWrap/>
          </w:tcPr>
          <w:p w14:paraId="2A8E4075" w14:textId="4F868A50" w:rsidR="0014311E" w:rsidRPr="00672CA0" w:rsidRDefault="0014311E" w:rsidP="0014311E">
            <w:pPr>
              <w:pStyle w:val="NoSpacing"/>
            </w:pPr>
            <w:r w:rsidRPr="00672CA0">
              <w:t>Infrequent</w:t>
            </w:r>
          </w:p>
        </w:tc>
        <w:tc>
          <w:tcPr>
            <w:tcW w:w="1080" w:type="dxa"/>
            <w:noWrap/>
          </w:tcPr>
          <w:p w14:paraId="2E4B98E7" w14:textId="7775033D" w:rsidR="0014311E" w:rsidRPr="00672CA0" w:rsidRDefault="0014311E" w:rsidP="0014311E">
            <w:pPr>
              <w:pStyle w:val="NoSpacing"/>
              <w:rPr>
                <w:i/>
                <w:iCs/>
              </w:rPr>
            </w:pPr>
            <w:r w:rsidRPr="00672CA0">
              <w:t>0.4</w:t>
            </w:r>
          </w:p>
        </w:tc>
        <w:tc>
          <w:tcPr>
            <w:tcW w:w="900" w:type="dxa"/>
            <w:noWrap/>
          </w:tcPr>
          <w:p w14:paraId="2535ABF0" w14:textId="5F0A35BE" w:rsidR="0014311E" w:rsidRPr="00672CA0" w:rsidRDefault="0014311E" w:rsidP="0014311E">
            <w:pPr>
              <w:pStyle w:val="NoSpacing"/>
            </w:pPr>
            <w:r w:rsidRPr="00672CA0">
              <w:t>0.5</w:t>
            </w:r>
          </w:p>
        </w:tc>
        <w:tc>
          <w:tcPr>
            <w:tcW w:w="720" w:type="dxa"/>
            <w:noWrap/>
          </w:tcPr>
          <w:p w14:paraId="1711DDBF" w14:textId="25BC9A29" w:rsidR="0014311E" w:rsidRPr="00672CA0" w:rsidRDefault="0014311E" w:rsidP="0014311E">
            <w:pPr>
              <w:pStyle w:val="NoSpacing"/>
            </w:pPr>
            <w:r w:rsidRPr="00672CA0">
              <w:t>0.8</w:t>
            </w:r>
          </w:p>
        </w:tc>
        <w:tc>
          <w:tcPr>
            <w:tcW w:w="900" w:type="dxa"/>
            <w:noWrap/>
          </w:tcPr>
          <w:p w14:paraId="2374ADC6" w14:textId="4F72CC18" w:rsidR="0014311E" w:rsidRPr="00672CA0" w:rsidRDefault="0014311E" w:rsidP="0014311E">
            <w:pPr>
              <w:pStyle w:val="NoSpacing"/>
            </w:pPr>
            <w:r w:rsidRPr="00672CA0">
              <w:t>0.4</w:t>
            </w:r>
          </w:p>
        </w:tc>
        <w:tc>
          <w:tcPr>
            <w:tcW w:w="900" w:type="dxa"/>
            <w:noWrap/>
          </w:tcPr>
          <w:p w14:paraId="4E3B400C" w14:textId="020C8D37" w:rsidR="0014311E" w:rsidRPr="00672CA0" w:rsidRDefault="0014311E" w:rsidP="0014311E">
            <w:pPr>
              <w:pStyle w:val="NoSpacing"/>
            </w:pPr>
            <w:r w:rsidRPr="00672CA0">
              <w:t>-0.6</w:t>
            </w:r>
          </w:p>
        </w:tc>
        <w:tc>
          <w:tcPr>
            <w:tcW w:w="900" w:type="dxa"/>
            <w:noWrap/>
          </w:tcPr>
          <w:p w14:paraId="5214F243" w14:textId="369217F3" w:rsidR="0014311E" w:rsidRPr="00672CA0" w:rsidRDefault="0014311E" w:rsidP="0014311E">
            <w:pPr>
              <w:pStyle w:val="NoSpacing"/>
            </w:pPr>
            <w:r w:rsidRPr="00672CA0">
              <w:t>1.6</w:t>
            </w:r>
          </w:p>
        </w:tc>
      </w:tr>
      <w:tr w:rsidR="0014311E" w:rsidRPr="00672CA0" w14:paraId="0E08BCC4" w14:textId="77777777" w:rsidTr="0014311E">
        <w:trPr>
          <w:trHeight w:val="300"/>
          <w:jc w:val="center"/>
        </w:trPr>
        <w:tc>
          <w:tcPr>
            <w:tcW w:w="3415" w:type="dxa"/>
            <w:noWrap/>
          </w:tcPr>
          <w:p w14:paraId="19B7E75D" w14:textId="003E58FD" w:rsidR="0014311E" w:rsidRPr="00672CA0" w:rsidRDefault="0014311E" w:rsidP="0014311E">
            <w:pPr>
              <w:pStyle w:val="NoSpacing"/>
            </w:pPr>
            <w:r w:rsidRPr="00672CA0">
              <w:t>Regular</w:t>
            </w:r>
          </w:p>
        </w:tc>
        <w:tc>
          <w:tcPr>
            <w:tcW w:w="1080" w:type="dxa"/>
            <w:noWrap/>
          </w:tcPr>
          <w:p w14:paraId="3F339DC5" w14:textId="72E894B5" w:rsidR="0014311E" w:rsidRPr="00672CA0" w:rsidRDefault="0014311E" w:rsidP="0014311E">
            <w:pPr>
              <w:pStyle w:val="NoSpacing"/>
            </w:pPr>
            <w:r w:rsidRPr="00672CA0">
              <w:t>-0.5</w:t>
            </w:r>
          </w:p>
        </w:tc>
        <w:tc>
          <w:tcPr>
            <w:tcW w:w="900" w:type="dxa"/>
            <w:noWrap/>
          </w:tcPr>
          <w:p w14:paraId="3A38773E" w14:textId="5F9DE9CD" w:rsidR="0014311E" w:rsidRPr="00672CA0" w:rsidRDefault="0014311E" w:rsidP="0014311E">
            <w:pPr>
              <w:pStyle w:val="NoSpacing"/>
            </w:pPr>
            <w:r w:rsidRPr="00672CA0">
              <w:t>0.3</w:t>
            </w:r>
          </w:p>
        </w:tc>
        <w:tc>
          <w:tcPr>
            <w:tcW w:w="720" w:type="dxa"/>
            <w:noWrap/>
          </w:tcPr>
          <w:p w14:paraId="234355D9" w14:textId="481F43E6" w:rsidR="0014311E" w:rsidRPr="00672CA0" w:rsidRDefault="0014311E" w:rsidP="0014311E">
            <w:pPr>
              <w:pStyle w:val="NoSpacing"/>
            </w:pPr>
            <w:r w:rsidRPr="00672CA0">
              <w:t>-1.5</w:t>
            </w:r>
          </w:p>
        </w:tc>
        <w:tc>
          <w:tcPr>
            <w:tcW w:w="900" w:type="dxa"/>
            <w:noWrap/>
          </w:tcPr>
          <w:p w14:paraId="694134E1" w14:textId="727CB401" w:rsidR="0014311E" w:rsidRPr="00672CA0" w:rsidRDefault="0014311E" w:rsidP="0014311E">
            <w:pPr>
              <w:pStyle w:val="NoSpacing"/>
            </w:pPr>
            <w:r w:rsidRPr="00672CA0">
              <w:t>0.2</w:t>
            </w:r>
          </w:p>
        </w:tc>
        <w:tc>
          <w:tcPr>
            <w:tcW w:w="900" w:type="dxa"/>
            <w:noWrap/>
          </w:tcPr>
          <w:p w14:paraId="05968DC8" w14:textId="35128852" w:rsidR="0014311E" w:rsidRPr="00672CA0" w:rsidRDefault="0014311E" w:rsidP="0014311E">
            <w:pPr>
              <w:pStyle w:val="NoSpacing"/>
            </w:pPr>
            <w:r w:rsidRPr="00672CA0">
              <w:t>-1.1</w:t>
            </w:r>
          </w:p>
        </w:tc>
        <w:tc>
          <w:tcPr>
            <w:tcW w:w="900" w:type="dxa"/>
            <w:noWrap/>
          </w:tcPr>
          <w:p w14:paraId="7BC9F6A9" w14:textId="2304724E" w:rsidR="0014311E" w:rsidRPr="00672CA0" w:rsidRDefault="0014311E" w:rsidP="0014311E">
            <w:pPr>
              <w:pStyle w:val="NoSpacing"/>
            </w:pPr>
            <w:r w:rsidRPr="00672CA0">
              <w:t>0.2</w:t>
            </w:r>
          </w:p>
        </w:tc>
      </w:tr>
      <w:tr w:rsidR="0014311E" w:rsidRPr="00672CA0" w14:paraId="0CE937DC" w14:textId="77777777" w:rsidTr="007A5166">
        <w:trPr>
          <w:trHeight w:val="300"/>
          <w:jc w:val="center"/>
        </w:trPr>
        <w:tc>
          <w:tcPr>
            <w:tcW w:w="8815" w:type="dxa"/>
            <w:gridSpan w:val="7"/>
            <w:noWrap/>
          </w:tcPr>
          <w:p w14:paraId="42D8A971" w14:textId="77FD77DF" w:rsidR="0014311E" w:rsidRPr="00672CA0" w:rsidRDefault="0014311E" w:rsidP="0014311E">
            <w:pPr>
              <w:pStyle w:val="NoSpacing"/>
            </w:pPr>
            <w:r w:rsidRPr="00672CA0">
              <w:rPr>
                <w:b/>
              </w:rPr>
              <w:t>Employment Status</w:t>
            </w:r>
          </w:p>
        </w:tc>
      </w:tr>
      <w:tr w:rsidR="0014311E" w:rsidRPr="00672CA0" w14:paraId="308046B8" w14:textId="77777777" w:rsidTr="00D462F9">
        <w:trPr>
          <w:trHeight w:val="300"/>
          <w:jc w:val="center"/>
        </w:trPr>
        <w:tc>
          <w:tcPr>
            <w:tcW w:w="3415" w:type="dxa"/>
            <w:noWrap/>
          </w:tcPr>
          <w:p w14:paraId="3B82A870" w14:textId="4425D6C9" w:rsidR="0014311E" w:rsidRPr="00672CA0" w:rsidRDefault="0014311E" w:rsidP="0014311E">
            <w:pPr>
              <w:pStyle w:val="NoSpacing"/>
              <w:rPr>
                <w:b/>
              </w:rPr>
            </w:pPr>
            <w:r w:rsidRPr="00672CA0">
              <w:t>Employed</w:t>
            </w:r>
          </w:p>
        </w:tc>
        <w:tc>
          <w:tcPr>
            <w:tcW w:w="5400" w:type="dxa"/>
            <w:gridSpan w:val="6"/>
            <w:noWrap/>
          </w:tcPr>
          <w:p w14:paraId="7A4126F4" w14:textId="3D36E437" w:rsidR="0014311E" w:rsidRPr="00672CA0" w:rsidRDefault="0014311E" w:rsidP="0014311E">
            <w:pPr>
              <w:pStyle w:val="NoSpacing"/>
            </w:pPr>
            <w:r w:rsidRPr="00672CA0">
              <w:rPr>
                <w:i/>
                <w:iCs/>
              </w:rPr>
              <w:t>Base category</w:t>
            </w:r>
          </w:p>
        </w:tc>
      </w:tr>
      <w:tr w:rsidR="0014311E" w:rsidRPr="00672CA0" w14:paraId="166AF151" w14:textId="77777777" w:rsidTr="0014311E">
        <w:trPr>
          <w:trHeight w:val="300"/>
          <w:jc w:val="center"/>
        </w:trPr>
        <w:tc>
          <w:tcPr>
            <w:tcW w:w="3415" w:type="dxa"/>
            <w:noWrap/>
          </w:tcPr>
          <w:p w14:paraId="490C7E77" w14:textId="1FB86E8B" w:rsidR="0014311E" w:rsidRPr="00672CA0" w:rsidRDefault="0014311E" w:rsidP="0014311E">
            <w:pPr>
              <w:pStyle w:val="NoSpacing"/>
            </w:pPr>
            <w:r w:rsidRPr="00672CA0">
              <w:t>Not employed</w:t>
            </w:r>
          </w:p>
        </w:tc>
        <w:tc>
          <w:tcPr>
            <w:tcW w:w="1080" w:type="dxa"/>
            <w:noWrap/>
          </w:tcPr>
          <w:p w14:paraId="7F5C725E" w14:textId="0175943B" w:rsidR="0014311E" w:rsidRPr="00672CA0" w:rsidRDefault="0014311E" w:rsidP="0014311E">
            <w:pPr>
              <w:pStyle w:val="NoSpacing"/>
              <w:rPr>
                <w:i/>
                <w:iCs/>
              </w:rPr>
            </w:pPr>
            <w:r w:rsidRPr="00672CA0">
              <w:t>1.4</w:t>
            </w:r>
          </w:p>
        </w:tc>
        <w:tc>
          <w:tcPr>
            <w:tcW w:w="900" w:type="dxa"/>
            <w:noWrap/>
          </w:tcPr>
          <w:p w14:paraId="189C89DF" w14:textId="16C444B9" w:rsidR="0014311E" w:rsidRPr="00672CA0" w:rsidRDefault="0014311E" w:rsidP="0014311E">
            <w:pPr>
              <w:pStyle w:val="NoSpacing"/>
            </w:pPr>
            <w:r w:rsidRPr="00672CA0">
              <w:t>0.3</w:t>
            </w:r>
          </w:p>
        </w:tc>
        <w:tc>
          <w:tcPr>
            <w:tcW w:w="720" w:type="dxa"/>
            <w:noWrap/>
          </w:tcPr>
          <w:p w14:paraId="4861DDF1" w14:textId="028D23E9" w:rsidR="0014311E" w:rsidRPr="00672CA0" w:rsidRDefault="0014311E" w:rsidP="0014311E">
            <w:pPr>
              <w:pStyle w:val="NoSpacing"/>
            </w:pPr>
            <w:r w:rsidRPr="00672CA0">
              <w:t>3.9</w:t>
            </w:r>
          </w:p>
        </w:tc>
        <w:tc>
          <w:tcPr>
            <w:tcW w:w="900" w:type="dxa"/>
            <w:noWrap/>
          </w:tcPr>
          <w:p w14:paraId="6D8C4DA6" w14:textId="7BA7512F" w:rsidR="0014311E" w:rsidRPr="00672CA0" w:rsidRDefault="0014311E" w:rsidP="0014311E">
            <w:pPr>
              <w:pStyle w:val="NoSpacing"/>
            </w:pPr>
            <w:r w:rsidRPr="00672CA0">
              <w:t>0.0</w:t>
            </w:r>
          </w:p>
        </w:tc>
        <w:tc>
          <w:tcPr>
            <w:tcW w:w="900" w:type="dxa"/>
            <w:noWrap/>
          </w:tcPr>
          <w:p w14:paraId="3A8BD71C" w14:textId="5CE26EB9" w:rsidR="0014311E" w:rsidRPr="00672CA0" w:rsidRDefault="0014311E" w:rsidP="0014311E">
            <w:pPr>
              <w:pStyle w:val="NoSpacing"/>
            </w:pPr>
            <w:r w:rsidRPr="00672CA0">
              <w:t>0.7</w:t>
            </w:r>
          </w:p>
        </w:tc>
        <w:tc>
          <w:tcPr>
            <w:tcW w:w="900" w:type="dxa"/>
            <w:noWrap/>
          </w:tcPr>
          <w:p w14:paraId="21C8261D" w14:textId="75BEA4EB" w:rsidR="0014311E" w:rsidRPr="00672CA0" w:rsidRDefault="0014311E" w:rsidP="0014311E">
            <w:pPr>
              <w:pStyle w:val="NoSpacing"/>
            </w:pPr>
            <w:r w:rsidRPr="00672CA0">
              <w:t>2.0</w:t>
            </w:r>
          </w:p>
        </w:tc>
      </w:tr>
      <w:tr w:rsidR="0014311E" w:rsidRPr="00672CA0" w14:paraId="7EEBB2AE" w14:textId="77777777" w:rsidTr="0014311E">
        <w:trPr>
          <w:trHeight w:val="300"/>
          <w:jc w:val="center"/>
        </w:trPr>
        <w:tc>
          <w:tcPr>
            <w:tcW w:w="3415" w:type="dxa"/>
            <w:noWrap/>
          </w:tcPr>
          <w:p w14:paraId="3EAB01C4" w14:textId="3332AA88" w:rsidR="0014311E" w:rsidRPr="00672CA0" w:rsidRDefault="0014311E" w:rsidP="0014311E">
            <w:pPr>
              <w:pStyle w:val="NoSpacing"/>
            </w:pPr>
            <w:r w:rsidRPr="00672CA0">
              <w:t>Retired</w:t>
            </w:r>
          </w:p>
        </w:tc>
        <w:tc>
          <w:tcPr>
            <w:tcW w:w="1080" w:type="dxa"/>
            <w:noWrap/>
          </w:tcPr>
          <w:p w14:paraId="416F8063" w14:textId="39C4FDD8" w:rsidR="0014311E" w:rsidRPr="00672CA0" w:rsidRDefault="0014311E" w:rsidP="0014311E">
            <w:pPr>
              <w:pStyle w:val="NoSpacing"/>
            </w:pPr>
            <w:r w:rsidRPr="00672CA0">
              <w:t>0.7</w:t>
            </w:r>
          </w:p>
        </w:tc>
        <w:tc>
          <w:tcPr>
            <w:tcW w:w="900" w:type="dxa"/>
            <w:noWrap/>
          </w:tcPr>
          <w:p w14:paraId="6D9D3B0A" w14:textId="554B2A86" w:rsidR="0014311E" w:rsidRPr="00672CA0" w:rsidRDefault="0014311E" w:rsidP="0014311E">
            <w:pPr>
              <w:pStyle w:val="NoSpacing"/>
            </w:pPr>
            <w:r w:rsidRPr="00672CA0">
              <w:t>0.6</w:t>
            </w:r>
          </w:p>
        </w:tc>
        <w:tc>
          <w:tcPr>
            <w:tcW w:w="720" w:type="dxa"/>
            <w:noWrap/>
          </w:tcPr>
          <w:p w14:paraId="43EEF01C" w14:textId="3FAB3577" w:rsidR="0014311E" w:rsidRPr="00672CA0" w:rsidRDefault="0014311E" w:rsidP="0014311E">
            <w:pPr>
              <w:pStyle w:val="NoSpacing"/>
            </w:pPr>
            <w:r w:rsidRPr="00672CA0">
              <w:t>1.1</w:t>
            </w:r>
          </w:p>
        </w:tc>
        <w:tc>
          <w:tcPr>
            <w:tcW w:w="900" w:type="dxa"/>
            <w:noWrap/>
          </w:tcPr>
          <w:p w14:paraId="407E3737" w14:textId="262EE774" w:rsidR="0014311E" w:rsidRPr="00672CA0" w:rsidRDefault="0014311E" w:rsidP="0014311E">
            <w:pPr>
              <w:pStyle w:val="NoSpacing"/>
            </w:pPr>
            <w:r w:rsidRPr="00672CA0">
              <w:t>0.3</w:t>
            </w:r>
          </w:p>
        </w:tc>
        <w:tc>
          <w:tcPr>
            <w:tcW w:w="900" w:type="dxa"/>
            <w:noWrap/>
          </w:tcPr>
          <w:p w14:paraId="4519190A" w14:textId="70722315" w:rsidR="0014311E" w:rsidRPr="00672CA0" w:rsidRDefault="0014311E" w:rsidP="0014311E">
            <w:pPr>
              <w:pStyle w:val="NoSpacing"/>
            </w:pPr>
            <w:r w:rsidRPr="00672CA0">
              <w:t>-0.5</w:t>
            </w:r>
          </w:p>
        </w:tc>
        <w:tc>
          <w:tcPr>
            <w:tcW w:w="900" w:type="dxa"/>
            <w:noWrap/>
          </w:tcPr>
          <w:p w14:paraId="6EE26939" w14:textId="65B8C394" w:rsidR="0014311E" w:rsidRPr="00672CA0" w:rsidRDefault="0014311E" w:rsidP="0014311E">
            <w:pPr>
              <w:pStyle w:val="NoSpacing"/>
            </w:pPr>
            <w:r w:rsidRPr="00672CA0">
              <w:t> 1.8</w:t>
            </w:r>
          </w:p>
        </w:tc>
      </w:tr>
      <w:tr w:rsidR="0014311E" w:rsidRPr="00672CA0" w14:paraId="37906E56" w14:textId="77777777" w:rsidTr="002D06D1">
        <w:trPr>
          <w:trHeight w:val="300"/>
          <w:jc w:val="center"/>
        </w:trPr>
        <w:tc>
          <w:tcPr>
            <w:tcW w:w="8815" w:type="dxa"/>
            <w:gridSpan w:val="7"/>
            <w:noWrap/>
          </w:tcPr>
          <w:p w14:paraId="2572937A" w14:textId="3F1207E8" w:rsidR="0014311E" w:rsidRPr="00672CA0" w:rsidRDefault="0014311E" w:rsidP="0014311E">
            <w:pPr>
              <w:pStyle w:val="NoSpacing"/>
            </w:pPr>
            <w:r w:rsidRPr="00672CA0">
              <w:rPr>
                <w:b/>
              </w:rPr>
              <w:t>Student Status</w:t>
            </w:r>
          </w:p>
        </w:tc>
      </w:tr>
      <w:tr w:rsidR="0014311E" w:rsidRPr="00672CA0" w14:paraId="2D9E1700" w14:textId="77777777" w:rsidTr="007C0F00">
        <w:trPr>
          <w:trHeight w:val="300"/>
          <w:jc w:val="center"/>
        </w:trPr>
        <w:tc>
          <w:tcPr>
            <w:tcW w:w="3415" w:type="dxa"/>
            <w:noWrap/>
          </w:tcPr>
          <w:p w14:paraId="6044B37F" w14:textId="24E514D9" w:rsidR="0014311E" w:rsidRPr="00672CA0" w:rsidRDefault="0014311E" w:rsidP="0014311E">
            <w:pPr>
              <w:pStyle w:val="NoSpacing"/>
              <w:rPr>
                <w:b/>
              </w:rPr>
            </w:pPr>
            <w:r w:rsidRPr="00672CA0">
              <w:t xml:space="preserve">Not a student </w:t>
            </w:r>
          </w:p>
        </w:tc>
        <w:tc>
          <w:tcPr>
            <w:tcW w:w="5400" w:type="dxa"/>
            <w:gridSpan w:val="6"/>
            <w:noWrap/>
          </w:tcPr>
          <w:p w14:paraId="04BBA463" w14:textId="1F5FB829" w:rsidR="0014311E" w:rsidRPr="00672CA0" w:rsidRDefault="0014311E" w:rsidP="0014311E">
            <w:pPr>
              <w:pStyle w:val="NoSpacing"/>
            </w:pPr>
            <w:r w:rsidRPr="00672CA0">
              <w:rPr>
                <w:i/>
                <w:iCs/>
              </w:rPr>
              <w:t>Base category</w:t>
            </w:r>
          </w:p>
        </w:tc>
      </w:tr>
    </w:tbl>
    <w:p w14:paraId="3EEB0522" w14:textId="54D4517F" w:rsidR="0014311E" w:rsidRDefault="0014311E">
      <w:bookmarkStart w:id="113" w:name="_Toc204691524"/>
      <w:r w:rsidRPr="00672CA0">
        <w:lastRenderedPageBreak/>
        <w:t xml:space="preserve">Table </w:t>
      </w:r>
      <w:r>
        <w:fldChar w:fldCharType="begin"/>
      </w:r>
      <w:r>
        <w:instrText xml:space="preserve"> STYLEREF 1 \s </w:instrText>
      </w:r>
      <w:r>
        <w:fldChar w:fldCharType="separate"/>
      </w:r>
      <w:r>
        <w:rPr>
          <w:noProof/>
        </w:rPr>
        <w:t>2</w:t>
      </w:r>
      <w:r>
        <w:rPr>
          <w:noProof/>
        </w:rPr>
        <w:fldChar w:fldCharType="end"/>
      </w:r>
      <w:r w:rsidRPr="00672CA0">
        <w:noBreakHyphen/>
      </w:r>
      <w:r>
        <w:fldChar w:fldCharType="begin"/>
      </w:r>
      <w:r>
        <w:instrText xml:space="preserve"> SEQ Table \* ARABIC \s 1 </w:instrText>
      </w:r>
      <w:r>
        <w:fldChar w:fldCharType="separate"/>
      </w:r>
      <w:r>
        <w:rPr>
          <w:noProof/>
        </w:rPr>
        <w:t>4</w:t>
      </w:r>
      <w:r>
        <w:rPr>
          <w:noProof/>
        </w:rPr>
        <w:fldChar w:fldCharType="end"/>
      </w:r>
      <w:r w:rsidRPr="00672CA0">
        <w:t>.</w:t>
      </w:r>
      <w:r>
        <w:t xml:space="preserve"> Continued</w:t>
      </w:r>
      <w:bookmarkEnd w:id="113"/>
    </w:p>
    <w:tbl>
      <w:tblPr>
        <w:tblStyle w:val="TableGrid"/>
        <w:tblW w:w="8815" w:type="dxa"/>
        <w:jc w:val="center"/>
        <w:tblLook w:val="04A0" w:firstRow="1" w:lastRow="0" w:firstColumn="1" w:lastColumn="0" w:noHBand="0" w:noVBand="1"/>
      </w:tblPr>
      <w:tblGrid>
        <w:gridCol w:w="3415"/>
        <w:gridCol w:w="1080"/>
        <w:gridCol w:w="900"/>
        <w:gridCol w:w="720"/>
        <w:gridCol w:w="900"/>
        <w:gridCol w:w="900"/>
        <w:gridCol w:w="900"/>
      </w:tblGrid>
      <w:tr w:rsidR="0014311E" w:rsidRPr="00672CA0" w14:paraId="0BF246BA" w14:textId="77777777" w:rsidTr="0014311E">
        <w:trPr>
          <w:trHeight w:val="300"/>
          <w:jc w:val="center"/>
        </w:trPr>
        <w:tc>
          <w:tcPr>
            <w:tcW w:w="3415" w:type="dxa"/>
            <w:noWrap/>
          </w:tcPr>
          <w:p w14:paraId="3F4A9A87" w14:textId="68900AB6" w:rsidR="0014311E" w:rsidRPr="00672CA0" w:rsidRDefault="0014311E" w:rsidP="0014311E">
            <w:pPr>
              <w:pStyle w:val="NoSpacing"/>
            </w:pPr>
            <w:r w:rsidRPr="00672CA0">
              <w:t xml:space="preserve">Student </w:t>
            </w:r>
          </w:p>
        </w:tc>
        <w:tc>
          <w:tcPr>
            <w:tcW w:w="1080" w:type="dxa"/>
            <w:noWrap/>
          </w:tcPr>
          <w:p w14:paraId="2C17004A" w14:textId="78F7CA58" w:rsidR="0014311E" w:rsidRPr="00672CA0" w:rsidRDefault="0014311E" w:rsidP="0014311E">
            <w:pPr>
              <w:pStyle w:val="NoSpacing"/>
              <w:rPr>
                <w:i/>
                <w:iCs/>
              </w:rPr>
            </w:pPr>
            <w:r w:rsidRPr="00672CA0">
              <w:t>-0.5</w:t>
            </w:r>
          </w:p>
        </w:tc>
        <w:tc>
          <w:tcPr>
            <w:tcW w:w="900" w:type="dxa"/>
            <w:noWrap/>
          </w:tcPr>
          <w:p w14:paraId="0972E928" w14:textId="551A9731" w:rsidR="0014311E" w:rsidRPr="00672CA0" w:rsidRDefault="0014311E" w:rsidP="0014311E">
            <w:pPr>
              <w:pStyle w:val="NoSpacing"/>
            </w:pPr>
            <w:r w:rsidRPr="00672CA0">
              <w:t>0.4</w:t>
            </w:r>
          </w:p>
        </w:tc>
        <w:tc>
          <w:tcPr>
            <w:tcW w:w="720" w:type="dxa"/>
            <w:noWrap/>
          </w:tcPr>
          <w:p w14:paraId="186767F2" w14:textId="78270AFD" w:rsidR="0014311E" w:rsidRPr="00672CA0" w:rsidRDefault="0014311E" w:rsidP="0014311E">
            <w:pPr>
              <w:pStyle w:val="NoSpacing"/>
            </w:pPr>
            <w:r w:rsidRPr="00672CA0">
              <w:t>-1.2</w:t>
            </w:r>
          </w:p>
        </w:tc>
        <w:tc>
          <w:tcPr>
            <w:tcW w:w="900" w:type="dxa"/>
            <w:noWrap/>
          </w:tcPr>
          <w:p w14:paraId="520B5C2C" w14:textId="0CDD8419" w:rsidR="0014311E" w:rsidRPr="00672CA0" w:rsidRDefault="0014311E" w:rsidP="0014311E">
            <w:pPr>
              <w:pStyle w:val="NoSpacing"/>
            </w:pPr>
            <w:r w:rsidRPr="00672CA0">
              <w:t>0.2</w:t>
            </w:r>
          </w:p>
        </w:tc>
        <w:tc>
          <w:tcPr>
            <w:tcW w:w="900" w:type="dxa"/>
            <w:noWrap/>
          </w:tcPr>
          <w:p w14:paraId="18DBD2BD" w14:textId="2921740C" w:rsidR="0014311E" w:rsidRPr="00672CA0" w:rsidRDefault="0014311E" w:rsidP="0014311E">
            <w:pPr>
              <w:pStyle w:val="NoSpacing"/>
            </w:pPr>
            <w:r w:rsidRPr="00672CA0">
              <w:t>-1.4</w:t>
            </w:r>
          </w:p>
        </w:tc>
        <w:tc>
          <w:tcPr>
            <w:tcW w:w="900" w:type="dxa"/>
            <w:noWrap/>
          </w:tcPr>
          <w:p w14:paraId="44304C77" w14:textId="036DB659" w:rsidR="0014311E" w:rsidRPr="00672CA0" w:rsidRDefault="0014311E" w:rsidP="0014311E">
            <w:pPr>
              <w:pStyle w:val="NoSpacing"/>
            </w:pPr>
            <w:r w:rsidRPr="00672CA0">
              <w:t>0.3</w:t>
            </w:r>
          </w:p>
        </w:tc>
      </w:tr>
      <w:tr w:rsidR="0014311E" w:rsidRPr="00672CA0" w14:paraId="163ED13D" w14:textId="77777777" w:rsidTr="00F752C9">
        <w:trPr>
          <w:trHeight w:val="300"/>
          <w:jc w:val="center"/>
        </w:trPr>
        <w:tc>
          <w:tcPr>
            <w:tcW w:w="8815" w:type="dxa"/>
            <w:gridSpan w:val="7"/>
            <w:noWrap/>
          </w:tcPr>
          <w:p w14:paraId="0F06E2FE" w14:textId="33868B1F" w:rsidR="0014311E" w:rsidRPr="00672CA0" w:rsidRDefault="0014311E" w:rsidP="0014311E">
            <w:pPr>
              <w:pStyle w:val="NoSpacing"/>
            </w:pPr>
            <w:r w:rsidRPr="00672CA0">
              <w:rPr>
                <w:b/>
              </w:rPr>
              <w:t>User age group</w:t>
            </w:r>
          </w:p>
        </w:tc>
      </w:tr>
      <w:tr w:rsidR="0014311E" w:rsidRPr="00672CA0" w14:paraId="0F9CBAA1" w14:textId="77777777" w:rsidTr="00150341">
        <w:trPr>
          <w:trHeight w:val="300"/>
          <w:jc w:val="center"/>
        </w:trPr>
        <w:tc>
          <w:tcPr>
            <w:tcW w:w="3415" w:type="dxa"/>
            <w:noWrap/>
          </w:tcPr>
          <w:p w14:paraId="5C966355" w14:textId="0AB064BB" w:rsidR="0014311E" w:rsidRPr="00672CA0" w:rsidRDefault="0014311E" w:rsidP="0014311E">
            <w:pPr>
              <w:pStyle w:val="NoSpacing"/>
              <w:rPr>
                <w:b/>
              </w:rPr>
            </w:pPr>
            <w:r w:rsidRPr="00672CA0">
              <w:t>Adult (25 to 44)</w:t>
            </w:r>
          </w:p>
        </w:tc>
        <w:tc>
          <w:tcPr>
            <w:tcW w:w="5400" w:type="dxa"/>
            <w:gridSpan w:val="6"/>
            <w:noWrap/>
          </w:tcPr>
          <w:p w14:paraId="331033B7" w14:textId="13C32DDB" w:rsidR="0014311E" w:rsidRPr="00672CA0" w:rsidRDefault="0014311E" w:rsidP="0014311E">
            <w:pPr>
              <w:pStyle w:val="NoSpacing"/>
            </w:pPr>
            <w:r w:rsidRPr="00672CA0">
              <w:t>Base category</w:t>
            </w:r>
          </w:p>
        </w:tc>
      </w:tr>
      <w:tr w:rsidR="0014311E" w:rsidRPr="00672CA0" w14:paraId="6F0229BE" w14:textId="77777777" w:rsidTr="0014311E">
        <w:trPr>
          <w:trHeight w:val="300"/>
          <w:jc w:val="center"/>
        </w:trPr>
        <w:tc>
          <w:tcPr>
            <w:tcW w:w="3415" w:type="dxa"/>
            <w:noWrap/>
          </w:tcPr>
          <w:p w14:paraId="113039E5" w14:textId="41084A12" w:rsidR="0014311E" w:rsidRPr="00672CA0" w:rsidRDefault="0014311E" w:rsidP="0014311E">
            <w:pPr>
              <w:pStyle w:val="NoSpacing"/>
            </w:pPr>
            <w:r w:rsidRPr="00672CA0">
              <w:t>Senior (65+)</w:t>
            </w:r>
          </w:p>
        </w:tc>
        <w:tc>
          <w:tcPr>
            <w:tcW w:w="1080" w:type="dxa"/>
            <w:noWrap/>
          </w:tcPr>
          <w:p w14:paraId="0229B5A0" w14:textId="77777777" w:rsidR="0014311E" w:rsidRPr="00672CA0" w:rsidRDefault="0014311E" w:rsidP="0014311E">
            <w:pPr>
              <w:pStyle w:val="NoSpacing"/>
            </w:pPr>
          </w:p>
        </w:tc>
        <w:tc>
          <w:tcPr>
            <w:tcW w:w="900" w:type="dxa"/>
            <w:noWrap/>
          </w:tcPr>
          <w:p w14:paraId="15296DC8" w14:textId="77777777" w:rsidR="0014311E" w:rsidRPr="00672CA0" w:rsidRDefault="0014311E" w:rsidP="0014311E">
            <w:pPr>
              <w:pStyle w:val="NoSpacing"/>
            </w:pPr>
          </w:p>
        </w:tc>
        <w:tc>
          <w:tcPr>
            <w:tcW w:w="720" w:type="dxa"/>
            <w:noWrap/>
          </w:tcPr>
          <w:p w14:paraId="71653D0A" w14:textId="77777777" w:rsidR="0014311E" w:rsidRPr="00672CA0" w:rsidRDefault="0014311E" w:rsidP="0014311E">
            <w:pPr>
              <w:pStyle w:val="NoSpacing"/>
            </w:pPr>
          </w:p>
        </w:tc>
        <w:tc>
          <w:tcPr>
            <w:tcW w:w="900" w:type="dxa"/>
            <w:noWrap/>
          </w:tcPr>
          <w:p w14:paraId="53E39FFE" w14:textId="77777777" w:rsidR="0014311E" w:rsidRPr="00672CA0" w:rsidRDefault="0014311E" w:rsidP="0014311E">
            <w:pPr>
              <w:pStyle w:val="NoSpacing"/>
            </w:pPr>
          </w:p>
        </w:tc>
        <w:tc>
          <w:tcPr>
            <w:tcW w:w="900" w:type="dxa"/>
            <w:noWrap/>
          </w:tcPr>
          <w:p w14:paraId="5E7DBABF" w14:textId="77777777" w:rsidR="0014311E" w:rsidRPr="00672CA0" w:rsidRDefault="0014311E" w:rsidP="0014311E">
            <w:pPr>
              <w:pStyle w:val="NoSpacing"/>
            </w:pPr>
          </w:p>
        </w:tc>
        <w:tc>
          <w:tcPr>
            <w:tcW w:w="900" w:type="dxa"/>
            <w:noWrap/>
          </w:tcPr>
          <w:p w14:paraId="18722BAC" w14:textId="77777777" w:rsidR="0014311E" w:rsidRPr="00672CA0" w:rsidRDefault="0014311E" w:rsidP="0014311E">
            <w:pPr>
              <w:pStyle w:val="NoSpacing"/>
            </w:pPr>
          </w:p>
        </w:tc>
      </w:tr>
      <w:tr w:rsidR="0014311E" w:rsidRPr="00672CA0" w14:paraId="029CF588" w14:textId="77777777" w:rsidTr="0014311E">
        <w:trPr>
          <w:trHeight w:val="300"/>
          <w:jc w:val="center"/>
        </w:trPr>
        <w:tc>
          <w:tcPr>
            <w:tcW w:w="3415" w:type="dxa"/>
            <w:noWrap/>
          </w:tcPr>
          <w:p w14:paraId="00A1E92E" w14:textId="5A841BF3" w:rsidR="0014311E" w:rsidRPr="00672CA0" w:rsidRDefault="0014311E" w:rsidP="0014311E">
            <w:pPr>
              <w:pStyle w:val="NoSpacing"/>
            </w:pPr>
            <w:r w:rsidRPr="00672CA0">
              <w:t>Youth (16 to 24)</w:t>
            </w:r>
          </w:p>
        </w:tc>
        <w:tc>
          <w:tcPr>
            <w:tcW w:w="1080" w:type="dxa"/>
            <w:noWrap/>
          </w:tcPr>
          <w:p w14:paraId="5E7B3B50" w14:textId="1931264E" w:rsidR="0014311E" w:rsidRPr="00672CA0" w:rsidRDefault="0014311E" w:rsidP="0014311E">
            <w:pPr>
              <w:pStyle w:val="NoSpacing"/>
            </w:pPr>
            <w:r w:rsidRPr="00672CA0">
              <w:t>0.4</w:t>
            </w:r>
          </w:p>
        </w:tc>
        <w:tc>
          <w:tcPr>
            <w:tcW w:w="900" w:type="dxa"/>
            <w:noWrap/>
          </w:tcPr>
          <w:p w14:paraId="389F4F58" w14:textId="0D972D78" w:rsidR="0014311E" w:rsidRPr="00672CA0" w:rsidRDefault="0014311E" w:rsidP="0014311E">
            <w:pPr>
              <w:pStyle w:val="NoSpacing"/>
            </w:pPr>
            <w:r w:rsidRPr="00672CA0">
              <w:t>0.4</w:t>
            </w:r>
          </w:p>
        </w:tc>
        <w:tc>
          <w:tcPr>
            <w:tcW w:w="720" w:type="dxa"/>
            <w:noWrap/>
          </w:tcPr>
          <w:p w14:paraId="52B3BBC2" w14:textId="7BB811BB" w:rsidR="0014311E" w:rsidRPr="00672CA0" w:rsidRDefault="0014311E" w:rsidP="0014311E">
            <w:pPr>
              <w:pStyle w:val="NoSpacing"/>
            </w:pPr>
            <w:r w:rsidRPr="00672CA0">
              <w:t>1.1</w:t>
            </w:r>
          </w:p>
        </w:tc>
        <w:tc>
          <w:tcPr>
            <w:tcW w:w="900" w:type="dxa"/>
            <w:noWrap/>
          </w:tcPr>
          <w:p w14:paraId="5436E4AE" w14:textId="5F8D3B87" w:rsidR="0014311E" w:rsidRPr="00672CA0" w:rsidRDefault="0014311E" w:rsidP="0014311E">
            <w:pPr>
              <w:pStyle w:val="NoSpacing"/>
            </w:pPr>
            <w:r w:rsidRPr="00672CA0">
              <w:t>0.03</w:t>
            </w:r>
          </w:p>
        </w:tc>
        <w:tc>
          <w:tcPr>
            <w:tcW w:w="900" w:type="dxa"/>
            <w:noWrap/>
          </w:tcPr>
          <w:p w14:paraId="58EFD3EE" w14:textId="483188FA" w:rsidR="0014311E" w:rsidRPr="00672CA0" w:rsidRDefault="0014311E" w:rsidP="0014311E">
            <w:pPr>
              <w:pStyle w:val="NoSpacing"/>
            </w:pPr>
            <w:r w:rsidRPr="00672CA0">
              <w:t>-0.3</w:t>
            </w:r>
          </w:p>
        </w:tc>
        <w:tc>
          <w:tcPr>
            <w:tcW w:w="900" w:type="dxa"/>
            <w:noWrap/>
          </w:tcPr>
          <w:p w14:paraId="03A240CF" w14:textId="2F60BDFB" w:rsidR="0014311E" w:rsidRPr="00672CA0" w:rsidRDefault="0014311E" w:rsidP="0014311E">
            <w:pPr>
              <w:pStyle w:val="NoSpacing"/>
            </w:pPr>
            <w:r w:rsidRPr="00672CA0">
              <w:t>1.2</w:t>
            </w:r>
          </w:p>
        </w:tc>
      </w:tr>
      <w:tr w:rsidR="0014311E" w:rsidRPr="00672CA0" w14:paraId="4CDE12C9" w14:textId="77777777" w:rsidTr="0014311E">
        <w:trPr>
          <w:trHeight w:val="300"/>
          <w:jc w:val="center"/>
        </w:trPr>
        <w:tc>
          <w:tcPr>
            <w:tcW w:w="3415" w:type="dxa"/>
            <w:noWrap/>
          </w:tcPr>
          <w:p w14:paraId="41323A5B" w14:textId="7E8377D7" w:rsidR="0014311E" w:rsidRPr="00672CA0" w:rsidRDefault="0014311E" w:rsidP="0014311E">
            <w:pPr>
              <w:pStyle w:val="NoSpacing"/>
            </w:pPr>
            <w:r w:rsidRPr="00672CA0">
              <w:t>Middle-aged (45 to 64)</w:t>
            </w:r>
          </w:p>
        </w:tc>
        <w:tc>
          <w:tcPr>
            <w:tcW w:w="1080" w:type="dxa"/>
            <w:noWrap/>
          </w:tcPr>
          <w:p w14:paraId="3EF58CF3" w14:textId="1499769C" w:rsidR="0014311E" w:rsidRPr="00672CA0" w:rsidRDefault="0014311E" w:rsidP="0014311E">
            <w:pPr>
              <w:pStyle w:val="NoSpacing"/>
            </w:pPr>
            <w:r w:rsidRPr="00672CA0">
              <w:t>-0.4</w:t>
            </w:r>
          </w:p>
        </w:tc>
        <w:tc>
          <w:tcPr>
            <w:tcW w:w="900" w:type="dxa"/>
            <w:noWrap/>
          </w:tcPr>
          <w:p w14:paraId="6D2D2296" w14:textId="5E67E9C1" w:rsidR="0014311E" w:rsidRPr="00672CA0" w:rsidRDefault="0014311E" w:rsidP="0014311E">
            <w:pPr>
              <w:pStyle w:val="NoSpacing"/>
            </w:pPr>
            <w:r w:rsidRPr="00672CA0">
              <w:t>0.4</w:t>
            </w:r>
          </w:p>
        </w:tc>
        <w:tc>
          <w:tcPr>
            <w:tcW w:w="720" w:type="dxa"/>
            <w:noWrap/>
          </w:tcPr>
          <w:p w14:paraId="7794CC4D" w14:textId="537F7BF6" w:rsidR="0014311E" w:rsidRPr="00672CA0" w:rsidRDefault="0014311E" w:rsidP="0014311E">
            <w:pPr>
              <w:pStyle w:val="NoSpacing"/>
            </w:pPr>
            <w:r w:rsidRPr="00672CA0">
              <w:t>-1.0</w:t>
            </w:r>
          </w:p>
        </w:tc>
        <w:tc>
          <w:tcPr>
            <w:tcW w:w="900" w:type="dxa"/>
            <w:noWrap/>
          </w:tcPr>
          <w:p w14:paraId="226E90E6" w14:textId="5CC366F4" w:rsidR="0014311E" w:rsidRPr="00672CA0" w:rsidRDefault="0014311E" w:rsidP="0014311E">
            <w:pPr>
              <w:pStyle w:val="NoSpacing"/>
            </w:pPr>
            <w:r w:rsidRPr="00672CA0">
              <w:t>0.3</w:t>
            </w:r>
          </w:p>
        </w:tc>
        <w:tc>
          <w:tcPr>
            <w:tcW w:w="900" w:type="dxa"/>
            <w:noWrap/>
          </w:tcPr>
          <w:p w14:paraId="06B982D4" w14:textId="4F518FA2" w:rsidR="0014311E" w:rsidRPr="00672CA0" w:rsidRDefault="0014311E" w:rsidP="0014311E">
            <w:pPr>
              <w:pStyle w:val="NoSpacing"/>
            </w:pPr>
            <w:r w:rsidRPr="00672CA0">
              <w:t>-1.1</w:t>
            </w:r>
          </w:p>
        </w:tc>
        <w:tc>
          <w:tcPr>
            <w:tcW w:w="900" w:type="dxa"/>
            <w:noWrap/>
          </w:tcPr>
          <w:p w14:paraId="15DCA622" w14:textId="07001066" w:rsidR="0014311E" w:rsidRPr="00672CA0" w:rsidRDefault="0014311E" w:rsidP="0014311E">
            <w:pPr>
              <w:pStyle w:val="NoSpacing"/>
            </w:pPr>
            <w:r w:rsidRPr="00672CA0">
              <w:t>0.4</w:t>
            </w:r>
          </w:p>
        </w:tc>
      </w:tr>
      <w:tr w:rsidR="0014311E" w:rsidRPr="00672CA0" w14:paraId="266D0A8A" w14:textId="77777777" w:rsidTr="0014311E">
        <w:trPr>
          <w:trHeight w:val="300"/>
          <w:jc w:val="center"/>
        </w:trPr>
        <w:tc>
          <w:tcPr>
            <w:tcW w:w="3415" w:type="dxa"/>
            <w:noWrap/>
          </w:tcPr>
          <w:p w14:paraId="00924FD8" w14:textId="403A0C00" w:rsidR="0014311E" w:rsidRPr="00672CA0" w:rsidRDefault="0014311E" w:rsidP="0014311E">
            <w:pPr>
              <w:pStyle w:val="NoSpacing"/>
            </w:pPr>
            <w:r w:rsidRPr="00672CA0">
              <w:t>Gend</w:t>
            </w:r>
            <w:r>
              <w:t>er</w:t>
            </w:r>
          </w:p>
        </w:tc>
        <w:tc>
          <w:tcPr>
            <w:tcW w:w="1080" w:type="dxa"/>
            <w:noWrap/>
          </w:tcPr>
          <w:p w14:paraId="080DBC8E" w14:textId="77777777" w:rsidR="0014311E" w:rsidRPr="00672CA0" w:rsidRDefault="0014311E" w:rsidP="0014311E">
            <w:pPr>
              <w:pStyle w:val="NoSpacing"/>
            </w:pPr>
          </w:p>
        </w:tc>
        <w:tc>
          <w:tcPr>
            <w:tcW w:w="900" w:type="dxa"/>
            <w:noWrap/>
          </w:tcPr>
          <w:p w14:paraId="12075813" w14:textId="77777777" w:rsidR="0014311E" w:rsidRPr="00672CA0" w:rsidRDefault="0014311E" w:rsidP="0014311E">
            <w:pPr>
              <w:pStyle w:val="NoSpacing"/>
            </w:pPr>
          </w:p>
        </w:tc>
        <w:tc>
          <w:tcPr>
            <w:tcW w:w="720" w:type="dxa"/>
            <w:noWrap/>
          </w:tcPr>
          <w:p w14:paraId="3ECA90A1" w14:textId="77777777" w:rsidR="0014311E" w:rsidRPr="00672CA0" w:rsidRDefault="0014311E" w:rsidP="0014311E">
            <w:pPr>
              <w:pStyle w:val="NoSpacing"/>
            </w:pPr>
          </w:p>
        </w:tc>
        <w:tc>
          <w:tcPr>
            <w:tcW w:w="900" w:type="dxa"/>
            <w:noWrap/>
          </w:tcPr>
          <w:p w14:paraId="7C1B49C3" w14:textId="77777777" w:rsidR="0014311E" w:rsidRPr="00672CA0" w:rsidRDefault="0014311E" w:rsidP="0014311E">
            <w:pPr>
              <w:pStyle w:val="NoSpacing"/>
            </w:pPr>
          </w:p>
        </w:tc>
        <w:tc>
          <w:tcPr>
            <w:tcW w:w="900" w:type="dxa"/>
            <w:noWrap/>
          </w:tcPr>
          <w:p w14:paraId="3DE9BB32" w14:textId="77777777" w:rsidR="0014311E" w:rsidRPr="00672CA0" w:rsidRDefault="0014311E" w:rsidP="0014311E">
            <w:pPr>
              <w:pStyle w:val="NoSpacing"/>
            </w:pPr>
          </w:p>
        </w:tc>
        <w:tc>
          <w:tcPr>
            <w:tcW w:w="900" w:type="dxa"/>
            <w:noWrap/>
          </w:tcPr>
          <w:p w14:paraId="4ABF42A8" w14:textId="77777777" w:rsidR="0014311E" w:rsidRPr="00672CA0" w:rsidRDefault="0014311E" w:rsidP="0014311E">
            <w:pPr>
              <w:pStyle w:val="NoSpacing"/>
            </w:pPr>
          </w:p>
        </w:tc>
      </w:tr>
      <w:tr w:rsidR="0014311E" w:rsidRPr="00672CA0" w14:paraId="4439C3B4" w14:textId="77777777" w:rsidTr="009265D9">
        <w:trPr>
          <w:trHeight w:val="300"/>
          <w:jc w:val="center"/>
        </w:trPr>
        <w:tc>
          <w:tcPr>
            <w:tcW w:w="3415" w:type="dxa"/>
            <w:noWrap/>
          </w:tcPr>
          <w:p w14:paraId="137332E5" w14:textId="7715970C" w:rsidR="0014311E" w:rsidRPr="00672CA0" w:rsidRDefault="0014311E" w:rsidP="0014311E">
            <w:pPr>
              <w:pStyle w:val="NoSpacing"/>
            </w:pPr>
            <w:r w:rsidRPr="00672CA0">
              <w:t>Female</w:t>
            </w:r>
          </w:p>
        </w:tc>
        <w:tc>
          <w:tcPr>
            <w:tcW w:w="5400" w:type="dxa"/>
            <w:gridSpan w:val="6"/>
            <w:noWrap/>
          </w:tcPr>
          <w:p w14:paraId="2F074048" w14:textId="04A326F2" w:rsidR="0014311E" w:rsidRPr="00672CA0" w:rsidRDefault="0014311E" w:rsidP="0014311E">
            <w:pPr>
              <w:pStyle w:val="NoSpacing"/>
            </w:pPr>
            <w:r w:rsidRPr="00672CA0">
              <w:t>Base category</w:t>
            </w:r>
          </w:p>
        </w:tc>
      </w:tr>
      <w:tr w:rsidR="0014311E" w:rsidRPr="00672CA0" w14:paraId="4A0C7752" w14:textId="77777777" w:rsidTr="0014311E">
        <w:trPr>
          <w:trHeight w:val="300"/>
          <w:jc w:val="center"/>
        </w:trPr>
        <w:tc>
          <w:tcPr>
            <w:tcW w:w="3415" w:type="dxa"/>
            <w:noWrap/>
          </w:tcPr>
          <w:p w14:paraId="74C201C7" w14:textId="5B4A7182" w:rsidR="0014311E" w:rsidRPr="00672CA0" w:rsidRDefault="0014311E" w:rsidP="0014311E">
            <w:pPr>
              <w:pStyle w:val="NoSpacing"/>
            </w:pPr>
            <w:r w:rsidRPr="00672CA0">
              <w:t>Male</w:t>
            </w:r>
          </w:p>
        </w:tc>
        <w:tc>
          <w:tcPr>
            <w:tcW w:w="1080" w:type="dxa"/>
            <w:noWrap/>
          </w:tcPr>
          <w:p w14:paraId="51CB1C76" w14:textId="51F17792" w:rsidR="0014311E" w:rsidRPr="00672CA0" w:rsidRDefault="0014311E" w:rsidP="0014311E">
            <w:pPr>
              <w:pStyle w:val="NoSpacing"/>
            </w:pPr>
            <w:r w:rsidRPr="00672CA0">
              <w:t>-0.1</w:t>
            </w:r>
          </w:p>
        </w:tc>
        <w:tc>
          <w:tcPr>
            <w:tcW w:w="900" w:type="dxa"/>
            <w:noWrap/>
          </w:tcPr>
          <w:p w14:paraId="780FCDBB" w14:textId="3784F2BB" w:rsidR="0014311E" w:rsidRPr="00672CA0" w:rsidRDefault="0014311E" w:rsidP="0014311E">
            <w:pPr>
              <w:pStyle w:val="NoSpacing"/>
            </w:pPr>
            <w:r w:rsidRPr="00672CA0">
              <w:t>0.3</w:t>
            </w:r>
          </w:p>
        </w:tc>
        <w:tc>
          <w:tcPr>
            <w:tcW w:w="720" w:type="dxa"/>
            <w:noWrap/>
          </w:tcPr>
          <w:p w14:paraId="11546A3C" w14:textId="0260CFD9" w:rsidR="0014311E" w:rsidRPr="00672CA0" w:rsidRDefault="0014311E" w:rsidP="0014311E">
            <w:pPr>
              <w:pStyle w:val="NoSpacing"/>
            </w:pPr>
            <w:r w:rsidRPr="00672CA0">
              <w:t>-0.4</w:t>
            </w:r>
          </w:p>
        </w:tc>
        <w:tc>
          <w:tcPr>
            <w:tcW w:w="900" w:type="dxa"/>
            <w:noWrap/>
          </w:tcPr>
          <w:p w14:paraId="6E7C3777" w14:textId="57125820" w:rsidR="0014311E" w:rsidRPr="00672CA0" w:rsidRDefault="0014311E" w:rsidP="0014311E">
            <w:pPr>
              <w:pStyle w:val="NoSpacing"/>
            </w:pPr>
            <w:r w:rsidRPr="00672CA0">
              <w:t>0.7</w:t>
            </w:r>
          </w:p>
        </w:tc>
        <w:tc>
          <w:tcPr>
            <w:tcW w:w="900" w:type="dxa"/>
            <w:noWrap/>
          </w:tcPr>
          <w:p w14:paraId="2E68CEDC" w14:textId="75CBA87A" w:rsidR="0014311E" w:rsidRPr="00672CA0" w:rsidRDefault="0014311E" w:rsidP="0014311E">
            <w:pPr>
              <w:pStyle w:val="NoSpacing"/>
            </w:pPr>
            <w:r w:rsidRPr="00672CA0">
              <w:t>-0.6</w:t>
            </w:r>
          </w:p>
        </w:tc>
        <w:tc>
          <w:tcPr>
            <w:tcW w:w="900" w:type="dxa"/>
            <w:noWrap/>
          </w:tcPr>
          <w:p w14:paraId="05D4A6B7" w14:textId="210B53E6" w:rsidR="0014311E" w:rsidRPr="00672CA0" w:rsidRDefault="0014311E" w:rsidP="0014311E">
            <w:pPr>
              <w:pStyle w:val="NoSpacing"/>
            </w:pPr>
            <w:r w:rsidRPr="00672CA0">
              <w:t>0.4</w:t>
            </w:r>
          </w:p>
        </w:tc>
      </w:tr>
      <w:tr w:rsidR="0014311E" w:rsidRPr="00672CA0" w14:paraId="54F0925E" w14:textId="77777777" w:rsidTr="000F13FA">
        <w:trPr>
          <w:trHeight w:val="300"/>
          <w:jc w:val="center"/>
        </w:trPr>
        <w:tc>
          <w:tcPr>
            <w:tcW w:w="8815" w:type="dxa"/>
            <w:gridSpan w:val="7"/>
            <w:noWrap/>
          </w:tcPr>
          <w:p w14:paraId="564FF82C" w14:textId="19C7A878" w:rsidR="0014311E" w:rsidRPr="00672CA0" w:rsidRDefault="0014311E" w:rsidP="0014311E">
            <w:pPr>
              <w:pStyle w:val="NoSpacing"/>
            </w:pPr>
            <w:r w:rsidRPr="00180A4F">
              <w:rPr>
                <w:b/>
                <w:bCs/>
              </w:rPr>
              <w:t>Income group</w:t>
            </w:r>
          </w:p>
        </w:tc>
      </w:tr>
      <w:tr w:rsidR="0014311E" w:rsidRPr="00672CA0" w14:paraId="259D3E0F" w14:textId="77777777" w:rsidTr="002F50F5">
        <w:trPr>
          <w:trHeight w:val="300"/>
          <w:jc w:val="center"/>
        </w:trPr>
        <w:tc>
          <w:tcPr>
            <w:tcW w:w="3415" w:type="dxa"/>
            <w:noWrap/>
          </w:tcPr>
          <w:p w14:paraId="461E4DF8" w14:textId="1C629553" w:rsidR="0014311E" w:rsidRPr="00180A4F" w:rsidRDefault="0014311E" w:rsidP="0014311E">
            <w:pPr>
              <w:pStyle w:val="NoSpacing"/>
              <w:rPr>
                <w:b/>
                <w:bCs/>
              </w:rPr>
            </w:pPr>
            <w:r w:rsidRPr="00672CA0">
              <w:t xml:space="preserve">Low </w:t>
            </w:r>
          </w:p>
        </w:tc>
        <w:tc>
          <w:tcPr>
            <w:tcW w:w="5400" w:type="dxa"/>
            <w:gridSpan w:val="6"/>
            <w:noWrap/>
          </w:tcPr>
          <w:p w14:paraId="33FDAB31" w14:textId="7F0230D8" w:rsidR="0014311E" w:rsidRPr="00672CA0" w:rsidRDefault="0014311E" w:rsidP="0014311E">
            <w:pPr>
              <w:pStyle w:val="NoSpacing"/>
            </w:pPr>
            <w:r w:rsidRPr="00672CA0">
              <w:t>Base category</w:t>
            </w:r>
          </w:p>
        </w:tc>
      </w:tr>
      <w:tr w:rsidR="0014311E" w:rsidRPr="00672CA0" w14:paraId="4CA650B1" w14:textId="77777777" w:rsidTr="0014311E">
        <w:trPr>
          <w:trHeight w:val="300"/>
          <w:jc w:val="center"/>
        </w:trPr>
        <w:tc>
          <w:tcPr>
            <w:tcW w:w="3415" w:type="dxa"/>
            <w:noWrap/>
          </w:tcPr>
          <w:p w14:paraId="13D06328" w14:textId="23726786" w:rsidR="0014311E" w:rsidRPr="00672CA0" w:rsidRDefault="0014311E" w:rsidP="0014311E">
            <w:pPr>
              <w:pStyle w:val="NoSpacing"/>
            </w:pPr>
            <w:r w:rsidRPr="00672CA0">
              <w:t>Moderate</w:t>
            </w:r>
          </w:p>
        </w:tc>
        <w:tc>
          <w:tcPr>
            <w:tcW w:w="1080" w:type="dxa"/>
            <w:noWrap/>
          </w:tcPr>
          <w:p w14:paraId="3C789FDE" w14:textId="76FA559F" w:rsidR="0014311E" w:rsidRPr="00672CA0" w:rsidRDefault="0014311E" w:rsidP="0014311E">
            <w:pPr>
              <w:pStyle w:val="NoSpacing"/>
            </w:pPr>
            <w:r w:rsidRPr="00672CA0">
              <w:t>-0.7</w:t>
            </w:r>
          </w:p>
        </w:tc>
        <w:tc>
          <w:tcPr>
            <w:tcW w:w="900" w:type="dxa"/>
            <w:noWrap/>
          </w:tcPr>
          <w:p w14:paraId="7A99D32C" w14:textId="7CB39BB6" w:rsidR="0014311E" w:rsidRPr="00672CA0" w:rsidRDefault="0014311E" w:rsidP="0014311E">
            <w:pPr>
              <w:pStyle w:val="NoSpacing"/>
            </w:pPr>
            <w:r w:rsidRPr="00672CA0">
              <w:t>0.4</w:t>
            </w:r>
          </w:p>
        </w:tc>
        <w:tc>
          <w:tcPr>
            <w:tcW w:w="720" w:type="dxa"/>
            <w:noWrap/>
          </w:tcPr>
          <w:p w14:paraId="7A4742C8" w14:textId="116984FD" w:rsidR="0014311E" w:rsidRPr="00672CA0" w:rsidRDefault="0014311E" w:rsidP="0014311E">
            <w:pPr>
              <w:pStyle w:val="NoSpacing"/>
            </w:pPr>
            <w:r w:rsidRPr="00672CA0">
              <w:t>-1.7</w:t>
            </w:r>
          </w:p>
        </w:tc>
        <w:tc>
          <w:tcPr>
            <w:tcW w:w="900" w:type="dxa"/>
            <w:noWrap/>
          </w:tcPr>
          <w:p w14:paraId="1AD9DFFB" w14:textId="181F98BB" w:rsidR="0014311E" w:rsidRPr="00672CA0" w:rsidRDefault="0014311E" w:rsidP="0014311E">
            <w:pPr>
              <w:pStyle w:val="NoSpacing"/>
            </w:pPr>
            <w:r w:rsidRPr="00672CA0">
              <w:t>0.08</w:t>
            </w:r>
          </w:p>
        </w:tc>
        <w:tc>
          <w:tcPr>
            <w:tcW w:w="900" w:type="dxa"/>
            <w:noWrap/>
          </w:tcPr>
          <w:p w14:paraId="33725443" w14:textId="0F3307F7" w:rsidR="0014311E" w:rsidRPr="00672CA0" w:rsidRDefault="0014311E" w:rsidP="0014311E">
            <w:pPr>
              <w:pStyle w:val="NoSpacing"/>
            </w:pPr>
            <w:r w:rsidRPr="00672CA0">
              <w:t>-1.5</w:t>
            </w:r>
          </w:p>
        </w:tc>
        <w:tc>
          <w:tcPr>
            <w:tcW w:w="900" w:type="dxa"/>
            <w:noWrap/>
          </w:tcPr>
          <w:p w14:paraId="44174B08" w14:textId="33C553E4" w:rsidR="0014311E" w:rsidRPr="00672CA0" w:rsidRDefault="0014311E" w:rsidP="0014311E">
            <w:pPr>
              <w:pStyle w:val="NoSpacing"/>
            </w:pPr>
            <w:r w:rsidRPr="00672CA0">
              <w:t>0.1</w:t>
            </w:r>
          </w:p>
        </w:tc>
      </w:tr>
      <w:tr w:rsidR="0014311E" w:rsidRPr="00672CA0" w14:paraId="28A9E5E5" w14:textId="77777777" w:rsidTr="0014311E">
        <w:trPr>
          <w:trHeight w:val="300"/>
          <w:jc w:val="center"/>
        </w:trPr>
        <w:tc>
          <w:tcPr>
            <w:tcW w:w="3415" w:type="dxa"/>
            <w:noWrap/>
          </w:tcPr>
          <w:p w14:paraId="5206F80B" w14:textId="18E550CB" w:rsidR="0014311E" w:rsidRPr="00672CA0" w:rsidRDefault="0014311E" w:rsidP="0014311E">
            <w:pPr>
              <w:pStyle w:val="NoSpacing"/>
            </w:pPr>
            <w:r w:rsidRPr="00672CA0">
              <w:t>High</w:t>
            </w:r>
          </w:p>
        </w:tc>
        <w:tc>
          <w:tcPr>
            <w:tcW w:w="1080" w:type="dxa"/>
            <w:noWrap/>
          </w:tcPr>
          <w:p w14:paraId="7066A0C0" w14:textId="305943FA" w:rsidR="0014311E" w:rsidRPr="00672CA0" w:rsidRDefault="0014311E" w:rsidP="0014311E">
            <w:pPr>
              <w:pStyle w:val="NoSpacing"/>
            </w:pPr>
            <w:r w:rsidRPr="00672CA0">
              <w:t>-1.1</w:t>
            </w:r>
          </w:p>
        </w:tc>
        <w:tc>
          <w:tcPr>
            <w:tcW w:w="900" w:type="dxa"/>
            <w:noWrap/>
          </w:tcPr>
          <w:p w14:paraId="2C31CF07" w14:textId="6B91AB8E" w:rsidR="0014311E" w:rsidRPr="00672CA0" w:rsidRDefault="0014311E" w:rsidP="0014311E">
            <w:pPr>
              <w:pStyle w:val="NoSpacing"/>
            </w:pPr>
            <w:r w:rsidRPr="00672CA0">
              <w:t>0.5</w:t>
            </w:r>
          </w:p>
        </w:tc>
        <w:tc>
          <w:tcPr>
            <w:tcW w:w="720" w:type="dxa"/>
            <w:noWrap/>
          </w:tcPr>
          <w:p w14:paraId="0DDFFAF7" w14:textId="4E6F4957" w:rsidR="0014311E" w:rsidRPr="00672CA0" w:rsidRDefault="0014311E" w:rsidP="0014311E">
            <w:pPr>
              <w:pStyle w:val="NoSpacing"/>
            </w:pPr>
            <w:r w:rsidRPr="00672CA0">
              <w:t>-2.8</w:t>
            </w:r>
          </w:p>
        </w:tc>
        <w:tc>
          <w:tcPr>
            <w:tcW w:w="900" w:type="dxa"/>
            <w:noWrap/>
          </w:tcPr>
          <w:p w14:paraId="64AB8AC7" w14:textId="1E5D77E2" w:rsidR="0014311E" w:rsidRPr="00672CA0" w:rsidRDefault="0014311E" w:rsidP="0014311E">
            <w:pPr>
              <w:pStyle w:val="NoSpacing"/>
            </w:pPr>
            <w:r w:rsidRPr="00672CA0">
              <w:t>0.01</w:t>
            </w:r>
          </w:p>
        </w:tc>
        <w:tc>
          <w:tcPr>
            <w:tcW w:w="900" w:type="dxa"/>
            <w:noWrap/>
          </w:tcPr>
          <w:p w14:paraId="23F7E536" w14:textId="02CCD473" w:rsidR="0014311E" w:rsidRPr="00672CA0" w:rsidRDefault="0014311E" w:rsidP="0014311E">
            <w:pPr>
              <w:pStyle w:val="NoSpacing"/>
            </w:pPr>
            <w:r w:rsidRPr="00672CA0">
              <w:t>-2.4</w:t>
            </w:r>
          </w:p>
        </w:tc>
        <w:tc>
          <w:tcPr>
            <w:tcW w:w="900" w:type="dxa"/>
            <w:noWrap/>
          </w:tcPr>
          <w:p w14:paraId="78211830" w14:textId="06FEEDDD" w:rsidR="0014311E" w:rsidRPr="00672CA0" w:rsidRDefault="0014311E" w:rsidP="0014311E">
            <w:pPr>
              <w:pStyle w:val="NoSpacing"/>
            </w:pPr>
            <w:r w:rsidRPr="00672CA0">
              <w:t>-0.4</w:t>
            </w:r>
          </w:p>
        </w:tc>
      </w:tr>
      <w:tr w:rsidR="0014311E" w:rsidRPr="00672CA0" w14:paraId="11CA6D0E" w14:textId="77777777" w:rsidTr="0014311E">
        <w:trPr>
          <w:trHeight w:val="300"/>
          <w:jc w:val="center"/>
        </w:trPr>
        <w:tc>
          <w:tcPr>
            <w:tcW w:w="3415" w:type="dxa"/>
            <w:noWrap/>
          </w:tcPr>
          <w:p w14:paraId="5772752B" w14:textId="1DC6748D" w:rsidR="0014311E" w:rsidRPr="00672CA0" w:rsidRDefault="0014311E" w:rsidP="0014311E">
            <w:pPr>
              <w:pStyle w:val="NoSpacing"/>
            </w:pPr>
            <w:r w:rsidRPr="00672CA0">
              <w:t>Refused</w:t>
            </w:r>
          </w:p>
        </w:tc>
        <w:tc>
          <w:tcPr>
            <w:tcW w:w="1080" w:type="dxa"/>
            <w:noWrap/>
          </w:tcPr>
          <w:p w14:paraId="5D05D2E7" w14:textId="6171FD1E" w:rsidR="0014311E" w:rsidRPr="00672CA0" w:rsidRDefault="0014311E" w:rsidP="0014311E">
            <w:pPr>
              <w:pStyle w:val="NoSpacing"/>
            </w:pPr>
            <w:r w:rsidRPr="00672CA0">
              <w:t>-0.3</w:t>
            </w:r>
          </w:p>
        </w:tc>
        <w:tc>
          <w:tcPr>
            <w:tcW w:w="900" w:type="dxa"/>
            <w:noWrap/>
          </w:tcPr>
          <w:p w14:paraId="4378D16B" w14:textId="6D085511" w:rsidR="0014311E" w:rsidRPr="00672CA0" w:rsidRDefault="0014311E" w:rsidP="0014311E">
            <w:pPr>
              <w:pStyle w:val="NoSpacing"/>
            </w:pPr>
            <w:r w:rsidRPr="00672CA0">
              <w:t>0.4</w:t>
            </w:r>
          </w:p>
        </w:tc>
        <w:tc>
          <w:tcPr>
            <w:tcW w:w="720" w:type="dxa"/>
            <w:noWrap/>
          </w:tcPr>
          <w:p w14:paraId="0D06C61F" w14:textId="73B45FF7" w:rsidR="0014311E" w:rsidRPr="00672CA0" w:rsidRDefault="0014311E" w:rsidP="0014311E">
            <w:pPr>
              <w:pStyle w:val="NoSpacing"/>
            </w:pPr>
            <w:r w:rsidRPr="00672CA0">
              <w:t>-0.8</w:t>
            </w:r>
          </w:p>
        </w:tc>
        <w:tc>
          <w:tcPr>
            <w:tcW w:w="900" w:type="dxa"/>
            <w:noWrap/>
          </w:tcPr>
          <w:p w14:paraId="57EB5B57" w14:textId="69D26B0F" w:rsidR="0014311E" w:rsidRPr="00672CA0" w:rsidRDefault="0014311E" w:rsidP="0014311E">
            <w:pPr>
              <w:pStyle w:val="NoSpacing"/>
            </w:pPr>
            <w:r w:rsidRPr="00672CA0">
              <w:t>0.4</w:t>
            </w:r>
          </w:p>
        </w:tc>
        <w:tc>
          <w:tcPr>
            <w:tcW w:w="900" w:type="dxa"/>
            <w:noWrap/>
          </w:tcPr>
          <w:p w14:paraId="7B1C0EC4" w14:textId="486200AE" w:rsidR="0014311E" w:rsidRPr="00672CA0" w:rsidRDefault="0014311E" w:rsidP="0014311E">
            <w:pPr>
              <w:pStyle w:val="NoSpacing"/>
            </w:pPr>
            <w:r w:rsidRPr="00672CA0">
              <w:t>-0.9</w:t>
            </w:r>
          </w:p>
        </w:tc>
        <w:tc>
          <w:tcPr>
            <w:tcW w:w="900" w:type="dxa"/>
            <w:noWrap/>
          </w:tcPr>
          <w:p w14:paraId="7E6F6032" w14:textId="72C0F211" w:rsidR="0014311E" w:rsidRPr="00672CA0" w:rsidRDefault="0014311E" w:rsidP="0014311E">
            <w:pPr>
              <w:pStyle w:val="NoSpacing"/>
            </w:pPr>
            <w:r w:rsidRPr="00672CA0">
              <w:t>0.3</w:t>
            </w:r>
          </w:p>
        </w:tc>
      </w:tr>
      <w:tr w:rsidR="0014311E" w:rsidRPr="00672CA0" w14:paraId="6F085994" w14:textId="77777777" w:rsidTr="00022A39">
        <w:trPr>
          <w:trHeight w:val="300"/>
          <w:jc w:val="center"/>
        </w:trPr>
        <w:tc>
          <w:tcPr>
            <w:tcW w:w="8815" w:type="dxa"/>
            <w:gridSpan w:val="7"/>
            <w:noWrap/>
          </w:tcPr>
          <w:p w14:paraId="27B893BC" w14:textId="148F43FD" w:rsidR="0014311E" w:rsidRPr="00672CA0" w:rsidRDefault="0014311E" w:rsidP="0014311E">
            <w:pPr>
              <w:pStyle w:val="NoSpacing"/>
            </w:pPr>
            <w:r w:rsidRPr="00180A4F">
              <w:rPr>
                <w:b/>
                <w:bCs/>
              </w:rPr>
              <w:t>Transit riding history</w:t>
            </w:r>
          </w:p>
        </w:tc>
      </w:tr>
      <w:tr w:rsidR="0014311E" w:rsidRPr="00672CA0" w14:paraId="5D64DB0C" w14:textId="77777777" w:rsidTr="00A82061">
        <w:trPr>
          <w:trHeight w:val="300"/>
          <w:jc w:val="center"/>
        </w:trPr>
        <w:tc>
          <w:tcPr>
            <w:tcW w:w="3415" w:type="dxa"/>
            <w:noWrap/>
          </w:tcPr>
          <w:p w14:paraId="77C19BAE" w14:textId="013441CA" w:rsidR="0014311E" w:rsidRPr="00180A4F" w:rsidRDefault="0014311E" w:rsidP="0014311E">
            <w:pPr>
              <w:pStyle w:val="NoSpacing"/>
              <w:rPr>
                <w:b/>
                <w:bCs/>
              </w:rPr>
            </w:pPr>
            <w:r w:rsidRPr="00672CA0">
              <w:t>Less than 1 year</w:t>
            </w:r>
          </w:p>
        </w:tc>
        <w:tc>
          <w:tcPr>
            <w:tcW w:w="5400" w:type="dxa"/>
            <w:gridSpan w:val="6"/>
            <w:noWrap/>
          </w:tcPr>
          <w:p w14:paraId="423A9B4E" w14:textId="593329BD" w:rsidR="0014311E" w:rsidRPr="00672CA0" w:rsidRDefault="0014311E" w:rsidP="0014311E">
            <w:pPr>
              <w:pStyle w:val="NoSpacing"/>
            </w:pPr>
            <w:r w:rsidRPr="00672CA0">
              <w:t>Base category</w:t>
            </w:r>
          </w:p>
        </w:tc>
      </w:tr>
      <w:tr w:rsidR="0014311E" w:rsidRPr="00672CA0" w14:paraId="7185A8FF" w14:textId="77777777" w:rsidTr="0014311E">
        <w:trPr>
          <w:trHeight w:val="300"/>
          <w:jc w:val="center"/>
        </w:trPr>
        <w:tc>
          <w:tcPr>
            <w:tcW w:w="3415" w:type="dxa"/>
            <w:noWrap/>
          </w:tcPr>
          <w:p w14:paraId="4E5DE75A" w14:textId="2FB14369" w:rsidR="0014311E" w:rsidRPr="00672CA0" w:rsidRDefault="0014311E" w:rsidP="0014311E">
            <w:pPr>
              <w:pStyle w:val="NoSpacing"/>
            </w:pPr>
            <w:r w:rsidRPr="00672CA0">
              <w:t>1 to 2 years</w:t>
            </w:r>
          </w:p>
        </w:tc>
        <w:tc>
          <w:tcPr>
            <w:tcW w:w="1080" w:type="dxa"/>
            <w:noWrap/>
          </w:tcPr>
          <w:p w14:paraId="0381370C" w14:textId="3E73E7E4" w:rsidR="0014311E" w:rsidRPr="00672CA0" w:rsidRDefault="0014311E" w:rsidP="0014311E">
            <w:pPr>
              <w:pStyle w:val="NoSpacing"/>
            </w:pPr>
            <w:r w:rsidRPr="00672CA0">
              <w:t>-0.3</w:t>
            </w:r>
          </w:p>
        </w:tc>
        <w:tc>
          <w:tcPr>
            <w:tcW w:w="900" w:type="dxa"/>
            <w:noWrap/>
          </w:tcPr>
          <w:p w14:paraId="0F29888D" w14:textId="7F93DA02" w:rsidR="0014311E" w:rsidRPr="00672CA0" w:rsidRDefault="0014311E" w:rsidP="0014311E">
            <w:pPr>
              <w:pStyle w:val="NoSpacing"/>
            </w:pPr>
            <w:r w:rsidRPr="00672CA0">
              <w:t>0.4</w:t>
            </w:r>
          </w:p>
        </w:tc>
        <w:tc>
          <w:tcPr>
            <w:tcW w:w="720" w:type="dxa"/>
            <w:noWrap/>
          </w:tcPr>
          <w:p w14:paraId="47683DBF" w14:textId="661F8A2B" w:rsidR="0014311E" w:rsidRPr="00672CA0" w:rsidRDefault="0014311E" w:rsidP="0014311E">
            <w:pPr>
              <w:pStyle w:val="NoSpacing"/>
            </w:pPr>
            <w:r w:rsidRPr="00672CA0">
              <w:t>-0.8</w:t>
            </w:r>
          </w:p>
        </w:tc>
        <w:tc>
          <w:tcPr>
            <w:tcW w:w="900" w:type="dxa"/>
            <w:noWrap/>
          </w:tcPr>
          <w:p w14:paraId="0515AEE4" w14:textId="63046ECF" w:rsidR="0014311E" w:rsidRPr="00672CA0" w:rsidRDefault="0014311E" w:rsidP="0014311E">
            <w:pPr>
              <w:pStyle w:val="NoSpacing"/>
            </w:pPr>
            <w:r w:rsidRPr="00672CA0">
              <w:t>0.4</w:t>
            </w:r>
          </w:p>
        </w:tc>
        <w:tc>
          <w:tcPr>
            <w:tcW w:w="900" w:type="dxa"/>
            <w:noWrap/>
          </w:tcPr>
          <w:p w14:paraId="2BE326E3" w14:textId="3C1BD736" w:rsidR="0014311E" w:rsidRPr="00672CA0" w:rsidRDefault="0014311E" w:rsidP="0014311E">
            <w:pPr>
              <w:pStyle w:val="NoSpacing"/>
            </w:pPr>
            <w:r w:rsidRPr="00672CA0">
              <w:t>-1.2</w:t>
            </w:r>
          </w:p>
        </w:tc>
        <w:tc>
          <w:tcPr>
            <w:tcW w:w="900" w:type="dxa"/>
            <w:noWrap/>
          </w:tcPr>
          <w:p w14:paraId="4457A5EF" w14:textId="131C0E8F" w:rsidR="0014311E" w:rsidRPr="00672CA0" w:rsidRDefault="0014311E" w:rsidP="0014311E">
            <w:pPr>
              <w:pStyle w:val="NoSpacing"/>
            </w:pPr>
            <w:r w:rsidRPr="00672CA0">
              <w:t>0.5</w:t>
            </w:r>
          </w:p>
        </w:tc>
      </w:tr>
      <w:tr w:rsidR="0014311E" w:rsidRPr="00672CA0" w14:paraId="2F4ED9A0" w14:textId="77777777" w:rsidTr="0014311E">
        <w:trPr>
          <w:trHeight w:val="300"/>
          <w:jc w:val="center"/>
        </w:trPr>
        <w:tc>
          <w:tcPr>
            <w:tcW w:w="3415" w:type="dxa"/>
            <w:noWrap/>
          </w:tcPr>
          <w:p w14:paraId="04073F1F" w14:textId="3B8985D9" w:rsidR="0014311E" w:rsidRPr="00672CA0" w:rsidRDefault="0014311E" w:rsidP="0014311E">
            <w:pPr>
              <w:pStyle w:val="NoSpacing"/>
            </w:pPr>
            <w:r w:rsidRPr="00672CA0">
              <w:t>3 to 4 years</w:t>
            </w:r>
          </w:p>
        </w:tc>
        <w:tc>
          <w:tcPr>
            <w:tcW w:w="1080" w:type="dxa"/>
            <w:noWrap/>
          </w:tcPr>
          <w:p w14:paraId="250D3200" w14:textId="25E0AEDA" w:rsidR="0014311E" w:rsidRPr="00672CA0" w:rsidRDefault="0014311E" w:rsidP="0014311E">
            <w:pPr>
              <w:pStyle w:val="NoSpacing"/>
            </w:pPr>
            <w:r w:rsidRPr="00672CA0">
              <w:t>-0.9</w:t>
            </w:r>
          </w:p>
        </w:tc>
        <w:tc>
          <w:tcPr>
            <w:tcW w:w="900" w:type="dxa"/>
            <w:noWrap/>
          </w:tcPr>
          <w:p w14:paraId="0643E426" w14:textId="37A0980B" w:rsidR="0014311E" w:rsidRPr="00672CA0" w:rsidRDefault="0014311E" w:rsidP="0014311E">
            <w:pPr>
              <w:pStyle w:val="NoSpacing"/>
            </w:pPr>
            <w:r w:rsidRPr="00672CA0">
              <w:t>0.6</w:t>
            </w:r>
          </w:p>
        </w:tc>
        <w:tc>
          <w:tcPr>
            <w:tcW w:w="720" w:type="dxa"/>
            <w:noWrap/>
          </w:tcPr>
          <w:p w14:paraId="7594377B" w14:textId="26F5B657" w:rsidR="0014311E" w:rsidRPr="00672CA0" w:rsidRDefault="0014311E" w:rsidP="0014311E">
            <w:pPr>
              <w:pStyle w:val="NoSpacing"/>
            </w:pPr>
            <w:r w:rsidRPr="00672CA0">
              <w:t>-1.5</w:t>
            </w:r>
          </w:p>
        </w:tc>
        <w:tc>
          <w:tcPr>
            <w:tcW w:w="900" w:type="dxa"/>
            <w:noWrap/>
          </w:tcPr>
          <w:p w14:paraId="522153EE" w14:textId="3B60E100" w:rsidR="0014311E" w:rsidRPr="00672CA0" w:rsidRDefault="0014311E" w:rsidP="0014311E">
            <w:pPr>
              <w:pStyle w:val="NoSpacing"/>
            </w:pPr>
            <w:r w:rsidRPr="00672CA0">
              <w:t>0.1</w:t>
            </w:r>
          </w:p>
        </w:tc>
        <w:tc>
          <w:tcPr>
            <w:tcW w:w="900" w:type="dxa"/>
            <w:noWrap/>
          </w:tcPr>
          <w:p w14:paraId="639DC107" w14:textId="0EA49C16" w:rsidR="0014311E" w:rsidRPr="00672CA0" w:rsidRDefault="0014311E" w:rsidP="0014311E">
            <w:pPr>
              <w:pStyle w:val="NoSpacing"/>
            </w:pPr>
            <w:r w:rsidRPr="00672CA0">
              <w:t>-2.0</w:t>
            </w:r>
          </w:p>
        </w:tc>
        <w:tc>
          <w:tcPr>
            <w:tcW w:w="900" w:type="dxa"/>
            <w:noWrap/>
          </w:tcPr>
          <w:p w14:paraId="36031524" w14:textId="5C04BEB9" w:rsidR="0014311E" w:rsidRPr="00672CA0" w:rsidRDefault="0014311E" w:rsidP="0014311E">
            <w:pPr>
              <w:pStyle w:val="NoSpacing"/>
            </w:pPr>
            <w:r w:rsidRPr="00672CA0">
              <w:t>0.2</w:t>
            </w:r>
          </w:p>
        </w:tc>
      </w:tr>
      <w:tr w:rsidR="0014311E" w:rsidRPr="00672CA0" w14:paraId="08B40D0D" w14:textId="77777777" w:rsidTr="0014311E">
        <w:trPr>
          <w:trHeight w:val="300"/>
          <w:jc w:val="center"/>
        </w:trPr>
        <w:tc>
          <w:tcPr>
            <w:tcW w:w="3415" w:type="dxa"/>
            <w:noWrap/>
          </w:tcPr>
          <w:p w14:paraId="0985FE70" w14:textId="7E656976" w:rsidR="0014311E" w:rsidRPr="00672CA0" w:rsidRDefault="0014311E" w:rsidP="0014311E">
            <w:pPr>
              <w:pStyle w:val="NoSpacing"/>
            </w:pPr>
            <w:r w:rsidRPr="00672CA0">
              <w:t>More than 4 years</w:t>
            </w:r>
          </w:p>
        </w:tc>
        <w:tc>
          <w:tcPr>
            <w:tcW w:w="1080" w:type="dxa"/>
            <w:noWrap/>
          </w:tcPr>
          <w:p w14:paraId="747EB9C5" w14:textId="138BC77C" w:rsidR="0014311E" w:rsidRPr="00672CA0" w:rsidRDefault="0014311E" w:rsidP="0014311E">
            <w:pPr>
              <w:pStyle w:val="NoSpacing"/>
            </w:pPr>
            <w:r w:rsidRPr="00672CA0">
              <w:t>-0.6</w:t>
            </w:r>
          </w:p>
        </w:tc>
        <w:tc>
          <w:tcPr>
            <w:tcW w:w="900" w:type="dxa"/>
            <w:noWrap/>
          </w:tcPr>
          <w:p w14:paraId="3CA9A56A" w14:textId="74709E02" w:rsidR="0014311E" w:rsidRPr="00672CA0" w:rsidRDefault="0014311E" w:rsidP="0014311E">
            <w:pPr>
              <w:pStyle w:val="NoSpacing"/>
            </w:pPr>
            <w:r w:rsidRPr="00672CA0">
              <w:t>0.5</w:t>
            </w:r>
          </w:p>
        </w:tc>
        <w:tc>
          <w:tcPr>
            <w:tcW w:w="720" w:type="dxa"/>
            <w:noWrap/>
          </w:tcPr>
          <w:p w14:paraId="533BAE18" w14:textId="1F6ABB40" w:rsidR="0014311E" w:rsidRPr="00672CA0" w:rsidRDefault="0014311E" w:rsidP="0014311E">
            <w:pPr>
              <w:pStyle w:val="NoSpacing"/>
            </w:pPr>
            <w:r w:rsidRPr="00672CA0">
              <w:t>-1.3</w:t>
            </w:r>
          </w:p>
        </w:tc>
        <w:tc>
          <w:tcPr>
            <w:tcW w:w="900" w:type="dxa"/>
            <w:noWrap/>
          </w:tcPr>
          <w:p w14:paraId="3392BFB6" w14:textId="5C9E37C7" w:rsidR="0014311E" w:rsidRPr="00672CA0" w:rsidRDefault="0014311E" w:rsidP="0014311E">
            <w:pPr>
              <w:pStyle w:val="NoSpacing"/>
            </w:pPr>
            <w:r w:rsidRPr="00672CA0">
              <w:t>0.2</w:t>
            </w:r>
          </w:p>
        </w:tc>
        <w:tc>
          <w:tcPr>
            <w:tcW w:w="900" w:type="dxa"/>
            <w:noWrap/>
          </w:tcPr>
          <w:p w14:paraId="1FD17FA9" w14:textId="3CCEA99B" w:rsidR="0014311E" w:rsidRPr="00672CA0" w:rsidRDefault="0014311E" w:rsidP="0014311E">
            <w:pPr>
              <w:pStyle w:val="NoSpacing"/>
            </w:pPr>
            <w:r w:rsidRPr="00672CA0">
              <w:t>-1.5</w:t>
            </w:r>
          </w:p>
        </w:tc>
        <w:tc>
          <w:tcPr>
            <w:tcW w:w="900" w:type="dxa"/>
            <w:noWrap/>
          </w:tcPr>
          <w:p w14:paraId="431B485E" w14:textId="5F4D70C1" w:rsidR="0014311E" w:rsidRPr="00672CA0" w:rsidRDefault="0014311E" w:rsidP="0014311E">
            <w:pPr>
              <w:pStyle w:val="NoSpacing"/>
            </w:pPr>
            <w:r w:rsidRPr="00672CA0">
              <w:t>0.3</w:t>
            </w:r>
          </w:p>
        </w:tc>
      </w:tr>
      <w:tr w:rsidR="0014311E" w:rsidRPr="00672CA0" w14:paraId="6AAD21DC" w14:textId="77777777" w:rsidTr="009E6598">
        <w:trPr>
          <w:trHeight w:val="300"/>
          <w:jc w:val="center"/>
        </w:trPr>
        <w:tc>
          <w:tcPr>
            <w:tcW w:w="8815" w:type="dxa"/>
            <w:gridSpan w:val="7"/>
            <w:noWrap/>
          </w:tcPr>
          <w:p w14:paraId="513E1AFD" w14:textId="77777777" w:rsidR="0014311E" w:rsidRPr="00180A4F" w:rsidRDefault="0014311E" w:rsidP="0014311E">
            <w:pPr>
              <w:pStyle w:val="NoSpacing"/>
            </w:pPr>
            <w:r w:rsidRPr="00180A4F">
              <w:t>No. Observations:                  412</w:t>
            </w:r>
          </w:p>
          <w:p w14:paraId="569E43E9" w14:textId="77777777" w:rsidR="0014311E" w:rsidRPr="00180A4F" w:rsidRDefault="0014311E" w:rsidP="0014311E">
            <w:pPr>
              <w:pStyle w:val="NoSpacing"/>
            </w:pPr>
            <w:r w:rsidRPr="00180A4F">
              <w:t>Pseudo R-squ.:                  0.1839</w:t>
            </w:r>
          </w:p>
          <w:p w14:paraId="10A01FFC" w14:textId="77777777" w:rsidR="0014311E" w:rsidRPr="00180A4F" w:rsidRDefault="0014311E" w:rsidP="0014311E">
            <w:pPr>
              <w:pStyle w:val="NoSpacing"/>
            </w:pPr>
            <w:r w:rsidRPr="00180A4F">
              <w:t>Log-Likelihood:                -217.08</w:t>
            </w:r>
          </w:p>
          <w:p w14:paraId="69F7ADF5" w14:textId="77777777" w:rsidR="0014311E" w:rsidRPr="00180A4F" w:rsidRDefault="0014311E" w:rsidP="0014311E">
            <w:pPr>
              <w:pStyle w:val="NoSpacing"/>
            </w:pPr>
            <w:r w:rsidRPr="00180A4F">
              <w:t>LL-Null:                       -266.00</w:t>
            </w:r>
          </w:p>
          <w:p w14:paraId="5FC38408" w14:textId="5DD97EAC" w:rsidR="0014311E" w:rsidRPr="00672CA0" w:rsidRDefault="0014311E" w:rsidP="0014311E">
            <w:pPr>
              <w:pStyle w:val="NoSpacing"/>
            </w:pPr>
            <w:r w:rsidRPr="00180A4F">
              <w:t>LLR p-value:                 3.324e-11</w:t>
            </w:r>
          </w:p>
        </w:tc>
      </w:tr>
    </w:tbl>
    <w:p w14:paraId="33FF2CF0" w14:textId="77777777" w:rsidR="00A61929" w:rsidRPr="00672CA0" w:rsidRDefault="00A61929" w:rsidP="005A4854"/>
    <w:p w14:paraId="5F6BB50C" w14:textId="77777777" w:rsidR="00A61929" w:rsidRPr="00672CA0" w:rsidRDefault="00A61929" w:rsidP="00F81D2E">
      <w:pPr>
        <w:pStyle w:val="NoSpacing"/>
        <w:rPr>
          <w:lang w:bidi="ne-NP"/>
        </w:rPr>
      </w:pPr>
      <w:r w:rsidRPr="00672CA0">
        <w:rPr>
          <w:lang w:bidi="ne-NP"/>
        </w:rPr>
        <w:t>Age was also a significant factor, with respondents aged 16–24 more likely to subscribe than those aged 25–44 (Coef. = 0.42, p = 0.03). This finding aligns with previous research indicating that younger individuals are more receptive to innovative, digitally enabled mobility options. Income, on the other hand, showed a negative association with subscription likelihood. Respondents with moderate incomes ($30,000–$59,999) were less likely to subscribe (Coef. = -</w:t>
      </w:r>
      <w:r w:rsidRPr="00672CA0">
        <w:rPr>
          <w:lang w:bidi="ne-NP"/>
        </w:rPr>
        <w:lastRenderedPageBreak/>
        <w:t>0.68, p = 0.08), and those with high incomes ($60,000+) were significantly less likely to subscribe (Coef. = -1.14, p = 0.01), relative to the low-income group. This pattern is consistent with correlation findings showing negative associations between higher income and fare pass types commonly linked to MaaS adoption, such as all-day and multi-ride passes. It suggests that higher-income individuals may favor private vehicles or flexible pay-as-you-go services over structured subscription models. Other variables, such as gender and transit frequency, were not significant predictors. Neither infrequent nor regular riders differed significantly from frequent users (reference group), and males were no more likely to subscribe than females.</w:t>
      </w:r>
    </w:p>
    <w:p w14:paraId="420D8099" w14:textId="77777777" w:rsidR="00A61929" w:rsidRPr="00672CA0" w:rsidRDefault="00A61929" w:rsidP="00F81D2E">
      <w:pPr>
        <w:pStyle w:val="NoSpacing"/>
        <w:rPr>
          <w:lang w:bidi="ne-NP"/>
        </w:rPr>
      </w:pPr>
    </w:p>
    <w:p w14:paraId="1CD673DB" w14:textId="4FA03D92" w:rsidR="00A61929" w:rsidRPr="00672CA0" w:rsidRDefault="00A61929" w:rsidP="00595F93">
      <w:pPr>
        <w:pStyle w:val="NoSpacing"/>
        <w:rPr>
          <w:lang w:bidi="ne-NP"/>
        </w:rPr>
      </w:pPr>
      <w:r w:rsidRPr="00672CA0">
        <w:rPr>
          <w:lang w:bidi="ne-NP"/>
        </w:rPr>
        <w:t xml:space="preserve">Together, these findings highlight the significance of demographic and behavioral segmentation strategies in promoting the adoption of MaaS. Younger, lower-income, and unemployed users with a convenient existing payment system may require different approaches or incentives to engage with MaaS offerings. While a correlation matrix was used to support the interpretation of several overlapping user traits, it can be found in </w:t>
      </w:r>
      <w:r w:rsidRPr="00111D1E">
        <w:t xml:space="preserve">Appendix </w:t>
      </w:r>
      <w:r w:rsidRPr="00111D1E">
        <w:rPr>
          <w:noProof/>
        </w:rPr>
        <w:t>1</w:t>
      </w:r>
      <w:r w:rsidRPr="00111D1E">
        <w:rPr>
          <w:lang w:bidi="ne-NP"/>
        </w:rPr>
        <w:t>.</w:t>
      </w:r>
    </w:p>
    <w:p w14:paraId="6A274C55" w14:textId="77777777" w:rsidR="00A61929" w:rsidRPr="00672CA0" w:rsidRDefault="00A61929" w:rsidP="00595F93">
      <w:pPr>
        <w:pStyle w:val="Heading2"/>
      </w:pPr>
      <w:bookmarkStart w:id="114" w:name="_Toc201455367"/>
      <w:bookmarkStart w:id="115" w:name="_Toc204691462"/>
      <w:r w:rsidRPr="00672CA0">
        <w:t>Implications</w:t>
      </w:r>
      <w:bookmarkEnd w:id="114"/>
      <w:bookmarkEnd w:id="115"/>
    </w:p>
    <w:p w14:paraId="00A8466E" w14:textId="7DCE1319" w:rsidR="00A61929" w:rsidRPr="00425452" w:rsidRDefault="00A61929" w:rsidP="00425452">
      <w:pPr>
        <w:pStyle w:val="NoSpacing"/>
      </w:pPr>
      <w:r w:rsidRPr="00425452">
        <w:t xml:space="preserve">The discrete choice experiment revealed that 65% of choice scenarios resulted in opting out of selecting any MaaS bundle, indicating significant uncertainty or skepticism regarding the value of bundled mobility services. Among those who did choose a bundle, the low-cost option was selected most frequently (14.8% of choices), followed by the medium-cost bundle (10.4%) and the high-cost bundle (9.5%). This pattern illustrates that while price sensitivity influenced decisions, even the availability of more comprehensive services in higher-priced bundles did not substantially increase their attractiveness. Similar patterns have been observed in Australian MaaS trials, where multi-tier bundling often requires targeted marketing and cross-subsidy mechanisms to reach distinct user groups effectively </w:t>
      </w:r>
      <w:r w:rsidR="00A97BBC" w:rsidRPr="00425452">
        <w:fldChar w:fldCharType="begin"/>
      </w:r>
      <w:r w:rsidR="00A97BBC" w:rsidRPr="00425452">
        <w:instrText xml:space="preserve"> ADDIN EN.CITE &lt;EndNote&gt;&lt;Cite&gt;&lt;Author&gt;Hensher&lt;/Author&gt;&lt;Year&gt;2021&lt;/Year&gt;&lt;RecNum&gt;52&lt;/RecNum&gt;&lt;DisplayText&gt;(Hensher et al., 2021)&lt;/DisplayText&gt;&lt;record&gt;&lt;rec-number&gt;52&lt;/rec-number&gt;&lt;foreign-keys&gt;&lt;key app="EN" db-id="svps2zpz6a5w2iex9wqp2txmzsvdxfrpp05p" timestamp="1726753555"&gt;52&lt;/key&gt;&lt;/foreign-keys&gt;&lt;ref-type name="Journal Article"&gt;17&lt;/ref-type&gt;&lt;contributors&gt;&lt;authors&gt;&lt;author&gt;Hensher, David A&lt;/author&gt;&lt;author&gt;Ho, Chinh Q&lt;/author&gt;&lt;author&gt;Reck, Daniel J&lt;/author&gt;&lt;/authors&gt;&lt;/contributors&gt;&lt;titles&gt;&lt;title&gt;Mobility as a service and private car use: Evidence from the Sydney MaaS trial&lt;/title&gt;&lt;secondary-title&gt;Transportation Research Part A: Policy and Practice&lt;/secondary-title&gt;&lt;/titles&gt;&lt;periodical&gt;&lt;full-title&gt;Transportation Research Part A: Policy and Practice&lt;/full-title&gt;&lt;/periodical&gt;&lt;pages&gt;17-33&lt;/pages&gt;&lt;volume&gt;145&lt;/volume&gt;&lt;dates&gt;&lt;year&gt;2021&lt;/year&gt;&lt;/dates&gt;&lt;isbn&gt;0965-8564&lt;/isbn&gt;&lt;urls&gt;&lt;/urls&gt;&lt;/record&gt;&lt;/Cite&gt;&lt;/EndNote&gt;</w:instrText>
      </w:r>
      <w:r w:rsidR="00A97BBC" w:rsidRPr="00425452">
        <w:fldChar w:fldCharType="separate"/>
      </w:r>
      <w:r w:rsidR="00A97BBC" w:rsidRPr="00425452">
        <w:t>(Hensher et al., 2021)</w:t>
      </w:r>
      <w:r w:rsidR="00A97BBC" w:rsidRPr="00425452">
        <w:fldChar w:fldCharType="end"/>
      </w:r>
      <w:r w:rsidRPr="00425452">
        <w:t xml:space="preserve">. </w:t>
      </w:r>
    </w:p>
    <w:p w14:paraId="52A28C81" w14:textId="77777777" w:rsidR="00A61929" w:rsidRPr="00425452" w:rsidRDefault="00A61929" w:rsidP="00425452">
      <w:pPr>
        <w:pStyle w:val="NoSpacing"/>
      </w:pPr>
    </w:p>
    <w:p w14:paraId="40F50097" w14:textId="43045B42" w:rsidR="00A61929" w:rsidRPr="00425452" w:rsidRDefault="00A61929" w:rsidP="00425452">
      <w:pPr>
        <w:pStyle w:val="NoSpacing"/>
      </w:pPr>
      <w:r w:rsidRPr="00425452">
        <w:t xml:space="preserve">Despite a seemingly ideal user base, averaging 4.24 daily transit trips, the respondents demonstrated deep behavioral resistance to subscription bundling. For instance, 32.6% of participants still pay in cash for each boarding or rely on legacy fare systems, underscoring their attachment to transactional, pay-as-you-go habits. This signals a fundamental barrier in transitioning transit-dependent populations to a more abstract, pre-paid, bundled service </w:t>
      </w:r>
      <w:r w:rsidRPr="00425452">
        <w:lastRenderedPageBreak/>
        <w:t xml:space="preserve">framework. Prior work has similarly emphasized how trust in digital platforms and familiarity with fare technology often shape early adoption of MaaS </w:t>
      </w:r>
      <w:r w:rsidR="00A97BBC" w:rsidRPr="00425452">
        <w:fldChar w:fldCharType="begin"/>
      </w:r>
      <w:r w:rsidR="00A97BBC" w:rsidRPr="00425452">
        <w:instrText xml:space="preserve"> ADDIN EN.CITE &lt;EndNote&gt;&lt;Cite&gt;&lt;Author&gt;Giesecke&lt;/Author&gt;&lt;Year&gt;2016&lt;/Year&gt;&lt;RecNum&gt;280&lt;/RecNum&gt;&lt;DisplayText&gt;(Giesecke et al., 2016; Kamargianni et al., 2018)&lt;/DisplayText&gt;&lt;record&gt;&lt;rec-number&gt;280&lt;/rec-number&gt;&lt;foreign-keys&gt;&lt;key app="EN" db-id="svps2zpz6a5w2iex9wqp2txmzsvdxfrpp05p" timestamp="1750564069"&gt;280&lt;/key&gt;&lt;/foreign-keys&gt;&lt;ref-type name="Conference Proceedings"&gt;10&lt;/ref-type&gt;&lt;contributors&gt;&lt;authors&gt;&lt;author&gt;Giesecke, Raphael&lt;/author&gt;&lt;author&gt;Surakka, Teemu&lt;/author&gt;&lt;author&gt;Hakonen, Marko&lt;/author&gt;&lt;/authors&gt;&lt;/contributors&gt;&lt;titles&gt;&lt;title&gt;Conceptualising mobility as a service&lt;/title&gt;&lt;secondary-title&gt;2016 eleventh international conference on Ecological Vehicles and Renewable Energies (EVER)&lt;/secondary-title&gt;&lt;/titles&gt;&lt;pages&gt;1-11&lt;/pages&gt;&lt;dates&gt;&lt;year&gt;2016&lt;/year&gt;&lt;/dates&gt;&lt;publisher&gt;IEEE&lt;/publisher&gt;&lt;isbn&gt;1509024646&lt;/isbn&gt;&lt;urls&gt;&lt;/urls&gt;&lt;/record&gt;&lt;/Cite&gt;&lt;Cite&gt;&lt;Author&gt;Kamargianni&lt;/Author&gt;&lt;Year&gt;2018&lt;/Year&gt;&lt;RecNum&gt;281&lt;/RecNum&gt;&lt;record&gt;&lt;rec-number&gt;281&lt;/rec-number&gt;&lt;foreign-keys&gt;&lt;key app="EN" db-id="svps2zpz6a5w2iex9wqp2txmzsvdxfrpp05p" timestamp="1750564120"&gt;281&lt;/key&gt;&lt;/foreign-keys&gt;&lt;ref-type name="Conference Proceedings"&gt;10&lt;/ref-type&gt;&lt;contributors&gt;&lt;authors&gt;&lt;author&gt;Kamargianni, Maria&lt;/author&gt;&lt;author&gt;Goulding, Ricky&lt;/author&gt;&lt;/authors&gt;&lt;/contributors&gt;&lt;titles&gt;&lt;title&gt;The mobility as a service maturity index: Preparing the cities for the mobility as a service era&lt;/title&gt;&lt;secondary-title&gt;Transport Research Arena&lt;/secondary-title&gt;&lt;/titles&gt;&lt;volume&gt;7&lt;/volume&gt;&lt;dates&gt;&lt;year&gt;2018&lt;/year&gt;&lt;/dates&gt;&lt;publisher&gt;Zenodo&lt;/publisher&gt;&lt;urls&gt;&lt;/urls&gt;&lt;/record&gt;&lt;/Cite&gt;&lt;/EndNote&gt;</w:instrText>
      </w:r>
      <w:r w:rsidR="00A97BBC" w:rsidRPr="00425452">
        <w:fldChar w:fldCharType="separate"/>
      </w:r>
      <w:r w:rsidR="00A97BBC" w:rsidRPr="00425452">
        <w:t>(Giesecke et al., 2016; Kamargianni et al., 2018)</w:t>
      </w:r>
      <w:r w:rsidR="00A97BBC" w:rsidRPr="00425452">
        <w:fldChar w:fldCharType="end"/>
      </w:r>
      <w:r w:rsidRPr="00425452">
        <w:t>. In low-income, car-centric contexts, where existing routines are entrenched and services are optimized around essential transit use, introducing complexity, even if meant to improve access, can feel risky or superfluous to riders.</w:t>
      </w:r>
    </w:p>
    <w:p w14:paraId="122469FD" w14:textId="77777777" w:rsidR="00A61929" w:rsidRPr="00425452" w:rsidRDefault="00A61929" w:rsidP="00425452">
      <w:pPr>
        <w:pStyle w:val="NoSpacing"/>
      </w:pPr>
    </w:p>
    <w:p w14:paraId="1A02CD2E" w14:textId="77777777" w:rsidR="00A61929" w:rsidRPr="00425452" w:rsidRDefault="00A61929" w:rsidP="00425452">
      <w:pPr>
        <w:pStyle w:val="NoSpacing"/>
      </w:pPr>
      <w:r w:rsidRPr="00425452">
        <w:t>These findings highlight the structural challenge of introducing MaaS in environments characterized by a reliance on essential, low-cost transit. Respondents who are financially constrained and dependent on existing services may see no added benefit in bundles that include unfamiliar or geographically incompatible options such as car-sharing or e-scooters. These options may be perceived as burdensome, irrelevant, or inaccessible, particularly in neighborhoods lacking infrastructure or digital support systems. The strong preference for the opt-out alternative likely reflects both this lack of perceived value and a mismatch between bundled offerings and daily lived experience. Without bundling strategies that provide clear, tangible benefits, such as cost savings, convenience, or service integration, these populations will remain on the periphery of MaaS innovation.</w:t>
      </w:r>
    </w:p>
    <w:p w14:paraId="78860F03" w14:textId="77777777" w:rsidR="00A61929" w:rsidRPr="00425452" w:rsidRDefault="00A61929" w:rsidP="00425452">
      <w:pPr>
        <w:pStyle w:val="NoSpacing"/>
      </w:pPr>
    </w:p>
    <w:p w14:paraId="49FAD3DC" w14:textId="2F70EAF9" w:rsidR="00A61929" w:rsidRPr="00425452" w:rsidRDefault="00A61929" w:rsidP="00425452">
      <w:pPr>
        <w:pStyle w:val="NoSpacing"/>
      </w:pPr>
      <w:r w:rsidRPr="00425452">
        <w:t xml:space="preserve">This highlights a broader policy lesson: MaaS must be tailored to the specific needs and realities of its target audience. For transit riders who already use low-cost passes or pay per trip in cash, bundling becomes viable only if it can tangibly improve affordability, flexibility, or access. Without delivering real value, MaaS risks being dismissed as a reformulation of existing offerings with added complexity. This aligns with </w:t>
      </w:r>
      <w:r w:rsidR="00145F8D" w:rsidRPr="00425452">
        <w:fldChar w:fldCharType="begin"/>
      </w:r>
      <w:r w:rsidR="00A107E4" w:rsidRPr="00425452">
        <w:instrText xml:space="preserve"> ADDIN EN.CITE &lt;EndNote&gt;&lt;Cite AuthorYear="1"&gt;&lt;Author&gt;Litman&lt;/Author&gt;&lt;Year&gt;2004&lt;/Year&gt;&lt;RecNum&gt;3&lt;/RecNum&gt;&lt;DisplayText&gt;Litman (2004)&lt;/DisplayText&gt;&lt;record&gt;&lt;rec-number&gt;3&lt;/rec-number&gt;&lt;foreign-keys&gt;&lt;key app="EN" db-id="svps2zpz6a5w2iex9wqp2txmzsvdxfrpp05p" timestamp="1726243744"&gt;3&lt;/key&gt;&lt;/foreign-keys&gt;&lt;ref-type name="Journal Article"&gt;17&lt;/ref-type&gt;&lt;contributors&gt;&lt;authors&gt;&lt;author&gt;Litman, Todd&lt;/author&gt;&lt;/authors&gt;&lt;/contributors&gt;&lt;titles&gt;&lt;title&gt;Transit price elasticities and cross-elasticities&lt;/title&gt;&lt;secondary-title&gt;Journal of Public Transportation&lt;/secondary-title&gt;&lt;/titles&gt;&lt;periodical&gt;&lt;full-title&gt;Journal of Public Transportation&lt;/full-title&gt;&lt;/periodical&gt;&lt;pages&gt;37-58&lt;/pages&gt;&lt;volume&gt;7&lt;/volume&gt;&lt;number&gt;2&lt;/number&gt;&lt;dates&gt;&lt;year&gt;2004&lt;/year&gt;&lt;/dates&gt;&lt;isbn&gt;1077-291X&lt;/isbn&gt;&lt;urls&gt;&lt;/urls&gt;&lt;/record&gt;&lt;/Cite&gt;&lt;/EndNote&gt;</w:instrText>
      </w:r>
      <w:r w:rsidR="00145F8D" w:rsidRPr="00425452">
        <w:fldChar w:fldCharType="separate"/>
      </w:r>
      <w:r w:rsidR="00A107E4" w:rsidRPr="00425452">
        <w:t>Litman (2004)</w:t>
      </w:r>
      <w:r w:rsidR="00145F8D" w:rsidRPr="00425452">
        <w:fldChar w:fldCharType="end"/>
      </w:r>
      <w:r w:rsidRPr="00425452">
        <w:t xml:space="preserve"> framework of sustainable transportation, which emphasizes economic, social, and environmental coherence. To that end, the findings suggest that economic relevance and digital inclusiveness are critical components for translating MaaS from concept to utility.</w:t>
      </w:r>
    </w:p>
    <w:p w14:paraId="369E7CCF" w14:textId="77777777" w:rsidR="00A61929" w:rsidRPr="00425452" w:rsidRDefault="00A61929" w:rsidP="00425452">
      <w:pPr>
        <w:pStyle w:val="NoSpacing"/>
      </w:pPr>
    </w:p>
    <w:p w14:paraId="7926DB86" w14:textId="77777777" w:rsidR="00A61929" w:rsidRPr="00425452" w:rsidRDefault="00A61929" w:rsidP="00425452">
      <w:pPr>
        <w:pStyle w:val="NoSpacing"/>
      </w:pPr>
      <w:r w:rsidRPr="00425452">
        <w:t xml:space="preserve">Segmentation analysis further reveals that not all low-income users behave uniformly. While some are price-sensitive and receptive to bundling as a means of cost stabilization, others prefer the current pay-as-you-go approach for the control and predictability it offers. This internal heterogeneity highlights the danger of designing 'catch-all' policies. Instead, outreach strategies like fare-based pilot programs or community-based trials may help reveal micro-segments most </w:t>
      </w:r>
      <w:r w:rsidRPr="00425452">
        <w:lastRenderedPageBreak/>
        <w:t>willing to adopt, while identifying others who need additional education, reassurance, or infrastructure to make the switch.</w:t>
      </w:r>
    </w:p>
    <w:p w14:paraId="62C0AB13" w14:textId="77777777" w:rsidR="00A61929" w:rsidRPr="00425452" w:rsidRDefault="00A61929" w:rsidP="00425452">
      <w:pPr>
        <w:pStyle w:val="NoSpacing"/>
      </w:pPr>
    </w:p>
    <w:p w14:paraId="146FDA70" w14:textId="7CC69D15" w:rsidR="00A61929" w:rsidRPr="00425452" w:rsidRDefault="00A61929" w:rsidP="00425452">
      <w:pPr>
        <w:pStyle w:val="NoSpacing"/>
      </w:pPr>
      <w:r w:rsidRPr="00425452">
        <w:t xml:space="preserve">Generational differences provide an additional entry point. Younger respondents were more inclined to experiment with MaaS bundles, likely due to greater familiarity with smartphones, digital platforms, and integrated fare systems. This confirms findings from similar pilot studies in Europe and Asia </w:t>
      </w:r>
      <w:r w:rsidR="00145F8D" w:rsidRPr="00425452">
        <w:fldChar w:fldCharType="begin"/>
      </w:r>
      <w:r w:rsidR="00145F8D" w:rsidRPr="00425452">
        <w:instrText xml:space="preserve"> ADDIN EN.CITE &lt;EndNote&gt;&lt;Cite&gt;&lt;Author&gt;Matyas&lt;/Author&gt;&lt;Year&gt;2019&lt;/Year&gt;&lt;RecNum&gt;77&lt;/RecNum&gt;&lt;DisplayText&gt;(Matyas et al., 2019)&lt;/DisplayText&gt;&lt;record&gt;&lt;rec-number&gt;77&lt;/rec-number&gt;&lt;foreign-keys&gt;&lt;key app="EN" db-id="svps2zpz6a5w2iex9wqp2txmzsvdxfrpp05p" timestamp="1726753555"&gt;77&lt;/key&gt;&lt;/foreign-keys&gt;&lt;ref-type name="Journal Article"&gt;17&lt;/ref-type&gt;&lt;contributors&gt;&lt;authors&gt;&lt;author&gt;Matyas, Melinda&lt;/author&gt;&lt;author&gt;Kamargianni, Maria&lt;/author&gt;&lt;/authors&gt;&lt;/contributors&gt;&lt;titles&gt;&lt;title&gt;The potential of mobility as a service bundles as a mobility management tool&lt;/title&gt;&lt;secondary-title&gt;Transportation&lt;/secondary-title&gt;&lt;/titles&gt;&lt;periodical&gt;&lt;full-title&gt;Transportation&lt;/full-title&gt;&lt;/periodical&gt;&lt;pages&gt;1951-1968&lt;/pages&gt;&lt;volume&gt;46&lt;/volume&gt;&lt;number&gt;5&lt;/number&gt;&lt;dates&gt;&lt;year&gt;2019&lt;/year&gt;&lt;/dates&gt;&lt;isbn&gt;0049-4488&lt;/isbn&gt;&lt;urls&gt;&lt;/urls&gt;&lt;/record&gt;&lt;/Cite&gt;&lt;/EndNote&gt;</w:instrText>
      </w:r>
      <w:r w:rsidR="00145F8D" w:rsidRPr="00425452">
        <w:fldChar w:fldCharType="separate"/>
      </w:r>
      <w:r w:rsidR="00145F8D" w:rsidRPr="00425452">
        <w:t>(Matyas et al., 2019)</w:t>
      </w:r>
      <w:r w:rsidR="00145F8D" w:rsidRPr="00425452">
        <w:fldChar w:fldCharType="end"/>
      </w:r>
      <w:r w:rsidRPr="00425452">
        <w:t>, and suggests that a generational targeting strategy, one that uses tech-savvy users as early adopters, may accelerate MaaS diffusion through network effects. However, to expand access, MaaS systems must also accommodate older and digitally excluded populations, potentially through hybrid payment models, customer support lines, and physical kiosks that reduce the barrier to entry.</w:t>
      </w:r>
    </w:p>
    <w:p w14:paraId="221BA8B2" w14:textId="77777777" w:rsidR="00A61929" w:rsidRPr="00425452" w:rsidRDefault="00A61929" w:rsidP="00425452">
      <w:pPr>
        <w:pStyle w:val="NoSpacing"/>
      </w:pPr>
    </w:p>
    <w:p w14:paraId="1A237C60" w14:textId="77777777" w:rsidR="00A61929" w:rsidRPr="00425452" w:rsidRDefault="00A61929" w:rsidP="00425452">
      <w:pPr>
        <w:pStyle w:val="NoSpacing"/>
      </w:pPr>
      <w:r w:rsidRPr="00425452">
        <w:t>Interestingly, neither gender nor frequency of transit use significantly predicted MaaS adoption. This decouples subscription decisions from basic ridership metrics and reframes the discussion around lifestyle compatibility, perceived convenience, and personal mobility strategy. It implies that successful MaaS implementation is less about increasing transit ridership and more about integrating mobility services into the broader economic and social fabric of users’ lives. Effective bundles should therefore be modular, allowing users to tailor services according to their routines, budget constraints, and access to technology.</w:t>
      </w:r>
    </w:p>
    <w:p w14:paraId="5E671BD5" w14:textId="77777777" w:rsidR="00A61929" w:rsidRPr="00425452" w:rsidRDefault="00A61929" w:rsidP="00425452">
      <w:pPr>
        <w:pStyle w:val="NoSpacing"/>
      </w:pPr>
    </w:p>
    <w:p w14:paraId="34A3939F" w14:textId="77777777" w:rsidR="00A61929" w:rsidRPr="00425452" w:rsidRDefault="00A61929" w:rsidP="00425452">
      <w:pPr>
        <w:pStyle w:val="NoSpacing"/>
      </w:pPr>
      <w:r w:rsidRPr="00425452">
        <w:t>In conclusion, this study provides evidence that the adoption of MaaS in car-centric urban environments hinges on the alignment of behavioral, economic, and technological factors. Socioeconomic status, fare medium, age, and employment status shape users’ receptiveness to bundled services, while digital exclusion and infrastructural mismatch suppress demand. These findings validate the core hypothesis that user-specific characteristics, rather than just service attributes, determine adoption potential. To support MaaS as a tool for sustainable and equitable urban mobility, future programs must ground design decisions in behavioral insights, ensure compatibility with existing fare habits, and segment outreach efforts to account for population diversity. By embedding these principles, MaaS can evolve from a niche innovation into a practical mobility solution aligned with broader urban sustainability goals.</w:t>
      </w:r>
    </w:p>
    <w:p w14:paraId="0262FB0E" w14:textId="77777777" w:rsidR="00A61929" w:rsidRPr="00425452" w:rsidRDefault="00A61929" w:rsidP="00425452">
      <w:pPr>
        <w:pStyle w:val="NoSpacing"/>
      </w:pPr>
    </w:p>
    <w:p w14:paraId="58F05F13" w14:textId="5166E048" w:rsidR="00A61929" w:rsidRPr="00672CA0" w:rsidRDefault="00A61929" w:rsidP="00595F93">
      <w:pPr>
        <w:pStyle w:val="NoSpacing"/>
      </w:pPr>
      <w:r w:rsidRPr="00425452">
        <w:lastRenderedPageBreak/>
        <w:t>These results, while specific to MaaS bundles, also raise broader behavioral questions that carry through the remainder of this dissertation. For instance, the role of digital payment access, fare structure familiarity, and income constraints observed here has conceptual parallels in later chapters. Understanding these behavioral drivers provides a foundation for interpreting who is most likely to adopt other low-emission transportation options, such as e-bikes, and how these behaviors translate into policy-relevant outcomes, including emissions reductions and program cost-effectiveness.</w:t>
      </w:r>
    </w:p>
    <w:p w14:paraId="187C3478" w14:textId="77777777" w:rsidR="00A61929" w:rsidRPr="00672CA0" w:rsidRDefault="00A61929" w:rsidP="00595F93">
      <w:pPr>
        <w:pStyle w:val="Heading2"/>
      </w:pPr>
      <w:bookmarkStart w:id="116" w:name="_Toc201455368"/>
      <w:bookmarkStart w:id="117" w:name="_Toc204691463"/>
      <w:r w:rsidRPr="00672CA0">
        <w:t>Recommendations</w:t>
      </w:r>
      <w:bookmarkEnd w:id="116"/>
      <w:bookmarkEnd w:id="117"/>
    </w:p>
    <w:p w14:paraId="6FF5ADE4" w14:textId="77777777" w:rsidR="00A61929" w:rsidRPr="00672CA0" w:rsidRDefault="00A61929" w:rsidP="00425452">
      <w:pPr>
        <w:pStyle w:val="NoSpacing"/>
        <w:rPr>
          <w:lang w:bidi="ne-NP"/>
        </w:rPr>
      </w:pPr>
      <w:r w:rsidRPr="00672CA0">
        <w:rPr>
          <w:lang w:bidi="ne-NP"/>
        </w:rPr>
        <w:t>Based on these findings, several policy recommendations can be made to support the effective implementation of MaaS in automobile-oriented cities, such as Nashville, TN. These recommendations are grounded in the key user characteristics and behavioral patterns identified through the binary logit model and correlation analysis:</w:t>
      </w:r>
    </w:p>
    <w:p w14:paraId="3F1CFCEA" w14:textId="77777777" w:rsidR="00A61929" w:rsidRPr="00A478D7" w:rsidRDefault="00A61929" w:rsidP="00595F93">
      <w:pPr>
        <w:pStyle w:val="ListParagraph"/>
        <w:numPr>
          <w:ilvl w:val="0"/>
          <w:numId w:val="25"/>
        </w:numPr>
        <w:spacing w:line="360" w:lineRule="auto"/>
        <w:rPr>
          <w:i/>
          <w:iCs/>
        </w:rPr>
      </w:pPr>
      <w:r w:rsidRPr="00672CA0">
        <w:rPr>
          <w:i/>
          <w:iCs/>
        </w:rPr>
        <w:t xml:space="preserve">Raise awareness among receptive user groups: </w:t>
      </w:r>
      <w:r w:rsidRPr="00672CA0">
        <w:t>Younger riders (16–24 years old) and unemployed individuals showed a significantly higher likelihood of MaaS adoption. Targeted awareness campaigns, especially on digital platforms, can further activate these groups by highlighting the convenience and flexibility of subscription-based mobility services.</w:t>
      </w:r>
    </w:p>
    <w:p w14:paraId="21F6D400" w14:textId="77777777" w:rsidR="00A478D7" w:rsidRPr="00672CA0" w:rsidRDefault="00A478D7" w:rsidP="00A478D7">
      <w:pPr>
        <w:pStyle w:val="ListParagraph"/>
        <w:rPr>
          <w:i/>
          <w:iCs/>
        </w:rPr>
      </w:pPr>
    </w:p>
    <w:p w14:paraId="561F64DD" w14:textId="77777777" w:rsidR="00A61929" w:rsidRPr="00A478D7" w:rsidRDefault="00A61929" w:rsidP="00595F93">
      <w:pPr>
        <w:pStyle w:val="ListParagraph"/>
        <w:numPr>
          <w:ilvl w:val="0"/>
          <w:numId w:val="25"/>
        </w:numPr>
        <w:spacing w:line="360" w:lineRule="auto"/>
        <w:rPr>
          <w:i/>
          <w:iCs/>
        </w:rPr>
      </w:pPr>
      <w:r w:rsidRPr="00672CA0">
        <w:rPr>
          <w:i/>
          <w:iCs/>
        </w:rPr>
        <w:t>Implement segmented adoption strategies</w:t>
      </w:r>
      <w:r w:rsidRPr="00672CA0">
        <w:rPr>
          <w:b/>
          <w:bCs/>
          <w:i/>
          <w:iCs/>
        </w:rPr>
        <w:t>:</w:t>
      </w:r>
      <w:r w:rsidRPr="00672CA0">
        <w:rPr>
          <w:i/>
          <w:iCs/>
        </w:rPr>
        <w:t xml:space="preserve"> </w:t>
      </w:r>
      <w:r w:rsidRPr="00672CA0">
        <w:t>Given the greater adoption propensity among low-income and student populations, MaaS providers should design messaging and onboarding experiences tailored to these segments. Conversely, higher-income and long-term transit users, who showed lower adoption probabilities, may require additional incentives, demonstrations of added value, or integration with preferred payment systems.</w:t>
      </w:r>
    </w:p>
    <w:p w14:paraId="63E6463F" w14:textId="77777777" w:rsidR="00A478D7" w:rsidRPr="00A478D7" w:rsidRDefault="00A478D7" w:rsidP="00A478D7">
      <w:pPr>
        <w:rPr>
          <w:i/>
          <w:iCs/>
        </w:rPr>
      </w:pPr>
    </w:p>
    <w:p w14:paraId="0D6D538C" w14:textId="77777777" w:rsidR="00A61929" w:rsidRDefault="00A61929" w:rsidP="00595F93">
      <w:pPr>
        <w:pStyle w:val="ListParagraph"/>
        <w:numPr>
          <w:ilvl w:val="0"/>
          <w:numId w:val="25"/>
        </w:numPr>
        <w:spacing w:line="360" w:lineRule="auto"/>
      </w:pPr>
      <w:r w:rsidRPr="00672CA0">
        <w:rPr>
          <w:i/>
          <w:iCs/>
        </w:rPr>
        <w:t xml:space="preserve">Offer competitive pricing and financial incentives: </w:t>
      </w:r>
      <w:r w:rsidRPr="00672CA0">
        <w:t>The findings revealed that price-sensitive riders, particularly those utilizing multi-ride and all-day passes, are more receptive to MaaS. To encourage broader adoption, pricing strategies should include discounts, or trial offers for first-time users, students, unemployed individuals, and low-income households who are most likely to benefit.</w:t>
      </w:r>
    </w:p>
    <w:p w14:paraId="7022496D" w14:textId="77777777" w:rsidR="00A478D7" w:rsidRPr="00672CA0" w:rsidRDefault="00A478D7" w:rsidP="00A478D7">
      <w:pPr>
        <w:pStyle w:val="ListParagraph"/>
      </w:pPr>
    </w:p>
    <w:p w14:paraId="362ACC7F" w14:textId="77777777" w:rsidR="00A61929" w:rsidRPr="00672CA0" w:rsidRDefault="00A61929" w:rsidP="00595F93">
      <w:pPr>
        <w:pStyle w:val="ListParagraph"/>
        <w:numPr>
          <w:ilvl w:val="0"/>
          <w:numId w:val="25"/>
        </w:numPr>
        <w:spacing w:line="360" w:lineRule="auto"/>
      </w:pPr>
      <w:r w:rsidRPr="00672CA0">
        <w:rPr>
          <w:i/>
          <w:iCs/>
        </w:rPr>
        <w:lastRenderedPageBreak/>
        <w:t xml:space="preserve">Collaborate with educational institutions and employers: </w:t>
      </w:r>
      <w:r w:rsidRPr="00672CA0">
        <w:t>The negative association between smart card users and MaaS subscription suggests resistance among entrenched users of institutional fare systems. Collaborations with universities, employers, and transit agencies can enable bundled plans that integrate with existing fare infrastructure or offer co-branded incentives.</w:t>
      </w:r>
    </w:p>
    <w:p w14:paraId="22F3E52D" w14:textId="77777777" w:rsidR="00A61929" w:rsidRPr="00672CA0" w:rsidRDefault="00A61929" w:rsidP="00C93856">
      <w:pPr>
        <w:ind w:left="360"/>
      </w:pPr>
    </w:p>
    <w:p w14:paraId="01ABBC4E" w14:textId="77777777" w:rsidR="00A61929" w:rsidRPr="00672CA0" w:rsidRDefault="00A61929" w:rsidP="005A4854">
      <w:r w:rsidRPr="00672CA0">
        <w:br w:type="page"/>
      </w:r>
    </w:p>
    <w:p w14:paraId="6CBECE5E" w14:textId="50E8B004" w:rsidR="00A61929" w:rsidRPr="00672CA0" w:rsidRDefault="00A61929" w:rsidP="0061214A">
      <w:pPr>
        <w:pStyle w:val="Heading1"/>
      </w:pPr>
      <w:bookmarkStart w:id="118" w:name="_Ref201425708"/>
      <w:bookmarkStart w:id="119" w:name="_Toc201455369"/>
      <w:bookmarkStart w:id="120" w:name="_Toc204691464"/>
      <w:r w:rsidRPr="00672CA0">
        <w:lastRenderedPageBreak/>
        <w:t>Mode substitution pattern among U.S. e-bike owners</w:t>
      </w:r>
      <w:bookmarkEnd w:id="118"/>
      <w:bookmarkEnd w:id="119"/>
      <w:bookmarkEnd w:id="120"/>
    </w:p>
    <w:p w14:paraId="6EFFDDAA" w14:textId="77777777" w:rsidR="00A61929" w:rsidRPr="00672CA0" w:rsidRDefault="00A61929" w:rsidP="00595F93">
      <w:pPr>
        <w:pStyle w:val="Heading2"/>
      </w:pPr>
      <w:bookmarkStart w:id="121" w:name="_Toc201455370"/>
      <w:bookmarkStart w:id="122" w:name="_Toc204691465"/>
      <w:r w:rsidRPr="00672CA0">
        <w:t>Introduction</w:t>
      </w:r>
      <w:bookmarkEnd w:id="121"/>
      <w:bookmarkEnd w:id="122"/>
    </w:p>
    <w:p w14:paraId="68E7A3CA" w14:textId="3AF01B56" w:rsidR="00A61929" w:rsidRPr="00425452" w:rsidRDefault="00A61929" w:rsidP="00425452">
      <w:pPr>
        <w:pStyle w:val="NoSpacing"/>
      </w:pPr>
      <w:r w:rsidRPr="00425452">
        <w:t xml:space="preserve">Electric bicycles (e-bikes) have emerged as a key enabler of sustainable urban mobility, providing flexible and low-emission alternatives to motorized transportation. By promoting active travel, expanding access to underserved populations, and reducing dependence on private automobiles, e-bikes are increasingly positioned as a practical intervention in efforts to decarbonize urban transport </w:t>
      </w:r>
      <w:r w:rsidR="00B24944" w:rsidRPr="00425452">
        <w:fldChar w:fldCharType="begin"/>
      </w:r>
      <w:r w:rsidR="00B24944" w:rsidRPr="00425452">
        <w:instrText xml:space="preserve"> ADDIN EN.CITE &lt;EndNote&gt;&lt;Cite&gt;&lt;Author&gt;Fishman&lt;/Author&gt;&lt;Year&gt;2016&lt;/Year&gt;&lt;RecNum&gt;241&lt;/RecNum&gt;&lt;DisplayText&gt;(Fishman et al., 2016; Gössling, 2020)&lt;/DisplayText&gt;&lt;record&gt;&lt;rec-number&gt;241&lt;/rec-number&gt;&lt;foreign-keys&gt;&lt;key app="EN" db-id="svps2zpz6a5w2iex9wqp2txmzsvdxfrpp05p" timestamp="1750224500"&gt;241&lt;/key&gt;&lt;/foreign-keys&gt;&lt;ref-type name="Journal Article"&gt;17&lt;/ref-type&gt;&lt;contributors&gt;&lt;authors&gt;&lt;author&gt;Fishman, Elliot&lt;/author&gt;&lt;author&gt;Cherry, Christopher&lt;/author&gt;&lt;/authors&gt;&lt;/contributors&gt;&lt;titles&gt;&lt;title&gt;E-bikes in the Mainstream: Reviewing a Decade of Research&lt;/title&gt;&lt;secondary-title&gt;Transport reviews&lt;/secondary-title&gt;&lt;/titles&gt;&lt;periodical&gt;&lt;full-title&gt;Transport reviews&lt;/full-title&gt;&lt;/periodical&gt;&lt;pages&gt;72-91&lt;/pages&gt;&lt;volume&gt;36&lt;/volume&gt;&lt;number&gt;1&lt;/number&gt;&lt;dates&gt;&lt;year&gt;2016&lt;/year&gt;&lt;/dates&gt;&lt;isbn&gt;0144-1647&lt;/isbn&gt;&lt;urls&gt;&lt;/urls&gt;&lt;/record&gt;&lt;/Cite&gt;&lt;Cite&gt;&lt;Author&gt;Gössling&lt;/Author&gt;&lt;Year&gt;2020&lt;/Year&gt;&lt;RecNum&gt;316&lt;/RecNum&gt;&lt;record&gt;&lt;rec-number&gt;316&lt;/rec-number&gt;&lt;foreign-keys&gt;&lt;key app="EN" db-id="svps2zpz6a5w2iex9wqp2txmzsvdxfrpp05p" timestamp="1750573229"&gt;316&lt;/key&gt;&lt;/foreign-keys&gt;&lt;ref-type name="Journal Article"&gt;17&lt;/ref-type&gt;&lt;contributors&gt;&lt;authors&gt;&lt;author&gt;Gössling, Stefan&lt;/author&gt;&lt;/authors&gt;&lt;/contributors&gt;&lt;titles&gt;&lt;title&gt;Integrating e-scooters in urban transportation- Problems, policies, and the prospect of system change ResearchGate&lt;/title&gt;&lt;secondary-title&gt;Transportation Research Part D Transport and Environment&lt;/secondary-title&gt;&lt;/titles&gt;&lt;periodical&gt;&lt;full-title&gt;Transportation Research Part D Transport and Environment&lt;/full-title&gt;&lt;/periodical&gt;&lt;volume&gt;79&lt;/volume&gt;&lt;dates&gt;&lt;year&gt;2020&lt;/year&gt;&lt;pub-dates&gt;&lt;date&gt;01/28&lt;/date&gt;&lt;/pub-dates&gt;&lt;/dates&gt;&lt;urls&gt;&lt;/urls&gt;&lt;electronic-resource-num&gt;10.1016/j.trd.2020.102230&lt;/electronic-resource-num&gt;&lt;/record&gt;&lt;/Cite&gt;&lt;/EndNote&gt;</w:instrText>
      </w:r>
      <w:r w:rsidR="00B24944" w:rsidRPr="00425452">
        <w:fldChar w:fldCharType="separate"/>
      </w:r>
      <w:r w:rsidR="00B24944" w:rsidRPr="00425452">
        <w:t>(Fishman et al., 2016; Gössling, 2020)</w:t>
      </w:r>
      <w:r w:rsidR="00B24944" w:rsidRPr="00425452">
        <w:fldChar w:fldCharType="end"/>
      </w:r>
      <w:r w:rsidRPr="00425452">
        <w:t xml:space="preserve">. As adoption accelerates across North America, policymakers are seeking to understand the behavioral implications of e-bike usage, particularly how it influences mode choice, travel patterns, and the broader transition to sustainable mobility </w:t>
      </w:r>
      <w:r w:rsidR="00B24944" w:rsidRPr="00425452">
        <w:fldChar w:fldCharType="begin"/>
      </w:r>
      <w:r w:rsidR="00B24944" w:rsidRPr="00425452">
        <w:instrText xml:space="preserve"> ADDIN EN.CITE &lt;EndNote&gt;&lt;Cite&gt;&lt;Author&gt;IEA&lt;/Author&gt;&lt;Year&gt;2021&lt;/Year&gt;&lt;RecNum&gt;30&lt;/RecNum&gt;&lt;DisplayText&gt;(Shaheen et al., 2020; IEA, 2021)&lt;/DisplayText&gt;&lt;record&gt;&lt;rec-number&gt;30&lt;/rec-number&gt;&lt;foreign-keys&gt;&lt;key app="EN" db-id="svps2zpz6a5w2iex9wqp2txmzsvdxfrpp05p" timestamp="1726248779"&gt;30&lt;/key&gt;&lt;/foreign-keys&gt;&lt;ref-type name="Report"&gt;27&lt;/ref-type&gt;&lt;contributors&gt;&lt;authors&gt;&lt;author&gt;IEA&lt;/author&gt;&lt;/authors&gt;&lt;tertiary-authors&gt;&lt;author&gt;IEA&lt;/author&gt;&lt;/tertiary-authors&gt;&lt;/contributors&gt;&lt;titles&gt;&lt;title&gt;Net Zero by 2050&lt;/title&gt;&lt;/titles&gt;&lt;dates&gt;&lt;year&gt;2021&lt;/year&gt;&lt;/dates&gt;&lt;pub-location&gt;Paris&lt;/pub-location&gt;&lt;urls&gt;&lt;related-urls&gt;&lt;url&gt;https://www.iea.org/reports/net-zero-by-2050&lt;/url&gt;&lt;/related-urls&gt;&lt;/urls&gt;&lt;/record&gt;&lt;/Cite&gt;&lt;Cite&gt;&lt;Author&gt;Shaheen&lt;/Author&gt;&lt;Year&gt;2020&lt;/Year&gt;&lt;RecNum&gt;332&lt;/RecNum&gt;&lt;record&gt;&lt;rec-number&gt;332&lt;/rec-number&gt;&lt;foreign-keys&gt;&lt;key app="EN" db-id="svps2zpz6a5w2iex9wqp2txmzsvdxfrpp05p" timestamp="1750644415"&gt;332&lt;/key&gt;&lt;/foreign-keys&gt;&lt;ref-type name="Book Section"&gt;5&lt;/ref-type&gt;&lt;contributors&gt;&lt;authors&gt;&lt;author&gt;Shaheen, Susan&lt;/author&gt;&lt;author&gt;Cohen, Adam&lt;/author&gt;&lt;/authors&gt;&lt;/contributors&gt;&lt;titles&gt;&lt;title&gt;Mobility on demand (MOD) and mobility as a service (MaaS): Early understanding of shared mobility impacts and public transit partnerships&lt;/title&gt;&lt;secondary-title&gt;Demand for emerging transportation systems&lt;/secondary-title&gt;&lt;/titles&gt;&lt;pages&gt;37-59&lt;/pages&gt;&lt;dates&gt;&lt;year&gt;2020&lt;/year&gt;&lt;/dates&gt;&lt;publisher&gt;Elsevier&lt;/publisher&gt;&lt;urls&gt;&lt;/urls&gt;&lt;/record&gt;&lt;/Cite&gt;&lt;/EndNote&gt;</w:instrText>
      </w:r>
      <w:r w:rsidR="00B24944" w:rsidRPr="00425452">
        <w:fldChar w:fldCharType="separate"/>
      </w:r>
      <w:r w:rsidR="00B24944" w:rsidRPr="00425452">
        <w:t>(Shaheen et al., 2020; IEA, 2021)</w:t>
      </w:r>
      <w:r w:rsidR="00B24944" w:rsidRPr="00425452">
        <w:fldChar w:fldCharType="end"/>
      </w:r>
      <w:r w:rsidRPr="00425452">
        <w:t>.</w:t>
      </w:r>
    </w:p>
    <w:p w14:paraId="19835EEB" w14:textId="77777777" w:rsidR="00A61929" w:rsidRPr="00425452" w:rsidRDefault="00A61929" w:rsidP="00425452">
      <w:pPr>
        <w:pStyle w:val="NoSpacing"/>
      </w:pPr>
    </w:p>
    <w:p w14:paraId="5FDD0B60" w14:textId="7EA39359" w:rsidR="00A61929" w:rsidRPr="00425452" w:rsidRDefault="00A61929" w:rsidP="00425452">
      <w:pPr>
        <w:pStyle w:val="NoSpacing"/>
      </w:pPr>
      <w:r w:rsidRPr="00425452">
        <w:t xml:space="preserve">A central concern in this policy landscape is </w:t>
      </w:r>
      <w:r w:rsidRPr="00425452">
        <w:rPr>
          <w:rStyle w:val="Strong"/>
          <w:b w:val="0"/>
          <w:bCs w:val="0"/>
        </w:rPr>
        <w:t>mode substitution</w:t>
      </w:r>
      <w:r w:rsidRPr="00425452">
        <w:t>: the extent to which e-bike trips displace car travel, complement existing mobility options, or reshape travel behavior. Numerous studies suggest that e-bikes replace a significant portion of short-to-medium car trips</w:t>
      </w:r>
      <w:r w:rsidR="00B24944" w:rsidRPr="00425452">
        <w:t xml:space="preserve"> </w:t>
      </w:r>
      <w:r w:rsidR="00B24944" w:rsidRPr="00425452">
        <w:fldChar w:fldCharType="begin"/>
      </w:r>
      <w:r w:rsidR="00B24944" w:rsidRPr="00425452">
        <w:instrText xml:space="preserve"> ADDIN EN.CITE &lt;EndNote&gt;&lt;Cite&gt;&lt;Author&gt;Popovich&lt;/Author&gt;&lt;Year&gt;2014&lt;/Year&gt;&lt;RecNum&gt;165&lt;/RecNum&gt;&lt;DisplayText&gt;(Popovich et al., 2014; McQueen et al., 2020)&lt;/DisplayText&gt;&lt;record&gt;&lt;rec-number&gt;165&lt;/rec-number&gt;&lt;foreign-keys&gt;&lt;key app="EN" db-id="svps2zpz6a5w2iex9wqp2txmzsvdxfrpp05p" timestamp="1726753663"&gt;165&lt;/key&gt;&lt;/foreign-keys&gt;&lt;ref-type name="Journal Article"&gt;17&lt;/ref-type&gt;&lt;contributors&gt;&lt;authors&gt;&lt;author&gt;Popovich, Natalie&lt;/author&gt;&lt;author&gt;Gordon, Elizabeth&lt;/author&gt;&lt;author&gt;Shao, Zhenying&lt;/author&gt;&lt;author&gt;Xing, Yan&lt;/author&gt;&lt;author&gt;Wang, Yunshi&lt;/author&gt;&lt;author&gt;Handy, Susan&lt;/author&gt;&lt;/authors&gt;&lt;/contributors&gt;&lt;titles&gt;&lt;title&gt;Experiences of electric bicycle users in the Sacramento, California area&lt;/title&gt;&lt;secondary-title&gt;Travel Behaviour and Society&lt;/secondary-title&gt;&lt;/titles&gt;&lt;periodical&gt;&lt;full-title&gt;Travel Behaviour and Society&lt;/full-title&gt;&lt;/periodical&gt;&lt;pages&gt;37-44&lt;/pages&gt;&lt;volume&gt;1&lt;/volume&gt;&lt;number&gt;2&lt;/number&gt;&lt;dates&gt;&lt;year&gt;2014&lt;/year&gt;&lt;/dates&gt;&lt;isbn&gt;2214-367X&lt;/isbn&gt;&lt;urls&gt;&lt;/urls&gt;&lt;/record&gt;&lt;/Cite&gt;&lt;Cite&gt;&lt;Author&gt;McQueen&lt;/Author&gt;&lt;Year&gt;2020&lt;/Year&gt;&lt;RecNum&gt;195&lt;/RecNum&gt;&lt;record&gt;&lt;rec-number&gt;195&lt;/rec-number&gt;&lt;foreign-keys&gt;&lt;key app="EN" db-id="svps2zpz6a5w2iex9wqp2txmzsvdxfrpp05p" timestamp="1726767988"&gt;195&lt;/key&gt;&lt;/foreign-keys&gt;&lt;ref-type name="Journal Article"&gt;17&lt;/ref-type&gt;&lt;contributors&gt;&lt;authors&gt;&lt;author&gt;McQueen, Michael&lt;/author&gt;&lt;author&gt;MacArthur, John&lt;/author&gt;&lt;author&gt;Cherry, Christopher&lt;/author&gt;&lt;/authors&gt;&lt;/contributors&gt;&lt;titles&gt;&lt;title&gt;The E-Bike Potential: Estimating regional e-bike impacts on greenhouse gas emissions&lt;/title&gt;&lt;secondary-title&gt;Transportation Research Part D: Transport and Environment&lt;/secondary-title&gt;&lt;/titles&gt;&lt;periodical&gt;&lt;full-title&gt;Transportation Research Part D: Transport and Environment&lt;/full-title&gt;&lt;/periodical&gt;&lt;pages&gt;102482&lt;/pages&gt;&lt;volume&gt;87&lt;/volume&gt;&lt;dates&gt;&lt;year&gt;2020&lt;/year&gt;&lt;/dates&gt;&lt;isbn&gt;1361-9209&lt;/isbn&gt;&lt;urls&gt;&lt;/urls&gt;&lt;/record&gt;&lt;/Cite&gt;&lt;/EndNote&gt;</w:instrText>
      </w:r>
      <w:r w:rsidR="00B24944" w:rsidRPr="00425452">
        <w:fldChar w:fldCharType="separate"/>
      </w:r>
      <w:r w:rsidR="00B24944" w:rsidRPr="00425452">
        <w:t>(Popovich et al., 2014; McQueen et al., 2020)</w:t>
      </w:r>
      <w:r w:rsidR="00B24944" w:rsidRPr="00425452">
        <w:fldChar w:fldCharType="end"/>
      </w:r>
      <w:r w:rsidRPr="00425452">
        <w:t>. Yet substitution patterns vary across trip purposes, user demographics, and mobility baselines</w:t>
      </w:r>
      <w:r w:rsidR="00B24944" w:rsidRPr="00425452">
        <w:t xml:space="preserve"> </w:t>
      </w:r>
      <w:r w:rsidR="00B24944" w:rsidRPr="00425452">
        <w:fldChar w:fldCharType="begin">
          <w:fldData xml:space="preserve">PEVuZE5vdGU+PENpdGU+PEF1dGhvcj5Kb25lczwvQXV0aG9yPjxZZWFyPjIwMTY8L1llYXI+PFJl
Y051bT4yNDA8L1JlY051bT48RGlzcGxheVRleHQ+KEpvbmVzIGV0IGFsLiwgMjAxNjsgUGlhdGtv
d3NraSBldCBhbC4sIDIwMjE7IExlZSBldCBhbC4sIDIwMjMpPC9EaXNwbGF5VGV4dD48cmVjb3Jk
PjxyZWMtbnVtYmVyPjI0MDwvcmVjLW51bWJlcj48Zm9yZWlnbi1rZXlzPjxrZXkgYXBwPSJFTiIg
ZGItaWQ9InN2cHMyenB6NmE1dzJpZXg5d3FwMnR4bXpzdmR4ZnJwcDA1cCIgdGltZXN0YW1wPSIx
NzUwMjI0NTAwIj4yNDA8L2tleT48L2ZvcmVpZ24ta2V5cz48cmVmLXR5cGUgbmFtZT0iSm91cm5h
bCBBcnRpY2xlIj4xNzwvcmVmLXR5cGU+PGNvbnRyaWJ1dG9ycz48YXV0aG9ycz48YXV0aG9yPkpv
bmVzLCBUaW08L2F1dGhvcj48YXV0aG9yPkhhcm1zLCBMdWNhczwvYXV0aG9yPjxhdXRob3I+SGVp
bmVuLCBFdmE8L2F1dGhvcj48L2F1dGhvcnM+PC9jb250cmlidXRvcnM+PHRpdGxlcz48dGl0bGU+
TW90aXZlcywgcGVyY2VwdGlvbnMgYW5kIGV4cGVyaWVuY2VzIG9mIGVsZWN0cmljIGJpY3ljbGUg
b3duZXJzIGFuZCBpbXBsaWNhdGlvbnMgZm9yIGhlYWx0aCwgd2VsbGJlaW5nIGFuZCBtb2JpbGl0
eTwvdGl0bGU+PHNlY29uZGFyeS10aXRsZT5Kb3VybmFsIG9mIHRyYW5zcG9ydCBnZW9ncmFwaHk8
L3NlY29uZGFyeS10aXRsZT48L3RpdGxlcz48cGVyaW9kaWNhbD48ZnVsbC10aXRsZT5Kb3VybmFs
IG9mIFRyYW5zcG9ydCBHZW9ncmFwaHk8L2Z1bGwtdGl0bGU+PC9wZXJpb2RpY2FsPjxwYWdlcz40
MS00OTwvcGFnZXM+PHZvbHVtZT41Mzwvdm9sdW1lPjxkYXRlcz48eWVhcj4yMDE2PC95ZWFyPjwv
ZGF0ZXM+PGlzYm4+MDk2Ni02OTIzPC9pc2JuPjx1cmxzPjwvdXJscz48L3JlY29yZD48L0NpdGU+
PENpdGU+PEF1dGhvcj5QaWF0a293c2tpPC9BdXRob3I+PFllYXI+MjAyMTwvWWVhcj48UmVjTnVt
PjM0OTwvUmVjTnVtPjxyZWNvcmQ+PHJlYy1udW1iZXI+MzQ5PC9yZWMtbnVtYmVyPjxmb3JlaWdu
LWtleXM+PGtleSBhcHA9IkVOIiBkYi1pZD0ic3ZwczJ6cHo2YTV3MmlleDl3cXAydHhtenN2ZHhm
cnBwMDVwIiB0aW1lc3RhbXA9IjE3NTA2NDg0MzEiPjM0OTwva2V5PjwvZm9yZWlnbi1rZXlzPjxy
ZWYtdHlwZSBuYW1lPSJKb3VybmFsIEFydGljbGUiPjE3PC9yZWYtdHlwZT48Y29udHJpYnV0b3Jz
PjxhdXRob3JzPjxhdXRob3I+UGlhdGtvd3NraSwgRGFuaWVsPC9hdXRob3I+PGF1dGhvcj5Cb3Bw
LCBNZWxpc3NhPC9hdXRob3I+PC9hdXRob3JzPjwvY29udHJpYnV0b3JzPjx0aXRsZXM+PHRpdGxl
PkluY3JlYXNpbmcgYmljeWNsaW5nIGZvciB0cmFuc3BvcnRhdGlvbjogYSBzeXN0ZW1hdGljIHJl
dmlldyBvZiB0aGUgbGl0ZXJhdHVyZTwvdGl0bGU+PHNlY29uZGFyeS10aXRsZT5Kb3VybmFsIG9m
IFVyYmFuIFBsYW5uaW5nIGFuZCBEZXZlbG9wbWVudDwvc2Vjb25kYXJ5LXRpdGxlPjwvdGl0bGVz
PjxwZXJpb2RpY2FsPjxmdWxsLXRpdGxlPkpvdXJuYWwgb2YgVXJiYW4gUGxhbm5pbmcgYW5kIERl
dmVsb3BtZW50PC9mdWxsLXRpdGxlPjwvcGVyaW9kaWNhbD48cGFnZXM+MDQwMjEwMTk8L3BhZ2Vz
Pjx2b2x1bWU+MTQ3PC92b2x1bWU+PG51bWJlcj4yPC9udW1iZXI+PGRhdGVzPjx5ZWFyPjIwMjE8
L3llYXI+PC9kYXRlcz48aXNibj4wNzMzLTk0ODg8L2lzYm4+PHVybHM+PC91cmxzPjwvcmVjb3Jk
PjwvQ2l0ZT48Q2l0ZT48QXV0aG9yPkxlZTwvQXV0aG9yPjxZZWFyPjIwMjM8L1llYXI+PFJlY051
bT4zNTA8L1JlY051bT48cmVjb3JkPjxyZWMtbnVtYmVyPjM1MDwvcmVjLW51bWJlcj48Zm9yZWln
bi1rZXlzPjxrZXkgYXBwPSJFTiIgZGItaWQ9InN2cHMyenB6NmE1dzJpZXg5d3FwMnR4bXpzdmR4
ZnJwcDA1cCIgdGltZXN0YW1wPSIxNzUwNjQ4NDkyIj4zNTA8L2tleT48L2ZvcmVpZ24ta2V5cz48
cmVmLXR5cGUgbmFtZT0iSm91cm5hbCBBcnRpY2xlIj4xNzwvcmVmLXR5cGU+PGNvbnRyaWJ1dG9y
cz48YXV0aG9ycz48YXV0aG9yPkxlZSwgS3l1aHl1bjwvYXV0aG9yPjxhdXRob3I+U2VuZXIsIElw
ZWsgTmVzZTwvYXV0aG9yPjwvYXV0aG9ycz48L2NvbnRyaWJ1dG9ycz48dGl0bGVzPjx0aXRsZT5F
LWJpa2VzIHRvd2FyZCBpbmNsdXNpdmUgbW9iaWxpdHk6IGEgbGl0ZXJhdHVyZSByZXZpZXcgb2Yg
cGVyY2VwdGlvbnMsIGNvbmNlcm5zLCBhbmQgYmFycmllcnM8L3RpdGxlPjxzZWNvbmRhcnktdGl0
bGU+VHJhbnNwb3J0YXRpb24gcmVzZWFyY2ggaW50ZXJkaXNjaXBsaW5hcnkgcGVyc3BlY3RpdmVz
PC9zZWNvbmRhcnktdGl0bGU+PC90aXRsZXM+PHBlcmlvZGljYWw+PGZ1bGwtdGl0bGU+VHJhbnNw
b3J0YXRpb24gcmVzZWFyY2ggaW50ZXJkaXNjaXBsaW5hcnkgcGVyc3BlY3RpdmVzPC9mdWxsLXRp
dGxlPjwvcGVyaW9kaWNhbD48cGFnZXM+MTAwOTQwPC9wYWdlcz48dm9sdW1lPjIyPC92b2x1bWU+
PGRhdGVzPjx5ZWFyPjIwMjM8L3llYXI+PC9kYXRlcz48aXNibj4yNTkwLTE5ODI8L2lzYm4+PHVy
bHM+PC91cmxzPjwvcmVjb3JkPjwvQ2l0ZT48L0VuZE5vdGU+
</w:fldData>
        </w:fldChar>
      </w:r>
      <w:r w:rsidR="00CD44A4" w:rsidRPr="00425452">
        <w:instrText xml:space="preserve"> ADDIN EN.CITE </w:instrText>
      </w:r>
      <w:r w:rsidR="00CD44A4" w:rsidRPr="00425452">
        <w:fldChar w:fldCharType="begin">
          <w:fldData xml:space="preserve">PEVuZE5vdGU+PENpdGU+PEF1dGhvcj5Kb25lczwvQXV0aG9yPjxZZWFyPjIwMTY8L1llYXI+PFJl
Y051bT4yNDA8L1JlY051bT48RGlzcGxheVRleHQ+KEpvbmVzIGV0IGFsLiwgMjAxNjsgUGlhdGtv
d3NraSBldCBhbC4sIDIwMjE7IExlZSBldCBhbC4sIDIwMjMpPC9EaXNwbGF5VGV4dD48cmVjb3Jk
PjxyZWMtbnVtYmVyPjI0MDwvcmVjLW51bWJlcj48Zm9yZWlnbi1rZXlzPjxrZXkgYXBwPSJFTiIg
ZGItaWQ9InN2cHMyenB6NmE1dzJpZXg5d3FwMnR4bXpzdmR4ZnJwcDA1cCIgdGltZXN0YW1wPSIx
NzUwMjI0NTAwIj4yNDA8L2tleT48L2ZvcmVpZ24ta2V5cz48cmVmLXR5cGUgbmFtZT0iSm91cm5h
bCBBcnRpY2xlIj4xNzwvcmVmLXR5cGU+PGNvbnRyaWJ1dG9ycz48YXV0aG9ycz48YXV0aG9yPkpv
bmVzLCBUaW08L2F1dGhvcj48YXV0aG9yPkhhcm1zLCBMdWNhczwvYXV0aG9yPjxhdXRob3I+SGVp
bmVuLCBFdmE8L2F1dGhvcj48L2F1dGhvcnM+PC9jb250cmlidXRvcnM+PHRpdGxlcz48dGl0bGU+
TW90aXZlcywgcGVyY2VwdGlvbnMgYW5kIGV4cGVyaWVuY2VzIG9mIGVsZWN0cmljIGJpY3ljbGUg
b3duZXJzIGFuZCBpbXBsaWNhdGlvbnMgZm9yIGhlYWx0aCwgd2VsbGJlaW5nIGFuZCBtb2JpbGl0
eTwvdGl0bGU+PHNlY29uZGFyeS10aXRsZT5Kb3VybmFsIG9mIHRyYW5zcG9ydCBnZW9ncmFwaHk8
L3NlY29uZGFyeS10aXRsZT48L3RpdGxlcz48cGVyaW9kaWNhbD48ZnVsbC10aXRsZT5Kb3VybmFs
IG9mIFRyYW5zcG9ydCBHZW9ncmFwaHk8L2Z1bGwtdGl0bGU+PC9wZXJpb2RpY2FsPjxwYWdlcz40
MS00OTwvcGFnZXM+PHZvbHVtZT41Mzwvdm9sdW1lPjxkYXRlcz48eWVhcj4yMDE2PC95ZWFyPjwv
ZGF0ZXM+PGlzYm4+MDk2Ni02OTIzPC9pc2JuPjx1cmxzPjwvdXJscz48L3JlY29yZD48L0NpdGU+
PENpdGU+PEF1dGhvcj5QaWF0a293c2tpPC9BdXRob3I+PFllYXI+MjAyMTwvWWVhcj48UmVjTnVt
PjM0OTwvUmVjTnVtPjxyZWNvcmQ+PHJlYy1udW1iZXI+MzQ5PC9yZWMtbnVtYmVyPjxmb3JlaWdu
LWtleXM+PGtleSBhcHA9IkVOIiBkYi1pZD0ic3ZwczJ6cHo2YTV3MmlleDl3cXAydHhtenN2ZHhm
cnBwMDVwIiB0aW1lc3RhbXA9IjE3NTA2NDg0MzEiPjM0OTwva2V5PjwvZm9yZWlnbi1rZXlzPjxy
ZWYtdHlwZSBuYW1lPSJKb3VybmFsIEFydGljbGUiPjE3PC9yZWYtdHlwZT48Y29udHJpYnV0b3Jz
PjxhdXRob3JzPjxhdXRob3I+UGlhdGtvd3NraSwgRGFuaWVsPC9hdXRob3I+PGF1dGhvcj5Cb3Bw
LCBNZWxpc3NhPC9hdXRob3I+PC9hdXRob3JzPjwvY29udHJpYnV0b3JzPjx0aXRsZXM+PHRpdGxl
PkluY3JlYXNpbmcgYmljeWNsaW5nIGZvciB0cmFuc3BvcnRhdGlvbjogYSBzeXN0ZW1hdGljIHJl
dmlldyBvZiB0aGUgbGl0ZXJhdHVyZTwvdGl0bGU+PHNlY29uZGFyeS10aXRsZT5Kb3VybmFsIG9m
IFVyYmFuIFBsYW5uaW5nIGFuZCBEZXZlbG9wbWVudDwvc2Vjb25kYXJ5LXRpdGxlPjwvdGl0bGVz
PjxwZXJpb2RpY2FsPjxmdWxsLXRpdGxlPkpvdXJuYWwgb2YgVXJiYW4gUGxhbm5pbmcgYW5kIERl
dmVsb3BtZW50PC9mdWxsLXRpdGxlPjwvcGVyaW9kaWNhbD48cGFnZXM+MDQwMjEwMTk8L3BhZ2Vz
Pjx2b2x1bWU+MTQ3PC92b2x1bWU+PG51bWJlcj4yPC9udW1iZXI+PGRhdGVzPjx5ZWFyPjIwMjE8
L3llYXI+PC9kYXRlcz48aXNibj4wNzMzLTk0ODg8L2lzYm4+PHVybHM+PC91cmxzPjwvcmVjb3Jk
PjwvQ2l0ZT48Q2l0ZT48QXV0aG9yPkxlZTwvQXV0aG9yPjxZZWFyPjIwMjM8L1llYXI+PFJlY051
bT4zNTA8L1JlY051bT48cmVjb3JkPjxyZWMtbnVtYmVyPjM1MDwvcmVjLW51bWJlcj48Zm9yZWln
bi1rZXlzPjxrZXkgYXBwPSJFTiIgZGItaWQ9InN2cHMyenB6NmE1dzJpZXg5d3FwMnR4bXpzdmR4
ZnJwcDA1cCIgdGltZXN0YW1wPSIxNzUwNjQ4NDkyIj4zNTA8L2tleT48L2ZvcmVpZ24ta2V5cz48
cmVmLXR5cGUgbmFtZT0iSm91cm5hbCBBcnRpY2xlIj4xNzwvcmVmLXR5cGU+PGNvbnRyaWJ1dG9y
cz48YXV0aG9ycz48YXV0aG9yPkxlZSwgS3l1aHl1bjwvYXV0aG9yPjxhdXRob3I+U2VuZXIsIElw
ZWsgTmVzZTwvYXV0aG9yPjwvYXV0aG9ycz48L2NvbnRyaWJ1dG9ycz48dGl0bGVzPjx0aXRsZT5F
LWJpa2VzIHRvd2FyZCBpbmNsdXNpdmUgbW9iaWxpdHk6IGEgbGl0ZXJhdHVyZSByZXZpZXcgb2Yg
cGVyY2VwdGlvbnMsIGNvbmNlcm5zLCBhbmQgYmFycmllcnM8L3RpdGxlPjxzZWNvbmRhcnktdGl0
bGU+VHJhbnNwb3J0YXRpb24gcmVzZWFyY2ggaW50ZXJkaXNjaXBsaW5hcnkgcGVyc3BlY3RpdmVz
PC9zZWNvbmRhcnktdGl0bGU+PC90aXRsZXM+PHBlcmlvZGljYWw+PGZ1bGwtdGl0bGU+VHJhbnNw
b3J0YXRpb24gcmVzZWFyY2ggaW50ZXJkaXNjaXBsaW5hcnkgcGVyc3BlY3RpdmVzPC9mdWxsLXRp
dGxlPjwvcGVyaW9kaWNhbD48cGFnZXM+MTAwOTQwPC9wYWdlcz48dm9sdW1lPjIyPC92b2x1bWU+
PGRhdGVzPjx5ZWFyPjIwMjM8L3llYXI+PC9kYXRlcz48aXNibj4yNTkwLTE5ODI8L2lzYm4+PHVy
bHM+PC91cmxzPjwvcmVjb3JkPjwvQ2l0ZT48L0VuZE5vdGU+
</w:fldData>
        </w:fldChar>
      </w:r>
      <w:r w:rsidR="00CD44A4" w:rsidRPr="00425452">
        <w:instrText xml:space="preserve"> ADDIN EN.CITE.DATA </w:instrText>
      </w:r>
      <w:r w:rsidR="00CD44A4" w:rsidRPr="00425452">
        <w:fldChar w:fldCharType="end"/>
      </w:r>
      <w:r w:rsidR="00B24944" w:rsidRPr="00425452">
        <w:fldChar w:fldCharType="separate"/>
      </w:r>
      <w:r w:rsidR="00CD44A4" w:rsidRPr="00425452">
        <w:t>(Jones et al., 2016; Piatkowski et al., 2021; Lee et al., 2023)</w:t>
      </w:r>
      <w:r w:rsidR="00B24944" w:rsidRPr="00425452">
        <w:fldChar w:fldCharType="end"/>
      </w:r>
      <w:r w:rsidRPr="00425452">
        <w:t>. These variations are particularly salient in the U.S., where car-centric infrastructure and land use limit multimodal flexibility.</w:t>
      </w:r>
    </w:p>
    <w:p w14:paraId="3E0A4FF2" w14:textId="77777777" w:rsidR="00A61929" w:rsidRPr="00425452" w:rsidRDefault="00A61929" w:rsidP="00425452">
      <w:pPr>
        <w:pStyle w:val="NoSpacing"/>
      </w:pPr>
    </w:p>
    <w:p w14:paraId="2CA9CA3C" w14:textId="13C2C58E" w:rsidR="00A61929" w:rsidRPr="00425452" w:rsidRDefault="00A61929" w:rsidP="00425452">
      <w:pPr>
        <w:pStyle w:val="NoSpacing"/>
      </w:pPr>
      <w:r w:rsidRPr="00425452">
        <w:t xml:space="preserve">This chapter contributes to the dissertation’s broader investigation into incentivized and integrated mobility interventions by focusing on how e-bikes substitute for other travel modes across time and population segments. Unlike much of the existing research, which is based on single-year or region-specific datasets, we employ a pooled dataset from two nationally distributed e-bike user surveys conducted in 2017 and 2023. This enables a temporal comparison of substitution dynamics as the e-bike market expands beyond early adopters </w:t>
      </w:r>
      <w:r w:rsidR="00F41F4A" w:rsidRPr="00425452">
        <w:fldChar w:fldCharType="begin"/>
      </w:r>
      <w:r w:rsidR="00F41F4A" w:rsidRPr="00425452">
        <w:instrText xml:space="preserve"> ADDIN EN.CITE &lt;EndNote&gt;&lt;Cite&gt;&lt;Author&gt;MacArthur&lt;/Author&gt;&lt;Year&gt;2014&lt;/Year&gt;&lt;RecNum&gt;164&lt;/RecNum&gt;&lt;DisplayText&gt;(MacArthur et al., 2014)&lt;/DisplayText&gt;&lt;record&gt;&lt;rec-number&gt;164&lt;/rec-number&gt;&lt;foreign-keys&gt;&lt;key app="EN" db-id="svps2zpz6a5w2iex9wqp2txmzsvdxfrpp05p" timestamp="1726753663"&gt;164&lt;/key&gt;&lt;/foreign-keys&gt;&lt;ref-type name="Journal Article"&gt;17&lt;/ref-type&gt;&lt;contributors&gt;&lt;authors&gt;&lt;author&gt;MacArthur, John&lt;/author&gt;&lt;author&gt;Dill, Jennifer&lt;/author&gt;&lt;author&gt;Person, Mark&lt;/author&gt;&lt;/authors&gt;&lt;/contributors&gt;&lt;titles&gt;&lt;title&gt;Electric bikes in North America: Results of an online survey&lt;/title&gt;&lt;secondary-title&gt;Transportation Research Record&lt;/secondary-title&gt;&lt;/titles&gt;&lt;periodical&gt;&lt;full-title&gt;Transportation Research Record&lt;/full-title&gt;&lt;/periodical&gt;&lt;pages&gt;123-130&lt;/pages&gt;&lt;volume&gt;2468&lt;/volume&gt;&lt;number&gt;1&lt;/number&gt;&lt;dates&gt;&lt;year&gt;2014&lt;/year&gt;&lt;/dates&gt;&lt;isbn&gt;0361-1981&lt;/isbn&gt;&lt;urls&gt;&lt;/urls&gt;&lt;/record&gt;&lt;/Cite&gt;&lt;/EndNote&gt;</w:instrText>
      </w:r>
      <w:r w:rsidR="00F41F4A" w:rsidRPr="00425452">
        <w:fldChar w:fldCharType="separate"/>
      </w:r>
      <w:r w:rsidR="00F41F4A" w:rsidRPr="00425452">
        <w:t>(MacArthur et al., 2014)</w:t>
      </w:r>
      <w:r w:rsidR="00F41F4A" w:rsidRPr="00425452">
        <w:fldChar w:fldCharType="end"/>
      </w:r>
      <w:r w:rsidR="00F41F4A" w:rsidRPr="00425452">
        <w:t xml:space="preserve"> </w:t>
      </w:r>
      <w:r w:rsidRPr="00425452">
        <w:t xml:space="preserve">and into more diverse user groups with varying motivations and mobility needs </w:t>
      </w:r>
      <w:r w:rsidR="00CD44A4" w:rsidRPr="00425452">
        <w:fldChar w:fldCharType="begin"/>
      </w:r>
      <w:r w:rsidR="00CD44A4" w:rsidRPr="00425452">
        <w:instrText xml:space="preserve"> ADDIN EN.CITE &lt;EndNote&gt;&lt;Cite&gt;&lt;Author&gt;de Haas&lt;/Author&gt;&lt;Year&gt;2022&lt;/Year&gt;&lt;RecNum&gt;180&lt;/RecNum&gt;&lt;DisplayText&gt;(de Haas et al., 2022)&lt;/DisplayText&gt;&lt;record&gt;&lt;rec-number&gt;180&lt;/rec-number&gt;&lt;foreign-keys&gt;&lt;key app="EN" db-id="svps2zpz6a5w2iex9wqp2txmzsvdxfrpp05p" timestamp="1726753663"&gt;180&lt;/key&gt;&lt;/foreign-keys&gt;&lt;ref-type name="Journal Article"&gt;17&lt;/ref-type&gt;&lt;contributors&gt;&lt;authors&gt;&lt;author&gt;de Haas, Mathijs&lt;/author&gt;&lt;author&gt;Kroesen, Maarten&lt;/author&gt;&lt;author&gt;Chorus, Caspar&lt;/author&gt;&lt;author&gt;Hoogendoorn-Lanser, Sascha&lt;/author&gt;&lt;author&gt;Hoogendoorn, Serge&lt;/author&gt;&lt;/authors&gt;&lt;/contributors&gt;&lt;titles&gt;&lt;title&gt;E-bike user groups and substitution effects: evidence from longitudinal travel data in the Netherlands&lt;/title&gt;&lt;secondary-title&gt;Transportation&lt;/secondary-title&gt;&lt;/titles&gt;&lt;periodical&gt;&lt;full-title&gt;Transportation&lt;/full-title&gt;&lt;/periodical&gt;&lt;pages&gt;815-840&lt;/pages&gt;&lt;volume&gt;49&lt;/volume&gt;&lt;number&gt;3&lt;/number&gt;&lt;dates&gt;&lt;year&gt;2022&lt;/year&gt;&lt;/dates&gt;&lt;isbn&gt;0049-4488&lt;/isbn&gt;&lt;urls&gt;&lt;/urls&gt;&lt;/record&gt;&lt;/Cite&gt;&lt;/EndNote&gt;</w:instrText>
      </w:r>
      <w:r w:rsidR="00CD44A4" w:rsidRPr="00425452">
        <w:fldChar w:fldCharType="separate"/>
      </w:r>
      <w:r w:rsidR="00CD44A4" w:rsidRPr="00425452">
        <w:t>(de Haas et al., 2022)</w:t>
      </w:r>
      <w:r w:rsidR="00CD44A4" w:rsidRPr="00425452">
        <w:fldChar w:fldCharType="end"/>
      </w:r>
      <w:r w:rsidRPr="00425452">
        <w:t>.</w:t>
      </w:r>
    </w:p>
    <w:p w14:paraId="08C0390A" w14:textId="77777777" w:rsidR="00A61929" w:rsidRPr="00425452" w:rsidRDefault="00A61929" w:rsidP="00425452">
      <w:pPr>
        <w:pStyle w:val="NoSpacing"/>
      </w:pPr>
    </w:p>
    <w:p w14:paraId="5158F4EC" w14:textId="77777777" w:rsidR="00A61929" w:rsidRPr="00425452" w:rsidRDefault="00A61929" w:rsidP="00425452">
      <w:pPr>
        <w:pStyle w:val="NoSpacing"/>
      </w:pPr>
      <w:r w:rsidRPr="00425452">
        <w:lastRenderedPageBreak/>
        <w:t>By estimating a pooled multinomial logit model, we examine how substitution behavior varies by trip purpose, income, gender, biking frequency, and prior travel mode, while explicitly assessing changes over time. In doing so, this chapter aligns with the behavioral and environmental evaluation framework established in earlier chapters: following Chapter 2’s exploration of barriers and enablers to MaaS adoption, this chapter investigates how e-bikes are operationally integrated into users’ travel patterns, setting the stage for emissions modeling and incentive policy analysis in Chapter 4.</w:t>
      </w:r>
    </w:p>
    <w:p w14:paraId="5CB8D5BA" w14:textId="77777777" w:rsidR="00A61929" w:rsidRPr="00425452" w:rsidRDefault="00A61929" w:rsidP="00425452">
      <w:pPr>
        <w:pStyle w:val="NoSpacing"/>
      </w:pPr>
    </w:p>
    <w:p w14:paraId="39EC322A" w14:textId="77777777" w:rsidR="00A61929" w:rsidRPr="00425452" w:rsidRDefault="00A61929" w:rsidP="00425452">
      <w:pPr>
        <w:pStyle w:val="NoSpacing"/>
      </w:pPr>
      <w:r w:rsidRPr="00425452">
        <w:t>Ultimately, this chapter provides new insights into the role of e-bikes in transitioning to low-carbon, multimodal transportation systems. The findings inform both mobility planning and incentive program design, highlighting where e-bikes serve as viable substitutes for cars and how these patterns evolve as adoption scales. In doing so, the chapter advances the dissertation’s overarching goal of evaluating scalable, incentive-driven strategies for sustainable urban mobility in the United States.</w:t>
      </w:r>
    </w:p>
    <w:p w14:paraId="6E3CEDA7" w14:textId="77777777" w:rsidR="00A61929" w:rsidRPr="00672CA0" w:rsidRDefault="00A61929" w:rsidP="00595F93">
      <w:pPr>
        <w:pStyle w:val="Heading2"/>
      </w:pPr>
      <w:bookmarkStart w:id="123" w:name="_Toc201455371"/>
      <w:bookmarkStart w:id="124" w:name="_Toc204691466"/>
      <w:r w:rsidRPr="00672CA0">
        <w:t>Review of literature</w:t>
      </w:r>
      <w:bookmarkEnd w:id="123"/>
      <w:bookmarkEnd w:id="124"/>
      <w:r w:rsidRPr="00672CA0">
        <w:t xml:space="preserve"> </w:t>
      </w:r>
    </w:p>
    <w:p w14:paraId="327617EE" w14:textId="78EE51AB" w:rsidR="00A61929" w:rsidRPr="00672CA0" w:rsidRDefault="00A61929" w:rsidP="00A478D7">
      <w:pPr>
        <w:pStyle w:val="NoSpacing"/>
      </w:pPr>
      <w:bookmarkStart w:id="125" w:name="OLE_LINK9"/>
      <w:r w:rsidRPr="00672CA0">
        <w:t>Understanding mode substitution is crucial for evaluating the role of e-bikes in promoting sustainable urban mobility and reducing transportation-related greenhouse gas (GHG) emissions. E-bikes offer a flexible alternative to motorized transportation, with the potential to reduce car dependency and encourage active travel</w:t>
      </w:r>
      <w:r w:rsidR="00CD44A4" w:rsidRPr="00672CA0">
        <w:t xml:space="preserve"> </w:t>
      </w:r>
      <w:r w:rsidR="00CD44A4" w:rsidRPr="00672CA0">
        <w:fldChar w:fldCharType="begin">
          <w:fldData xml:space="preserve">PEVuZE5vdGU+PENpdGU+PEF1dGhvcj5GaXNobWFuPC9BdXRob3I+PFllYXI+MjAxNjwvWWVhcj48
UmVjTnVtPjI0MTwvUmVjTnVtPjxEaXNwbGF5VGV4dD4oQnVlaGxlciBldCBhbC4sIDIwMTE7IEZp
c2htYW4gZXQgYWwuLCAyMDE2OyBHw7Zzc2xpbmcsIDIwMjApPC9EaXNwbGF5VGV4dD48cmVjb3Jk
PjxyZWMtbnVtYmVyPjI0MTwvcmVjLW51bWJlcj48Zm9yZWlnbi1rZXlzPjxrZXkgYXBwPSJFTiIg
ZGItaWQ9InN2cHMyenB6NmE1dzJpZXg5d3FwMnR4bXpzdmR4ZnJwcDA1cCIgdGltZXN0YW1wPSIx
NzUwMjI0NTAwIj4yNDE8L2tleT48L2ZvcmVpZ24ta2V5cz48cmVmLXR5cGUgbmFtZT0iSm91cm5h
bCBBcnRpY2xlIj4xNzwvcmVmLXR5cGU+PGNvbnRyaWJ1dG9ycz48YXV0aG9ycz48YXV0aG9yPkZp
c2htYW4sIEVsbGlvdDwvYXV0aG9yPjxhdXRob3I+Q2hlcnJ5LCBDaHJpc3RvcGhlcjwvYXV0aG9y
PjwvYXV0aG9ycz48L2NvbnRyaWJ1dG9ycz48dGl0bGVzPjx0aXRsZT5FLWJpa2VzIGluIHRoZSBN
YWluc3RyZWFtOiBSZXZpZXdpbmcgYSBEZWNhZGUgb2YgUmVzZWFyY2g8L3RpdGxlPjxzZWNvbmRh
cnktdGl0bGU+VHJhbnNwb3J0IHJldmlld3M8L3NlY29uZGFyeS10aXRsZT48L3RpdGxlcz48cGVy
aW9kaWNhbD48ZnVsbC10aXRsZT5UcmFuc3BvcnQgcmV2aWV3czwvZnVsbC10aXRsZT48L3Blcmlv
ZGljYWw+PHBhZ2VzPjcyLTkxPC9wYWdlcz48dm9sdW1lPjM2PC92b2x1bWU+PG51bWJlcj4xPC9u
dW1iZXI+PGRhdGVzPjx5ZWFyPjIwMTY8L3llYXI+PC9kYXRlcz48aXNibj4wMTQ0LTE2NDc8L2lz
Ym4+PHVybHM+PC91cmxzPjwvcmVjb3JkPjwvQ2l0ZT48Q2l0ZT48QXV0aG9yPkfDtnNzbGluZzwv
QXV0aG9yPjxZZWFyPjIwMjA8L1llYXI+PFJlY051bT4zMTY8L1JlY051bT48cmVjb3JkPjxyZWMt
bnVtYmVyPjMxNjwvcmVjLW51bWJlcj48Zm9yZWlnbi1rZXlzPjxrZXkgYXBwPSJFTiIgZGItaWQ9
InN2cHMyenB6NmE1dzJpZXg5d3FwMnR4bXpzdmR4ZnJwcDA1cCIgdGltZXN0YW1wPSIxNzUwNTcz
MjI5Ij4zMTY8L2tleT48L2ZvcmVpZ24ta2V5cz48cmVmLXR5cGUgbmFtZT0iSm91cm5hbCBBcnRp
Y2xlIj4xNzwvcmVmLXR5cGU+PGNvbnRyaWJ1dG9ycz48YXV0aG9ycz48YXV0aG9yPkfDtnNzbGlu
ZywgU3RlZmFuPC9hdXRob3I+PC9hdXRob3JzPjwvY29udHJpYnV0b3JzPjx0aXRsZXM+PHRpdGxl
PkludGVncmF0aW5nIGUtc2Nvb3RlcnMgaW4gdXJiYW4gdHJhbnNwb3J0YXRpb24tIFByb2JsZW1z
LCBwb2xpY2llcywgYW5kIHRoZSBwcm9zcGVjdCBvZiBzeXN0ZW0gY2hhbmdlIFJlc2VhcmNoR2F0
ZTwvdGl0bGU+PHNlY29uZGFyeS10aXRsZT5UcmFuc3BvcnRhdGlvbiBSZXNlYXJjaCBQYXJ0IEQg
VHJhbnNwb3J0IGFuZCBFbnZpcm9ubWVudDwvc2Vjb25kYXJ5LXRpdGxlPjwvdGl0bGVzPjxwZXJp
b2RpY2FsPjxmdWxsLXRpdGxlPlRyYW5zcG9ydGF0aW9uIFJlc2VhcmNoIFBhcnQgRCBUcmFuc3Bv
cnQgYW5kIEVudmlyb25tZW50PC9mdWxsLXRpdGxlPjwvcGVyaW9kaWNhbD48dm9sdW1lPjc5PC92
b2x1bWU+PGRhdGVzPjx5ZWFyPjIwMjA8L3llYXI+PHB1Yi1kYXRlcz48ZGF0ZT4wMS8yODwvZGF0
ZT48L3B1Yi1kYXRlcz48L2RhdGVzPjx1cmxzPjwvdXJscz48ZWxlY3Ryb25pYy1yZXNvdXJjZS1u
dW0+MTAuMTAxNi9qLnRyZC4yMDIwLjEwMjIzMDwvZWxlY3Ryb25pYy1yZXNvdXJjZS1udW0+PC9y
ZWNvcmQ+PC9DaXRlPjxDaXRlPjxBdXRob3I+QnVlaGxlcjwvQXV0aG9yPjxZZWFyPjIwMTE8L1ll
YXI+PFJlY051bT42PC9SZWNOdW0+PHJlY29yZD48cmVjLW51bWJlcj42PC9yZWMtbnVtYmVyPjxm
b3JlaWduLWtleXM+PGtleSBhcHA9IkVOIiBkYi1pZD0ic3ZwczJ6cHo2YTV3MmlleDl3cXAydHht
enN2ZHhmcnBwMDVwIiB0aW1lc3RhbXA9IjE3MjYyNDQwNzAiPjY8L2tleT48L2ZvcmVpZ24ta2V5
cz48cmVmLXR5cGUgbmFtZT0iSm91cm5hbCBBcnRpY2xlIj4xNzwvcmVmLXR5cGU+PGNvbnRyaWJ1
dG9ycz48YXV0aG9ycz48YXV0aG9yPkJ1ZWhsZXIsIFJhbHBoPC9hdXRob3I+PGF1dGhvcj5QdWNo
ZXIsIEpvaG48L2F1dGhvcj48L2F1dGhvcnM+PC9jb250cmlidXRvcnM+PHRpdGxlcz48dGl0bGU+
U3VzdGFpbmFibGUgdHJhbnNwb3J0IGluIEZyZWlidXJnOiBsZXNzb25zIGZyb20gR2VybWFueSZh
cG9zO3MgZW52aXJvbm1lbnRhbCBjYXBpdGFsPC90aXRsZT48c2Vjb25kYXJ5LXRpdGxlPkludGVy
bmF0aW9uYWwgSm91cm5hbCBvZiBTdXN0YWluYWJsZSBUcmFuc3BvcnRhdGlvbjwvc2Vjb25kYXJ5
LXRpdGxlPjwvdGl0bGVzPjxwZXJpb2RpY2FsPjxmdWxsLXRpdGxlPkludGVybmF0aW9uYWwgSm91
cm5hbCBvZiBTdXN0YWluYWJsZSBUcmFuc3BvcnRhdGlvbjwvZnVsbC10aXRsZT48L3BlcmlvZGlj
YWw+PHBhZ2VzPjQzLTcwPC9wYWdlcz48dm9sdW1lPjU8L3ZvbHVtZT48bnVtYmVyPjE8L251bWJl
cj48ZGF0ZXM+PHllYXI+MjAxMTwveWVhcj48L2RhdGVzPjxpc2JuPjE1NTYtODMxODwvaXNibj48
dXJscz48L3VybHM+PC9yZWNvcmQ+PC9DaXRlPjwvRW5kTm90ZT5=
</w:fldData>
        </w:fldChar>
      </w:r>
      <w:r w:rsidR="00171BE2" w:rsidRPr="00672CA0">
        <w:instrText xml:space="preserve"> ADDIN EN.CITE </w:instrText>
      </w:r>
      <w:r w:rsidR="00171BE2" w:rsidRPr="00672CA0">
        <w:fldChar w:fldCharType="begin">
          <w:fldData xml:space="preserve">PEVuZE5vdGU+PENpdGU+PEF1dGhvcj5GaXNobWFuPC9BdXRob3I+PFllYXI+MjAxNjwvWWVhcj48
UmVjTnVtPjI0MTwvUmVjTnVtPjxEaXNwbGF5VGV4dD4oQnVlaGxlciBldCBhbC4sIDIwMTE7IEZp
c2htYW4gZXQgYWwuLCAyMDE2OyBHw7Zzc2xpbmcsIDIwMjApPC9EaXNwbGF5VGV4dD48cmVjb3Jk
PjxyZWMtbnVtYmVyPjI0MTwvcmVjLW51bWJlcj48Zm9yZWlnbi1rZXlzPjxrZXkgYXBwPSJFTiIg
ZGItaWQ9InN2cHMyenB6NmE1dzJpZXg5d3FwMnR4bXpzdmR4ZnJwcDA1cCIgdGltZXN0YW1wPSIx
NzUwMjI0NTAwIj4yNDE8L2tleT48L2ZvcmVpZ24ta2V5cz48cmVmLXR5cGUgbmFtZT0iSm91cm5h
bCBBcnRpY2xlIj4xNzwvcmVmLXR5cGU+PGNvbnRyaWJ1dG9ycz48YXV0aG9ycz48YXV0aG9yPkZp
c2htYW4sIEVsbGlvdDwvYXV0aG9yPjxhdXRob3I+Q2hlcnJ5LCBDaHJpc3RvcGhlcjwvYXV0aG9y
PjwvYXV0aG9ycz48L2NvbnRyaWJ1dG9ycz48dGl0bGVzPjx0aXRsZT5FLWJpa2VzIGluIHRoZSBN
YWluc3RyZWFtOiBSZXZpZXdpbmcgYSBEZWNhZGUgb2YgUmVzZWFyY2g8L3RpdGxlPjxzZWNvbmRh
cnktdGl0bGU+VHJhbnNwb3J0IHJldmlld3M8L3NlY29uZGFyeS10aXRsZT48L3RpdGxlcz48cGVy
aW9kaWNhbD48ZnVsbC10aXRsZT5UcmFuc3BvcnQgcmV2aWV3czwvZnVsbC10aXRsZT48L3Blcmlv
ZGljYWw+PHBhZ2VzPjcyLTkxPC9wYWdlcz48dm9sdW1lPjM2PC92b2x1bWU+PG51bWJlcj4xPC9u
dW1iZXI+PGRhdGVzPjx5ZWFyPjIwMTY8L3llYXI+PC9kYXRlcz48aXNibj4wMTQ0LTE2NDc8L2lz
Ym4+PHVybHM+PC91cmxzPjwvcmVjb3JkPjwvQ2l0ZT48Q2l0ZT48QXV0aG9yPkfDtnNzbGluZzwv
QXV0aG9yPjxZZWFyPjIwMjA8L1llYXI+PFJlY051bT4zMTY8L1JlY051bT48cmVjb3JkPjxyZWMt
bnVtYmVyPjMxNjwvcmVjLW51bWJlcj48Zm9yZWlnbi1rZXlzPjxrZXkgYXBwPSJFTiIgZGItaWQ9
InN2cHMyenB6NmE1dzJpZXg5d3FwMnR4bXpzdmR4ZnJwcDA1cCIgdGltZXN0YW1wPSIxNzUwNTcz
MjI5Ij4zMTY8L2tleT48L2ZvcmVpZ24ta2V5cz48cmVmLXR5cGUgbmFtZT0iSm91cm5hbCBBcnRp
Y2xlIj4xNzwvcmVmLXR5cGU+PGNvbnRyaWJ1dG9ycz48YXV0aG9ycz48YXV0aG9yPkfDtnNzbGlu
ZywgU3RlZmFuPC9hdXRob3I+PC9hdXRob3JzPjwvY29udHJpYnV0b3JzPjx0aXRsZXM+PHRpdGxl
PkludGVncmF0aW5nIGUtc2Nvb3RlcnMgaW4gdXJiYW4gdHJhbnNwb3J0YXRpb24tIFByb2JsZW1z
LCBwb2xpY2llcywgYW5kIHRoZSBwcm9zcGVjdCBvZiBzeXN0ZW0gY2hhbmdlIFJlc2VhcmNoR2F0
ZTwvdGl0bGU+PHNlY29uZGFyeS10aXRsZT5UcmFuc3BvcnRhdGlvbiBSZXNlYXJjaCBQYXJ0IEQg
VHJhbnNwb3J0IGFuZCBFbnZpcm9ubWVudDwvc2Vjb25kYXJ5LXRpdGxlPjwvdGl0bGVzPjxwZXJp
b2RpY2FsPjxmdWxsLXRpdGxlPlRyYW5zcG9ydGF0aW9uIFJlc2VhcmNoIFBhcnQgRCBUcmFuc3Bv
cnQgYW5kIEVudmlyb25tZW50PC9mdWxsLXRpdGxlPjwvcGVyaW9kaWNhbD48dm9sdW1lPjc5PC92
b2x1bWU+PGRhdGVzPjx5ZWFyPjIwMjA8L3llYXI+PHB1Yi1kYXRlcz48ZGF0ZT4wMS8yODwvZGF0
ZT48L3B1Yi1kYXRlcz48L2RhdGVzPjx1cmxzPjwvdXJscz48ZWxlY3Ryb25pYy1yZXNvdXJjZS1u
dW0+MTAuMTAxNi9qLnRyZC4yMDIwLjEwMjIzMDwvZWxlY3Ryb25pYy1yZXNvdXJjZS1udW0+PC9y
ZWNvcmQ+PC9DaXRlPjxDaXRlPjxBdXRob3I+QnVlaGxlcjwvQXV0aG9yPjxZZWFyPjIwMTE8L1ll
YXI+PFJlY051bT42PC9SZWNOdW0+PHJlY29yZD48cmVjLW51bWJlcj42PC9yZWMtbnVtYmVyPjxm
b3JlaWduLWtleXM+PGtleSBhcHA9IkVOIiBkYi1pZD0ic3ZwczJ6cHo2YTV3MmlleDl3cXAydHht
enN2ZHhmcnBwMDVwIiB0aW1lc3RhbXA9IjE3MjYyNDQwNzAiPjY8L2tleT48L2ZvcmVpZ24ta2V5
cz48cmVmLXR5cGUgbmFtZT0iSm91cm5hbCBBcnRpY2xlIj4xNzwvcmVmLXR5cGU+PGNvbnRyaWJ1
dG9ycz48YXV0aG9ycz48YXV0aG9yPkJ1ZWhsZXIsIFJhbHBoPC9hdXRob3I+PGF1dGhvcj5QdWNo
ZXIsIEpvaG48L2F1dGhvcj48L2F1dGhvcnM+PC9jb250cmlidXRvcnM+PHRpdGxlcz48dGl0bGU+
U3VzdGFpbmFibGUgdHJhbnNwb3J0IGluIEZyZWlidXJnOiBsZXNzb25zIGZyb20gR2VybWFueSZh
cG9zO3MgZW52aXJvbm1lbnRhbCBjYXBpdGFsPC90aXRsZT48c2Vjb25kYXJ5LXRpdGxlPkludGVy
bmF0aW9uYWwgSm91cm5hbCBvZiBTdXN0YWluYWJsZSBUcmFuc3BvcnRhdGlvbjwvc2Vjb25kYXJ5
LXRpdGxlPjwvdGl0bGVzPjxwZXJpb2RpY2FsPjxmdWxsLXRpdGxlPkludGVybmF0aW9uYWwgSm91
cm5hbCBvZiBTdXN0YWluYWJsZSBUcmFuc3BvcnRhdGlvbjwvZnVsbC10aXRsZT48L3BlcmlvZGlj
YWw+PHBhZ2VzPjQzLTcwPC9wYWdlcz48dm9sdW1lPjU8L3ZvbHVtZT48bnVtYmVyPjE8L251bWJl
cj48ZGF0ZXM+PHllYXI+MjAxMTwveWVhcj48L2RhdGVzPjxpc2JuPjE1NTYtODMxODwvaXNibj48
dXJscz48L3VybHM+PC9yZWNvcmQ+PC9DaXRlPjwvRW5kTm90ZT5=
</w:fldData>
        </w:fldChar>
      </w:r>
      <w:r w:rsidR="00171BE2" w:rsidRPr="00672CA0">
        <w:instrText xml:space="preserve"> ADDIN EN.CITE.DATA </w:instrText>
      </w:r>
      <w:r w:rsidR="00171BE2" w:rsidRPr="00672CA0">
        <w:fldChar w:fldCharType="end"/>
      </w:r>
      <w:r w:rsidR="00CD44A4" w:rsidRPr="00672CA0">
        <w:fldChar w:fldCharType="separate"/>
      </w:r>
      <w:r w:rsidR="00171BE2" w:rsidRPr="00672CA0">
        <w:rPr>
          <w:noProof/>
        </w:rPr>
        <w:t>(Buehler et al., 2011; Fishman et al., 2016; Gössling, 2020)</w:t>
      </w:r>
      <w:r w:rsidR="00CD44A4" w:rsidRPr="00672CA0">
        <w:fldChar w:fldCharType="end"/>
      </w:r>
      <w:r w:rsidRPr="00672CA0">
        <w:t xml:space="preserve">. The global surge in e-bike sales, particularly in North America and Europe, has drawn increasing academic and policy attention </w:t>
      </w:r>
      <w:r w:rsidR="00171BE2" w:rsidRPr="00672CA0">
        <w:fldChar w:fldCharType="begin"/>
      </w:r>
      <w:r w:rsidR="00171BE2" w:rsidRPr="00672CA0">
        <w:instrText xml:space="preserve"> ADDIN EN.CITE &lt;EndNote&gt;&lt;Cite&gt;&lt;Author&gt;IEA&lt;/Author&gt;&lt;Year&gt;2021&lt;/Year&gt;&lt;RecNum&gt;30&lt;/RecNum&gt;&lt;DisplayText&gt;(Buehler et al., 2011; IEA, 2021)&lt;/DisplayText&gt;&lt;record&gt;&lt;rec-number&gt;30&lt;/rec-number&gt;&lt;foreign-keys&gt;&lt;key app="EN" db-id="svps2zpz6a5w2iex9wqp2txmzsvdxfrpp05p" timestamp="1726248779"&gt;30&lt;/key&gt;&lt;/foreign-keys&gt;&lt;ref-type name="Report"&gt;27&lt;/ref-type&gt;&lt;contributors&gt;&lt;authors&gt;&lt;author&gt;IEA&lt;/author&gt;&lt;/authors&gt;&lt;tertiary-authors&gt;&lt;author&gt;IEA&lt;/author&gt;&lt;/tertiary-authors&gt;&lt;/contributors&gt;&lt;titles&gt;&lt;title&gt;Net Zero by 2050&lt;/title&gt;&lt;/titles&gt;&lt;dates&gt;&lt;year&gt;2021&lt;/year&gt;&lt;/dates&gt;&lt;pub-location&gt;Paris&lt;/pub-location&gt;&lt;urls&gt;&lt;related-urls&gt;&lt;url&gt;https://www.iea.org/reports/net-zero-by-2050&lt;/url&gt;&lt;/related-urls&gt;&lt;/urls&gt;&lt;/record&gt;&lt;/Cite&gt;&lt;Cite&gt;&lt;Author&gt;Buehler&lt;/Author&gt;&lt;Year&gt;2011&lt;/Year&gt;&lt;RecNum&gt;6&lt;/RecNum&gt;&lt;record&gt;&lt;rec-number&gt;6&lt;/rec-number&gt;&lt;foreign-keys&gt;&lt;key app="EN" db-id="svps2zpz6a5w2iex9wqp2txmzsvdxfrpp05p" timestamp="1726244070"&gt;6&lt;/key&gt;&lt;/foreign-keys&gt;&lt;ref-type name="Journal Article"&gt;17&lt;/ref-type&gt;&lt;contributors&gt;&lt;authors&gt;&lt;author&gt;Buehler, Ralph&lt;/author&gt;&lt;author&gt;Pucher, John&lt;/author&gt;&lt;/authors&gt;&lt;/contributors&gt;&lt;titles&gt;&lt;title&gt;Sustainable transport in Freiburg: lessons from Germany&amp;apos;s environmental capital&lt;/title&gt;&lt;secondary-title&gt;International Journal of Sustainable Transportation&lt;/secondary-title&gt;&lt;/titles&gt;&lt;periodical&gt;&lt;full-title&gt;International Journal of Sustainable Transportation&lt;/full-title&gt;&lt;/periodical&gt;&lt;pages&gt;43-70&lt;/pages&gt;&lt;volume&gt;5&lt;/volume&gt;&lt;number&gt;1&lt;/number&gt;&lt;dates&gt;&lt;year&gt;2011&lt;/year&gt;&lt;/dates&gt;&lt;isbn&gt;1556-8318&lt;/isbn&gt;&lt;urls&gt;&lt;/urls&gt;&lt;/record&gt;&lt;/Cite&gt;&lt;/EndNote&gt;</w:instrText>
      </w:r>
      <w:r w:rsidR="00171BE2" w:rsidRPr="00672CA0">
        <w:fldChar w:fldCharType="separate"/>
      </w:r>
      <w:r w:rsidR="00171BE2" w:rsidRPr="00672CA0">
        <w:rPr>
          <w:noProof/>
        </w:rPr>
        <w:t>(Buehler et al., 2011; IEA, 2021)</w:t>
      </w:r>
      <w:r w:rsidR="00171BE2" w:rsidRPr="00672CA0">
        <w:fldChar w:fldCharType="end"/>
      </w:r>
      <w:r w:rsidRPr="00672CA0">
        <w:t xml:space="preserve">. As adoption accelerates, so does the urgency to understand how e-bikes integrate into broader travel behavior and urban transportation systems, particularly in car-centric contexts such as the U.S. </w:t>
      </w:r>
      <w:r w:rsidR="00171BE2" w:rsidRPr="00672CA0">
        <w:fldChar w:fldCharType="begin"/>
      </w:r>
      <w:r w:rsidR="00171BE2" w:rsidRPr="00672CA0">
        <w:instrText xml:space="preserve"> ADDIN EN.CITE &lt;EndNote&gt;&lt;Cite&gt;&lt;Author&gt;Shaheen&lt;/Author&gt;&lt;Year&gt;2021&lt;/Year&gt;&lt;RecNum&gt;351&lt;/RecNum&gt;&lt;DisplayText&gt;(Shaheen et al., 2021)&lt;/DisplayText&gt;&lt;record&gt;&lt;rec-number&gt;351&lt;/rec-number&gt;&lt;foreign-keys&gt;&lt;key app="EN" db-id="svps2zpz6a5w2iex9wqp2txmzsvdxfrpp05p" timestamp="1750648740"&gt;351&lt;/key&gt;&lt;/foreign-keys&gt;&lt;ref-type name="Journal Article"&gt;17&lt;/ref-type&gt;&lt;contributors&gt;&lt;authors&gt;&lt;author&gt;Shaheen, Susan&lt;/author&gt;&lt;author&gt;Cohen, Adam&lt;/author&gt;&lt;/authors&gt;&lt;/contributors&gt;&lt;titles&gt;&lt;title&gt;Shared micromobility: policy and practices in the United States&lt;/title&gt;&lt;secondary-title&gt;A modern guide to the urban sharing economy&lt;/secondary-title&gt;&lt;/titles&gt;&lt;periodical&gt;&lt;full-title&gt;A modern guide to the urban sharing economy&lt;/full-title&gt;&lt;/periodical&gt;&lt;pages&gt;166-180&lt;/pages&gt;&lt;dates&gt;&lt;year&gt;2021&lt;/year&gt;&lt;/dates&gt;&lt;isbn&gt;1789909562&lt;/isbn&gt;&lt;urls&gt;&lt;/urls&gt;&lt;/record&gt;&lt;/Cite&gt;&lt;/EndNote&gt;</w:instrText>
      </w:r>
      <w:r w:rsidR="00171BE2" w:rsidRPr="00672CA0">
        <w:fldChar w:fldCharType="separate"/>
      </w:r>
      <w:r w:rsidR="00171BE2" w:rsidRPr="00672CA0">
        <w:rPr>
          <w:noProof/>
        </w:rPr>
        <w:t>(Shaheen et al., 2021)</w:t>
      </w:r>
      <w:r w:rsidR="00171BE2" w:rsidRPr="00672CA0">
        <w:fldChar w:fldCharType="end"/>
      </w:r>
      <w:r w:rsidRPr="00672CA0">
        <w:t xml:space="preserve">. </w:t>
      </w:r>
    </w:p>
    <w:p w14:paraId="7780CD77" w14:textId="77777777" w:rsidR="00A61929" w:rsidRPr="00672CA0" w:rsidRDefault="00A61929" w:rsidP="00A478D7">
      <w:pPr>
        <w:pStyle w:val="NoSpacing"/>
      </w:pPr>
    </w:p>
    <w:p w14:paraId="23573D6D" w14:textId="3215E494" w:rsidR="00A61929" w:rsidRPr="00672CA0" w:rsidRDefault="00A61929" w:rsidP="00A478D7">
      <w:pPr>
        <w:pStyle w:val="NoSpacing"/>
      </w:pPr>
      <w:r w:rsidRPr="00672CA0">
        <w:t>One of the most important areas of inquiry is</w:t>
      </w:r>
      <w:r w:rsidRPr="00672CA0">
        <w:rPr>
          <w:b/>
          <w:bCs/>
        </w:rPr>
        <w:t xml:space="preserve"> </w:t>
      </w:r>
      <w:r w:rsidRPr="00672CA0">
        <w:rPr>
          <w:rStyle w:val="Strong"/>
          <w:rFonts w:eastAsiaTheme="majorEastAsia"/>
          <w:b w:val="0"/>
          <w:bCs w:val="0"/>
        </w:rPr>
        <w:t>modal substitution</w:t>
      </w:r>
      <w:r w:rsidRPr="00672CA0">
        <w:t xml:space="preserve">, </w:t>
      </w:r>
      <w:r w:rsidR="007D71BB">
        <w:t xml:space="preserve">which refers to </w:t>
      </w:r>
      <w:r w:rsidRPr="00672CA0">
        <w:t>the degree to which e-bikes displace car, transit, or walking trips. Numerous studies have found that between 20% and 50% of e-bike trips replace car travel, depending on user segment and geographic context</w:t>
      </w:r>
      <w:r w:rsidR="00171BE2" w:rsidRPr="00672CA0">
        <w:t xml:space="preserve"> </w:t>
      </w:r>
      <w:r w:rsidR="00171BE2" w:rsidRPr="00672CA0">
        <w:fldChar w:fldCharType="begin">
          <w:fldData xml:space="preserve">PEVuZE5vdGU+PENpdGU+PEF1dGhvcj5Qb3BvdmljaDwvQXV0aG9yPjxZZWFyPjIwMTQ8L1llYXI+
PFJlY051bT4xNjU8L1JlY051bT48RGlzcGxheVRleHQ+KFBvcG92aWNoIGV0IGFsLiwgMjAxNDsg
RmlzaG1hbiBldCBhbC4sIDIwMTY7IE1jUXVlZW4gZXQgYWwuLCAyMDIwKTwvRGlzcGxheVRleHQ+
PHJlY29yZD48cmVjLW51bWJlcj4xNjU8L3JlYy1udW1iZXI+PGZvcmVpZ24ta2V5cz48a2V5IGFw
cD0iRU4iIGRiLWlkPSJzdnBzMnpwejZhNXcyaWV4OXdxcDJ0eG16c3ZkeGZycHAwNXAiIHRpbWVz
dGFtcD0iMTcyNjc1MzY2MyI+MTY1PC9rZXk+PC9mb3JlaWduLWtleXM+PHJlZi10eXBlIG5hbWU9
IkpvdXJuYWwgQXJ0aWNsZSI+MTc8L3JlZi10eXBlPjxjb250cmlidXRvcnM+PGF1dGhvcnM+PGF1
dGhvcj5Qb3BvdmljaCwgTmF0YWxpZTwvYXV0aG9yPjxhdXRob3I+R29yZG9uLCBFbGl6YWJldGg8
L2F1dGhvcj48YXV0aG9yPlNoYW8sIFpoZW55aW5nPC9hdXRob3I+PGF1dGhvcj5YaW5nLCBZYW48
L2F1dGhvcj48YXV0aG9yPldhbmcsIFl1bnNoaTwvYXV0aG9yPjxhdXRob3I+SGFuZHksIFN1c2Fu
PC9hdXRob3I+PC9hdXRob3JzPjwvY29udHJpYnV0b3JzPjx0aXRsZXM+PHRpdGxlPkV4cGVyaWVu
Y2VzIG9mIGVsZWN0cmljIGJpY3ljbGUgdXNlcnMgaW4gdGhlIFNhY3JhbWVudG8sIENhbGlmb3Ju
aWEgYXJlYTwvdGl0bGU+PHNlY29uZGFyeS10aXRsZT5UcmF2ZWwgQmVoYXZpb3VyIGFuZCBTb2Np
ZXR5PC9zZWNvbmRhcnktdGl0bGU+PC90aXRsZXM+PHBlcmlvZGljYWw+PGZ1bGwtdGl0bGU+VHJh
dmVsIEJlaGF2aW91ciBhbmQgU29jaWV0eTwvZnVsbC10aXRsZT48L3BlcmlvZGljYWw+PHBhZ2Vz
PjM3LTQ0PC9wYWdlcz48dm9sdW1lPjE8L3ZvbHVtZT48bnVtYmVyPjI8L251bWJlcj48ZGF0ZXM+
PHllYXI+MjAxNDwveWVhcj48L2RhdGVzPjxpc2JuPjIyMTQtMzY3WDwvaXNibj48dXJscz48L3Vy
bHM+PC9yZWNvcmQ+PC9DaXRlPjxDaXRlPjxBdXRob3I+RmlzaG1hbjwvQXV0aG9yPjxZZWFyPjIw
MTY8L1llYXI+PFJlY051bT4yNDE8L1JlY051bT48cmVjb3JkPjxyZWMtbnVtYmVyPjI0MTwvcmVj
LW51bWJlcj48Zm9yZWlnbi1rZXlzPjxrZXkgYXBwPSJFTiIgZGItaWQ9InN2cHMyenB6NmE1dzJp
ZXg5d3FwMnR4bXpzdmR4ZnJwcDA1cCIgdGltZXN0YW1wPSIxNzUwMjI0NTAwIj4yNDE8L2tleT48
L2ZvcmVpZ24ta2V5cz48cmVmLXR5cGUgbmFtZT0iSm91cm5hbCBBcnRpY2xlIj4xNzwvcmVmLXR5
cGU+PGNvbnRyaWJ1dG9ycz48YXV0aG9ycz48YXV0aG9yPkZpc2htYW4sIEVsbGlvdDwvYXV0aG9y
PjxhdXRob3I+Q2hlcnJ5LCBDaHJpc3RvcGhlcjwvYXV0aG9yPjwvYXV0aG9ycz48L2NvbnRyaWJ1
dG9ycz48dGl0bGVzPjx0aXRsZT5FLWJpa2VzIGluIHRoZSBNYWluc3RyZWFtOiBSZXZpZXdpbmcg
YSBEZWNhZGUgb2YgUmVzZWFyY2g8L3RpdGxlPjxzZWNvbmRhcnktdGl0bGU+VHJhbnNwb3J0IHJl
dmlld3M8L3NlY29uZGFyeS10aXRsZT48L3RpdGxlcz48cGVyaW9kaWNhbD48ZnVsbC10aXRsZT5U
cmFuc3BvcnQgcmV2aWV3czwvZnVsbC10aXRsZT48L3BlcmlvZGljYWw+PHBhZ2VzPjcyLTkxPC9w
YWdlcz48dm9sdW1lPjM2PC92b2x1bWU+PG51bWJlcj4xPC9udW1iZXI+PGRhdGVzPjx5ZWFyPjIw
MTY8L3llYXI+PC9kYXRlcz48aXNibj4wMTQ0LTE2NDc8L2lzYm4+PHVybHM+PC91cmxzPjwvcmVj
b3JkPjwvQ2l0ZT48Q2l0ZT48QXV0aG9yPk1jUXVlZW48L0F1dGhvcj48WWVhcj4yMDIwPC9ZZWFy
PjxSZWNOdW0+MTk1PC9SZWNOdW0+PHJlY29yZD48cmVjLW51bWJlcj4xOTU8L3JlYy1udW1iZXI+
PGZvcmVpZ24ta2V5cz48a2V5IGFwcD0iRU4iIGRiLWlkPSJzdnBzMnpwejZhNXcyaWV4OXdxcDJ0
eG16c3ZkeGZycHAwNXAiIHRpbWVzdGFtcD0iMTcyNjc2Nzk4OCI+MTk1PC9rZXk+PC9mb3JlaWdu
LWtleXM+PHJlZi10eXBlIG5hbWU9IkpvdXJuYWwgQXJ0aWNsZSI+MTc8L3JlZi10eXBlPjxjb250
cmlidXRvcnM+PGF1dGhvcnM+PGF1dGhvcj5NY1F1ZWVuLCBNaWNoYWVsPC9hdXRob3I+PGF1dGhv
cj5NYWNBcnRodXIsIEpvaG48L2F1dGhvcj48YXV0aG9yPkNoZXJyeSwgQ2hyaXN0b3BoZXI8L2F1
dGhvcj48L2F1dGhvcnM+PC9jb250cmlidXRvcnM+PHRpdGxlcz48dGl0bGU+VGhlIEUtQmlrZSBQ
b3RlbnRpYWw6IEVzdGltYXRpbmcgcmVnaW9uYWwgZS1iaWtlIGltcGFjdHMgb24gZ3JlZW5ob3Vz
ZSBnYXMgZW1pc3Npb25zPC90aXRsZT48c2Vjb25kYXJ5LXRpdGxlPlRyYW5zcG9ydGF0aW9uIFJl
c2VhcmNoIFBhcnQgRDogVHJhbnNwb3J0IGFuZCBFbnZpcm9ubWVudDwvc2Vjb25kYXJ5LXRpdGxl
PjwvdGl0bGVzPjxwZXJpb2RpY2FsPjxmdWxsLXRpdGxlPlRyYW5zcG9ydGF0aW9uIFJlc2VhcmNo
IFBhcnQgRDogVHJhbnNwb3J0IGFuZCBFbnZpcm9ubWVudDwvZnVsbC10aXRsZT48L3BlcmlvZGlj
YWw+PHBhZ2VzPjEwMjQ4MjwvcGFnZXM+PHZvbHVtZT44Nzwvdm9sdW1lPjxkYXRlcz48eWVhcj4y
MDIwPC95ZWFyPjwvZGF0ZXM+PGlzYm4+MTM2MS05MjA5PC9pc2JuPjx1cmxzPjwvdXJscz48L3Jl
Y29yZD48L0NpdGU+PC9FbmROb3RlPgB=
</w:fldData>
        </w:fldChar>
      </w:r>
      <w:r w:rsidR="00171BE2" w:rsidRPr="00672CA0">
        <w:instrText xml:space="preserve"> ADDIN EN.CITE </w:instrText>
      </w:r>
      <w:r w:rsidR="00171BE2" w:rsidRPr="00672CA0">
        <w:fldChar w:fldCharType="begin">
          <w:fldData xml:space="preserve">PEVuZE5vdGU+PENpdGU+PEF1dGhvcj5Qb3BvdmljaDwvQXV0aG9yPjxZZWFyPjIwMTQ8L1llYXI+
PFJlY051bT4xNjU8L1JlY051bT48RGlzcGxheVRleHQ+KFBvcG92aWNoIGV0IGFsLiwgMjAxNDsg
RmlzaG1hbiBldCBhbC4sIDIwMTY7IE1jUXVlZW4gZXQgYWwuLCAyMDIwKTwvRGlzcGxheVRleHQ+
PHJlY29yZD48cmVjLW51bWJlcj4xNjU8L3JlYy1udW1iZXI+PGZvcmVpZ24ta2V5cz48a2V5IGFw
cD0iRU4iIGRiLWlkPSJzdnBzMnpwejZhNXcyaWV4OXdxcDJ0eG16c3ZkeGZycHAwNXAiIHRpbWVz
dGFtcD0iMTcyNjc1MzY2MyI+MTY1PC9rZXk+PC9mb3JlaWduLWtleXM+PHJlZi10eXBlIG5hbWU9
IkpvdXJuYWwgQXJ0aWNsZSI+MTc8L3JlZi10eXBlPjxjb250cmlidXRvcnM+PGF1dGhvcnM+PGF1
dGhvcj5Qb3BvdmljaCwgTmF0YWxpZTwvYXV0aG9yPjxhdXRob3I+R29yZG9uLCBFbGl6YWJldGg8
L2F1dGhvcj48YXV0aG9yPlNoYW8sIFpoZW55aW5nPC9hdXRob3I+PGF1dGhvcj5YaW5nLCBZYW48
L2F1dGhvcj48YXV0aG9yPldhbmcsIFl1bnNoaTwvYXV0aG9yPjxhdXRob3I+SGFuZHksIFN1c2Fu
PC9hdXRob3I+PC9hdXRob3JzPjwvY29udHJpYnV0b3JzPjx0aXRsZXM+PHRpdGxlPkV4cGVyaWVu
Y2VzIG9mIGVsZWN0cmljIGJpY3ljbGUgdXNlcnMgaW4gdGhlIFNhY3JhbWVudG8sIENhbGlmb3Ju
aWEgYXJlYTwvdGl0bGU+PHNlY29uZGFyeS10aXRsZT5UcmF2ZWwgQmVoYXZpb3VyIGFuZCBTb2Np
ZXR5PC9zZWNvbmRhcnktdGl0bGU+PC90aXRsZXM+PHBlcmlvZGljYWw+PGZ1bGwtdGl0bGU+VHJh
dmVsIEJlaGF2aW91ciBhbmQgU29jaWV0eTwvZnVsbC10aXRsZT48L3BlcmlvZGljYWw+PHBhZ2Vz
PjM3LTQ0PC9wYWdlcz48dm9sdW1lPjE8L3ZvbHVtZT48bnVtYmVyPjI8L251bWJlcj48ZGF0ZXM+
PHllYXI+MjAxNDwveWVhcj48L2RhdGVzPjxpc2JuPjIyMTQtMzY3WDwvaXNibj48dXJscz48L3Vy
bHM+PC9yZWNvcmQ+PC9DaXRlPjxDaXRlPjxBdXRob3I+RmlzaG1hbjwvQXV0aG9yPjxZZWFyPjIw
MTY8L1llYXI+PFJlY051bT4yNDE8L1JlY051bT48cmVjb3JkPjxyZWMtbnVtYmVyPjI0MTwvcmVj
LW51bWJlcj48Zm9yZWlnbi1rZXlzPjxrZXkgYXBwPSJFTiIgZGItaWQ9InN2cHMyenB6NmE1dzJp
ZXg5d3FwMnR4bXpzdmR4ZnJwcDA1cCIgdGltZXN0YW1wPSIxNzUwMjI0NTAwIj4yNDE8L2tleT48
L2ZvcmVpZ24ta2V5cz48cmVmLXR5cGUgbmFtZT0iSm91cm5hbCBBcnRpY2xlIj4xNzwvcmVmLXR5
cGU+PGNvbnRyaWJ1dG9ycz48YXV0aG9ycz48YXV0aG9yPkZpc2htYW4sIEVsbGlvdDwvYXV0aG9y
PjxhdXRob3I+Q2hlcnJ5LCBDaHJpc3RvcGhlcjwvYXV0aG9yPjwvYXV0aG9ycz48L2NvbnRyaWJ1
dG9ycz48dGl0bGVzPjx0aXRsZT5FLWJpa2VzIGluIHRoZSBNYWluc3RyZWFtOiBSZXZpZXdpbmcg
YSBEZWNhZGUgb2YgUmVzZWFyY2g8L3RpdGxlPjxzZWNvbmRhcnktdGl0bGU+VHJhbnNwb3J0IHJl
dmlld3M8L3NlY29uZGFyeS10aXRsZT48L3RpdGxlcz48cGVyaW9kaWNhbD48ZnVsbC10aXRsZT5U
cmFuc3BvcnQgcmV2aWV3czwvZnVsbC10aXRsZT48L3BlcmlvZGljYWw+PHBhZ2VzPjcyLTkxPC9w
YWdlcz48dm9sdW1lPjM2PC92b2x1bWU+PG51bWJlcj4xPC9udW1iZXI+PGRhdGVzPjx5ZWFyPjIw
MTY8L3llYXI+PC9kYXRlcz48aXNibj4wMTQ0LTE2NDc8L2lzYm4+PHVybHM+PC91cmxzPjwvcmVj
b3JkPjwvQ2l0ZT48Q2l0ZT48QXV0aG9yPk1jUXVlZW48L0F1dGhvcj48WWVhcj4yMDIwPC9ZZWFy
PjxSZWNOdW0+MTk1PC9SZWNOdW0+PHJlY29yZD48cmVjLW51bWJlcj4xOTU8L3JlYy1udW1iZXI+
PGZvcmVpZ24ta2V5cz48a2V5IGFwcD0iRU4iIGRiLWlkPSJzdnBzMnpwejZhNXcyaWV4OXdxcDJ0
eG16c3ZkeGZycHAwNXAiIHRpbWVzdGFtcD0iMTcyNjc2Nzk4OCI+MTk1PC9rZXk+PC9mb3JlaWdu
LWtleXM+PHJlZi10eXBlIG5hbWU9IkpvdXJuYWwgQXJ0aWNsZSI+MTc8L3JlZi10eXBlPjxjb250
cmlidXRvcnM+PGF1dGhvcnM+PGF1dGhvcj5NY1F1ZWVuLCBNaWNoYWVsPC9hdXRob3I+PGF1dGhv
cj5NYWNBcnRodXIsIEpvaG48L2F1dGhvcj48YXV0aG9yPkNoZXJyeSwgQ2hyaXN0b3BoZXI8L2F1
dGhvcj48L2F1dGhvcnM+PC9jb250cmlidXRvcnM+PHRpdGxlcz48dGl0bGU+VGhlIEUtQmlrZSBQ
b3RlbnRpYWw6IEVzdGltYXRpbmcgcmVnaW9uYWwgZS1iaWtlIGltcGFjdHMgb24gZ3JlZW5ob3Vz
ZSBnYXMgZW1pc3Npb25zPC90aXRsZT48c2Vjb25kYXJ5LXRpdGxlPlRyYW5zcG9ydGF0aW9uIFJl
c2VhcmNoIFBhcnQgRDogVHJhbnNwb3J0IGFuZCBFbnZpcm9ubWVudDwvc2Vjb25kYXJ5LXRpdGxl
PjwvdGl0bGVzPjxwZXJpb2RpY2FsPjxmdWxsLXRpdGxlPlRyYW5zcG9ydGF0aW9uIFJlc2VhcmNo
IFBhcnQgRDogVHJhbnNwb3J0IGFuZCBFbnZpcm9ubWVudDwvZnVsbC10aXRsZT48L3BlcmlvZGlj
YWw+PHBhZ2VzPjEwMjQ4MjwvcGFnZXM+PHZvbHVtZT44Nzwvdm9sdW1lPjxkYXRlcz48eWVhcj4y
MDIwPC95ZWFyPjwvZGF0ZXM+PGlzYm4+MTM2MS05MjA5PC9pc2JuPjx1cmxzPjwvdXJscz48L3Jl
Y29yZD48L0NpdGU+PC9FbmROb3RlPgB=
</w:fldData>
        </w:fldChar>
      </w:r>
      <w:r w:rsidR="00171BE2" w:rsidRPr="00672CA0">
        <w:instrText xml:space="preserve"> ADDIN EN.CITE.DATA </w:instrText>
      </w:r>
      <w:r w:rsidR="00171BE2" w:rsidRPr="00672CA0">
        <w:fldChar w:fldCharType="end"/>
      </w:r>
      <w:r w:rsidR="00171BE2" w:rsidRPr="00672CA0">
        <w:fldChar w:fldCharType="separate"/>
      </w:r>
      <w:r w:rsidR="00171BE2" w:rsidRPr="00672CA0">
        <w:rPr>
          <w:noProof/>
        </w:rPr>
        <w:t>(Popovich et al., 2014; Fishman et al., 2016; McQueen et al., 2020)</w:t>
      </w:r>
      <w:r w:rsidR="00171BE2" w:rsidRPr="00672CA0">
        <w:fldChar w:fldCharType="end"/>
      </w:r>
      <w:r w:rsidRPr="00672CA0">
        <w:t xml:space="preserve">. In North American surveys, reductions in VMT among e-bike owners are well-documented </w:t>
      </w:r>
      <w:r w:rsidR="00171BE2" w:rsidRPr="00672CA0">
        <w:fldChar w:fldCharType="begin">
          <w:fldData xml:space="preserve">PEVuZE5vdGU+PENpdGU+PEF1dGhvcj5QaWF0a293c2tpPC9BdXRob3I+PFllYXI+MjAyMTwvWWVh
cj48UmVjTnVtPjM0OTwvUmVjTnVtPjxEaXNwbGF5VGV4dD4oUG9wb3ZpY2ggZXQgYWwuLCAyMDE0
OyBNY1F1ZWVuIGV0IGFsLiwgMjAyMDsgUGlhdGtvd3NraSBldCBhbC4sIDIwMjEpPC9EaXNwbGF5
VGV4dD48cmVjb3JkPjxyZWMtbnVtYmVyPjM0OTwvcmVjLW51bWJlcj48Zm9yZWlnbi1rZXlzPjxr
ZXkgYXBwPSJFTiIgZGItaWQ9InN2cHMyenB6NmE1dzJpZXg5d3FwMnR4bXpzdmR4ZnJwcDA1cCIg
dGltZXN0YW1wPSIxNzUwNjQ4NDMxIj4zNDk8L2tleT48L2ZvcmVpZ24ta2V5cz48cmVmLXR5cGUg
bmFtZT0iSm91cm5hbCBBcnRpY2xlIj4xNzwvcmVmLXR5cGU+PGNvbnRyaWJ1dG9ycz48YXV0aG9y
cz48YXV0aG9yPlBpYXRrb3dza2ksIERhbmllbDwvYXV0aG9yPjxhdXRob3I+Qm9wcCwgTWVsaXNz
YTwvYXV0aG9yPjwvYXV0aG9ycz48L2NvbnRyaWJ1dG9ycz48dGl0bGVzPjx0aXRsZT5JbmNyZWFz
aW5nIGJpY3ljbGluZyBmb3IgdHJhbnNwb3J0YXRpb246IGEgc3lzdGVtYXRpYyByZXZpZXcgb2Yg
dGhlIGxpdGVyYXR1cmU8L3RpdGxlPjxzZWNvbmRhcnktdGl0bGU+Sm91cm5hbCBvZiBVcmJhbiBQ
bGFubmluZyBhbmQgRGV2ZWxvcG1lbnQ8L3NlY29uZGFyeS10aXRsZT48L3RpdGxlcz48cGVyaW9k
aWNhbD48ZnVsbC10aXRsZT5Kb3VybmFsIG9mIFVyYmFuIFBsYW5uaW5nIGFuZCBEZXZlbG9wbWVu
dDwvZnVsbC10aXRsZT48L3BlcmlvZGljYWw+PHBhZ2VzPjA0MDIxMDE5PC9wYWdlcz48dm9sdW1l
PjE0Nzwvdm9sdW1lPjxudW1iZXI+MjwvbnVtYmVyPjxkYXRlcz48eWVhcj4yMDIxPC95ZWFyPjwv
ZGF0ZXM+PGlzYm4+MDczMy05NDg4PC9pc2JuPjx1cmxzPjwvdXJscz48L3JlY29yZD48L0NpdGU+
PENpdGU+PEF1dGhvcj5Qb3BvdmljaDwvQXV0aG9yPjxZZWFyPjIwMTQ8L1llYXI+PFJlY051bT4x
NjU8L1JlY051bT48cmVjb3JkPjxyZWMtbnVtYmVyPjE2NTwvcmVjLW51bWJlcj48Zm9yZWlnbi1r
ZXlzPjxrZXkgYXBwPSJFTiIgZGItaWQ9InN2cHMyenB6NmE1dzJpZXg5d3FwMnR4bXpzdmR4ZnJw
cDA1cCIgdGltZXN0YW1wPSIxNzI2NzUzNjYzIj4xNjU8L2tleT48L2ZvcmVpZ24ta2V5cz48cmVm
LXR5cGUgbmFtZT0iSm91cm5hbCBBcnRpY2xlIj4xNzwvcmVmLXR5cGU+PGNvbnRyaWJ1dG9ycz48
YXV0aG9ycz48YXV0aG9yPlBvcG92aWNoLCBOYXRhbGllPC9hdXRob3I+PGF1dGhvcj5Hb3Jkb24s
IEVsaXphYmV0aDwvYXV0aG9yPjxhdXRob3I+U2hhbywgWmhlbnlpbmc8L2F1dGhvcj48YXV0aG9y
PlhpbmcsIFlhbjwvYXV0aG9yPjxhdXRob3I+V2FuZywgWXVuc2hpPC9hdXRob3I+PGF1dGhvcj5I
YW5keSwgU3VzYW48L2F1dGhvcj48L2F1dGhvcnM+PC9jb250cmlidXRvcnM+PHRpdGxlcz48dGl0
bGU+RXhwZXJpZW5jZXMgb2YgZWxlY3RyaWMgYmljeWNsZSB1c2VycyBpbiB0aGUgU2FjcmFtZW50
bywgQ2FsaWZvcm5pYSBhcmVhPC90aXRsZT48c2Vjb25kYXJ5LXRpdGxlPlRyYXZlbCBCZWhhdmlv
dXIgYW5kIFNvY2lldHk8L3NlY29uZGFyeS10aXRsZT48L3RpdGxlcz48cGVyaW9kaWNhbD48ZnVs
bC10aXRsZT5UcmF2ZWwgQmVoYXZpb3VyIGFuZCBTb2NpZXR5PC9mdWxsLXRpdGxlPjwvcGVyaW9k
aWNhbD48cGFnZXM+MzctNDQ8L3BhZ2VzPjx2b2x1bWU+MTwvdm9sdW1lPjxudW1iZXI+MjwvbnVt
YmVyPjxkYXRlcz48eWVhcj4yMDE0PC95ZWFyPjwvZGF0ZXM+PGlzYm4+MjIxNC0zNjdYPC9pc2Ju
Pjx1cmxzPjwvdXJscz48L3JlY29yZD48L0NpdGU+PENpdGU+PEF1dGhvcj5NY1F1ZWVuPC9BdXRo
b3I+PFllYXI+MjAyMDwvWWVhcj48UmVjTnVtPjE5NTwvUmVjTnVtPjxyZWNvcmQ+PHJlYy1udW1i
ZXI+MTk1PC9yZWMtbnVtYmVyPjxmb3JlaWduLWtleXM+PGtleSBhcHA9IkVOIiBkYi1pZD0ic3Zw
czJ6cHo2YTV3MmlleDl3cXAydHhtenN2ZHhmcnBwMDVwIiB0aW1lc3RhbXA9IjE3MjY3Njc5ODgi
PjE5NTwva2V5PjwvZm9yZWlnbi1rZXlzPjxyZWYtdHlwZSBuYW1lPSJKb3VybmFsIEFydGljbGUi
PjE3PC9yZWYtdHlwZT48Y29udHJpYnV0b3JzPjxhdXRob3JzPjxhdXRob3I+TWNRdWVlbiwgTWlj
aGFlbDwvYXV0aG9yPjxhdXRob3I+TWFjQXJ0aHVyLCBKb2huPC9hdXRob3I+PGF1dGhvcj5DaGVy
cnksIENocmlzdG9waGVyPC9hdXRob3I+PC9hdXRob3JzPjwvY29udHJpYnV0b3JzPjx0aXRsZXM+
PHRpdGxlPlRoZSBFLUJpa2UgUG90ZW50aWFsOiBFc3RpbWF0aW5nIHJlZ2lvbmFsIGUtYmlrZSBp
bXBhY3RzIG9uIGdyZWVuaG91c2UgZ2FzIGVtaXNzaW9uczwvdGl0bGU+PHNlY29uZGFyeS10aXRs
ZT5UcmFuc3BvcnRhdGlvbiBSZXNlYXJjaCBQYXJ0IEQ6IFRyYW5zcG9ydCBhbmQgRW52aXJvbm1l
bnQ8L3NlY29uZGFyeS10aXRsZT48L3RpdGxlcz48cGVyaW9kaWNhbD48ZnVsbC10aXRsZT5UcmFu
c3BvcnRhdGlvbiBSZXNlYXJjaCBQYXJ0IEQ6IFRyYW5zcG9ydCBhbmQgRW52aXJvbm1lbnQ8L2Z1
bGwtdGl0bGU+PC9wZXJpb2RpY2FsPjxwYWdlcz4xMDI0ODI8L3BhZ2VzPjx2b2x1bWU+ODc8L3Zv
bHVtZT48ZGF0ZXM+PHllYXI+MjAyMDwveWVhcj48L2RhdGVzPjxpc2JuPjEzNjEtOTIwOTwvaXNi
bj48dXJscz48L3VybHM+PC9yZWNvcmQ+PC9DaXRlPjwvRW5kTm90ZT4A
</w:fldData>
        </w:fldChar>
      </w:r>
      <w:r w:rsidR="00171BE2" w:rsidRPr="00672CA0">
        <w:instrText xml:space="preserve"> ADDIN EN.CITE </w:instrText>
      </w:r>
      <w:r w:rsidR="00171BE2" w:rsidRPr="00672CA0">
        <w:fldChar w:fldCharType="begin">
          <w:fldData xml:space="preserve">PEVuZE5vdGU+PENpdGU+PEF1dGhvcj5QaWF0a293c2tpPC9BdXRob3I+PFllYXI+MjAyMTwvWWVh
cj48UmVjTnVtPjM0OTwvUmVjTnVtPjxEaXNwbGF5VGV4dD4oUG9wb3ZpY2ggZXQgYWwuLCAyMDE0
OyBNY1F1ZWVuIGV0IGFsLiwgMjAyMDsgUGlhdGtvd3NraSBldCBhbC4sIDIwMjEpPC9EaXNwbGF5
VGV4dD48cmVjb3JkPjxyZWMtbnVtYmVyPjM0OTwvcmVjLW51bWJlcj48Zm9yZWlnbi1rZXlzPjxr
ZXkgYXBwPSJFTiIgZGItaWQ9InN2cHMyenB6NmE1dzJpZXg5d3FwMnR4bXpzdmR4ZnJwcDA1cCIg
dGltZXN0YW1wPSIxNzUwNjQ4NDMxIj4zNDk8L2tleT48L2ZvcmVpZ24ta2V5cz48cmVmLXR5cGUg
bmFtZT0iSm91cm5hbCBBcnRpY2xlIj4xNzwvcmVmLXR5cGU+PGNvbnRyaWJ1dG9ycz48YXV0aG9y
cz48YXV0aG9yPlBpYXRrb3dza2ksIERhbmllbDwvYXV0aG9yPjxhdXRob3I+Qm9wcCwgTWVsaXNz
YTwvYXV0aG9yPjwvYXV0aG9ycz48L2NvbnRyaWJ1dG9ycz48dGl0bGVzPjx0aXRsZT5JbmNyZWFz
aW5nIGJpY3ljbGluZyBmb3IgdHJhbnNwb3J0YXRpb246IGEgc3lzdGVtYXRpYyByZXZpZXcgb2Yg
dGhlIGxpdGVyYXR1cmU8L3RpdGxlPjxzZWNvbmRhcnktdGl0bGU+Sm91cm5hbCBvZiBVcmJhbiBQ
bGFubmluZyBhbmQgRGV2ZWxvcG1lbnQ8L3NlY29uZGFyeS10aXRsZT48L3RpdGxlcz48cGVyaW9k
aWNhbD48ZnVsbC10aXRsZT5Kb3VybmFsIG9mIFVyYmFuIFBsYW5uaW5nIGFuZCBEZXZlbG9wbWVu
dDwvZnVsbC10aXRsZT48L3BlcmlvZGljYWw+PHBhZ2VzPjA0MDIxMDE5PC9wYWdlcz48dm9sdW1l
PjE0Nzwvdm9sdW1lPjxudW1iZXI+MjwvbnVtYmVyPjxkYXRlcz48eWVhcj4yMDIxPC95ZWFyPjwv
ZGF0ZXM+PGlzYm4+MDczMy05NDg4PC9pc2JuPjx1cmxzPjwvdXJscz48L3JlY29yZD48L0NpdGU+
PENpdGU+PEF1dGhvcj5Qb3BvdmljaDwvQXV0aG9yPjxZZWFyPjIwMTQ8L1llYXI+PFJlY051bT4x
NjU8L1JlY051bT48cmVjb3JkPjxyZWMtbnVtYmVyPjE2NTwvcmVjLW51bWJlcj48Zm9yZWlnbi1r
ZXlzPjxrZXkgYXBwPSJFTiIgZGItaWQ9InN2cHMyenB6NmE1dzJpZXg5d3FwMnR4bXpzdmR4ZnJw
cDA1cCIgdGltZXN0YW1wPSIxNzI2NzUzNjYzIj4xNjU8L2tleT48L2ZvcmVpZ24ta2V5cz48cmVm
LXR5cGUgbmFtZT0iSm91cm5hbCBBcnRpY2xlIj4xNzwvcmVmLXR5cGU+PGNvbnRyaWJ1dG9ycz48
YXV0aG9ycz48YXV0aG9yPlBvcG92aWNoLCBOYXRhbGllPC9hdXRob3I+PGF1dGhvcj5Hb3Jkb24s
IEVsaXphYmV0aDwvYXV0aG9yPjxhdXRob3I+U2hhbywgWmhlbnlpbmc8L2F1dGhvcj48YXV0aG9y
PlhpbmcsIFlhbjwvYXV0aG9yPjxhdXRob3I+V2FuZywgWXVuc2hpPC9hdXRob3I+PGF1dGhvcj5I
YW5keSwgU3VzYW48L2F1dGhvcj48L2F1dGhvcnM+PC9jb250cmlidXRvcnM+PHRpdGxlcz48dGl0
bGU+RXhwZXJpZW5jZXMgb2YgZWxlY3RyaWMgYmljeWNsZSB1c2VycyBpbiB0aGUgU2FjcmFtZW50
bywgQ2FsaWZvcm5pYSBhcmVhPC90aXRsZT48c2Vjb25kYXJ5LXRpdGxlPlRyYXZlbCBCZWhhdmlv
dXIgYW5kIFNvY2lldHk8L3NlY29uZGFyeS10aXRsZT48L3RpdGxlcz48cGVyaW9kaWNhbD48ZnVs
bC10aXRsZT5UcmF2ZWwgQmVoYXZpb3VyIGFuZCBTb2NpZXR5PC9mdWxsLXRpdGxlPjwvcGVyaW9k
aWNhbD48cGFnZXM+MzctNDQ8L3BhZ2VzPjx2b2x1bWU+MTwvdm9sdW1lPjxudW1iZXI+MjwvbnVt
YmVyPjxkYXRlcz48eWVhcj4yMDE0PC95ZWFyPjwvZGF0ZXM+PGlzYm4+MjIxNC0zNjdYPC9pc2Ju
Pjx1cmxzPjwvdXJscz48L3JlY29yZD48L0NpdGU+PENpdGU+PEF1dGhvcj5NY1F1ZWVuPC9BdXRo
b3I+PFllYXI+MjAyMDwvWWVhcj48UmVjTnVtPjE5NTwvUmVjTnVtPjxyZWNvcmQ+PHJlYy1udW1i
ZXI+MTk1PC9yZWMtbnVtYmVyPjxmb3JlaWduLWtleXM+PGtleSBhcHA9IkVOIiBkYi1pZD0ic3Zw
czJ6cHo2YTV3MmlleDl3cXAydHhtenN2ZHhmcnBwMDVwIiB0aW1lc3RhbXA9IjE3MjY3Njc5ODgi
PjE5NTwva2V5PjwvZm9yZWlnbi1rZXlzPjxyZWYtdHlwZSBuYW1lPSJKb3VybmFsIEFydGljbGUi
PjE3PC9yZWYtdHlwZT48Y29udHJpYnV0b3JzPjxhdXRob3JzPjxhdXRob3I+TWNRdWVlbiwgTWlj
aGFlbDwvYXV0aG9yPjxhdXRob3I+TWFjQXJ0aHVyLCBKb2huPC9hdXRob3I+PGF1dGhvcj5DaGVy
cnksIENocmlzdG9waGVyPC9hdXRob3I+PC9hdXRob3JzPjwvY29udHJpYnV0b3JzPjx0aXRsZXM+
PHRpdGxlPlRoZSBFLUJpa2UgUG90ZW50aWFsOiBFc3RpbWF0aW5nIHJlZ2lvbmFsIGUtYmlrZSBp
bXBhY3RzIG9uIGdyZWVuaG91c2UgZ2FzIGVtaXNzaW9uczwvdGl0bGU+PHNlY29uZGFyeS10aXRs
ZT5UcmFuc3BvcnRhdGlvbiBSZXNlYXJjaCBQYXJ0IEQ6IFRyYW5zcG9ydCBhbmQgRW52aXJvbm1l
bnQ8L3NlY29uZGFyeS10aXRsZT48L3RpdGxlcz48cGVyaW9kaWNhbD48ZnVsbC10aXRsZT5UcmFu
c3BvcnRhdGlvbiBSZXNlYXJjaCBQYXJ0IEQ6IFRyYW5zcG9ydCBhbmQgRW52aXJvbm1lbnQ8L2Z1
bGwtdGl0bGU+PC9wZXJpb2RpY2FsPjxwYWdlcz4xMDI0ODI8L3BhZ2VzPjx2b2x1bWU+ODc8L3Zv
bHVtZT48ZGF0ZXM+PHllYXI+MjAyMDwveWVhcj48L2RhdGVzPjxpc2JuPjEzNjEtOTIwOTwvaXNi
bj48dXJscz48L3VybHM+PC9yZWNvcmQ+PC9DaXRlPjwvRW5kTm90ZT4A
</w:fldData>
        </w:fldChar>
      </w:r>
      <w:r w:rsidR="00171BE2" w:rsidRPr="00672CA0">
        <w:instrText xml:space="preserve"> ADDIN EN.CITE.DATA </w:instrText>
      </w:r>
      <w:r w:rsidR="00171BE2" w:rsidRPr="00672CA0">
        <w:fldChar w:fldCharType="end"/>
      </w:r>
      <w:r w:rsidR="00171BE2" w:rsidRPr="00672CA0">
        <w:fldChar w:fldCharType="separate"/>
      </w:r>
      <w:r w:rsidR="00171BE2" w:rsidRPr="00672CA0">
        <w:rPr>
          <w:noProof/>
        </w:rPr>
        <w:t xml:space="preserve">(Popovich et al., 2014; </w:t>
      </w:r>
      <w:r w:rsidR="00171BE2" w:rsidRPr="00672CA0">
        <w:rPr>
          <w:noProof/>
        </w:rPr>
        <w:lastRenderedPageBreak/>
        <w:t>McQueen et al., 2020; Piatkowski et al., 2021)</w:t>
      </w:r>
      <w:r w:rsidR="00171BE2" w:rsidRPr="00672CA0">
        <w:fldChar w:fldCharType="end"/>
      </w:r>
      <w:r w:rsidRPr="00672CA0">
        <w:t>. E-bikes are particularly effective at substituting short-to-medium length car trips that are not well served by transit or active modes</w:t>
      </w:r>
      <w:r w:rsidR="00171BE2" w:rsidRPr="00672CA0">
        <w:t xml:space="preserve"> </w:t>
      </w:r>
      <w:r w:rsidR="00171BE2" w:rsidRPr="00672CA0">
        <w:fldChar w:fldCharType="begin"/>
      </w:r>
      <w:r w:rsidR="00171BE2" w:rsidRPr="00672CA0">
        <w:instrText xml:space="preserve"> ADDIN EN.CITE &lt;EndNote&gt;&lt;Cite&gt;&lt;Author&gt;MacArthur&lt;/Author&gt;&lt;Year&gt;2014&lt;/Year&gt;&lt;RecNum&gt;164&lt;/RecNum&gt;&lt;DisplayText&gt;(MacArthur et al., 2014; Jones et al., 2016)&lt;/DisplayText&gt;&lt;record&gt;&lt;rec-number&gt;164&lt;/rec-number&gt;&lt;foreign-keys&gt;&lt;key app="EN" db-id="svps2zpz6a5w2iex9wqp2txmzsvdxfrpp05p" timestamp="1726753663"&gt;164&lt;/key&gt;&lt;/foreign-keys&gt;&lt;ref-type name="Journal Article"&gt;17&lt;/ref-type&gt;&lt;contributors&gt;&lt;authors&gt;&lt;author&gt;MacArthur, John&lt;/author&gt;&lt;author&gt;Dill, Jennifer&lt;/author&gt;&lt;author&gt;Person, Mark&lt;/author&gt;&lt;/authors&gt;&lt;/contributors&gt;&lt;titles&gt;&lt;title&gt;Electric bikes in North America: Results of an online survey&lt;/title&gt;&lt;secondary-title&gt;Transportation Research Record&lt;/secondary-title&gt;&lt;/titles&gt;&lt;periodical&gt;&lt;full-title&gt;Transportation Research Record&lt;/full-title&gt;&lt;/periodical&gt;&lt;pages&gt;123-130&lt;/pages&gt;&lt;volume&gt;2468&lt;/volume&gt;&lt;number&gt;1&lt;/number&gt;&lt;dates&gt;&lt;year&gt;2014&lt;/year&gt;&lt;/dates&gt;&lt;isbn&gt;0361-1981&lt;/isbn&gt;&lt;urls&gt;&lt;/urls&gt;&lt;/record&gt;&lt;/Cite&gt;&lt;Cite&gt;&lt;Author&gt;Jones&lt;/Author&gt;&lt;Year&gt;2016&lt;/Year&gt;&lt;RecNum&gt;240&lt;/RecNum&gt;&lt;record&gt;&lt;rec-number&gt;240&lt;/rec-number&gt;&lt;foreign-keys&gt;&lt;key app="EN" db-id="svps2zpz6a5w2iex9wqp2txmzsvdxfrpp05p" timestamp="1750224500"&gt;240&lt;/key&gt;&lt;/foreign-keys&gt;&lt;ref-type name="Journal Article"&gt;17&lt;/ref-type&gt;&lt;contributors&gt;&lt;authors&gt;&lt;author&gt;Jones, Tim&lt;/author&gt;&lt;author&gt;Harms, Lucas&lt;/author&gt;&lt;author&gt;Heinen, Eva&lt;/author&gt;&lt;/authors&gt;&lt;/contributors&gt;&lt;titles&gt;&lt;title&gt;Motives, perceptions and experiences of electric bicycle owners and implications for health, wellbeing and mobility&lt;/title&gt;&lt;secondary-title&gt;Journal of transport geography&lt;/secondary-title&gt;&lt;/titles&gt;&lt;periodical&gt;&lt;full-title&gt;Journal of Transport Geography&lt;/full-title&gt;&lt;/periodical&gt;&lt;pages&gt;41-49&lt;/pages&gt;&lt;volume&gt;53&lt;/volume&gt;&lt;dates&gt;&lt;year&gt;2016&lt;/year&gt;&lt;/dates&gt;&lt;isbn&gt;0966-6923&lt;/isbn&gt;&lt;urls&gt;&lt;/urls&gt;&lt;/record&gt;&lt;/Cite&gt;&lt;/EndNote&gt;</w:instrText>
      </w:r>
      <w:r w:rsidR="00171BE2" w:rsidRPr="00672CA0">
        <w:fldChar w:fldCharType="separate"/>
      </w:r>
      <w:r w:rsidR="00171BE2" w:rsidRPr="00672CA0">
        <w:rPr>
          <w:noProof/>
        </w:rPr>
        <w:t>(MacArthur et al., 2014; Jones et al., 2016)</w:t>
      </w:r>
      <w:r w:rsidR="00171BE2" w:rsidRPr="00672CA0">
        <w:fldChar w:fldCharType="end"/>
      </w:r>
      <w:r w:rsidRPr="00672CA0">
        <w:t>. In Europe and China, e-bikes have been shown to both complement existing cycling and replace car or transit use</w:t>
      </w:r>
      <w:r w:rsidR="007D71BB">
        <w:t xml:space="preserve"> </w:t>
      </w:r>
      <w:r w:rsidR="00171BE2" w:rsidRPr="00672CA0">
        <w:fldChar w:fldCharType="begin">
          <w:fldData xml:space="preserve">PEVuZE5vdGU+PENpdGU+PEF1dGhvcj5DaGVycnk8L0F1dGhvcj48WWVhcj4yMDA3PC9ZZWFyPjxS
ZWNOdW0+MjA8L1JlY051bT48RGlzcGxheVRleHQ+KENoZXJyeSwgMjAwNzsgRnlocmkgZXQgYWwu
LCAyMDE1OyBIYXVzdGVpbiBldCBhbC4sIDIwMTYpPC9EaXNwbGF5VGV4dD48cmVjb3JkPjxyZWMt
bnVtYmVyPjIwPC9yZWMtbnVtYmVyPjxmb3JlaWduLWtleXM+PGtleSBhcHA9IkVOIiBkYi1pZD0i
c3ZwczJ6cHo2YTV3MmlleDl3cXAydHhtenN2ZHhmcnBwMDVwIiB0aW1lc3RhbXA9IjE3MjYyNDYw
MjEiPjIwPC9rZXk+PC9mb3JlaWduLWtleXM+PHJlZi10eXBlIG5hbWU9IkpvdXJuYWwgQXJ0aWNs
ZSI+MTc8L3JlZi10eXBlPjxjb250cmlidXRvcnM+PGF1dGhvcnM+PGF1dGhvcj5DaGVycnksIENo
cmlzdG9waGVyPC9hdXRob3I+PC9hdXRob3JzPjwvY29udHJpYnV0b3JzPjx0aXRsZXM+PHRpdGxl
PkVsZWN0cmljIGJpa2UgdXNlIGluIENoaW5hIGFuZCB0aGVpciBpbXBhY3RzIG9uIHRoZSBlbnZp
cm9ubWVudCwgc2FmZXR5LCBtb2JpbGl0eSBhbmQgYWNjZXNzaWJpbGl0eTwvdGl0bGU+PC90aXRs
ZXM+PGRhdGVzPjx5ZWFyPjIwMDc8L3llYXI+PC9kYXRlcz48dXJscz48L3VybHM+PC9yZWNvcmQ+
PC9DaXRlPjxDaXRlPjxBdXRob3I+Rnlocmk8L0F1dGhvcj48WWVhcj4yMDE1PC9ZZWFyPjxSZWNO
dW0+MjEwPC9SZWNOdW0+PHJlY29yZD48cmVjLW51bWJlcj4yMTA8L3JlYy1udW1iZXI+PGZvcmVp
Z24ta2V5cz48a2V5IGFwcD0iRU4iIGRiLWlkPSJzdnBzMnpwejZhNXcyaWV4OXdxcDJ0eG16c3Zk
eGZycHAwNXAiIHRpbWVzdGFtcD0iMTcyNjc2Nzk4OCI+MjEwPC9rZXk+PC9mb3JlaWduLWtleXM+
PHJlZi10eXBlIG5hbWU9IkpvdXJuYWwgQXJ0aWNsZSI+MTc8L3JlZi10eXBlPjxjb250cmlidXRv
cnM+PGF1dGhvcnM+PGF1dGhvcj5GeWhyaSwgQXNsYWs8L2F1dGhvcj48YXV0aG9yPkZlYXJubGV5
LCBOaWxzPC9hdXRob3I+PC9hdXRob3JzPjwvY29udHJpYnV0b3JzPjx0aXRsZXM+PHRpdGxlPkVm
ZmVjdHMgb2YgZS1iaWtlcyBvbiBiaWN5Y2xlIHVzZSBhbmQgbW9kZSBzaGFyZTwvdGl0bGU+PHNl
Y29uZGFyeS10aXRsZT5UcmFuc3BvcnRhdGlvbiBSZXNlYXJjaCBQYXJ0IEQ6IFRyYW5zcG9ydCBh
bmQgRW52aXJvbm1lbnQ8L3NlY29uZGFyeS10aXRsZT48L3RpdGxlcz48cGVyaW9kaWNhbD48ZnVs
bC10aXRsZT5UcmFuc3BvcnRhdGlvbiBSZXNlYXJjaCBQYXJ0IEQ6IFRyYW5zcG9ydCBhbmQgRW52
aXJvbm1lbnQ8L2Z1bGwtdGl0bGU+PC9wZXJpb2RpY2FsPjxwYWdlcz40NS01MjwvcGFnZXM+PHZv
bHVtZT4zNjwvdm9sdW1lPjxkYXRlcz48eWVhcj4yMDE1PC95ZWFyPjwvZGF0ZXM+PGlzYm4+MTM2
MS05MjA5PC9pc2JuPjx1cmxzPjwvdXJscz48L3JlY29yZD48L0NpdGU+PENpdGU+PEF1dGhvcj5I
YXVzdGVpbjwvQXV0aG9yPjxZZWFyPjIwMTY8L1llYXI+PFJlY051bT4zNTI8L1JlY051bT48cmVj
b3JkPjxyZWMtbnVtYmVyPjM1MjwvcmVjLW51bWJlcj48Zm9yZWlnbi1rZXlzPjxrZXkgYXBwPSJF
TiIgZGItaWQ9InN2cHMyenB6NmE1dzJpZXg5d3FwMnR4bXpzdmR4ZnJwcDA1cCIgdGltZXN0YW1w
PSIxNzUwNjQ5MDcyIj4zNTI8L2tleT48L2ZvcmVpZ24ta2V5cz48cmVmLXR5cGUgbmFtZT0iSm91
cm5hbCBBcnRpY2xlIj4xNzwvcmVmLXR5cGU+PGNvbnRyaWJ1dG9ycz48YXV0aG9ycz48YXV0aG9y
PkhhdXN0ZWluLCBTb25qYTwvYXV0aG9yPjxhdXRob3I+TcO4bGxlciwgTWV0dGU8L2F1dGhvcj48
L2F1dGhvcnM+PC9jb250cmlidXRvcnM+PHRpdGxlcz48dGl0bGU+RS1iaWtlIHNhZmV0eTogSW5k
aXZpZHVhbC1sZXZlbCBmYWN0b3JzIGFuZCBpbmNpZGVudCBjaGFyYWN0ZXJpc3RpY3M8L3RpdGxl
PjxzZWNvbmRhcnktdGl0bGU+Sm91cm5hbCBvZiBUcmFuc3BvcnQgJmFtcDsgSGVhbHRoPC9zZWNv
bmRhcnktdGl0bGU+PC90aXRsZXM+PHBlcmlvZGljYWw+PGZ1bGwtdGl0bGU+Sm91cm5hbCBvZiBU
cmFuc3BvcnQgJmFtcDsgSGVhbHRoPC9mdWxsLXRpdGxlPjwvcGVyaW9kaWNhbD48cGFnZXM+Mzg2
LTM5NDwvcGFnZXM+PHZvbHVtZT4zPC92b2x1bWU+PG51bWJlcj4zPC9udW1iZXI+PGRhdGVzPjx5
ZWFyPjIwMTY8L3llYXI+PC9kYXRlcz48aXNibj4yMjE0LTE0MDU8L2lzYm4+PHVybHM+PC91cmxz
PjwvcmVjb3JkPjwvQ2l0ZT48L0VuZE5vdGU+AG==
</w:fldData>
        </w:fldChar>
      </w:r>
      <w:r w:rsidR="00E64EE1" w:rsidRPr="00672CA0">
        <w:instrText xml:space="preserve"> ADDIN EN.CITE </w:instrText>
      </w:r>
      <w:r w:rsidR="00E64EE1" w:rsidRPr="00672CA0">
        <w:fldChar w:fldCharType="begin">
          <w:fldData xml:space="preserve">PEVuZE5vdGU+PENpdGU+PEF1dGhvcj5DaGVycnk8L0F1dGhvcj48WWVhcj4yMDA3PC9ZZWFyPjxS
ZWNOdW0+MjA8L1JlY051bT48RGlzcGxheVRleHQ+KENoZXJyeSwgMjAwNzsgRnlocmkgZXQgYWwu
LCAyMDE1OyBIYXVzdGVpbiBldCBhbC4sIDIwMTYpPC9EaXNwbGF5VGV4dD48cmVjb3JkPjxyZWMt
bnVtYmVyPjIwPC9yZWMtbnVtYmVyPjxmb3JlaWduLWtleXM+PGtleSBhcHA9IkVOIiBkYi1pZD0i
c3ZwczJ6cHo2YTV3MmlleDl3cXAydHhtenN2ZHhmcnBwMDVwIiB0aW1lc3RhbXA9IjE3MjYyNDYw
MjEiPjIwPC9rZXk+PC9mb3JlaWduLWtleXM+PHJlZi10eXBlIG5hbWU9IkpvdXJuYWwgQXJ0aWNs
ZSI+MTc8L3JlZi10eXBlPjxjb250cmlidXRvcnM+PGF1dGhvcnM+PGF1dGhvcj5DaGVycnksIENo
cmlzdG9waGVyPC9hdXRob3I+PC9hdXRob3JzPjwvY29udHJpYnV0b3JzPjx0aXRsZXM+PHRpdGxl
PkVsZWN0cmljIGJpa2UgdXNlIGluIENoaW5hIGFuZCB0aGVpciBpbXBhY3RzIG9uIHRoZSBlbnZp
cm9ubWVudCwgc2FmZXR5LCBtb2JpbGl0eSBhbmQgYWNjZXNzaWJpbGl0eTwvdGl0bGU+PC90aXRs
ZXM+PGRhdGVzPjx5ZWFyPjIwMDc8L3llYXI+PC9kYXRlcz48dXJscz48L3VybHM+PC9yZWNvcmQ+
PC9DaXRlPjxDaXRlPjxBdXRob3I+Rnlocmk8L0F1dGhvcj48WWVhcj4yMDE1PC9ZZWFyPjxSZWNO
dW0+MjEwPC9SZWNOdW0+PHJlY29yZD48cmVjLW51bWJlcj4yMTA8L3JlYy1udW1iZXI+PGZvcmVp
Z24ta2V5cz48a2V5IGFwcD0iRU4iIGRiLWlkPSJzdnBzMnpwejZhNXcyaWV4OXdxcDJ0eG16c3Zk
eGZycHAwNXAiIHRpbWVzdGFtcD0iMTcyNjc2Nzk4OCI+MjEwPC9rZXk+PC9mb3JlaWduLWtleXM+
PHJlZi10eXBlIG5hbWU9IkpvdXJuYWwgQXJ0aWNsZSI+MTc8L3JlZi10eXBlPjxjb250cmlidXRv
cnM+PGF1dGhvcnM+PGF1dGhvcj5GeWhyaSwgQXNsYWs8L2F1dGhvcj48YXV0aG9yPkZlYXJubGV5
LCBOaWxzPC9hdXRob3I+PC9hdXRob3JzPjwvY29udHJpYnV0b3JzPjx0aXRsZXM+PHRpdGxlPkVm
ZmVjdHMgb2YgZS1iaWtlcyBvbiBiaWN5Y2xlIHVzZSBhbmQgbW9kZSBzaGFyZTwvdGl0bGU+PHNl
Y29uZGFyeS10aXRsZT5UcmFuc3BvcnRhdGlvbiBSZXNlYXJjaCBQYXJ0IEQ6IFRyYW5zcG9ydCBh
bmQgRW52aXJvbm1lbnQ8L3NlY29uZGFyeS10aXRsZT48L3RpdGxlcz48cGVyaW9kaWNhbD48ZnVs
bC10aXRsZT5UcmFuc3BvcnRhdGlvbiBSZXNlYXJjaCBQYXJ0IEQ6IFRyYW5zcG9ydCBhbmQgRW52
aXJvbm1lbnQ8L2Z1bGwtdGl0bGU+PC9wZXJpb2RpY2FsPjxwYWdlcz40NS01MjwvcGFnZXM+PHZv
bHVtZT4zNjwvdm9sdW1lPjxkYXRlcz48eWVhcj4yMDE1PC95ZWFyPjwvZGF0ZXM+PGlzYm4+MTM2
MS05MjA5PC9pc2JuPjx1cmxzPjwvdXJscz48L3JlY29yZD48L0NpdGU+PENpdGU+PEF1dGhvcj5I
YXVzdGVpbjwvQXV0aG9yPjxZZWFyPjIwMTY8L1llYXI+PFJlY051bT4zNTI8L1JlY051bT48cmVj
b3JkPjxyZWMtbnVtYmVyPjM1MjwvcmVjLW51bWJlcj48Zm9yZWlnbi1rZXlzPjxrZXkgYXBwPSJF
TiIgZGItaWQ9InN2cHMyenB6NmE1dzJpZXg5d3FwMnR4bXpzdmR4ZnJwcDA1cCIgdGltZXN0YW1w
PSIxNzUwNjQ5MDcyIj4zNTI8L2tleT48L2ZvcmVpZ24ta2V5cz48cmVmLXR5cGUgbmFtZT0iSm91
cm5hbCBBcnRpY2xlIj4xNzwvcmVmLXR5cGU+PGNvbnRyaWJ1dG9ycz48YXV0aG9ycz48YXV0aG9y
PkhhdXN0ZWluLCBTb25qYTwvYXV0aG9yPjxhdXRob3I+TcO4bGxlciwgTWV0dGU8L2F1dGhvcj48
L2F1dGhvcnM+PC9jb250cmlidXRvcnM+PHRpdGxlcz48dGl0bGU+RS1iaWtlIHNhZmV0eTogSW5k
aXZpZHVhbC1sZXZlbCBmYWN0b3JzIGFuZCBpbmNpZGVudCBjaGFyYWN0ZXJpc3RpY3M8L3RpdGxl
PjxzZWNvbmRhcnktdGl0bGU+Sm91cm5hbCBvZiBUcmFuc3BvcnQgJmFtcDsgSGVhbHRoPC9zZWNv
bmRhcnktdGl0bGU+PC90aXRsZXM+PHBlcmlvZGljYWw+PGZ1bGwtdGl0bGU+Sm91cm5hbCBvZiBU
cmFuc3BvcnQgJmFtcDsgSGVhbHRoPC9mdWxsLXRpdGxlPjwvcGVyaW9kaWNhbD48cGFnZXM+Mzg2
LTM5NDwvcGFnZXM+PHZvbHVtZT4zPC92b2x1bWU+PG51bWJlcj4zPC9udW1iZXI+PGRhdGVzPjx5
ZWFyPjIwMTY8L3llYXI+PC9kYXRlcz48aXNibj4yMjE0LTE0MDU8L2lzYm4+PHVybHM+PC91cmxz
PjwvcmVjb3JkPjwvQ2l0ZT48L0VuZE5vdGU+AG==
</w:fldData>
        </w:fldChar>
      </w:r>
      <w:r w:rsidR="00E64EE1" w:rsidRPr="00672CA0">
        <w:instrText xml:space="preserve"> ADDIN EN.CITE.DATA </w:instrText>
      </w:r>
      <w:r w:rsidR="00E64EE1" w:rsidRPr="00672CA0">
        <w:fldChar w:fldCharType="end"/>
      </w:r>
      <w:r w:rsidR="00171BE2" w:rsidRPr="00672CA0">
        <w:fldChar w:fldCharType="separate"/>
      </w:r>
      <w:r w:rsidR="00E64EE1" w:rsidRPr="00672CA0">
        <w:rPr>
          <w:noProof/>
        </w:rPr>
        <w:t>(Cherry, 2007; Fyhri et al., 2015; Haustein et al., 2016)</w:t>
      </w:r>
      <w:r w:rsidR="00171BE2" w:rsidRPr="00672CA0">
        <w:fldChar w:fldCharType="end"/>
      </w:r>
      <w:r w:rsidR="00E64EE1" w:rsidRPr="00672CA0">
        <w:t>.</w:t>
      </w:r>
    </w:p>
    <w:p w14:paraId="64DC475A" w14:textId="77777777" w:rsidR="00A61929" w:rsidRPr="00672CA0" w:rsidRDefault="00A61929" w:rsidP="00A478D7">
      <w:pPr>
        <w:pStyle w:val="NoSpacing"/>
      </w:pPr>
    </w:p>
    <w:p w14:paraId="71AA2FD8" w14:textId="45AACE40" w:rsidR="00A61929" w:rsidRPr="00672CA0" w:rsidRDefault="00A61929" w:rsidP="00A478D7">
      <w:pPr>
        <w:pStyle w:val="NoSpacing"/>
      </w:pPr>
      <w:r w:rsidRPr="00672CA0">
        <w:t xml:space="preserve">Substitution behavior, however, is far from uniform. A wide range of </w:t>
      </w:r>
      <w:r w:rsidRPr="00672CA0">
        <w:rPr>
          <w:rStyle w:val="Strong"/>
          <w:rFonts w:eastAsiaTheme="majorEastAsia"/>
          <w:b w:val="0"/>
          <w:bCs w:val="0"/>
        </w:rPr>
        <w:t>user-specific factors</w:t>
      </w:r>
      <w:r w:rsidRPr="00672CA0">
        <w:t xml:space="preserve"> influence outcomes, including age, income, gender, and prior travel behavior. Early adopters in North America and Australia tended to be older, wealthier, and better educated </w:t>
      </w:r>
      <w:r w:rsidR="00E64EE1" w:rsidRPr="00672CA0">
        <w:fldChar w:fldCharType="begin"/>
      </w:r>
      <w:r w:rsidR="00E64EE1" w:rsidRPr="00672CA0">
        <w:instrText xml:space="preserve"> ADDIN EN.CITE &lt;EndNote&gt;&lt;Cite&gt;&lt;Author&gt;Popovich&lt;/Author&gt;&lt;Year&gt;2014&lt;/Year&gt;&lt;RecNum&gt;165&lt;/RecNum&gt;&lt;DisplayText&gt;(Popovich et al., 2014; Wolf et al., 2014)&lt;/DisplayText&gt;&lt;record&gt;&lt;rec-number&gt;165&lt;/rec-number&gt;&lt;foreign-keys&gt;&lt;key app="EN" db-id="svps2zpz6a5w2iex9wqp2txmzsvdxfrpp05p" timestamp="1726753663"&gt;165&lt;/key&gt;&lt;/foreign-keys&gt;&lt;ref-type name="Journal Article"&gt;17&lt;/ref-type&gt;&lt;contributors&gt;&lt;authors&gt;&lt;author&gt;Popovich, Natalie&lt;/author&gt;&lt;author&gt;Gordon, Elizabeth&lt;/author&gt;&lt;author&gt;Shao, Zhenying&lt;/author&gt;&lt;author&gt;Xing, Yan&lt;/author&gt;&lt;author&gt;Wang, Yunshi&lt;/author&gt;&lt;author&gt;Handy, Susan&lt;/author&gt;&lt;/authors&gt;&lt;/contributors&gt;&lt;titles&gt;&lt;title&gt;Experiences of electric bicycle users in the Sacramento, California area&lt;/title&gt;&lt;secondary-title&gt;Travel Behaviour and Society&lt;/secondary-title&gt;&lt;/titles&gt;&lt;periodical&gt;&lt;full-title&gt;Travel Behaviour and Society&lt;/full-title&gt;&lt;/periodical&gt;&lt;pages&gt;37-44&lt;/pages&gt;&lt;volume&gt;1&lt;/volume&gt;&lt;number&gt;2&lt;/number&gt;&lt;dates&gt;&lt;year&gt;2014&lt;/year&gt;&lt;/dates&gt;&lt;isbn&gt;2214-367X&lt;/isbn&gt;&lt;urls&gt;&lt;/urls&gt;&lt;/record&gt;&lt;/Cite&gt;&lt;Cite&gt;&lt;Author&gt;Wolf&lt;/Author&gt;&lt;Year&gt;2014&lt;/Year&gt;&lt;RecNum&gt;167&lt;/RecNum&gt;&lt;record&gt;&lt;rec-number&gt;167&lt;/rec-number&gt;&lt;foreign-keys&gt;&lt;key app="EN" db-id="svps2zpz6a5w2iex9wqp2txmzsvdxfrpp05p" timestamp="1726753663"&gt;167&lt;/key&gt;&lt;/foreign-keys&gt;&lt;ref-type name="Journal Article"&gt;17&lt;/ref-type&gt;&lt;contributors&gt;&lt;authors&gt;&lt;author&gt;Wolf, Angelika&lt;/author&gt;&lt;author&gt;Seebauer, Sebastian&lt;/author&gt;&lt;/authors&gt;&lt;/contributors&gt;&lt;titles&gt;&lt;title&gt;Technology adoption of electric bicycles: A survey among early adopters&lt;/title&gt;&lt;secondary-title&gt;Transportation Research Part A: Policy and Practice&lt;/secondary-title&gt;&lt;/titles&gt;&lt;periodical&gt;&lt;full-title&gt;Transportation Research Part A: Policy and Practice&lt;/full-title&gt;&lt;/periodical&gt;&lt;pages&gt;196-211&lt;/pages&gt;&lt;volume&gt;69&lt;/volume&gt;&lt;dates&gt;&lt;year&gt;2014&lt;/year&gt;&lt;/dates&gt;&lt;isbn&gt;0965-8564&lt;/isbn&gt;&lt;urls&gt;&lt;/urls&gt;&lt;/record&gt;&lt;/Cite&gt;&lt;/EndNote&gt;</w:instrText>
      </w:r>
      <w:r w:rsidR="00E64EE1" w:rsidRPr="00672CA0">
        <w:fldChar w:fldCharType="separate"/>
      </w:r>
      <w:r w:rsidR="00E64EE1" w:rsidRPr="00672CA0">
        <w:rPr>
          <w:noProof/>
        </w:rPr>
        <w:t>(Popovich et al., 2014; Wolf et al., 2014)</w:t>
      </w:r>
      <w:r w:rsidR="00E64EE1" w:rsidRPr="00672CA0">
        <w:fldChar w:fldCharType="end"/>
      </w:r>
      <w:r w:rsidRPr="00672CA0">
        <w:t xml:space="preserve">, whereas European markets often show broader demographic uptake </w:t>
      </w:r>
      <w:r w:rsidRPr="00672CA0">
        <w:rPr>
          <w:noProof/>
        </w:rPr>
        <w:t>(Wolf et al., 2014)</w:t>
      </w:r>
      <w:r w:rsidRPr="00672CA0">
        <w:t>. Motivations also matter: while convenience and reduced exertion are commonly cited, the explicit desire to replace car trips has emerged as a key driver of e-bike adoption</w:t>
      </w:r>
      <w:r w:rsidR="0094169B">
        <w:t xml:space="preserve"> </w:t>
      </w:r>
      <w:r w:rsidR="00E64EE1" w:rsidRPr="00672CA0">
        <w:fldChar w:fldCharType="begin"/>
      </w:r>
      <w:r w:rsidR="00E64EE1" w:rsidRPr="00672CA0">
        <w:instrText xml:space="preserve"> ADDIN EN.CITE &lt;EndNote&gt;&lt;Cite&gt;&lt;Author&gt;MacArthur&lt;/Author&gt;&lt;Year&gt;2014&lt;/Year&gt;&lt;RecNum&gt;164&lt;/RecNum&gt;&lt;DisplayText&gt;(MacArthur et al., 2014; Johnson et al., 2015)&lt;/DisplayText&gt;&lt;record&gt;&lt;rec-number&gt;164&lt;/rec-number&gt;&lt;foreign-keys&gt;&lt;key app="EN" db-id="svps2zpz6a5w2iex9wqp2txmzsvdxfrpp05p" timestamp="1726753663"&gt;164&lt;/key&gt;&lt;/foreign-keys&gt;&lt;ref-type name="Journal Article"&gt;17&lt;/ref-type&gt;&lt;contributors&gt;&lt;authors&gt;&lt;author&gt;MacArthur, John&lt;/author&gt;&lt;author&gt;Dill, Jennifer&lt;/author&gt;&lt;author&gt;Person, Mark&lt;/author&gt;&lt;/authors&gt;&lt;/contributors&gt;&lt;titles&gt;&lt;title&gt;Electric bikes in North America: Results of an online survey&lt;/title&gt;&lt;secondary-title&gt;Transportation Research Record&lt;/secondary-title&gt;&lt;/titles&gt;&lt;periodical&gt;&lt;full-title&gt;Transportation Research Record&lt;/full-title&gt;&lt;/periodical&gt;&lt;pages&gt;123-130&lt;/pages&gt;&lt;volume&gt;2468&lt;/volume&gt;&lt;number&gt;1&lt;/number&gt;&lt;dates&gt;&lt;year&gt;2014&lt;/year&gt;&lt;/dates&gt;&lt;isbn&gt;0361-1981&lt;/isbn&gt;&lt;urls&gt;&lt;/urls&gt;&lt;/record&gt;&lt;/Cite&gt;&lt;Cite&gt;&lt;Author&gt;Johnson&lt;/Author&gt;&lt;Year&gt;2015&lt;/Year&gt;&lt;RecNum&gt;169&lt;/RecNum&gt;&lt;record&gt;&lt;rec-number&gt;169&lt;/rec-number&gt;&lt;foreign-keys&gt;&lt;key app="EN" db-id="svps2zpz6a5w2iex9wqp2txmzsvdxfrpp05p" timestamp="1726753663"&gt;169&lt;/key&gt;&lt;/foreign-keys&gt;&lt;ref-type name="Journal Article"&gt;17&lt;/ref-type&gt;&lt;contributors&gt;&lt;authors&gt;&lt;author&gt;Johnson, Marilyn&lt;/author&gt;&lt;author&gt;Rose, Geoff&lt;/author&gt;&lt;/authors&gt;&lt;/contributors&gt;&lt;titles&gt;&lt;title&gt;Extending life on the bike: electric bike use by older Australians&lt;/title&gt;&lt;secondary-title&gt;Journal of Transport &amp;amp; Health&lt;/secondary-title&gt;&lt;/titles&gt;&lt;periodical&gt;&lt;full-title&gt;Journal of Transport &amp;amp; Health&lt;/full-title&gt;&lt;/periodical&gt;&lt;pages&gt;276-283&lt;/pages&gt;&lt;volume&gt;2&lt;/volume&gt;&lt;number&gt;2&lt;/number&gt;&lt;dates&gt;&lt;year&gt;2015&lt;/year&gt;&lt;/dates&gt;&lt;isbn&gt;2214-1405&lt;/isbn&gt;&lt;urls&gt;&lt;/urls&gt;&lt;/record&gt;&lt;/Cite&gt;&lt;/EndNote&gt;</w:instrText>
      </w:r>
      <w:r w:rsidR="00E64EE1" w:rsidRPr="00672CA0">
        <w:fldChar w:fldCharType="separate"/>
      </w:r>
      <w:r w:rsidR="00E64EE1" w:rsidRPr="00672CA0">
        <w:rPr>
          <w:noProof/>
        </w:rPr>
        <w:t>(MacArthur et al., 2014; Johnson et al., 2015)</w:t>
      </w:r>
      <w:r w:rsidR="00E64EE1" w:rsidRPr="00672CA0">
        <w:fldChar w:fldCharType="end"/>
      </w:r>
      <w:r w:rsidRPr="00672CA0">
        <w:t>. Recent U.S. studies confirm that the market is now expanding beyond early adopters into more diverse population groups</w:t>
      </w:r>
      <w:r w:rsidR="00E64EE1" w:rsidRPr="00672CA0">
        <w:t xml:space="preserve"> </w:t>
      </w:r>
      <w:r w:rsidR="00E64EE1" w:rsidRPr="00672CA0">
        <w:fldChar w:fldCharType="begin"/>
      </w:r>
      <w:r w:rsidR="00E64EE1" w:rsidRPr="00672CA0">
        <w:instrText xml:space="preserve"> ADDIN EN.CITE &lt;EndNote&gt;&lt;Cite&gt;&lt;Author&gt;Ballo&lt;/Author&gt;&lt;Year&gt;2023&lt;/Year&gt;&lt;RecNum&gt;353&lt;/RecNum&gt;&lt;DisplayText&gt;(Ballo et al., 2023; Johnson et al., 2023)&lt;/DisplayText&gt;&lt;record&gt;&lt;rec-number&gt;353&lt;/rec-number&gt;&lt;foreign-keys&gt;&lt;key app="EN" db-id="svps2zpz6a5w2iex9wqp2txmzsvdxfrpp05p" timestamp="1750649214"&gt;353&lt;/key&gt;&lt;/foreign-keys&gt;&lt;ref-type name="Journal Article"&gt;17&lt;/ref-type&gt;&lt;contributors&gt;&lt;authors&gt;&lt;author&gt;Ballo, Lukas&lt;/author&gt;&lt;author&gt;De Freitas, Lucas Meyer&lt;/author&gt;&lt;author&gt;Meister, Adrian&lt;/author&gt;&lt;author&gt;Axhausen, Kay W&lt;/author&gt;&lt;/authors&gt;&lt;/contributors&gt;&lt;titles&gt;&lt;title&gt;The E-Bike City as a radical shift toward zero-emission transport: Sustainable? Equitable? Desirable?&lt;/title&gt;&lt;secondary-title&gt;Journal of Transport Geography&lt;/secondary-title&gt;&lt;/titles&gt;&lt;periodical&gt;&lt;full-title&gt;Journal of Transport Geography&lt;/full-title&gt;&lt;/periodical&gt;&lt;pages&gt;103663&lt;/pages&gt;&lt;volume&gt;111&lt;/volume&gt;&lt;dates&gt;&lt;year&gt;2023&lt;/year&gt;&lt;/dates&gt;&lt;isbn&gt;0966-6923&lt;/isbn&gt;&lt;urls&gt;&lt;/urls&gt;&lt;/record&gt;&lt;/Cite&gt;&lt;Cite&gt;&lt;Author&gt;Johnson&lt;/Author&gt;&lt;Year&gt;2023&lt;/Year&gt;&lt;RecNum&gt;284&lt;/RecNum&gt;&lt;record&gt;&lt;rec-number&gt;284&lt;/rec-number&gt;&lt;foreign-keys&gt;&lt;key app="EN" db-id="svps2zpz6a5w2iex9wqp2txmzsvdxfrpp05p" timestamp="1750572842"&gt;284&lt;/key&gt;&lt;/foreign-keys&gt;&lt;ref-type name="Journal Article"&gt;17&lt;/ref-type&gt;&lt;contributors&gt;&lt;authors&gt;&lt;author&gt;Johnson, Nicholas&lt;/author&gt;&lt;author&gt;Fitch-Polse, Dillon T.&lt;/author&gt;&lt;author&gt;Handy, Susan L.&lt;/author&gt;&lt;/authors&gt;&lt;/contributors&gt;&lt;titles&gt;&lt;title&gt;Impacts of e-bike ownership on travel behavior: Evidence from three northern California rebate programs&lt;/title&gt;&lt;secondary-title&gt;Transport Policy&lt;/secondary-title&gt;&lt;/titles&gt;&lt;periodical&gt;&lt;full-title&gt;Transport Policy&lt;/full-title&gt;&lt;/periodical&gt;&lt;pages&gt;163-174&lt;/pages&gt;&lt;volume&gt;140&lt;/volume&gt;&lt;dates&gt;&lt;year&gt;2023&lt;/year&gt;&lt;pub-dates&gt;&lt;date&gt;2023/09/01/&lt;/date&gt;&lt;/pub-dates&gt;&lt;/dates&gt;&lt;isbn&gt;0967-070X&lt;/isbn&gt;&lt;urls&gt;&lt;related-urls&gt;&lt;url&gt;https://www.sciencedirect.com/science/article/pii/S0967070X23001725&lt;/url&gt;&lt;/related-urls&gt;&lt;/urls&gt;&lt;electronic-resource-num&gt;https://doi.org/10.1016/j.tranpol.2023.06.014&lt;/electronic-resource-num&gt;&lt;/record&gt;&lt;/Cite&gt;&lt;/EndNote&gt;</w:instrText>
      </w:r>
      <w:r w:rsidR="00E64EE1" w:rsidRPr="00672CA0">
        <w:fldChar w:fldCharType="separate"/>
      </w:r>
      <w:r w:rsidR="00E64EE1" w:rsidRPr="00672CA0">
        <w:rPr>
          <w:noProof/>
        </w:rPr>
        <w:t>(Ballo et al., 2023; Johnson et al., 2023)</w:t>
      </w:r>
      <w:r w:rsidR="00E64EE1" w:rsidRPr="00672CA0">
        <w:fldChar w:fldCharType="end"/>
      </w:r>
      <w:r w:rsidRPr="00672CA0">
        <w:t xml:space="preserve">. </w:t>
      </w:r>
    </w:p>
    <w:p w14:paraId="28FA5DBE" w14:textId="77777777" w:rsidR="00A61929" w:rsidRPr="00672CA0" w:rsidRDefault="00A61929" w:rsidP="00A478D7">
      <w:pPr>
        <w:pStyle w:val="NoSpacing"/>
      </w:pPr>
    </w:p>
    <w:p w14:paraId="27EB07A2" w14:textId="7DD6B442" w:rsidR="00A61929" w:rsidRPr="00672CA0" w:rsidRDefault="00A61929" w:rsidP="00A478D7">
      <w:pPr>
        <w:pStyle w:val="NoSpacing"/>
      </w:pPr>
      <w:r w:rsidRPr="00672CA0">
        <w:rPr>
          <w:rStyle w:val="Strong"/>
          <w:rFonts w:eastAsiaTheme="majorEastAsia"/>
          <w:b w:val="0"/>
          <w:bCs w:val="0"/>
        </w:rPr>
        <w:t>Trip purpose</w:t>
      </w:r>
      <w:r w:rsidRPr="00672CA0">
        <w:t xml:space="preserve">s also play a crucial role in substitution patterns. Utilitarian trips, such as commuting, shopping, and errands, are most likely to involve car displacement </w:t>
      </w:r>
      <w:r w:rsidR="00E64EE1" w:rsidRPr="00672CA0">
        <w:fldChar w:fldCharType="begin"/>
      </w:r>
      <w:r w:rsidR="00E64EE1" w:rsidRPr="00672CA0">
        <w:instrText xml:space="preserve"> ADDIN EN.CITE &lt;EndNote&gt;&lt;Cite&gt;&lt;Author&gt;Jones&lt;/Author&gt;&lt;Year&gt;2016&lt;/Year&gt;&lt;RecNum&gt;240&lt;/RecNum&gt;&lt;DisplayText&gt;(Jones et al., 2016)&lt;/DisplayText&gt;&lt;record&gt;&lt;rec-number&gt;240&lt;/rec-number&gt;&lt;foreign-keys&gt;&lt;key app="EN" db-id="svps2zpz6a5w2iex9wqp2txmzsvdxfrpp05p" timestamp="1750224500"&gt;240&lt;/key&gt;&lt;/foreign-keys&gt;&lt;ref-type name="Journal Article"&gt;17&lt;/ref-type&gt;&lt;contributors&gt;&lt;authors&gt;&lt;author&gt;Jones, Tim&lt;/author&gt;&lt;author&gt;Harms, Lucas&lt;/author&gt;&lt;author&gt;Heinen, Eva&lt;/author&gt;&lt;/authors&gt;&lt;/contributors&gt;&lt;titles&gt;&lt;title&gt;Motives, perceptions and experiences of electric bicycle owners and implications for health, wellbeing and mobility&lt;/title&gt;&lt;secondary-title&gt;Journal of transport geography&lt;/secondary-title&gt;&lt;/titles&gt;&lt;periodical&gt;&lt;full-title&gt;Journal of Transport Geography&lt;/full-title&gt;&lt;/periodical&gt;&lt;pages&gt;41-49&lt;/pages&gt;&lt;volume&gt;53&lt;/volume&gt;&lt;dates&gt;&lt;year&gt;2016&lt;/year&gt;&lt;/dates&gt;&lt;isbn&gt;0966-6923&lt;/isbn&gt;&lt;urls&gt;&lt;/urls&gt;&lt;/record&gt;&lt;/Cite&gt;&lt;/EndNote&gt;</w:instrText>
      </w:r>
      <w:r w:rsidR="00E64EE1" w:rsidRPr="00672CA0">
        <w:fldChar w:fldCharType="separate"/>
      </w:r>
      <w:r w:rsidR="00E64EE1" w:rsidRPr="00672CA0">
        <w:rPr>
          <w:noProof/>
        </w:rPr>
        <w:t>(Jones et al., 2016)</w:t>
      </w:r>
      <w:r w:rsidR="00E64EE1" w:rsidRPr="00672CA0">
        <w:fldChar w:fldCharType="end"/>
      </w:r>
      <w:r w:rsidRPr="00672CA0">
        <w:t>. In contrast, recreational trips are less likely to substitute motorized travel and may instead represent newly induced demand</w:t>
      </w:r>
      <w:r w:rsidR="008312D0" w:rsidRPr="00672CA0">
        <w:t xml:space="preserve"> or replace other active mode</w:t>
      </w:r>
      <w:r w:rsidRPr="00672CA0">
        <w:t xml:space="preserve"> </w:t>
      </w:r>
      <w:r w:rsidR="00842CA4" w:rsidRPr="00672CA0">
        <w:fldChar w:fldCharType="begin"/>
      </w:r>
      <w:r w:rsidR="00842CA4" w:rsidRPr="00672CA0">
        <w:instrText xml:space="preserve"> ADDIN EN.CITE &lt;EndNote&gt;&lt;Cite&gt;&lt;Author&gt;MacArthur&lt;/Author&gt;&lt;Year&gt;2018&lt;/Year&gt;&lt;RecNum&gt;201&lt;/RecNum&gt;&lt;DisplayText&gt;(MacArthur et al., 2018; McQueen et al., 2020)&lt;/DisplayText&gt;&lt;record&gt;&lt;rec-number&gt;201&lt;/rec-number&gt;&lt;foreign-keys&gt;&lt;key app="EN" db-id="svps2zpz6a5w2iex9wqp2txmzsvdxfrpp05p" timestamp="1726767988"&gt;201&lt;/key&gt;&lt;/foreign-keys&gt;&lt;ref-type name="Report"&gt;27&lt;/ref-type&gt;&lt;contributors&gt;&lt;authors&gt;&lt;author&gt;MacArthur, John&lt;/author&gt;&lt;author&gt;Cherry, Christopher R&lt;/author&gt;&lt;author&gt;Harpool, Michael&lt;/author&gt;&lt;author&gt;Scheppke, Daniel&lt;/author&gt;&lt;/authors&gt;&lt;/contributors&gt;&lt;titles&gt;&lt;title&gt;A North American survey of electric bicycle owners&lt;/title&gt;&lt;/titles&gt;&lt;dates&gt;&lt;year&gt;2018&lt;/year&gt;&lt;/dates&gt;&lt;publisher&gt;National Institute for Transportation and Communities (NITC)&lt;/publisher&gt;&lt;urls&gt;&lt;/urls&gt;&lt;/record&gt;&lt;/Cite&gt;&lt;Cite&gt;&lt;Author&gt;McQueen&lt;/Author&gt;&lt;Year&gt;2020&lt;/Year&gt;&lt;RecNum&gt;195&lt;/RecNum&gt;&lt;record&gt;&lt;rec-number&gt;195&lt;/rec-number&gt;&lt;foreign-keys&gt;&lt;key app="EN" db-id="svps2zpz6a5w2iex9wqp2txmzsvdxfrpp05p" timestamp="1726767988"&gt;195&lt;/key&gt;&lt;/foreign-keys&gt;&lt;ref-type name="Journal Article"&gt;17&lt;/ref-type&gt;&lt;contributors&gt;&lt;authors&gt;&lt;author&gt;McQueen, Michael&lt;/author&gt;&lt;author&gt;MacArthur, John&lt;/author&gt;&lt;author&gt;Cherry, Christopher&lt;/author&gt;&lt;/authors&gt;&lt;/contributors&gt;&lt;titles&gt;&lt;title&gt;The E-Bike Potential: Estimating regional e-bike impacts on greenhouse gas emissions&lt;/title&gt;&lt;secondary-title&gt;Transportation Research Part D: Transport and Environment&lt;/secondary-title&gt;&lt;/titles&gt;&lt;periodical&gt;&lt;full-title&gt;Transportation Research Part D: Transport and Environment&lt;/full-title&gt;&lt;/periodical&gt;&lt;pages&gt;102482&lt;/pages&gt;&lt;volume&gt;87&lt;/volume&gt;&lt;dates&gt;&lt;year&gt;2020&lt;/year&gt;&lt;/dates&gt;&lt;isbn&gt;1361-9209&lt;/isbn&gt;&lt;urls&gt;&lt;/urls&gt;&lt;/record&gt;&lt;/Cite&gt;&lt;/EndNote&gt;</w:instrText>
      </w:r>
      <w:r w:rsidR="00842CA4" w:rsidRPr="00672CA0">
        <w:fldChar w:fldCharType="separate"/>
      </w:r>
      <w:r w:rsidR="00842CA4" w:rsidRPr="00672CA0">
        <w:rPr>
          <w:noProof/>
        </w:rPr>
        <w:t>(MacArthur et al., 2018; McQueen et al., 2020)</w:t>
      </w:r>
      <w:r w:rsidR="00842CA4" w:rsidRPr="00672CA0">
        <w:fldChar w:fldCharType="end"/>
      </w:r>
      <w:r w:rsidRPr="00672CA0">
        <w:t xml:space="preserve">. Prior mode use is another predictor: individuals often revert to their previous travel mode if the e-bike is unavailable </w:t>
      </w:r>
      <w:r w:rsidR="00842CA4" w:rsidRPr="00672CA0">
        <w:fldChar w:fldCharType="begin"/>
      </w:r>
      <w:r w:rsidR="00842CA4" w:rsidRPr="00672CA0">
        <w:instrText xml:space="preserve"> ADDIN EN.CITE &lt;EndNote&gt;&lt;Cite&gt;&lt;Author&gt;Fyhri&lt;/Author&gt;&lt;Year&gt;2015&lt;/Year&gt;&lt;RecNum&gt;210&lt;/RecNum&gt;&lt;DisplayText&gt;(Fyhri et al., 2015; de Haas et al., 2022)&lt;/DisplayText&gt;&lt;record&gt;&lt;rec-number&gt;210&lt;/rec-number&gt;&lt;foreign-keys&gt;&lt;key app="EN" db-id="svps2zpz6a5w2iex9wqp2txmzsvdxfrpp05p" timestamp="1726767988"&gt;210&lt;/key&gt;&lt;/foreign-keys&gt;&lt;ref-type name="Journal Article"&gt;17&lt;/ref-type&gt;&lt;contributors&gt;&lt;authors&gt;&lt;author&gt;Fyhri, Aslak&lt;/author&gt;&lt;author&gt;Fearnley, Nils&lt;/author&gt;&lt;/authors&gt;&lt;/contributors&gt;&lt;titles&gt;&lt;title&gt;Effects of e-bikes on bicycle use and mode share&lt;/title&gt;&lt;secondary-title&gt;Transportation Research Part D: Transport and Environment&lt;/secondary-title&gt;&lt;/titles&gt;&lt;periodical&gt;&lt;full-title&gt;Transportation Research Part D: Transport and Environment&lt;/full-title&gt;&lt;/periodical&gt;&lt;pages&gt;45-52&lt;/pages&gt;&lt;volume&gt;36&lt;/volume&gt;&lt;dates&gt;&lt;year&gt;2015&lt;/year&gt;&lt;/dates&gt;&lt;isbn&gt;1361-9209&lt;/isbn&gt;&lt;urls&gt;&lt;/urls&gt;&lt;/record&gt;&lt;/Cite&gt;&lt;Cite&gt;&lt;Author&gt;de Haas&lt;/Author&gt;&lt;Year&gt;2022&lt;/Year&gt;&lt;RecNum&gt;180&lt;/RecNum&gt;&lt;record&gt;&lt;rec-number&gt;180&lt;/rec-number&gt;&lt;foreign-keys&gt;&lt;key app="EN" db-id="svps2zpz6a5w2iex9wqp2txmzsvdxfrpp05p" timestamp="1726753663"&gt;180&lt;/key&gt;&lt;/foreign-keys&gt;&lt;ref-type name="Journal Article"&gt;17&lt;/ref-type&gt;&lt;contributors&gt;&lt;authors&gt;&lt;author&gt;de Haas, Mathijs&lt;/author&gt;&lt;author&gt;Kroesen, Maarten&lt;/author&gt;&lt;author&gt;Chorus, Caspar&lt;/author&gt;&lt;author&gt;Hoogendoorn-Lanser, Sascha&lt;/author&gt;&lt;author&gt;Hoogendoorn, Serge&lt;/author&gt;&lt;/authors&gt;&lt;/contributors&gt;&lt;titles&gt;&lt;title&gt;E-bike user groups and substitution effects: evidence from longitudinal travel data in the Netherlands&lt;/title&gt;&lt;secondary-title&gt;Transportation&lt;/secondary-title&gt;&lt;/titles&gt;&lt;periodical&gt;&lt;full-title&gt;Transportation&lt;/full-title&gt;&lt;/periodical&gt;&lt;pages&gt;815-840&lt;/pages&gt;&lt;volume&gt;49&lt;/volume&gt;&lt;number&gt;3&lt;/number&gt;&lt;dates&gt;&lt;year&gt;2022&lt;/year&gt;&lt;/dates&gt;&lt;isbn&gt;0049-4488&lt;/isbn&gt;&lt;urls&gt;&lt;/urls&gt;&lt;/record&gt;&lt;/Cite&gt;&lt;/EndNote&gt;</w:instrText>
      </w:r>
      <w:r w:rsidR="00842CA4" w:rsidRPr="00672CA0">
        <w:fldChar w:fldCharType="separate"/>
      </w:r>
      <w:r w:rsidR="00842CA4" w:rsidRPr="00672CA0">
        <w:rPr>
          <w:noProof/>
        </w:rPr>
        <w:t>(Fyhri et al., 2015; de Haas et al., 2022)</w:t>
      </w:r>
      <w:r w:rsidR="00842CA4" w:rsidRPr="00672CA0">
        <w:fldChar w:fldCharType="end"/>
      </w:r>
      <w:r w:rsidRPr="00672CA0">
        <w:t xml:space="preserve">. Moreover, environmental values, trip distance, safety concerns, and weather conditions can further shape mode choice in the absence of an e-bike </w:t>
      </w:r>
      <w:r w:rsidR="00842CA4" w:rsidRPr="00672CA0">
        <w:fldChar w:fldCharType="begin"/>
      </w:r>
      <w:r w:rsidR="00842CA4" w:rsidRPr="00672CA0">
        <w:instrText xml:space="preserve"> ADDIN EN.CITE &lt;EndNote&gt;&lt;Cite&gt;&lt;Author&gt;Bai&lt;/Author&gt;&lt;Year&gt;2020&lt;/Year&gt;&lt;RecNum&gt;174&lt;/RecNum&gt;&lt;DisplayText&gt;(Bai et al., 2020; Casier et al., 2022)&lt;/DisplayText&gt;&lt;record&gt;&lt;rec-number&gt;174&lt;/rec-number&gt;&lt;foreign-keys&gt;&lt;key app="EN" db-id="svps2zpz6a5w2iex9wqp2txmzsvdxfrpp05p" timestamp="1726753663"&gt;174&lt;/key&gt;&lt;/foreign-keys&gt;&lt;ref-type name="Journal Article"&gt;17&lt;/ref-type&gt;&lt;contributors&gt;&lt;authors&gt;&lt;author&gt;Bai, Lu&lt;/author&gt;&lt;author&gt;Sze, NN&lt;/author&gt;&lt;author&gt;Liu, Pan&lt;/author&gt;&lt;author&gt;Haggart, Amy Guo&lt;/author&gt;&lt;/authors&gt;&lt;/contributors&gt;&lt;titles&gt;&lt;title&gt;Effect of environmental awareness on electric bicycle users’ mode choices&lt;/title&gt;&lt;secondary-title&gt;Transportation research part D: transport and environment&lt;/secondary-title&gt;&lt;/titles&gt;&lt;periodical&gt;&lt;full-title&gt;Transportation Research Part D: Transport and Environment&lt;/full-title&gt;&lt;/periodical&gt;&lt;pages&gt;102320&lt;/pages&gt;&lt;volume&gt;82&lt;/volume&gt;&lt;dates&gt;&lt;year&gt;2020&lt;/year&gt;&lt;/dates&gt;&lt;isbn&gt;1361-9209&lt;/isbn&gt;&lt;urls&gt;&lt;/urls&gt;&lt;/record&gt;&lt;/Cite&gt;&lt;Cite&gt;&lt;Author&gt;Casier&lt;/Author&gt;&lt;Year&gt;2022&lt;/Year&gt;&lt;RecNum&gt;179&lt;/RecNum&gt;&lt;record&gt;&lt;rec-number&gt;179&lt;/rec-number&gt;&lt;foreign-keys&gt;&lt;key app="EN" db-id="svps2zpz6a5w2iex9wqp2txmzsvdxfrpp05p" timestamp="1726753663"&gt;179&lt;/key&gt;&lt;/foreign-keys&gt;&lt;ref-type name="Journal Article"&gt;17&lt;/ref-type&gt;&lt;contributors&gt;&lt;authors&gt;&lt;author&gt;Casier, Corneel&lt;/author&gt;&lt;author&gt;Witlox, Frank&lt;/author&gt;&lt;/authors&gt;&lt;/contributors&gt;&lt;titles&gt;&lt;title&gt;An analysis of trip preferences among e-bike users in commuting: evidence from an online choice-based conjoint experiment&lt;/title&gt;&lt;secondary-title&gt;European Journal of Transport and Infrastructure Research&lt;/secondary-title&gt;&lt;/titles&gt;&lt;periodical&gt;&lt;full-title&gt;European Journal of Transport and Infrastructure Research&lt;/full-title&gt;&lt;/periodical&gt;&lt;pages&gt;17-41&lt;/pages&gt;&lt;volume&gt;22&lt;/volume&gt;&lt;number&gt;1&lt;/number&gt;&lt;dates&gt;&lt;year&gt;2022&lt;/year&gt;&lt;/dates&gt;&lt;isbn&gt;1567-7141&lt;/isbn&gt;&lt;urls&gt;&lt;/urls&gt;&lt;/record&gt;&lt;/Cite&gt;&lt;/EndNote&gt;</w:instrText>
      </w:r>
      <w:r w:rsidR="00842CA4" w:rsidRPr="00672CA0">
        <w:fldChar w:fldCharType="separate"/>
      </w:r>
      <w:r w:rsidR="00842CA4" w:rsidRPr="00672CA0">
        <w:rPr>
          <w:noProof/>
        </w:rPr>
        <w:t>(Bai et al., 2020; Casier et al., 2022)</w:t>
      </w:r>
      <w:r w:rsidR="00842CA4" w:rsidRPr="00672CA0">
        <w:fldChar w:fldCharType="end"/>
      </w:r>
      <w:r w:rsidRPr="00672CA0">
        <w:t xml:space="preserve">. </w:t>
      </w:r>
    </w:p>
    <w:p w14:paraId="7E90A1DF" w14:textId="77777777" w:rsidR="00A61929" w:rsidRPr="00672CA0" w:rsidRDefault="00A61929" w:rsidP="00A478D7">
      <w:pPr>
        <w:pStyle w:val="NoSpacing"/>
      </w:pPr>
    </w:p>
    <w:p w14:paraId="0D9EE7EB" w14:textId="6208216E" w:rsidR="00A61929" w:rsidRPr="00672CA0" w:rsidRDefault="00A61929" w:rsidP="00A478D7">
      <w:pPr>
        <w:pStyle w:val="NoSpacing"/>
      </w:pPr>
      <w:r w:rsidRPr="00672CA0">
        <w:t xml:space="preserve">A user's </w:t>
      </w:r>
      <w:r w:rsidRPr="00672CA0">
        <w:rPr>
          <w:rStyle w:val="Strong"/>
          <w:rFonts w:eastAsiaTheme="majorEastAsia"/>
          <w:b w:val="0"/>
          <w:bCs w:val="0"/>
        </w:rPr>
        <w:t>cycling history and intensity of e-bike use</w:t>
      </w:r>
      <w:r w:rsidRPr="00672CA0">
        <w:t xml:space="preserve"> further shape substitution behavior. Those with minimal prior biking experience are more likely to substitute car trips, whereas experienced cyclists may shift trips away from walking or transit </w:t>
      </w:r>
      <w:r w:rsidR="00842CA4" w:rsidRPr="00672CA0">
        <w:fldChar w:fldCharType="begin"/>
      </w:r>
      <w:r w:rsidR="00842CA4" w:rsidRPr="00672CA0">
        <w:instrText xml:space="preserve"> ADDIN EN.CITE &lt;EndNote&gt;&lt;Cite&gt;&lt;Author&gt;Fyhri&lt;/Author&gt;&lt;Year&gt;2015&lt;/Year&gt;&lt;RecNum&gt;210&lt;/RecNum&gt;&lt;DisplayText&gt;(Fyhri et al., 2015; Haustein et al., 2016)&lt;/DisplayText&gt;&lt;record&gt;&lt;rec-number&gt;210&lt;/rec-number&gt;&lt;foreign-keys&gt;&lt;key app="EN" db-id="svps2zpz6a5w2iex9wqp2txmzsvdxfrpp05p" timestamp="1726767988"&gt;210&lt;/key&gt;&lt;/foreign-keys&gt;&lt;ref-type name="Journal Article"&gt;17&lt;/ref-type&gt;&lt;contributors&gt;&lt;authors&gt;&lt;author&gt;Fyhri, Aslak&lt;/author&gt;&lt;author&gt;Fearnley, Nils&lt;/author&gt;&lt;/authors&gt;&lt;/contributors&gt;&lt;titles&gt;&lt;title&gt;Effects of e-bikes on bicycle use and mode share&lt;/title&gt;&lt;secondary-title&gt;Transportation Research Part D: Transport and Environment&lt;/secondary-title&gt;&lt;/titles&gt;&lt;periodical&gt;&lt;full-title&gt;Transportation Research Part D: Transport and Environment&lt;/full-title&gt;&lt;/periodical&gt;&lt;pages&gt;45-52&lt;/pages&gt;&lt;volume&gt;36&lt;/volume&gt;&lt;dates&gt;&lt;year&gt;2015&lt;/year&gt;&lt;/dates&gt;&lt;isbn&gt;1361-9209&lt;/isbn&gt;&lt;urls&gt;&lt;/urls&gt;&lt;/record&gt;&lt;/Cite&gt;&lt;Cite&gt;&lt;Author&gt;Haustein&lt;/Author&gt;&lt;Year&gt;2016&lt;/Year&gt;&lt;RecNum&gt;352&lt;/RecNum&gt;&lt;record&gt;&lt;rec-number&gt;352&lt;/rec-number&gt;&lt;foreign-keys&gt;&lt;key app="EN" db-id="svps2zpz6a5w2iex9wqp2txmzsvdxfrpp05p" timestamp="1750649072"&gt;352&lt;/key&gt;&lt;/foreign-keys&gt;&lt;ref-type name="Journal Article"&gt;17&lt;/ref-type&gt;&lt;contributors&gt;&lt;authors&gt;&lt;author&gt;Haustein, Sonja&lt;/author&gt;&lt;author&gt;Møller, Mette&lt;/author&gt;&lt;/authors&gt;&lt;/contributors&gt;&lt;titles&gt;&lt;title&gt;E-bike safety: Individual-level factors and incident characteristics&lt;/title&gt;&lt;secondary-title&gt;Journal of Transport &amp;amp; Health&lt;/secondary-title&gt;&lt;/titles&gt;&lt;periodical&gt;&lt;full-title&gt;Journal of Transport &amp;amp; Health&lt;/full-title&gt;&lt;/periodical&gt;&lt;pages&gt;386-394&lt;/pages&gt;&lt;volume&gt;3&lt;/volume&gt;&lt;number&gt;3&lt;/number&gt;&lt;dates&gt;&lt;year&gt;2016&lt;/year&gt;&lt;/dates&gt;&lt;isbn&gt;2214-1405&lt;/isbn&gt;&lt;urls&gt;&lt;/urls&gt;&lt;/record&gt;&lt;/Cite&gt;&lt;/EndNote&gt;</w:instrText>
      </w:r>
      <w:r w:rsidR="00842CA4" w:rsidRPr="00672CA0">
        <w:fldChar w:fldCharType="separate"/>
      </w:r>
      <w:r w:rsidR="00842CA4" w:rsidRPr="00672CA0">
        <w:rPr>
          <w:noProof/>
        </w:rPr>
        <w:t>(Fyhri et al., 2015; Haustein et al., 2016)</w:t>
      </w:r>
      <w:r w:rsidR="00842CA4" w:rsidRPr="00672CA0">
        <w:fldChar w:fldCharType="end"/>
      </w:r>
      <w:r w:rsidRPr="00672CA0">
        <w:t xml:space="preserve">. Frequent e-bike users consistently report greater displacement of car and transit trips, and e-bikes have been linked to overall increases in total cycling participation </w:t>
      </w:r>
      <w:r w:rsidR="008C5739" w:rsidRPr="00672CA0">
        <w:fldChar w:fldCharType="begin"/>
      </w:r>
      <w:r w:rsidR="008C5739" w:rsidRPr="00672CA0">
        <w:instrText xml:space="preserve"> ADDIN EN.CITE &lt;EndNote&gt;&lt;Cite&gt;&lt;Author&gt;Gössling&lt;/Author&gt;&lt;Year&gt;2013&lt;/Year&gt;&lt;RecNum&gt;354&lt;/RecNum&gt;&lt;DisplayText&gt;(Gössling, 2013; Fyhri et al., 2015)&lt;/DisplayText&gt;&lt;record&gt;&lt;rec-number&gt;354&lt;/rec-number&gt;&lt;foreign-keys&gt;&lt;key app="EN" db-id="svps2zpz6a5w2iex9wqp2txmzsvdxfrpp05p" timestamp="1750649511"&gt;354&lt;/key&gt;&lt;/foreign-keys&gt;&lt;ref-type name="Journal Article"&gt;17&lt;/ref-type&gt;&lt;contributors&gt;&lt;authors&gt;&lt;author&gt;Gössling, Stefan&lt;/author&gt;&lt;/authors&gt;&lt;/contributors&gt;&lt;titles&gt;&lt;title&gt;Urban transport transitions: Copenhagen, city of cyclists&lt;/title&gt;&lt;secondary-title&gt;Journal of Transport Geography&lt;/secondary-title&gt;&lt;/titles&gt;&lt;periodical&gt;&lt;full-title&gt;Journal of Transport Geography&lt;/full-title&gt;&lt;/periodical&gt;&lt;pages&gt;196-206&lt;/pages&gt;&lt;volume&gt;33&lt;/volume&gt;&lt;dates&gt;&lt;year&gt;2013&lt;/year&gt;&lt;/dates&gt;&lt;isbn&gt;0966-6923&lt;/isbn&gt;&lt;urls&gt;&lt;/urls&gt;&lt;/record&gt;&lt;/Cite&gt;&lt;Cite&gt;&lt;Author&gt;Fyhri&lt;/Author&gt;&lt;Year&gt;2015&lt;/Year&gt;&lt;RecNum&gt;210&lt;/RecNum&gt;&lt;record&gt;&lt;rec-number&gt;210&lt;/rec-number&gt;&lt;foreign-keys&gt;&lt;key app="EN" db-id="svps2zpz6a5w2iex9wqp2txmzsvdxfrpp05p" timestamp="1726767988"&gt;210&lt;/key&gt;&lt;/foreign-keys&gt;&lt;ref-type name="Journal Article"&gt;17&lt;/ref-type&gt;&lt;contributors&gt;&lt;authors&gt;&lt;author&gt;Fyhri, Aslak&lt;/author&gt;&lt;author&gt;Fearnley, Nils&lt;/author&gt;&lt;/authors&gt;&lt;/contributors&gt;&lt;titles&gt;&lt;title&gt;Effects of e-bikes on bicycle use and mode share&lt;/title&gt;&lt;secondary-title&gt;Transportation Research Part D: Transport and Environment&lt;/secondary-title&gt;&lt;/titles&gt;&lt;periodical&gt;&lt;full-title&gt;Transportation Research Part D: Transport and Environment&lt;/full-title&gt;&lt;/periodical&gt;&lt;pages&gt;45-52&lt;/pages&gt;&lt;volume&gt;36&lt;/volume&gt;&lt;dates&gt;&lt;year&gt;2015&lt;/year&gt;&lt;/dates&gt;&lt;isbn&gt;1361-9209&lt;/isbn&gt;&lt;urls&gt;&lt;/urls&gt;&lt;/record&gt;&lt;/Cite&gt;&lt;/EndNote&gt;</w:instrText>
      </w:r>
      <w:r w:rsidR="008C5739" w:rsidRPr="00672CA0">
        <w:fldChar w:fldCharType="separate"/>
      </w:r>
      <w:r w:rsidR="008C5739" w:rsidRPr="00672CA0">
        <w:rPr>
          <w:noProof/>
        </w:rPr>
        <w:t>(Gössling, 2013; Fyhri et al., 2015)</w:t>
      </w:r>
      <w:r w:rsidR="008C5739" w:rsidRPr="00672CA0">
        <w:fldChar w:fldCharType="end"/>
      </w:r>
      <w:r w:rsidR="008C5739" w:rsidRPr="00672CA0">
        <w:rPr>
          <w:noProof/>
        </w:rPr>
        <w:t>.</w:t>
      </w:r>
    </w:p>
    <w:p w14:paraId="2433D83F" w14:textId="77777777" w:rsidR="00A61929" w:rsidRPr="00672CA0" w:rsidRDefault="00A61929" w:rsidP="00A478D7">
      <w:pPr>
        <w:pStyle w:val="NoSpacing"/>
      </w:pPr>
    </w:p>
    <w:p w14:paraId="73FBB35D" w14:textId="485FC2EE" w:rsidR="00A61929" w:rsidRPr="00672CA0" w:rsidRDefault="00A61929" w:rsidP="00A478D7">
      <w:pPr>
        <w:pStyle w:val="NoSpacing"/>
      </w:pPr>
      <w:r w:rsidRPr="00672CA0">
        <w:rPr>
          <w:rStyle w:val="Strong"/>
          <w:rFonts w:eastAsiaTheme="majorEastAsia"/>
          <w:b w:val="0"/>
          <w:bCs w:val="0"/>
        </w:rPr>
        <w:t>Socioeconomic status</w:t>
      </w:r>
      <w:r w:rsidRPr="00672CA0">
        <w:t xml:space="preserve"> also influences substitution trajectories. Higher-income users are less likely to substitute transit or walking trips </w:t>
      </w:r>
      <w:r w:rsidR="008C5739" w:rsidRPr="00672CA0">
        <w:fldChar w:fldCharType="begin"/>
      </w:r>
      <w:r w:rsidR="008C5739" w:rsidRPr="00672CA0">
        <w:instrText xml:space="preserve"> ADDIN EN.CITE &lt;EndNote&gt;&lt;Cite&gt;&lt;Author&gt;Lee&lt;/Author&gt;&lt;Year&gt;2023&lt;/Year&gt;&lt;RecNum&gt;350&lt;/RecNum&gt;&lt;DisplayText&gt;(Piatkowski et al., 2021; Lee et al., 2023)&lt;/DisplayText&gt;&lt;record&gt;&lt;rec-number&gt;350&lt;/rec-number&gt;&lt;foreign-keys&gt;&lt;key app="EN" db-id="svps2zpz6a5w2iex9wqp2txmzsvdxfrpp05p" timestamp="1750648492"&gt;350&lt;/key&gt;&lt;/foreign-keys&gt;&lt;ref-type name="Journal Article"&gt;17&lt;/ref-type&gt;&lt;contributors&gt;&lt;authors&gt;&lt;author&gt;Lee, Kyuhyun&lt;/author&gt;&lt;author&gt;Sener, Ipek Nese&lt;/author&gt;&lt;/authors&gt;&lt;/contributors&gt;&lt;titles&gt;&lt;title&gt;E-bikes toward inclusive mobility: a literature review of perceptions, concerns, and barriers&lt;/title&gt;&lt;secondary-title&gt;Transportation research interdisciplinary perspectives&lt;/secondary-title&gt;&lt;/titles&gt;&lt;periodical&gt;&lt;full-title&gt;Transportation research interdisciplinary perspectives&lt;/full-title&gt;&lt;/periodical&gt;&lt;pages&gt;100940&lt;/pages&gt;&lt;volume&gt;22&lt;/volume&gt;&lt;dates&gt;&lt;year&gt;2023&lt;/year&gt;&lt;/dates&gt;&lt;isbn&gt;2590-1982&lt;/isbn&gt;&lt;urls&gt;&lt;/urls&gt;&lt;/record&gt;&lt;/Cite&gt;&lt;Cite&gt;&lt;Author&gt;Piatkowski&lt;/Author&gt;&lt;Year&gt;2021&lt;/Year&gt;&lt;RecNum&gt;349&lt;/RecNum&gt;&lt;record&gt;&lt;rec-number&gt;349&lt;/rec-number&gt;&lt;foreign-keys&gt;&lt;key app="EN" db-id="svps2zpz6a5w2iex9wqp2txmzsvdxfrpp05p" timestamp="1750648431"&gt;349&lt;/key&gt;&lt;/foreign-keys&gt;&lt;ref-type name="Journal Article"&gt;17&lt;/ref-type&gt;&lt;contributors&gt;&lt;authors&gt;&lt;author&gt;Piatkowski, Daniel&lt;/author&gt;&lt;author&gt;Bopp, Melissa&lt;/author&gt;&lt;/authors&gt;&lt;/contributors&gt;&lt;titles&gt;&lt;title&gt;Increasing bicycling for transportation: a systematic review of the literature&lt;/title&gt;&lt;secondary-title&gt;Journal of Urban Planning and Development&lt;/secondary-title&gt;&lt;/titles&gt;&lt;periodical&gt;&lt;full-title&gt;Journal of Urban Planning and Development&lt;/full-title&gt;&lt;/periodical&gt;&lt;pages&gt;04021019&lt;/pages&gt;&lt;volume&gt;147&lt;/volume&gt;&lt;number&gt;2&lt;/number&gt;&lt;dates&gt;&lt;year&gt;2021&lt;/year&gt;&lt;/dates&gt;&lt;isbn&gt;0733-9488&lt;/isbn&gt;&lt;urls&gt;&lt;/urls&gt;&lt;/record&gt;&lt;/Cite&gt;&lt;/EndNote&gt;</w:instrText>
      </w:r>
      <w:r w:rsidR="008C5739" w:rsidRPr="00672CA0">
        <w:fldChar w:fldCharType="separate"/>
      </w:r>
      <w:r w:rsidR="008C5739" w:rsidRPr="00672CA0">
        <w:rPr>
          <w:noProof/>
        </w:rPr>
        <w:t>(Piatkowski et al., 2021; Lee et al., 2023)</w:t>
      </w:r>
      <w:r w:rsidR="008C5739" w:rsidRPr="00672CA0">
        <w:fldChar w:fldCharType="end"/>
      </w:r>
      <w:r w:rsidRPr="00672CA0">
        <w:t xml:space="preserve">, while lower-income users often show more multimodal patterns and substitute across a broader range of modes </w:t>
      </w:r>
      <w:r w:rsidR="008C5739" w:rsidRPr="00672CA0">
        <w:fldChar w:fldCharType="begin"/>
      </w:r>
      <w:r w:rsidR="008C5739" w:rsidRPr="00672CA0">
        <w:instrText xml:space="preserve"> ADDIN EN.CITE &lt;EndNote&gt;&lt;Cite&gt;&lt;Author&gt;Piatkowski&lt;/Author&gt;&lt;Year&gt;2021&lt;/Year&gt;&lt;RecNum&gt;349&lt;/RecNum&gt;&lt;DisplayText&gt;(Piatkowski et al., 2021)&lt;/DisplayText&gt;&lt;record&gt;&lt;rec-number&gt;349&lt;/rec-number&gt;&lt;foreign-keys&gt;&lt;key app="EN" db-id="svps2zpz6a5w2iex9wqp2txmzsvdxfrpp05p" timestamp="1750648431"&gt;349&lt;/key&gt;&lt;/foreign-keys&gt;&lt;ref-type name="Journal Article"&gt;17&lt;/ref-type&gt;&lt;contributors&gt;&lt;authors&gt;&lt;author&gt;Piatkowski, Daniel&lt;/author&gt;&lt;author&gt;Bopp, Melissa&lt;/author&gt;&lt;/authors&gt;&lt;/contributors&gt;&lt;titles&gt;&lt;title&gt;Increasing bicycling for transportation: a systematic review of the literature&lt;/title&gt;&lt;secondary-title&gt;Journal of Urban Planning and Development&lt;/secondary-title&gt;&lt;/titles&gt;&lt;periodical&gt;&lt;full-title&gt;Journal of Urban Planning and Development&lt;/full-title&gt;&lt;/periodical&gt;&lt;pages&gt;04021019&lt;/pages&gt;&lt;volume&gt;147&lt;/volume&gt;&lt;number&gt;2&lt;/number&gt;&lt;dates&gt;&lt;year&gt;2021&lt;/year&gt;&lt;/dates&gt;&lt;isbn&gt;0733-9488&lt;/isbn&gt;&lt;urls&gt;&lt;/urls&gt;&lt;/record&gt;&lt;/Cite&gt;&lt;/EndNote&gt;</w:instrText>
      </w:r>
      <w:r w:rsidR="008C5739" w:rsidRPr="00672CA0">
        <w:fldChar w:fldCharType="separate"/>
      </w:r>
      <w:r w:rsidR="008C5739" w:rsidRPr="00672CA0">
        <w:rPr>
          <w:noProof/>
        </w:rPr>
        <w:t>(Piatkowski et al., 2021)</w:t>
      </w:r>
      <w:r w:rsidR="008C5739" w:rsidRPr="00672CA0">
        <w:fldChar w:fldCharType="end"/>
      </w:r>
      <w:r w:rsidRPr="00672CA0">
        <w:t>. Though initial adopters were primarily affluent </w:t>
      </w:r>
      <w:r w:rsidR="008C5739" w:rsidRPr="00672CA0">
        <w:fldChar w:fldCharType="begin"/>
      </w:r>
      <w:r w:rsidR="008C5739" w:rsidRPr="00672CA0">
        <w:instrText xml:space="preserve"> ADDIN EN.CITE &lt;EndNote&gt;&lt;Cite&gt;&lt;Author&gt;Popovich&lt;/Author&gt;&lt;Year&gt;2014&lt;/Year&gt;&lt;RecNum&gt;165&lt;/RecNum&gt;&lt;DisplayText&gt;(Popovich et al., 2014; Wolf et al., 2014)&lt;/DisplayText&gt;&lt;record&gt;&lt;rec-number&gt;165&lt;/rec-number&gt;&lt;foreign-keys&gt;&lt;key app="EN" db-id="svps2zpz6a5w2iex9wqp2txmzsvdxfrpp05p" timestamp="1726753663"&gt;165&lt;/key&gt;&lt;/foreign-keys&gt;&lt;ref-type name="Journal Article"&gt;17&lt;/ref-type&gt;&lt;contributors&gt;&lt;authors&gt;&lt;author&gt;Popovich, Natalie&lt;/author&gt;&lt;author&gt;Gordon, Elizabeth&lt;/author&gt;&lt;author&gt;Shao, Zhenying&lt;/author&gt;&lt;author&gt;Xing, Yan&lt;/author&gt;&lt;author&gt;Wang, Yunshi&lt;/author&gt;&lt;author&gt;Handy, Susan&lt;/author&gt;&lt;/authors&gt;&lt;/contributors&gt;&lt;titles&gt;&lt;title&gt;Experiences of electric bicycle users in the Sacramento, California area&lt;/title&gt;&lt;secondary-title&gt;Travel Behaviour and Society&lt;/secondary-title&gt;&lt;/titles&gt;&lt;periodical&gt;&lt;full-title&gt;Travel Behaviour and Society&lt;/full-title&gt;&lt;/periodical&gt;&lt;pages&gt;37-44&lt;/pages&gt;&lt;volume&gt;1&lt;/volume&gt;&lt;number&gt;2&lt;/number&gt;&lt;dates&gt;&lt;year&gt;2014&lt;/year&gt;&lt;/dates&gt;&lt;isbn&gt;2214-367X&lt;/isbn&gt;&lt;urls&gt;&lt;/urls&gt;&lt;/record&gt;&lt;/Cite&gt;&lt;Cite&gt;&lt;Author&gt;Wolf&lt;/Author&gt;&lt;Year&gt;2014&lt;/Year&gt;&lt;RecNum&gt;167&lt;/RecNum&gt;&lt;record&gt;&lt;rec-number&gt;167&lt;/rec-number&gt;&lt;foreign-keys&gt;&lt;key app="EN" db-id="svps2zpz6a5w2iex9wqp2txmzsvdxfrpp05p" timestamp="1726753663"&gt;167&lt;/key&gt;&lt;/foreign-keys&gt;&lt;ref-type name="Journal Article"&gt;17&lt;/ref-type&gt;&lt;contributors&gt;&lt;authors&gt;&lt;author&gt;Wolf, Angelika&lt;/author&gt;&lt;author&gt;Seebauer, Sebastian&lt;/author&gt;&lt;/authors&gt;&lt;/contributors&gt;&lt;titles&gt;&lt;title&gt;Technology adoption of electric bicycles: A survey among early adopters&lt;/title&gt;&lt;secondary-title&gt;Transportation Research Part A: Policy and Practice&lt;/secondary-title&gt;&lt;/titles&gt;&lt;periodical&gt;&lt;full-title&gt;Transportation Research Part A: Policy and Practice&lt;/full-title&gt;&lt;/periodical&gt;&lt;pages&gt;196-211&lt;/pages&gt;&lt;volume&gt;69&lt;/volume&gt;&lt;dates&gt;&lt;year&gt;2014&lt;/year&gt;&lt;/dates&gt;&lt;isbn&gt;0965-8564&lt;/isbn&gt;&lt;urls&gt;&lt;/urls&gt;&lt;/record&gt;&lt;/Cite&gt;&lt;/EndNote&gt;</w:instrText>
      </w:r>
      <w:r w:rsidR="008C5739" w:rsidRPr="00672CA0">
        <w:fldChar w:fldCharType="separate"/>
      </w:r>
      <w:r w:rsidR="008C5739" w:rsidRPr="00672CA0">
        <w:rPr>
          <w:noProof/>
        </w:rPr>
        <w:t>(Popovich et al., 2014; Wolf et al., 2014)</w:t>
      </w:r>
      <w:r w:rsidR="008C5739" w:rsidRPr="00672CA0">
        <w:fldChar w:fldCharType="end"/>
      </w:r>
      <w:r w:rsidRPr="00672CA0">
        <w:t xml:space="preserve">, the e-bike market has since become more demographically inclusive </w:t>
      </w:r>
      <w:r w:rsidR="008C5739" w:rsidRPr="00672CA0">
        <w:fldChar w:fldCharType="begin"/>
      </w:r>
      <w:r w:rsidR="008C5739" w:rsidRPr="00672CA0">
        <w:instrText xml:space="preserve"> ADDIN EN.CITE &lt;EndNote&gt;&lt;Cite&gt;&lt;Author&gt;Fishman&lt;/Author&gt;&lt;Year&gt;2016&lt;/Year&gt;&lt;RecNum&gt;241&lt;/RecNum&gt;&lt;DisplayText&gt;(Fishman et al., 2016)&lt;/DisplayText&gt;&lt;record&gt;&lt;rec-number&gt;241&lt;/rec-number&gt;&lt;foreign-keys&gt;&lt;key app="EN" db-id="svps2zpz6a5w2iex9wqp2txmzsvdxfrpp05p" timestamp="1750224500"&gt;241&lt;/key&gt;&lt;/foreign-keys&gt;&lt;ref-type name="Journal Article"&gt;17&lt;/ref-type&gt;&lt;contributors&gt;&lt;authors&gt;&lt;author&gt;Fishman, Elliot&lt;/author&gt;&lt;author&gt;Cherry, Christopher&lt;/author&gt;&lt;/authors&gt;&lt;/contributors&gt;&lt;titles&gt;&lt;title&gt;E-bikes in the Mainstream: Reviewing a Decade of Research&lt;/title&gt;&lt;secondary-title&gt;Transport reviews&lt;/secondary-title&gt;&lt;/titles&gt;&lt;periodical&gt;&lt;full-title&gt;Transport reviews&lt;/full-title&gt;&lt;/periodical&gt;&lt;pages&gt;72-91&lt;/pages&gt;&lt;volume&gt;36&lt;/volume&gt;&lt;number&gt;1&lt;/number&gt;&lt;dates&gt;&lt;year&gt;2016&lt;/year&gt;&lt;/dates&gt;&lt;isbn&gt;0144-1647&lt;/isbn&gt;&lt;urls&gt;&lt;/urls&gt;&lt;/record&gt;&lt;/Cite&gt;&lt;/EndNote&gt;</w:instrText>
      </w:r>
      <w:r w:rsidR="008C5739" w:rsidRPr="00672CA0">
        <w:fldChar w:fldCharType="separate"/>
      </w:r>
      <w:r w:rsidR="008C5739" w:rsidRPr="00672CA0">
        <w:rPr>
          <w:noProof/>
        </w:rPr>
        <w:t>(Fishman et al., 2016)</w:t>
      </w:r>
      <w:r w:rsidR="008C5739" w:rsidRPr="00672CA0">
        <w:fldChar w:fldCharType="end"/>
      </w:r>
      <w:r w:rsidRPr="00672CA0">
        <w:t>.</w:t>
      </w:r>
    </w:p>
    <w:p w14:paraId="1A1CE5C2" w14:textId="77777777" w:rsidR="00A61929" w:rsidRPr="00672CA0" w:rsidRDefault="00A61929" w:rsidP="00A478D7">
      <w:pPr>
        <w:pStyle w:val="NoSpacing"/>
      </w:pPr>
    </w:p>
    <w:p w14:paraId="61A6F766" w14:textId="28DF8224" w:rsidR="00A61929" w:rsidRDefault="00A61929" w:rsidP="00A478D7">
      <w:pPr>
        <w:pStyle w:val="NoSpacing"/>
      </w:pPr>
      <w:r w:rsidRPr="00672CA0">
        <w:t xml:space="preserve">Crucially, substitution patterns are </w:t>
      </w:r>
      <w:r w:rsidRPr="00672CA0">
        <w:rPr>
          <w:rStyle w:val="Strong"/>
          <w:rFonts w:eastAsiaTheme="majorEastAsia"/>
          <w:b w:val="0"/>
          <w:bCs w:val="0"/>
        </w:rPr>
        <w:t>not static</w:t>
      </w:r>
      <w:r w:rsidRPr="00672CA0">
        <w:t xml:space="preserve">. As e-bikes become more mainstream, user profiles and substitution effects are evolving. Newer cohorts may exhibit more substantial car displacement, but also display greater variation by trip purpose and individual context </w:t>
      </w:r>
      <w:r w:rsidR="00AC33BD" w:rsidRPr="00672CA0">
        <w:fldChar w:fldCharType="begin"/>
      </w:r>
      <w:r w:rsidR="00AC33BD" w:rsidRPr="00672CA0">
        <w:instrText xml:space="preserve"> ADDIN EN.CITE &lt;EndNote&gt;&lt;Cite&gt;&lt;Author&gt;McQueen&lt;/Author&gt;&lt;Year&gt;2020&lt;/Year&gt;&lt;RecNum&gt;195&lt;/RecNum&gt;&lt;DisplayText&gt;(McQueen et al., 2020; Piatkowski et al., 2021)&lt;/DisplayText&gt;&lt;record&gt;&lt;rec-number&gt;195&lt;/rec-number&gt;&lt;foreign-keys&gt;&lt;key app="EN" db-id="svps2zpz6a5w2iex9wqp2txmzsvdxfrpp05p" timestamp="1726767988"&gt;195&lt;/key&gt;&lt;/foreign-keys&gt;&lt;ref-type name="Journal Article"&gt;17&lt;/ref-type&gt;&lt;contributors&gt;&lt;authors&gt;&lt;author&gt;McQueen, Michael&lt;/author&gt;&lt;author&gt;MacArthur, John&lt;/author&gt;&lt;author&gt;Cherry, Christopher&lt;/author&gt;&lt;/authors&gt;&lt;/contributors&gt;&lt;titles&gt;&lt;title&gt;The E-Bike Potential: Estimating regional e-bike impacts on greenhouse gas emissions&lt;/title&gt;&lt;secondary-title&gt;Transportation Research Part D: Transport and Environment&lt;/secondary-title&gt;&lt;/titles&gt;&lt;periodical&gt;&lt;full-title&gt;Transportation Research Part D: Transport and Environment&lt;/full-title&gt;&lt;/periodical&gt;&lt;pages&gt;102482&lt;/pages&gt;&lt;volume&gt;87&lt;/volume&gt;&lt;dates&gt;&lt;year&gt;2020&lt;/year&gt;&lt;/dates&gt;&lt;isbn&gt;1361-9209&lt;/isbn&gt;&lt;urls&gt;&lt;/urls&gt;&lt;/record&gt;&lt;/Cite&gt;&lt;Cite&gt;&lt;Author&gt;Piatkowski&lt;/Author&gt;&lt;Year&gt;2021&lt;/Year&gt;&lt;RecNum&gt;349&lt;/RecNum&gt;&lt;record&gt;&lt;rec-number&gt;349&lt;/rec-number&gt;&lt;foreign-keys&gt;&lt;key app="EN" db-id="svps2zpz6a5w2iex9wqp2txmzsvdxfrpp05p" timestamp="1750648431"&gt;349&lt;/key&gt;&lt;/foreign-keys&gt;&lt;ref-type name="Journal Article"&gt;17&lt;/ref-type&gt;&lt;contributors&gt;&lt;authors&gt;&lt;author&gt;Piatkowski, Daniel&lt;/author&gt;&lt;author&gt;Bopp, Melissa&lt;/author&gt;&lt;/authors&gt;&lt;/contributors&gt;&lt;titles&gt;&lt;title&gt;Increasing bicycling for transportation: a systematic review of the literature&lt;/title&gt;&lt;secondary-title&gt;Journal of Urban Planning and Development&lt;/secondary-title&gt;&lt;/titles&gt;&lt;periodical&gt;&lt;full-title&gt;Journal of Urban Planning and Development&lt;/full-title&gt;&lt;/periodical&gt;&lt;pages&gt;04021019&lt;/pages&gt;&lt;volume&gt;147&lt;/volume&gt;&lt;number&gt;2&lt;/number&gt;&lt;dates&gt;&lt;year&gt;2021&lt;/year&gt;&lt;/dates&gt;&lt;isbn&gt;0733-9488&lt;/isbn&gt;&lt;urls&gt;&lt;/urls&gt;&lt;/record&gt;&lt;/Cite&gt;&lt;/EndNote&gt;</w:instrText>
      </w:r>
      <w:r w:rsidR="00AC33BD" w:rsidRPr="00672CA0">
        <w:fldChar w:fldCharType="separate"/>
      </w:r>
      <w:r w:rsidR="00AC33BD" w:rsidRPr="00672CA0">
        <w:rPr>
          <w:noProof/>
        </w:rPr>
        <w:t>(McQueen et al., 2020; Piatkowski et al., 2021)</w:t>
      </w:r>
      <w:r w:rsidR="00AC33BD" w:rsidRPr="00672CA0">
        <w:fldChar w:fldCharType="end"/>
      </w:r>
      <w:r w:rsidRPr="00672CA0">
        <w:t xml:space="preserve">. While this temporal dimension is often acknowledged, it remains underexplored: most studies are based on single cross-sectional surveys, with limited capacity to capture behavioral shifts over time. Longitudinal or pooled analyses are rare, particularly in the </w:t>
      </w:r>
      <w:r w:rsidR="0094169B">
        <w:t>U.S.</w:t>
      </w:r>
      <w:r w:rsidRPr="00672CA0">
        <w:t xml:space="preserve"> </w:t>
      </w:r>
      <w:r w:rsidR="00AC33BD" w:rsidRPr="00672CA0">
        <w:fldChar w:fldCharType="begin"/>
      </w:r>
      <w:r w:rsidR="00AC33BD" w:rsidRPr="00672CA0">
        <w:instrText xml:space="preserve"> ADDIN EN.CITE &lt;EndNote&gt;&lt;Cite&gt;&lt;Author&gt;de Haas&lt;/Author&gt;&lt;Year&gt;2022&lt;/Year&gt;&lt;RecNum&gt;180&lt;/RecNum&gt;&lt;DisplayText&gt;(de Haas et al., 2022)&lt;/DisplayText&gt;&lt;record&gt;&lt;rec-number&gt;180&lt;/rec-number&gt;&lt;foreign-keys&gt;&lt;key app="EN" db-id="svps2zpz6a5w2iex9wqp2txmzsvdxfrpp05p" timestamp="1726753663"&gt;180&lt;/key&gt;&lt;/foreign-keys&gt;&lt;ref-type name="Journal Article"&gt;17&lt;/ref-type&gt;&lt;contributors&gt;&lt;authors&gt;&lt;author&gt;de Haas, Mathijs&lt;/author&gt;&lt;author&gt;Kroesen, Maarten&lt;/author&gt;&lt;author&gt;Chorus, Caspar&lt;/author&gt;&lt;author&gt;Hoogendoorn-Lanser, Sascha&lt;/author&gt;&lt;author&gt;Hoogendoorn, Serge&lt;/author&gt;&lt;/authors&gt;&lt;/contributors&gt;&lt;titles&gt;&lt;title&gt;E-bike user groups and substitution effects: evidence from longitudinal travel data in the Netherlands&lt;/title&gt;&lt;secondary-title&gt;Transportation&lt;/secondary-title&gt;&lt;/titles&gt;&lt;periodical&gt;&lt;full-title&gt;Transportation&lt;/full-title&gt;&lt;/periodical&gt;&lt;pages&gt;815-840&lt;/pages&gt;&lt;volume&gt;49&lt;/volume&gt;&lt;number&gt;3&lt;/number&gt;&lt;dates&gt;&lt;year&gt;2022&lt;/year&gt;&lt;/dates&gt;&lt;isbn&gt;0049-4488&lt;/isbn&gt;&lt;urls&gt;&lt;/urls&gt;&lt;/record&gt;&lt;/Cite&gt;&lt;/EndNote&gt;</w:instrText>
      </w:r>
      <w:r w:rsidR="00AC33BD" w:rsidRPr="00672CA0">
        <w:fldChar w:fldCharType="separate"/>
      </w:r>
      <w:r w:rsidR="00AC33BD" w:rsidRPr="00672CA0">
        <w:rPr>
          <w:noProof/>
        </w:rPr>
        <w:t>(de Haas et al., 2022)</w:t>
      </w:r>
      <w:r w:rsidR="00AC33BD" w:rsidRPr="00672CA0">
        <w:fldChar w:fldCharType="end"/>
      </w:r>
      <w:r w:rsidRPr="00672CA0">
        <w:t>.</w:t>
      </w:r>
    </w:p>
    <w:p w14:paraId="65C37DCD" w14:textId="77777777" w:rsidR="00A478D7" w:rsidRPr="00672CA0" w:rsidRDefault="00A478D7" w:rsidP="00A478D7">
      <w:pPr>
        <w:pStyle w:val="NoSpacing"/>
      </w:pPr>
    </w:p>
    <w:p w14:paraId="5D6DFF89" w14:textId="77777777" w:rsidR="00A61929" w:rsidRDefault="00A61929" w:rsidP="00A478D7">
      <w:pPr>
        <w:pStyle w:val="NoSpacing"/>
      </w:pPr>
      <w:r w:rsidRPr="00672CA0">
        <w:t>This chapter contributes to filling that gap by analyzing pooled national survey data from 2017 and 2023. By linking user demographics, trip purposes, prior travel behavior, and substitution choices across time, the analysis yields a more dynamic and policy-relevant understanding of how e-bikes reshape urban mobility. The findings have direct implications for sustainable transportation planning, particularly in terms of incentive design, infrastructure prioritization, and behavioral targeting.</w:t>
      </w:r>
    </w:p>
    <w:p w14:paraId="5FF111CB" w14:textId="77777777" w:rsidR="00A61929" w:rsidRPr="00672CA0" w:rsidRDefault="00A61929" w:rsidP="00595F93">
      <w:pPr>
        <w:pStyle w:val="Heading2"/>
      </w:pPr>
      <w:bookmarkStart w:id="126" w:name="_Toc201455372"/>
      <w:bookmarkStart w:id="127" w:name="_Toc204691467"/>
      <w:bookmarkEnd w:id="125"/>
      <w:r w:rsidRPr="00672CA0">
        <w:t>Research objectives</w:t>
      </w:r>
      <w:bookmarkEnd w:id="126"/>
      <w:bookmarkEnd w:id="127"/>
    </w:p>
    <w:p w14:paraId="3E448F95" w14:textId="77777777" w:rsidR="00A61929" w:rsidRPr="00672CA0" w:rsidRDefault="00A61929" w:rsidP="00425452">
      <w:pPr>
        <w:pStyle w:val="NoSpacing"/>
      </w:pPr>
      <w:r w:rsidRPr="00672CA0">
        <w:t>The primary objective of this chapter is to examine how e-bike ownership shapes mode substitution behavior in the United States, with particular emphasis on temporal shifts in these patterns as adoption broadens. Drawing on pooled data from two nationally distributed e-bike user surveys conducted in 2017 and 2023, this analysis seeks to identify the demographic, behavioral, and trip-specific factors that influence individuals’ decisions to replace other modes of transportation with e-bike trips.</w:t>
      </w:r>
    </w:p>
    <w:p w14:paraId="6745241D" w14:textId="77777777" w:rsidR="00A61929" w:rsidRPr="00672CA0" w:rsidRDefault="00A61929" w:rsidP="00425452">
      <w:pPr>
        <w:pStyle w:val="NoSpacing"/>
      </w:pPr>
    </w:p>
    <w:p w14:paraId="62875655" w14:textId="77777777" w:rsidR="00A61929" w:rsidRPr="00672CA0" w:rsidRDefault="00A61929" w:rsidP="00425452">
      <w:pPr>
        <w:pStyle w:val="NoSpacing"/>
      </w:pPr>
      <w:r w:rsidRPr="00672CA0">
        <w:lastRenderedPageBreak/>
        <w:t>The study estimates a pooled multinomial logit model to quantify how substitution outcomes vary by prior biking frequency, current e-bike usage intensity, income level, motivation for adoption, and the availability of alternative travel options. The inclusion of a temporal variable enables a comparative assessment of whether substitution dynamics have evolved as e-bikes have diffused beyond early adopters and into a more demographically diverse user base.</w:t>
      </w:r>
    </w:p>
    <w:p w14:paraId="3335C8F6" w14:textId="77777777" w:rsidR="00A61929" w:rsidRPr="00672CA0" w:rsidRDefault="00A61929" w:rsidP="00595F93">
      <w:pPr>
        <w:pStyle w:val="Heading2"/>
      </w:pPr>
      <w:bookmarkStart w:id="128" w:name="_Toc201455373"/>
      <w:bookmarkStart w:id="129" w:name="_Toc204691468"/>
      <w:r w:rsidRPr="00672CA0">
        <w:t>Methodology</w:t>
      </w:r>
      <w:bookmarkEnd w:id="128"/>
      <w:bookmarkEnd w:id="129"/>
    </w:p>
    <w:p w14:paraId="316B56D1" w14:textId="77777777" w:rsidR="00A61929" w:rsidRPr="00672CA0" w:rsidRDefault="00A61929" w:rsidP="00425452">
      <w:pPr>
        <w:pStyle w:val="NoSpacing"/>
      </w:pPr>
      <w:r w:rsidRPr="00672CA0">
        <w:t>To understand how individual characteristics, trip purposes, and baseline mobility contexts shape e-bike users’ substitution patterns, we estimate a pooled multinomial logit model of alternate mode choice. The analysis draws on data from two nationally collected e-bike user surveys conducted in 2017 and 2023. The surveys captured detailed information on recent e-bike trips, users’ prior and current travel behaviors, sociodemographic characteristics, motivations for purchasing an e-bike, and prior mode of transportation use.</w:t>
      </w:r>
    </w:p>
    <w:p w14:paraId="7DEE5468" w14:textId="77777777" w:rsidR="00A61929" w:rsidRPr="00672CA0" w:rsidRDefault="00A61929" w:rsidP="00425452">
      <w:pPr>
        <w:pStyle w:val="NoSpacing"/>
      </w:pPr>
    </w:p>
    <w:p w14:paraId="3B291ABC" w14:textId="74A0CCCB" w:rsidR="00A61929" w:rsidRPr="00672CA0" w:rsidRDefault="00A61929" w:rsidP="00425452">
      <w:pPr>
        <w:pStyle w:val="NoSpacing"/>
      </w:pPr>
      <w:r w:rsidRPr="00672CA0">
        <w:t>The dependent variable is categorical, capturing six possible alternative mode choices: no trip, other mode, personal car use, shared car use, transit, walk</w:t>
      </w:r>
      <w:r w:rsidR="008312D0" w:rsidRPr="00672CA0">
        <w:t>, or other mode</w:t>
      </w:r>
      <w:r w:rsidRPr="00672CA0">
        <w:t>. Bike-based modes (including non-electric bicycles and bike shares) serve as the reference category. The analytic sample includes a total of 13,972 observations pooled across both survey years. Pooling the two survey years enables identification of both cross-sectional and temporal variation in substitution patterns. It facilitates analysis of how mode substitution behavior has evolved as e-bike adoption has expanded into broader user segments.</w:t>
      </w:r>
    </w:p>
    <w:p w14:paraId="32F36900" w14:textId="77777777" w:rsidR="00A61929" w:rsidRPr="00672CA0" w:rsidRDefault="00A61929" w:rsidP="00425452">
      <w:pPr>
        <w:pStyle w:val="NoSpacing"/>
      </w:pPr>
    </w:p>
    <w:p w14:paraId="3F100283" w14:textId="14F8B497" w:rsidR="00A61929" w:rsidRPr="00672CA0" w:rsidRDefault="00A61929" w:rsidP="00425452">
      <w:pPr>
        <w:pStyle w:val="NoSpacing"/>
      </w:pPr>
      <w:r w:rsidRPr="00672CA0">
        <w:t>We estimated a pooled multinomial logit model using maximum likelihood estimation.</w:t>
      </w:r>
      <w:r w:rsidR="008312D0" w:rsidRPr="00672CA0">
        <w:t xml:space="preserve"> Here,</w:t>
      </w:r>
      <w:r w:rsidRPr="00672CA0">
        <w:t xml:space="preserve"> </w:t>
      </w:r>
      <w:r w:rsidR="008312D0" w:rsidRPr="00672CA0">
        <w:t>l</w:t>
      </w:r>
      <w:r w:rsidRPr="00672CA0">
        <w:t xml:space="preserve">et </w:t>
      </w:r>
      <m:oMath>
        <m:sSub>
          <m:sSubPr>
            <m:ctrlPr>
              <w:rPr>
                <w:rFonts w:ascii="Cambria Math" w:hAnsi="Cambria Math"/>
              </w:rPr>
            </m:ctrlPr>
          </m:sSubPr>
          <m:e>
            <m:r>
              <m:rPr>
                <m:sty m:val="p"/>
              </m:rPr>
              <w:rPr>
                <w:rFonts w:ascii="Cambria Math" w:hAnsi="Cambria Math"/>
              </w:rPr>
              <m:t>U</m:t>
            </m:r>
          </m:e>
          <m:sub>
            <m:r>
              <m:rPr>
                <m:sty m:val="p"/>
              </m:rPr>
              <w:rPr>
                <w:rFonts w:ascii="Cambria Math" w:hAnsi="Cambria Math"/>
              </w:rPr>
              <m:t>ij</m:t>
            </m:r>
          </m:sub>
        </m:sSub>
      </m:oMath>
      <w:r w:rsidRPr="00672CA0">
        <w:t xml:space="preserve">denote the utility of an individual </w:t>
      </w:r>
      <m:oMath>
        <m:r>
          <m:rPr>
            <m:sty m:val="p"/>
          </m:rPr>
          <w:rPr>
            <w:rFonts w:ascii="Cambria Math" w:hAnsi="Cambria Math"/>
          </w:rPr>
          <m:t>i</m:t>
        </m:r>
      </m:oMath>
      <w:r w:rsidRPr="00672CA0">
        <w:t xml:space="preserve"> choosing an alternate mode </w:t>
      </w:r>
      <m:oMath>
        <m:r>
          <m:rPr>
            <m:sty m:val="p"/>
          </m:rPr>
          <w:rPr>
            <w:rFonts w:ascii="Cambria Math" w:hAnsi="Cambria Math"/>
          </w:rPr>
          <m:t>j</m:t>
        </m:r>
      </m:oMath>
      <w:r w:rsidRPr="00672CA0">
        <w:t>. The model specifies utility as:</w:t>
      </w:r>
    </w:p>
    <w:p w14:paraId="643D2970" w14:textId="77777777" w:rsidR="00A61929" w:rsidRPr="00672CA0" w:rsidRDefault="00A61929" w:rsidP="00EB47CF"/>
    <w:p w14:paraId="196BA354" w14:textId="35F267F9" w:rsidR="00A61929" w:rsidRPr="00374BE4" w:rsidRDefault="00000000" w:rsidP="00595F93">
      <w:pPr>
        <w:pStyle w:val="NoSpacing"/>
        <w:rPr>
          <w:lang w:bidi="ne-NP"/>
        </w:rPr>
      </w:pPr>
      <m:oMath>
        <m:sSub>
          <m:sSubPr>
            <m:ctrlPr>
              <w:rPr>
                <w:rFonts w:ascii="Cambria Math" w:hAnsi="Cambria Math"/>
                <w:lang w:bidi="ne-NP"/>
              </w:rPr>
            </m:ctrlPr>
          </m:sSubPr>
          <m:e>
            <m:r>
              <m:rPr>
                <m:sty m:val="p"/>
              </m:rPr>
              <w:rPr>
                <w:rFonts w:ascii="Cambria Math" w:hAnsi="Cambria Math"/>
                <w:lang w:bidi="ne-NP"/>
              </w:rPr>
              <m:t>U</m:t>
            </m:r>
          </m:e>
          <m:sub>
            <m:r>
              <m:rPr>
                <m:sty m:val="p"/>
              </m:rPr>
              <w:rPr>
                <w:rFonts w:ascii="Cambria Math" w:hAnsi="Cambria Math"/>
                <w:lang w:bidi="ne-NP"/>
              </w:rPr>
              <m:t>ij</m:t>
            </m:r>
          </m:sub>
        </m:sSub>
        <m:r>
          <m:rPr>
            <m:sty m:val="p"/>
          </m:rPr>
          <w:rPr>
            <w:rFonts w:ascii="Cambria Math" w:hAnsi="Cambria Math"/>
            <w:lang w:bidi="ne-NP"/>
          </w:rPr>
          <m:t>=</m:t>
        </m:r>
        <m:sSub>
          <m:sSubPr>
            <m:ctrlPr>
              <w:rPr>
                <w:rFonts w:ascii="Cambria Math" w:hAnsi="Cambria Math"/>
                <w:lang w:bidi="ne-NP"/>
              </w:rPr>
            </m:ctrlPr>
          </m:sSubPr>
          <m:e>
            <m:r>
              <m:rPr>
                <m:sty m:val="p"/>
              </m:rPr>
              <w:rPr>
                <w:rFonts w:ascii="Cambria Math" w:hAnsi="Cambria Math"/>
                <w:lang w:bidi="ne-NP"/>
              </w:rPr>
              <m:t>β</m:t>
            </m:r>
          </m:e>
          <m:sub>
            <m:r>
              <m:rPr>
                <m:sty m:val="p"/>
              </m:rPr>
              <w:rPr>
                <w:rFonts w:ascii="Cambria Math" w:hAnsi="Cambria Math"/>
                <w:lang w:bidi="ne-NP"/>
              </w:rPr>
              <m:t>j</m:t>
            </m:r>
          </m:sub>
        </m:sSub>
        <m:sSub>
          <m:sSubPr>
            <m:ctrlPr>
              <w:rPr>
                <w:rFonts w:ascii="Cambria Math" w:hAnsi="Cambria Math"/>
                <w:lang w:bidi="ne-NP"/>
              </w:rPr>
            </m:ctrlPr>
          </m:sSubPr>
          <m:e>
            <m:r>
              <m:rPr>
                <m:sty m:val="p"/>
              </m:rPr>
              <w:rPr>
                <w:rFonts w:ascii="Cambria Math" w:hAnsi="Cambria Math"/>
                <w:lang w:bidi="ne-NP"/>
              </w:rPr>
              <m:t>Χ</m:t>
            </m:r>
          </m:e>
          <m:sub>
            <m:r>
              <m:rPr>
                <m:sty m:val="p"/>
              </m:rPr>
              <w:rPr>
                <w:rFonts w:ascii="Cambria Math" w:hAnsi="Cambria Math"/>
                <w:lang w:bidi="ne-NP"/>
              </w:rPr>
              <m:t>i</m:t>
            </m:r>
          </m:sub>
        </m:sSub>
        <m:r>
          <m:rPr>
            <m:sty m:val="p"/>
          </m:rPr>
          <w:rPr>
            <w:rFonts w:ascii="Cambria Math" w:hAnsi="Cambria Math"/>
            <w:lang w:bidi="ne-NP"/>
          </w:rPr>
          <m:t>+</m:t>
        </m:r>
        <m:sSub>
          <m:sSubPr>
            <m:ctrlPr>
              <w:rPr>
                <w:rFonts w:ascii="Cambria Math" w:hAnsi="Cambria Math"/>
                <w:lang w:bidi="ne-NP"/>
              </w:rPr>
            </m:ctrlPr>
          </m:sSubPr>
          <m:e>
            <m:r>
              <m:rPr>
                <m:sty m:val="p"/>
              </m:rPr>
              <w:rPr>
                <w:rFonts w:ascii="Cambria Math" w:hAnsi="Cambria Math"/>
                <w:lang w:bidi="ne-NP"/>
              </w:rPr>
              <m:t>γ</m:t>
            </m:r>
          </m:e>
          <m:sub>
            <m:r>
              <m:rPr>
                <m:sty m:val="p"/>
              </m:rPr>
              <w:rPr>
                <w:rFonts w:ascii="Cambria Math" w:hAnsi="Cambria Math"/>
                <w:lang w:bidi="ne-NP"/>
              </w:rPr>
              <m:t>j</m:t>
            </m:r>
          </m:sub>
        </m:sSub>
        <m:sSub>
          <m:sSubPr>
            <m:ctrlPr>
              <w:rPr>
                <w:rFonts w:ascii="Cambria Math" w:hAnsi="Cambria Math"/>
                <w:lang w:bidi="ne-NP"/>
              </w:rPr>
            </m:ctrlPr>
          </m:sSubPr>
          <m:e>
            <m:r>
              <m:rPr>
                <m:sty m:val="p"/>
              </m:rPr>
              <w:rPr>
                <w:rFonts w:ascii="Cambria Math" w:hAnsi="Cambria Math"/>
                <w:lang w:bidi="ne-NP"/>
              </w:rPr>
              <m:t>Ζ</m:t>
            </m:r>
          </m:e>
          <m:sub>
            <m:r>
              <m:rPr>
                <m:sty m:val="p"/>
              </m:rPr>
              <w:rPr>
                <w:rFonts w:ascii="Cambria Math" w:hAnsi="Cambria Math"/>
                <w:lang w:bidi="ne-NP"/>
              </w:rPr>
              <m:t>ij</m:t>
            </m:r>
          </m:sub>
        </m:sSub>
        <m:r>
          <m:rPr>
            <m:sty m:val="p"/>
          </m:rPr>
          <w:rPr>
            <w:rFonts w:ascii="Cambria Math" w:hAnsi="Cambria Math"/>
            <w:lang w:bidi="ne-NP"/>
          </w:rPr>
          <m:t>+</m:t>
        </m:r>
        <m:sSub>
          <m:sSubPr>
            <m:ctrlPr>
              <w:rPr>
                <w:rFonts w:ascii="Cambria Math" w:hAnsi="Cambria Math"/>
                <w:lang w:bidi="ne-NP"/>
              </w:rPr>
            </m:ctrlPr>
          </m:sSubPr>
          <m:e>
            <m:r>
              <m:rPr>
                <m:sty m:val="p"/>
              </m:rPr>
              <w:rPr>
                <w:rFonts w:ascii="Cambria Math" w:hAnsi="Cambria Math"/>
                <w:lang w:bidi="ne-NP"/>
              </w:rPr>
              <m:t>ε</m:t>
            </m:r>
          </m:e>
          <m:sub>
            <m:r>
              <m:rPr>
                <m:sty m:val="p"/>
              </m:rPr>
              <w:rPr>
                <w:rFonts w:ascii="Cambria Math" w:hAnsi="Cambria Math"/>
                <w:lang w:bidi="ne-NP"/>
              </w:rPr>
              <m:t>ij</m:t>
            </m:r>
          </m:sub>
        </m:sSub>
        <m:r>
          <w:rPr>
            <w:rFonts w:ascii="Cambria Math" w:hAnsi="Cambria Math"/>
            <w:lang w:bidi="ne-NP"/>
          </w:rPr>
          <m:t xml:space="preserve"> </m:t>
        </m:r>
      </m:oMath>
      <w:r w:rsidR="00374BE4">
        <w:rPr>
          <w:lang w:bidi="ne-NP"/>
        </w:rPr>
        <w:t xml:space="preserve">……… </w:t>
      </w:r>
      <w:r w:rsidR="00374BE4">
        <w:t xml:space="preserve">Equation </w:t>
      </w:r>
      <w:fldSimple w:instr=" STYLEREF 1 \s ">
        <w:r w:rsidR="00CD19E6">
          <w:rPr>
            <w:noProof/>
          </w:rPr>
          <w:t>3</w:t>
        </w:r>
      </w:fldSimple>
      <w:r w:rsidR="00374BE4">
        <w:noBreakHyphen/>
      </w:r>
      <w:fldSimple w:instr=" SEQ Equation \* ARABIC \s 1 ">
        <w:r w:rsidR="00CD19E6">
          <w:rPr>
            <w:noProof/>
          </w:rPr>
          <w:t>1</w:t>
        </w:r>
      </w:fldSimple>
    </w:p>
    <w:p w14:paraId="516587BC" w14:textId="77777777" w:rsidR="00A61929" w:rsidRPr="00672CA0" w:rsidRDefault="00A61929" w:rsidP="001B4831"/>
    <w:p w14:paraId="3F15164E" w14:textId="0B1C1436" w:rsidR="00A61929" w:rsidRPr="00672CA0" w:rsidRDefault="00A61929" w:rsidP="00425452">
      <w:pPr>
        <w:pStyle w:val="NoSpacing"/>
      </w:pPr>
      <w:r w:rsidRPr="00672CA0">
        <w:t xml:space="preserve">where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oMath>
      <w:r w:rsidRPr="00672CA0">
        <w:t xml:space="preserve"> represents a vector of individual characteristics, including prior </w:t>
      </w:r>
      <w:r w:rsidR="008312D0" w:rsidRPr="00672CA0">
        <w:t>cycling</w:t>
      </w:r>
      <w:r w:rsidRPr="00672CA0">
        <w:t xml:space="preserve"> frequency, current e-bike riding frequency, year of purchase, and income class (based on Federal Poverty Guidelines), </w:t>
      </w:r>
      <w:r w:rsidR="008312D0" w:rsidRPr="00672CA0">
        <w:t xml:space="preserve">and </w:t>
      </w:r>
      <w:r w:rsidRPr="00672CA0">
        <w:t xml:space="preserve">stated reasons for e-bike purchase. </w:t>
      </w:r>
      <m:oMath>
        <m:sSub>
          <m:sSubPr>
            <m:ctrlPr>
              <w:rPr>
                <w:rFonts w:ascii="Cambria Math" w:hAnsi="Cambria Math"/>
              </w:rPr>
            </m:ctrlPr>
          </m:sSubPr>
          <m:e>
            <m:r>
              <m:rPr>
                <m:sty m:val="p"/>
              </m:rPr>
              <w:rPr>
                <w:rFonts w:ascii="Cambria Math" w:hAnsi="Cambria Math"/>
              </w:rPr>
              <m:t>Z</m:t>
            </m:r>
          </m:e>
          <m:sub>
            <m:r>
              <m:rPr>
                <m:sty m:val="p"/>
              </m:rPr>
              <w:rPr>
                <w:rFonts w:ascii="Cambria Math" w:hAnsi="Cambria Math"/>
              </w:rPr>
              <m:t>ij</m:t>
            </m:r>
          </m:sub>
        </m:sSub>
      </m:oMath>
      <w:r w:rsidRPr="00672CA0">
        <w:t xml:space="preserve"> includes trip-specific variables, notably recent e-bike trip purpose and its interaction with the year of purchase. The error term </w:t>
      </w:r>
      <m:oMath>
        <m:sSub>
          <m:sSubPr>
            <m:ctrlPr>
              <w:rPr>
                <w:rFonts w:ascii="Cambria Math" w:hAnsi="Cambria Math"/>
              </w:rPr>
            </m:ctrlPr>
          </m:sSubPr>
          <m:e>
            <m:r>
              <m:rPr>
                <m:sty m:val="p"/>
              </m:rPr>
              <w:rPr>
                <w:rFonts w:ascii="Cambria Math" w:hAnsi="Cambria Math"/>
              </w:rPr>
              <m:t>ε</m:t>
            </m:r>
          </m:e>
          <m:sub>
            <m:r>
              <m:rPr>
                <m:sty m:val="p"/>
              </m:rPr>
              <w:rPr>
                <w:rFonts w:ascii="Cambria Math" w:hAnsi="Cambria Math"/>
              </w:rPr>
              <m:t>ij</m:t>
            </m:r>
          </m:sub>
        </m:sSub>
      </m:oMath>
      <w:r w:rsidRPr="00672CA0">
        <w:t xml:space="preserve"> follows </w:t>
      </w:r>
      <w:r w:rsidRPr="00672CA0">
        <w:lastRenderedPageBreak/>
        <w:t>an independent and identically distributed Gumbel distribution, consistent with standard multinomial logit assumptions.</w:t>
      </w:r>
    </w:p>
    <w:p w14:paraId="27059477" w14:textId="77777777" w:rsidR="00A61929" w:rsidRPr="00672CA0" w:rsidRDefault="00A61929" w:rsidP="001B4831"/>
    <w:p w14:paraId="1C1D62D0" w14:textId="77777777" w:rsidR="00A61929" w:rsidRPr="00672CA0" w:rsidRDefault="00A61929" w:rsidP="00425452">
      <w:pPr>
        <w:pStyle w:val="NoSpacing"/>
      </w:pPr>
      <w:r w:rsidRPr="00672CA0">
        <w:t xml:space="preserve">The probability that an individual </w:t>
      </w:r>
      <m:oMath>
        <m:r>
          <m:rPr>
            <m:sty m:val="p"/>
          </m:rPr>
          <w:rPr>
            <w:rFonts w:ascii="Cambria Math" w:hAnsi="Cambria Math"/>
          </w:rPr>
          <m:t>i</m:t>
        </m:r>
      </m:oMath>
      <w:r w:rsidRPr="00672CA0">
        <w:t xml:space="preserve"> selects the alternate mode </w:t>
      </w:r>
      <m:oMath>
        <m:r>
          <m:rPr>
            <m:sty m:val="p"/>
          </m:rPr>
          <w:rPr>
            <w:rFonts w:ascii="Cambria Math" w:hAnsi="Cambria Math"/>
          </w:rPr>
          <m:t>j</m:t>
        </m:r>
      </m:oMath>
      <w:r w:rsidRPr="00672CA0">
        <w:t xml:space="preserve"> is given by:</w:t>
      </w:r>
    </w:p>
    <w:p w14:paraId="2E648747" w14:textId="77777777" w:rsidR="00A61929" w:rsidRPr="00672CA0" w:rsidRDefault="00A61929" w:rsidP="001B4831"/>
    <w:p w14:paraId="61A66DBB" w14:textId="3115ABEB" w:rsidR="00A61929" w:rsidRPr="00374BE4" w:rsidRDefault="00000000" w:rsidP="00595F93">
      <w:pPr>
        <w:pStyle w:val="NoSpacing"/>
        <w:rPr>
          <w:lang w:bidi="ne-NP"/>
        </w:rPr>
      </w:pPr>
      <m:oMath>
        <m:sSub>
          <m:sSubPr>
            <m:ctrlPr>
              <w:rPr>
                <w:rFonts w:ascii="Cambria Math" w:hAnsi="Cambria Math"/>
                <w:lang w:bidi="ne-NP"/>
              </w:rPr>
            </m:ctrlPr>
          </m:sSubPr>
          <m:e>
            <m:r>
              <m:rPr>
                <m:sty m:val="p"/>
              </m:rPr>
              <w:rPr>
                <w:rFonts w:ascii="Cambria Math" w:hAnsi="Cambria Math"/>
                <w:lang w:bidi="ne-NP"/>
              </w:rPr>
              <m:t>P</m:t>
            </m:r>
          </m:e>
          <m:sub>
            <m:r>
              <m:rPr>
                <m:sty m:val="p"/>
              </m:rPr>
              <w:rPr>
                <w:rFonts w:ascii="Cambria Math" w:hAnsi="Cambria Math"/>
                <w:lang w:bidi="ne-NP"/>
              </w:rPr>
              <m:t>ij</m:t>
            </m:r>
          </m:sub>
        </m:sSub>
        <m:r>
          <m:rPr>
            <m:sty m:val="p"/>
          </m:rPr>
          <w:rPr>
            <w:rFonts w:ascii="Cambria Math" w:hAnsi="Cambria Math"/>
            <w:lang w:bidi="ne-NP"/>
          </w:rPr>
          <m:t>=</m:t>
        </m:r>
        <m:f>
          <m:fPr>
            <m:ctrlPr>
              <w:rPr>
                <w:rFonts w:ascii="Cambria Math" w:hAnsi="Cambria Math"/>
                <w:lang w:bidi="ne-NP"/>
              </w:rPr>
            </m:ctrlPr>
          </m:fPr>
          <m:num>
            <m:r>
              <m:rPr>
                <m:sty m:val="p"/>
              </m:rPr>
              <w:rPr>
                <w:rFonts w:ascii="Cambria Math" w:hAnsi="Cambria Math"/>
                <w:lang w:bidi="ne-NP"/>
              </w:rPr>
              <m:t>exp⁡</m:t>
            </m:r>
            <m:d>
              <m:dPr>
                <m:ctrlPr>
                  <w:rPr>
                    <w:rFonts w:ascii="Cambria Math" w:hAnsi="Cambria Math"/>
                    <w:lang w:bidi="ne-NP"/>
                  </w:rPr>
                </m:ctrlPr>
              </m:dPr>
              <m:e>
                <m:sSub>
                  <m:sSubPr>
                    <m:ctrlPr>
                      <w:rPr>
                        <w:rFonts w:ascii="Cambria Math" w:hAnsi="Cambria Math"/>
                        <w:lang w:bidi="ne-NP"/>
                      </w:rPr>
                    </m:ctrlPr>
                  </m:sSubPr>
                  <m:e>
                    <m:r>
                      <m:rPr>
                        <m:sty m:val="p"/>
                      </m:rPr>
                      <w:rPr>
                        <w:rFonts w:ascii="Cambria Math" w:hAnsi="Cambria Math"/>
                        <w:lang w:bidi="ne-NP"/>
                      </w:rPr>
                      <m:t>U</m:t>
                    </m:r>
                  </m:e>
                  <m:sub>
                    <m:r>
                      <m:rPr>
                        <m:sty m:val="p"/>
                      </m:rPr>
                      <w:rPr>
                        <w:rFonts w:ascii="Cambria Math" w:hAnsi="Cambria Math"/>
                        <w:lang w:bidi="ne-NP"/>
                      </w:rPr>
                      <m:t>ij</m:t>
                    </m:r>
                  </m:sub>
                </m:sSub>
              </m:e>
            </m:d>
          </m:num>
          <m:den>
            <m:nary>
              <m:naryPr>
                <m:chr m:val="∑"/>
                <m:limLoc m:val="subSup"/>
                <m:supHide m:val="1"/>
                <m:ctrlPr>
                  <w:rPr>
                    <w:rFonts w:ascii="Cambria Math" w:hAnsi="Cambria Math"/>
                    <w:lang w:bidi="ne-NP"/>
                  </w:rPr>
                </m:ctrlPr>
              </m:naryPr>
              <m:sub>
                <m:r>
                  <m:rPr>
                    <m:sty m:val="p"/>
                  </m:rPr>
                  <w:rPr>
                    <w:rFonts w:ascii="Cambria Math" w:hAnsi="Cambria Math"/>
                    <w:lang w:bidi="ne-NP"/>
                  </w:rPr>
                  <m:t>k</m:t>
                </m:r>
              </m:sub>
              <m:sup/>
              <m:e>
                <m:r>
                  <m:rPr>
                    <m:sty m:val="p"/>
                  </m:rPr>
                  <w:rPr>
                    <w:rFonts w:ascii="Cambria Math" w:hAnsi="Cambria Math"/>
                    <w:lang w:bidi="ne-NP"/>
                  </w:rPr>
                  <m:t>exp</m:t>
                </m:r>
                <m:d>
                  <m:dPr>
                    <m:ctrlPr>
                      <w:rPr>
                        <w:rFonts w:ascii="Cambria Math" w:hAnsi="Cambria Math"/>
                        <w:lang w:bidi="ne-NP"/>
                      </w:rPr>
                    </m:ctrlPr>
                  </m:dPr>
                  <m:e>
                    <m:sSub>
                      <m:sSubPr>
                        <m:ctrlPr>
                          <w:rPr>
                            <w:rFonts w:ascii="Cambria Math" w:hAnsi="Cambria Math"/>
                            <w:lang w:bidi="ne-NP"/>
                          </w:rPr>
                        </m:ctrlPr>
                      </m:sSubPr>
                      <m:e>
                        <m:r>
                          <m:rPr>
                            <m:sty m:val="p"/>
                          </m:rPr>
                          <w:rPr>
                            <w:rFonts w:ascii="Cambria Math" w:hAnsi="Cambria Math"/>
                            <w:lang w:bidi="ne-NP"/>
                          </w:rPr>
                          <m:t>U</m:t>
                        </m:r>
                      </m:e>
                      <m:sub>
                        <m:r>
                          <m:rPr>
                            <m:sty m:val="p"/>
                          </m:rPr>
                          <w:rPr>
                            <w:rFonts w:ascii="Cambria Math" w:hAnsi="Cambria Math"/>
                            <w:lang w:bidi="ne-NP"/>
                          </w:rPr>
                          <m:t>ik</m:t>
                        </m:r>
                      </m:sub>
                    </m:sSub>
                  </m:e>
                </m:d>
              </m:e>
            </m:nary>
          </m:den>
        </m:f>
      </m:oMath>
      <w:r w:rsidR="00374BE4">
        <w:rPr>
          <w:lang w:bidi="ne-NP"/>
        </w:rPr>
        <w:t xml:space="preserve"> ……… </w:t>
      </w:r>
      <w:r w:rsidR="00374BE4">
        <w:t xml:space="preserve">Equation </w:t>
      </w:r>
      <w:fldSimple w:instr=" STYLEREF 1 \s ">
        <w:r w:rsidR="00CD19E6">
          <w:rPr>
            <w:noProof/>
          </w:rPr>
          <w:t>3</w:t>
        </w:r>
      </w:fldSimple>
      <w:r w:rsidR="00374BE4">
        <w:noBreakHyphen/>
      </w:r>
      <w:fldSimple w:instr=" SEQ Equation \* ARABIC \s 1 ">
        <w:r w:rsidR="00CD19E6">
          <w:rPr>
            <w:noProof/>
          </w:rPr>
          <w:t>2</w:t>
        </w:r>
      </w:fldSimple>
    </w:p>
    <w:p w14:paraId="48CC8EF4" w14:textId="77777777" w:rsidR="00A61929" w:rsidRPr="00672CA0" w:rsidRDefault="00A61929" w:rsidP="001B4831"/>
    <w:p w14:paraId="6A94EF52" w14:textId="77777777" w:rsidR="00A61929" w:rsidRPr="00672CA0" w:rsidRDefault="00A61929" w:rsidP="00425452">
      <w:pPr>
        <w:pStyle w:val="NoSpacing"/>
      </w:pPr>
      <w:r w:rsidRPr="00672CA0">
        <w:t>Model parameters are estimated by maximizing the following log-likelihood function:</w:t>
      </w:r>
    </w:p>
    <w:p w14:paraId="6EADFDF8" w14:textId="77777777" w:rsidR="00A61929" w:rsidRPr="00672CA0" w:rsidRDefault="00A61929" w:rsidP="001B4831"/>
    <w:p w14:paraId="23F5037D" w14:textId="3F5B96C6" w:rsidR="00A61929" w:rsidRPr="00672CA0" w:rsidRDefault="00A61929" w:rsidP="00595F93">
      <w:pPr>
        <w:pStyle w:val="NoSpacing"/>
        <w:rPr>
          <w:lang w:bidi="ne-NP"/>
        </w:rPr>
      </w:pPr>
      <m:oMath>
        <m:r>
          <m:rPr>
            <m:sty m:val="p"/>
          </m:rPr>
          <w:rPr>
            <w:rFonts w:ascii="Cambria Math" w:hAnsi="Cambria Math"/>
            <w:lang w:bidi="ne-NP"/>
          </w:rPr>
          <m:t xml:space="preserve">L= </m:t>
        </m:r>
        <m:nary>
          <m:naryPr>
            <m:chr m:val="∑"/>
            <m:limLoc m:val="undOvr"/>
            <m:supHide m:val="1"/>
            <m:ctrlPr>
              <w:rPr>
                <w:rFonts w:ascii="Cambria Math" w:hAnsi="Cambria Math"/>
                <w:lang w:bidi="ne-NP"/>
              </w:rPr>
            </m:ctrlPr>
          </m:naryPr>
          <m:sub>
            <m:r>
              <m:rPr>
                <m:sty m:val="p"/>
              </m:rPr>
              <w:rPr>
                <w:rFonts w:ascii="Cambria Math" w:hAnsi="Cambria Math"/>
                <w:lang w:bidi="ne-NP"/>
              </w:rPr>
              <m:t>i</m:t>
            </m:r>
          </m:sub>
          <m:sup/>
          <m:e>
            <m:nary>
              <m:naryPr>
                <m:chr m:val="∑"/>
                <m:limLoc m:val="undOvr"/>
                <m:supHide m:val="1"/>
                <m:ctrlPr>
                  <w:rPr>
                    <w:rFonts w:ascii="Cambria Math" w:hAnsi="Cambria Math"/>
                    <w:lang w:bidi="ne-NP"/>
                  </w:rPr>
                </m:ctrlPr>
              </m:naryPr>
              <m:sub>
                <m:r>
                  <m:rPr>
                    <m:sty m:val="p"/>
                  </m:rPr>
                  <w:rPr>
                    <w:rFonts w:ascii="Cambria Math" w:hAnsi="Cambria Math"/>
                    <w:lang w:bidi="ne-NP"/>
                  </w:rPr>
                  <m:t>j</m:t>
                </m:r>
              </m:sub>
              <m:sup/>
              <m:e>
                <m:sSub>
                  <m:sSubPr>
                    <m:ctrlPr>
                      <w:rPr>
                        <w:rFonts w:ascii="Cambria Math" w:hAnsi="Cambria Math"/>
                        <w:lang w:bidi="ne-NP"/>
                      </w:rPr>
                    </m:ctrlPr>
                  </m:sSubPr>
                  <m:e>
                    <m:r>
                      <m:rPr>
                        <m:sty m:val="p"/>
                      </m:rPr>
                      <w:rPr>
                        <w:rFonts w:ascii="Cambria Math" w:hAnsi="Cambria Math"/>
                        <w:lang w:bidi="ne-NP"/>
                      </w:rPr>
                      <m:t>y</m:t>
                    </m:r>
                  </m:e>
                  <m:sub>
                    <m:r>
                      <m:rPr>
                        <m:sty m:val="p"/>
                      </m:rPr>
                      <w:rPr>
                        <w:rFonts w:ascii="Cambria Math" w:hAnsi="Cambria Math"/>
                        <w:lang w:bidi="ne-NP"/>
                      </w:rPr>
                      <m:t>ij</m:t>
                    </m:r>
                  </m:sub>
                </m:sSub>
                <m:func>
                  <m:funcPr>
                    <m:ctrlPr>
                      <w:rPr>
                        <w:rFonts w:ascii="Cambria Math" w:hAnsi="Cambria Math"/>
                        <w:lang w:bidi="ne-NP"/>
                      </w:rPr>
                    </m:ctrlPr>
                  </m:funcPr>
                  <m:fName>
                    <m:r>
                      <m:rPr>
                        <m:sty m:val="p"/>
                      </m:rPr>
                      <w:rPr>
                        <w:rFonts w:ascii="Cambria Math" w:hAnsi="Cambria Math"/>
                        <w:lang w:bidi="ne-NP"/>
                      </w:rPr>
                      <m:t>log</m:t>
                    </m:r>
                  </m:fName>
                  <m:e>
                    <m:d>
                      <m:dPr>
                        <m:ctrlPr>
                          <w:rPr>
                            <w:rFonts w:ascii="Cambria Math" w:hAnsi="Cambria Math"/>
                            <w:lang w:bidi="ne-NP"/>
                          </w:rPr>
                        </m:ctrlPr>
                      </m:dPr>
                      <m:e>
                        <m:sSub>
                          <m:sSubPr>
                            <m:ctrlPr>
                              <w:rPr>
                                <w:rFonts w:ascii="Cambria Math" w:hAnsi="Cambria Math"/>
                                <w:lang w:bidi="ne-NP"/>
                              </w:rPr>
                            </m:ctrlPr>
                          </m:sSubPr>
                          <m:e>
                            <m:r>
                              <m:rPr>
                                <m:sty m:val="p"/>
                              </m:rPr>
                              <w:rPr>
                                <w:rFonts w:ascii="Cambria Math" w:hAnsi="Cambria Math"/>
                                <w:lang w:bidi="ne-NP"/>
                              </w:rPr>
                              <m:t>P</m:t>
                            </m:r>
                          </m:e>
                          <m:sub>
                            <m:r>
                              <m:rPr>
                                <m:sty m:val="p"/>
                              </m:rPr>
                              <w:rPr>
                                <w:rFonts w:ascii="Cambria Math" w:hAnsi="Cambria Math"/>
                                <w:lang w:bidi="ne-NP"/>
                              </w:rPr>
                              <m:t>ij</m:t>
                            </m:r>
                          </m:sub>
                        </m:sSub>
                      </m:e>
                    </m:d>
                  </m:e>
                </m:func>
              </m:e>
            </m:nary>
          </m:e>
        </m:nary>
      </m:oMath>
      <w:r w:rsidRPr="00672CA0">
        <w:rPr>
          <w:lang w:bidi="ne-NP"/>
        </w:rPr>
        <w:tab/>
      </w:r>
      <w:r w:rsidR="00374BE4">
        <w:rPr>
          <w:lang w:bidi="ne-NP"/>
        </w:rPr>
        <w:t xml:space="preserve">……… </w:t>
      </w:r>
      <w:r w:rsidR="00374BE4">
        <w:t xml:space="preserve">Equation </w:t>
      </w:r>
      <w:fldSimple w:instr=" STYLEREF 1 \s ">
        <w:r w:rsidR="00CD19E6">
          <w:rPr>
            <w:noProof/>
          </w:rPr>
          <w:t>3</w:t>
        </w:r>
      </w:fldSimple>
      <w:r w:rsidR="00374BE4">
        <w:noBreakHyphen/>
      </w:r>
      <w:fldSimple w:instr=" SEQ Equation \* ARABIC \s 1 ">
        <w:r w:rsidR="00CD19E6">
          <w:rPr>
            <w:noProof/>
          </w:rPr>
          <w:t>3</w:t>
        </w:r>
      </w:fldSimple>
    </w:p>
    <w:p w14:paraId="09939793" w14:textId="77777777" w:rsidR="00A61929" w:rsidRPr="00672CA0" w:rsidRDefault="00A61929" w:rsidP="001B4831"/>
    <w:p w14:paraId="7E2A889D" w14:textId="77777777" w:rsidR="00A61929" w:rsidRPr="00672CA0" w:rsidRDefault="00A61929" w:rsidP="001B4831">
      <w:r w:rsidRPr="00672CA0">
        <w:t xml:space="preserve">where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ij</m:t>
            </m:r>
          </m:sub>
        </m:sSub>
      </m:oMath>
      <w:r w:rsidRPr="00672CA0">
        <w:t xml:space="preserve"> equals to 1 if individual i selects alternative j, and 0 otherwise.</w:t>
      </w:r>
    </w:p>
    <w:p w14:paraId="40C7E14D" w14:textId="77777777" w:rsidR="00A61929" w:rsidRPr="00672CA0" w:rsidRDefault="00A61929" w:rsidP="001B4831"/>
    <w:p w14:paraId="4F1B20F6" w14:textId="6104BE27" w:rsidR="00A61929" w:rsidRPr="00672CA0" w:rsidRDefault="00A61929" w:rsidP="00425452">
      <w:pPr>
        <w:pStyle w:val="NoSpacing"/>
      </w:pPr>
      <w:r w:rsidRPr="00672CA0">
        <w:t>Clustered standard errors at the respondent’s level</w:t>
      </w:r>
      <w:r w:rsidR="00307317" w:rsidRPr="00672CA0">
        <w:t xml:space="preserve"> (i.e., clustering by individual respondent ID)</w:t>
      </w:r>
      <w:r w:rsidRPr="00672CA0">
        <w:t xml:space="preserve"> account for within-respondent correlation, as each respondent contributes up to three observations (one for each of their last three e-bike trips). The pooled model specification allows for the identification of both cross-sectional and temporal variation in substitution patterns.</w:t>
      </w:r>
    </w:p>
    <w:p w14:paraId="6117B3F7" w14:textId="77777777" w:rsidR="00A61929" w:rsidRPr="00672CA0" w:rsidRDefault="00A61929" w:rsidP="00595F93">
      <w:pPr>
        <w:pStyle w:val="Heading2"/>
      </w:pPr>
      <w:bookmarkStart w:id="130" w:name="_Toc201455374"/>
      <w:bookmarkStart w:id="131" w:name="_Toc204691469"/>
      <w:r w:rsidRPr="00672CA0">
        <w:t>Data</w:t>
      </w:r>
      <w:bookmarkEnd w:id="130"/>
      <w:bookmarkEnd w:id="131"/>
    </w:p>
    <w:p w14:paraId="65600011" w14:textId="77777777" w:rsidR="00A61929" w:rsidRPr="00672CA0" w:rsidRDefault="00A61929" w:rsidP="00425452">
      <w:pPr>
        <w:pStyle w:val="NoSpacing"/>
      </w:pPr>
      <w:r w:rsidRPr="00672CA0">
        <w:t>This study leverages a pooled dataset drawn from three iterations of a North American survey of e-bike owners. These surveys capture evolving patterns of e-bike ownership and use across the continent, providing a unique longitudinal perspective on e-bike substitution behavior. While each survey employed a cross-sectional design with distinct respondent samples, the core survey structure was intentionally maintained across waves, allowing for comparative analysis of substitution patterns over time.</w:t>
      </w:r>
    </w:p>
    <w:p w14:paraId="2EEF7740" w14:textId="77777777" w:rsidR="00A61929" w:rsidRPr="00672CA0" w:rsidRDefault="00A61929" w:rsidP="00425452">
      <w:pPr>
        <w:pStyle w:val="NoSpacing"/>
      </w:pPr>
    </w:p>
    <w:p w14:paraId="33BE9B62" w14:textId="0DE4743B" w:rsidR="00A61929" w:rsidRPr="00672CA0" w:rsidRDefault="00A61929" w:rsidP="00425452">
      <w:pPr>
        <w:pStyle w:val="NoSpacing"/>
      </w:pPr>
      <w:r w:rsidRPr="00672CA0">
        <w:t>This analysis focuses on pooled data from the 2017 and 2023 survey waves, which included a consistent question set regarding alternate mode choice for recent e-bike trips, a variable central to this study’s modeling of substitution behavior. The first wave</w:t>
      </w:r>
      <w:r w:rsidR="007D71BB">
        <w:t>,</w:t>
      </w:r>
      <w:r w:rsidRPr="00672CA0">
        <w:t xml:space="preserve"> conducted in 2013</w:t>
      </w:r>
      <w:r w:rsidR="007D71BB">
        <w:t>,</w:t>
      </w:r>
      <w:r w:rsidRPr="00672CA0">
        <w:t xml:space="preserve"> </w:t>
      </w:r>
      <w:r w:rsidR="00AC33BD" w:rsidRPr="00672CA0">
        <w:rPr>
          <w:noProof/>
        </w:rPr>
        <w:fldChar w:fldCharType="begin"/>
      </w:r>
      <w:r w:rsidR="00A107E4" w:rsidRPr="00672CA0">
        <w:rPr>
          <w:noProof/>
        </w:rPr>
        <w:instrText xml:space="preserve"> ADDIN EN.CITE &lt;EndNote&gt;&lt;Cite AuthorYear="1"&gt;&lt;Author&gt;MacArthur&lt;/Author&gt;&lt;Year&gt;2014&lt;/Year&gt;&lt;RecNum&gt;164&lt;/RecNum&gt;&lt;DisplayText&gt;MacArthur et al. (2014)&lt;/DisplayText&gt;&lt;record&gt;&lt;rec-number&gt;164&lt;/rec-number&gt;&lt;foreign-keys&gt;&lt;key app="EN" db-id="svps2zpz6a5w2iex9wqp2txmzsvdxfrpp05p" timestamp="1726753663"&gt;164&lt;/key&gt;&lt;/foreign-keys&gt;&lt;ref-type name="Journal Article"&gt;17&lt;/ref-type&gt;&lt;contributors&gt;&lt;authors&gt;&lt;author&gt;MacArthur, John&lt;/author&gt;&lt;author&gt;Dill, Jennifer&lt;/author&gt;&lt;author&gt;Person, Mark&lt;/author&gt;&lt;/authors&gt;&lt;/contributors&gt;&lt;titles&gt;&lt;title&gt;Electric bikes in North America: Results of an online survey&lt;/title&gt;&lt;secondary-title&gt;Transportation Research Record&lt;/secondary-title&gt;&lt;/titles&gt;&lt;periodical&gt;&lt;full-title&gt;Transportation Research Record&lt;/full-title&gt;&lt;/periodical&gt;&lt;pages&gt;123-130&lt;/pages&gt;&lt;volume&gt;2468&lt;/volume&gt;&lt;number&gt;1&lt;/number&gt;&lt;dates&gt;&lt;year&gt;2014&lt;/year&gt;&lt;/dates&gt;&lt;isbn&gt;0361-1981&lt;/isbn&gt;&lt;urls&gt;&lt;/urls&gt;&lt;/record&gt;&lt;/Cite&gt;&lt;/EndNote&gt;</w:instrText>
      </w:r>
      <w:r w:rsidR="00AC33BD" w:rsidRPr="00672CA0">
        <w:rPr>
          <w:noProof/>
        </w:rPr>
        <w:fldChar w:fldCharType="separate"/>
      </w:r>
      <w:r w:rsidR="00A107E4" w:rsidRPr="00672CA0">
        <w:rPr>
          <w:noProof/>
        </w:rPr>
        <w:t>MacArthur et al. (2014)</w:t>
      </w:r>
      <w:r w:rsidR="00AC33BD" w:rsidRPr="00672CA0">
        <w:rPr>
          <w:noProof/>
        </w:rPr>
        <w:fldChar w:fldCharType="end"/>
      </w:r>
      <w:r w:rsidRPr="00672CA0">
        <w:t xml:space="preserve"> did not include this measure and is not used in the present analysis. The 2017 wave </w:t>
      </w:r>
      <w:r w:rsidR="00AC33BD" w:rsidRPr="00672CA0">
        <w:rPr>
          <w:noProof/>
        </w:rPr>
        <w:fldChar w:fldCharType="begin"/>
      </w:r>
      <w:r w:rsidR="00A107E4" w:rsidRPr="00672CA0">
        <w:rPr>
          <w:noProof/>
        </w:rPr>
        <w:instrText xml:space="preserve"> ADDIN EN.CITE &lt;EndNote&gt;&lt;Cite AuthorYear="1"&gt;&lt;Author&gt;MacArthur&lt;/Author&gt;&lt;Year&gt;2018&lt;/Year&gt;&lt;RecNum&gt;201&lt;/RecNum&gt;&lt;DisplayText&gt;MacArthur et al. (2018)&lt;/DisplayText&gt;&lt;record&gt;&lt;rec-number&gt;201&lt;/rec-number&gt;&lt;foreign-keys&gt;&lt;key app="EN" db-id="svps2zpz6a5w2iex9wqp2txmzsvdxfrpp05p" timestamp="1726767988"&gt;201&lt;/key&gt;&lt;/foreign-keys&gt;&lt;ref-type name="Report"&gt;27&lt;/ref-type&gt;&lt;contributors&gt;&lt;authors&gt;&lt;author&gt;MacArthur, John&lt;/author&gt;&lt;author&gt;Cherry, Christopher R&lt;/author&gt;&lt;author&gt;Harpool, Michael&lt;/author&gt;&lt;author&gt;Scheppke, Daniel&lt;/author&gt;&lt;/authors&gt;&lt;/contributors&gt;&lt;titles&gt;&lt;title&gt;A North American survey of electric bicycle owners&lt;/title&gt;&lt;/titles&gt;&lt;dates&gt;&lt;year&gt;2018&lt;/year&gt;&lt;/dates&gt;&lt;publisher&gt;National Institute for Transportation and Communities (NITC)&lt;/publisher&gt;&lt;urls&gt;&lt;/urls&gt;&lt;/record&gt;&lt;/Cite&gt;&lt;/EndNote&gt;</w:instrText>
      </w:r>
      <w:r w:rsidR="00AC33BD" w:rsidRPr="00672CA0">
        <w:rPr>
          <w:noProof/>
        </w:rPr>
        <w:fldChar w:fldCharType="separate"/>
      </w:r>
      <w:r w:rsidR="00A107E4" w:rsidRPr="00672CA0">
        <w:rPr>
          <w:noProof/>
        </w:rPr>
        <w:t>MacArthur et al. (2018)</w:t>
      </w:r>
      <w:r w:rsidR="00AC33BD" w:rsidRPr="00672CA0">
        <w:rPr>
          <w:noProof/>
        </w:rPr>
        <w:fldChar w:fldCharType="end"/>
      </w:r>
      <w:r w:rsidR="00AC33BD" w:rsidRPr="00672CA0">
        <w:rPr>
          <w:noProof/>
        </w:rPr>
        <w:t xml:space="preserve"> </w:t>
      </w:r>
      <w:r w:rsidRPr="00672CA0">
        <w:t xml:space="preserve">achieved a sample of 1,796 respondents, collected between April and July 2017 through an expanded distribution strategy that included social media, manufacturers, retail email lists, and in-person outreach at e-bike shops and events. The 2023 wave </w:t>
      </w:r>
      <w:r w:rsidR="00AC33BD" w:rsidRPr="00672CA0">
        <w:fldChar w:fldCharType="begin"/>
      </w:r>
      <w:r w:rsidR="00A107E4" w:rsidRPr="00672CA0">
        <w:instrText xml:space="preserve"> ADDIN EN.CITE &lt;EndNote&gt;&lt;Cite AuthorYear="1"&gt;&lt;Author&gt;Bennett&lt;/Author&gt;&lt;Year&gt;2024&lt;/Year&gt;&lt;RecNum&gt;181&lt;/RecNum&gt;&lt;DisplayText&gt;Bennett (2024)&lt;/DisplayText&gt;&lt;record&gt;&lt;rec-number&gt;181&lt;/rec-number&gt;&lt;foreign-keys&gt;&lt;key app="EN" db-id="svps2zpz6a5w2iex9wqp2txmzsvdxfrpp05p" timestamp="1726753663"&gt;181&lt;/key&gt;&lt;/foreign-keys&gt;&lt;ref-type name="Thesis"&gt;32&lt;/ref-type&gt;&lt;contributors&gt;&lt;authors&gt;&lt;author&gt;Bennett, Cameron Steven&lt;/author&gt;&lt;/authors&gt;&lt;/contributors&gt;&lt;titles&gt;&lt;title&gt;A Survey of North American Electric Bicycle Owners&lt;/title&gt;&lt;/titles&gt;&lt;dates&gt;&lt;year&gt;2024&lt;/year&gt;&lt;/dates&gt;&lt;publisher&gt;Portland State University&lt;/publisher&gt;&lt;urls&gt;&lt;/urls&gt;&lt;/record&gt;&lt;/Cite&gt;&lt;/EndNote&gt;</w:instrText>
      </w:r>
      <w:r w:rsidR="00AC33BD" w:rsidRPr="00672CA0">
        <w:fldChar w:fldCharType="separate"/>
      </w:r>
      <w:r w:rsidR="00A107E4" w:rsidRPr="00672CA0">
        <w:rPr>
          <w:noProof/>
        </w:rPr>
        <w:t xml:space="preserve">Bennett </w:t>
      </w:r>
      <w:r w:rsidR="00A107E4" w:rsidRPr="00672CA0">
        <w:rPr>
          <w:noProof/>
        </w:rPr>
        <w:lastRenderedPageBreak/>
        <w:t>(2024)</w:t>
      </w:r>
      <w:r w:rsidR="00AC33BD" w:rsidRPr="00672CA0">
        <w:fldChar w:fldCharType="end"/>
      </w:r>
      <w:r w:rsidRPr="00672CA0">
        <w:t xml:space="preserve"> retained core questions from prior waves and introduced refinements to better capture substitution behavior. It also improved demographic coverage and sampling diversity by recruiting across broader national e-bike networks and local partnerships.</w:t>
      </w:r>
    </w:p>
    <w:p w14:paraId="325BBCDE" w14:textId="77777777" w:rsidR="00A61929" w:rsidRPr="00672CA0" w:rsidRDefault="00A61929" w:rsidP="00425452">
      <w:pPr>
        <w:pStyle w:val="NoSpacing"/>
      </w:pPr>
    </w:p>
    <w:p w14:paraId="04696852" w14:textId="74E7F24C" w:rsidR="00A61929" w:rsidRPr="00672CA0" w:rsidRDefault="00376B06" w:rsidP="00425452">
      <w:pPr>
        <w:pStyle w:val="NoSpacing"/>
      </w:pPr>
      <w:r w:rsidRPr="00672CA0">
        <w:t>Following data cleaning to remove incomplete or invalid responses, the final analytic sample consists of 1,002 respondents from the 2017 wave and 3,674 respondents from the 2023 wave. Each respondent was asked to report on their last three e-bike trips, including the alternative mode they would have used had the e-bike not been available. This design yields a total of 13,972 trip-level observations (2,950 from 2017 and 11,022 from 2023), which form the basis of the modeling analysis</w:t>
      </w:r>
      <w:r w:rsidR="00A61929" w:rsidRPr="00672CA0">
        <w:t>. Pooling the 2017 and 2023 waves is appropriate because the survey structure and key variables remained consistent across these waves, allowing for the valid measurement of substitution patterns and their evolution over time. This pooled dataset serves as the basis for both descriptive and modeling analyses of alternative mode choice following e-bike adoption.</w:t>
      </w:r>
    </w:p>
    <w:p w14:paraId="5AD3B2D5" w14:textId="77777777" w:rsidR="00A61929" w:rsidRPr="00672CA0" w:rsidRDefault="00A61929" w:rsidP="0014311E">
      <w:pPr>
        <w:pStyle w:val="Heading3"/>
      </w:pPr>
      <w:bookmarkStart w:id="132" w:name="_Toc201455375"/>
      <w:bookmarkStart w:id="133" w:name="_Toc204691470"/>
      <w:r w:rsidRPr="00672CA0">
        <w:t>Respondent demographics</w:t>
      </w:r>
      <w:bookmarkEnd w:id="132"/>
      <w:bookmarkEnd w:id="133"/>
    </w:p>
    <w:p w14:paraId="06807331" w14:textId="0B149DF4" w:rsidR="00A61929" w:rsidRPr="00672CA0" w:rsidRDefault="00A61929" w:rsidP="00425452">
      <w:pPr>
        <w:pStyle w:val="NoSpacing"/>
      </w:pPr>
      <w:r w:rsidRPr="00672CA0">
        <w:t xml:space="preserve">The demographic composition of the sample is summarized in </w:t>
      </w:r>
      <w:r w:rsidR="007D71BB" w:rsidRPr="007D71BB">
        <w:rPr>
          <w:b/>
          <w:bCs/>
        </w:rPr>
        <w:fldChar w:fldCharType="begin"/>
      </w:r>
      <w:r w:rsidR="007D71BB" w:rsidRPr="007D71BB">
        <w:rPr>
          <w:b/>
          <w:bCs/>
        </w:rPr>
        <w:instrText xml:space="preserve"> REF _Ref203384558 \h </w:instrText>
      </w:r>
      <w:r w:rsidR="007D71BB">
        <w:rPr>
          <w:b/>
          <w:bCs/>
        </w:rPr>
        <w:instrText xml:space="preserve"> \* MERGEFORMAT </w:instrText>
      </w:r>
      <w:r w:rsidR="007D71BB" w:rsidRPr="007D71BB">
        <w:rPr>
          <w:b/>
          <w:bCs/>
        </w:rPr>
      </w:r>
      <w:r w:rsidR="007D71BB" w:rsidRPr="007D71BB">
        <w:rPr>
          <w:b/>
          <w:bCs/>
        </w:rPr>
        <w:fldChar w:fldCharType="separate"/>
      </w:r>
      <w:r w:rsidR="00CD19E6" w:rsidRPr="00CD19E6">
        <w:rPr>
          <w:b/>
          <w:bCs/>
        </w:rPr>
        <w:t xml:space="preserve">Table </w:t>
      </w:r>
      <w:r w:rsidR="00CD19E6" w:rsidRPr="00CD19E6">
        <w:rPr>
          <w:b/>
          <w:bCs/>
          <w:noProof/>
        </w:rPr>
        <w:t>3</w:t>
      </w:r>
      <w:r w:rsidR="00CD19E6" w:rsidRPr="00CD19E6">
        <w:rPr>
          <w:b/>
          <w:bCs/>
          <w:noProof/>
        </w:rPr>
        <w:noBreakHyphen/>
        <w:t>1</w:t>
      </w:r>
      <w:r w:rsidR="007D71BB" w:rsidRPr="007D71BB">
        <w:rPr>
          <w:b/>
          <w:bCs/>
        </w:rPr>
        <w:fldChar w:fldCharType="end"/>
      </w:r>
      <w:r w:rsidRPr="00672CA0">
        <w:t>. In both survey waves, the majority of respondents identified as White or Caucasian (85.4% in 2017; 84.2% in 2023), followed by smaller proportions of Asian, Hispanic or Latino/Latina, Black or African American, American Indian or Alaska Native, and other groups. The gender distribution shifted across waves, with a decrease in the proportion of male respondents (from 70.5% to 60.8%) and an increase in female respondents (from 28.5% to 36.2%).</w:t>
      </w:r>
    </w:p>
    <w:p w14:paraId="08CFE22A" w14:textId="77777777" w:rsidR="00A61929" w:rsidRPr="00672CA0" w:rsidRDefault="00A61929" w:rsidP="00425452">
      <w:pPr>
        <w:pStyle w:val="NoSpacing"/>
      </w:pPr>
    </w:p>
    <w:p w14:paraId="2A24240D" w14:textId="77777777" w:rsidR="00A61929" w:rsidRPr="00672CA0" w:rsidRDefault="00A61929" w:rsidP="00425452">
      <w:pPr>
        <w:pStyle w:val="NoSpacing"/>
      </w:pPr>
      <w:r w:rsidRPr="00672CA0">
        <w:t>The age distribution indicates a broadening user base, with increased representation among both younger (25–34) and older (65 and older) age groups in 2023. Educational attainment was high in both survey years, with a growing share of respondents reporting a bachelor’s or graduate degree in 2023. Prior to purchasing an e-bike, respondents reported varying levels of bicycling frequency; in both years, a substantial share were regular cyclists (daily or weekly), although the proportion of infrequent or non-cyclists declined over time. These shifts in sample composition reflect the evolving demographics of U.S. e-bike owners, providing important context for interpreting changes in mode substitution behavior across survey waves.</w:t>
      </w:r>
    </w:p>
    <w:p w14:paraId="3E3B39F9" w14:textId="6E4C9EA8" w:rsidR="00A61929" w:rsidRPr="00672CA0" w:rsidRDefault="00A61929" w:rsidP="00595F93">
      <w:r w:rsidRPr="00672CA0">
        <w:br w:type="page"/>
      </w:r>
      <w:bookmarkStart w:id="134" w:name="_Ref203384558"/>
      <w:bookmarkStart w:id="135" w:name="_Toc201455415"/>
      <w:bookmarkStart w:id="136" w:name="_Toc204691525"/>
      <w:r w:rsidR="008848D3" w:rsidRPr="00672CA0">
        <w:lastRenderedPageBreak/>
        <w:t xml:space="preserve">Table </w:t>
      </w:r>
      <w:fldSimple w:instr=" STYLEREF 1 \s ">
        <w:r w:rsidR="00CD19E6">
          <w:rPr>
            <w:noProof/>
          </w:rPr>
          <w:t>3</w:t>
        </w:r>
      </w:fldSimple>
      <w:r w:rsidR="003E6BB9" w:rsidRPr="00672CA0">
        <w:noBreakHyphen/>
      </w:r>
      <w:fldSimple w:instr=" SEQ Table \* ARABIC \s 1 ">
        <w:r w:rsidR="00CD19E6">
          <w:rPr>
            <w:noProof/>
          </w:rPr>
          <w:t>1</w:t>
        </w:r>
      </w:fldSimple>
      <w:bookmarkEnd w:id="134"/>
      <w:r w:rsidR="008848D3" w:rsidRPr="00672CA0">
        <w:t xml:space="preserve">. </w:t>
      </w:r>
      <w:r w:rsidRPr="00672CA0">
        <w:t>Respondent demographics from the 2017 and 2023 e-bike user surveys</w:t>
      </w:r>
      <w:bookmarkEnd w:id="135"/>
      <w:bookmarkEnd w:id="136"/>
    </w:p>
    <w:tbl>
      <w:tblPr>
        <w:tblStyle w:val="TableGrid"/>
        <w:tblW w:w="8825" w:type="dxa"/>
        <w:tblLook w:val="04A0" w:firstRow="1" w:lastRow="0" w:firstColumn="1" w:lastColumn="0" w:noHBand="0" w:noVBand="1"/>
      </w:tblPr>
      <w:tblGrid>
        <w:gridCol w:w="5116"/>
        <w:gridCol w:w="1725"/>
        <w:gridCol w:w="1984"/>
      </w:tblGrid>
      <w:tr w:rsidR="00A61929" w:rsidRPr="00672CA0" w14:paraId="605B956E" w14:textId="77777777" w:rsidTr="00111D1E">
        <w:trPr>
          <w:trHeight w:val="320"/>
        </w:trPr>
        <w:tc>
          <w:tcPr>
            <w:tcW w:w="5116" w:type="dxa"/>
            <w:noWrap/>
            <w:hideMark/>
          </w:tcPr>
          <w:p w14:paraId="012BE5E5" w14:textId="77777777" w:rsidR="00A61929" w:rsidRPr="00672CA0" w:rsidRDefault="00A61929" w:rsidP="00595F93">
            <w:pPr>
              <w:pStyle w:val="NoSpacing"/>
              <w:spacing w:line="240" w:lineRule="auto"/>
              <w:rPr>
                <w:lang w:bidi="ne-NP"/>
              </w:rPr>
            </w:pPr>
            <w:r w:rsidRPr="00672CA0">
              <w:rPr>
                <w:lang w:bidi="ne-NP"/>
              </w:rPr>
              <w:t>Year</w:t>
            </w:r>
          </w:p>
        </w:tc>
        <w:tc>
          <w:tcPr>
            <w:tcW w:w="1725" w:type="dxa"/>
            <w:noWrap/>
            <w:vAlign w:val="center"/>
            <w:hideMark/>
          </w:tcPr>
          <w:p w14:paraId="0C1F2CE7" w14:textId="77777777" w:rsidR="00A61929" w:rsidRPr="00672CA0" w:rsidRDefault="00A61929" w:rsidP="00595F93">
            <w:pPr>
              <w:pStyle w:val="NoSpacing"/>
              <w:spacing w:line="240" w:lineRule="auto"/>
              <w:rPr>
                <w:lang w:bidi="ne-NP"/>
              </w:rPr>
            </w:pPr>
            <w:r w:rsidRPr="00672CA0">
              <w:rPr>
                <w:lang w:bidi="ne-NP"/>
              </w:rPr>
              <w:t>2017</w:t>
            </w:r>
          </w:p>
        </w:tc>
        <w:tc>
          <w:tcPr>
            <w:tcW w:w="1984" w:type="dxa"/>
            <w:noWrap/>
            <w:vAlign w:val="center"/>
            <w:hideMark/>
          </w:tcPr>
          <w:p w14:paraId="230A61ED" w14:textId="77777777" w:rsidR="00A61929" w:rsidRPr="00672CA0" w:rsidRDefault="00A61929" w:rsidP="00595F93">
            <w:pPr>
              <w:pStyle w:val="NoSpacing"/>
              <w:spacing w:line="240" w:lineRule="auto"/>
              <w:rPr>
                <w:lang w:bidi="ne-NP"/>
              </w:rPr>
            </w:pPr>
            <w:r w:rsidRPr="00672CA0">
              <w:rPr>
                <w:lang w:bidi="ne-NP"/>
              </w:rPr>
              <w:t>2023</w:t>
            </w:r>
          </w:p>
        </w:tc>
      </w:tr>
      <w:tr w:rsidR="00A61929" w:rsidRPr="00672CA0" w14:paraId="4C69BBF6" w14:textId="77777777" w:rsidTr="00111D1E">
        <w:trPr>
          <w:trHeight w:val="320"/>
        </w:trPr>
        <w:tc>
          <w:tcPr>
            <w:tcW w:w="5116" w:type="dxa"/>
            <w:noWrap/>
            <w:hideMark/>
          </w:tcPr>
          <w:p w14:paraId="3480745E" w14:textId="77777777" w:rsidR="00A61929" w:rsidRPr="00672CA0" w:rsidRDefault="00A61929" w:rsidP="00595F93">
            <w:pPr>
              <w:pStyle w:val="NoSpacing"/>
              <w:spacing w:line="240" w:lineRule="auto"/>
              <w:rPr>
                <w:lang w:bidi="ne-NP"/>
              </w:rPr>
            </w:pPr>
          </w:p>
        </w:tc>
        <w:tc>
          <w:tcPr>
            <w:tcW w:w="1725" w:type="dxa"/>
            <w:noWrap/>
            <w:hideMark/>
          </w:tcPr>
          <w:p w14:paraId="3EFCFC63" w14:textId="77777777" w:rsidR="00A61929" w:rsidRPr="00672CA0" w:rsidRDefault="00A61929" w:rsidP="00595F93">
            <w:pPr>
              <w:pStyle w:val="NoSpacing"/>
              <w:spacing w:line="240" w:lineRule="auto"/>
              <w:rPr>
                <w:lang w:bidi="ne-NP"/>
              </w:rPr>
            </w:pPr>
            <w:r w:rsidRPr="00672CA0">
              <w:rPr>
                <w:lang w:bidi="ne-NP"/>
              </w:rPr>
              <w:t>Value (%)</w:t>
            </w:r>
          </w:p>
        </w:tc>
        <w:tc>
          <w:tcPr>
            <w:tcW w:w="1984" w:type="dxa"/>
            <w:noWrap/>
            <w:hideMark/>
          </w:tcPr>
          <w:p w14:paraId="0A6B2B53" w14:textId="77777777" w:rsidR="00A61929" w:rsidRPr="00672CA0" w:rsidRDefault="00A61929" w:rsidP="00595F93">
            <w:pPr>
              <w:pStyle w:val="NoSpacing"/>
              <w:spacing w:line="240" w:lineRule="auto"/>
              <w:rPr>
                <w:lang w:bidi="ne-NP"/>
              </w:rPr>
            </w:pPr>
            <w:r w:rsidRPr="00672CA0">
              <w:rPr>
                <w:lang w:bidi="ne-NP"/>
              </w:rPr>
              <w:t>Value (%)</w:t>
            </w:r>
          </w:p>
        </w:tc>
      </w:tr>
      <w:tr w:rsidR="00A61929" w:rsidRPr="00672CA0" w14:paraId="7EB01B5F" w14:textId="77777777" w:rsidTr="00111D1E">
        <w:trPr>
          <w:trHeight w:val="320"/>
        </w:trPr>
        <w:tc>
          <w:tcPr>
            <w:tcW w:w="5116" w:type="dxa"/>
            <w:noWrap/>
            <w:hideMark/>
          </w:tcPr>
          <w:p w14:paraId="0F5C97AC" w14:textId="77777777" w:rsidR="00A61929" w:rsidRPr="00672CA0" w:rsidRDefault="00A61929" w:rsidP="00595F93">
            <w:pPr>
              <w:pStyle w:val="NoSpacing"/>
              <w:spacing w:line="240" w:lineRule="auto"/>
              <w:rPr>
                <w:lang w:bidi="ne-NP"/>
              </w:rPr>
            </w:pPr>
            <w:r w:rsidRPr="00672CA0">
              <w:rPr>
                <w:lang w:bidi="ne-NP"/>
              </w:rPr>
              <w:t xml:space="preserve">Ethnicity </w:t>
            </w:r>
          </w:p>
        </w:tc>
        <w:tc>
          <w:tcPr>
            <w:tcW w:w="1725" w:type="dxa"/>
            <w:noWrap/>
            <w:hideMark/>
          </w:tcPr>
          <w:p w14:paraId="6E336A03" w14:textId="77777777" w:rsidR="00A61929" w:rsidRPr="00672CA0" w:rsidRDefault="00A61929" w:rsidP="00595F93">
            <w:pPr>
              <w:pStyle w:val="NoSpacing"/>
              <w:spacing w:line="240" w:lineRule="auto"/>
              <w:rPr>
                <w:lang w:bidi="ne-NP"/>
              </w:rPr>
            </w:pPr>
            <w:r w:rsidRPr="00672CA0">
              <w:rPr>
                <w:lang w:bidi="ne-NP"/>
              </w:rPr>
              <w:t>(n = 1,578)</w:t>
            </w:r>
          </w:p>
        </w:tc>
        <w:tc>
          <w:tcPr>
            <w:tcW w:w="1984" w:type="dxa"/>
            <w:noWrap/>
            <w:hideMark/>
          </w:tcPr>
          <w:p w14:paraId="4576EEB3" w14:textId="77777777" w:rsidR="00A61929" w:rsidRPr="00672CA0" w:rsidRDefault="00A61929" w:rsidP="00595F93">
            <w:pPr>
              <w:pStyle w:val="NoSpacing"/>
              <w:spacing w:line="240" w:lineRule="auto"/>
              <w:rPr>
                <w:lang w:bidi="ne-NP"/>
              </w:rPr>
            </w:pPr>
            <w:r w:rsidRPr="00672CA0">
              <w:rPr>
                <w:lang w:bidi="ne-NP"/>
              </w:rPr>
              <w:t>(n = 4,194)</w:t>
            </w:r>
          </w:p>
        </w:tc>
      </w:tr>
      <w:tr w:rsidR="00A61929" w:rsidRPr="00672CA0" w14:paraId="4CA0CAD2" w14:textId="77777777" w:rsidTr="00111D1E">
        <w:trPr>
          <w:trHeight w:val="340"/>
        </w:trPr>
        <w:tc>
          <w:tcPr>
            <w:tcW w:w="5116" w:type="dxa"/>
            <w:noWrap/>
            <w:hideMark/>
          </w:tcPr>
          <w:p w14:paraId="4516FD41" w14:textId="77777777" w:rsidR="00A61929" w:rsidRPr="00672CA0" w:rsidRDefault="00A61929" w:rsidP="00595F93">
            <w:pPr>
              <w:pStyle w:val="NoSpacing"/>
              <w:spacing w:line="240" w:lineRule="auto"/>
              <w:rPr>
                <w:lang w:bidi="ne-NP"/>
              </w:rPr>
            </w:pPr>
            <w:r w:rsidRPr="00672CA0">
              <w:rPr>
                <w:lang w:bidi="ne-NP"/>
              </w:rPr>
              <w:t>White or Caucasian</w:t>
            </w:r>
          </w:p>
        </w:tc>
        <w:tc>
          <w:tcPr>
            <w:tcW w:w="1725" w:type="dxa"/>
            <w:noWrap/>
            <w:hideMark/>
          </w:tcPr>
          <w:p w14:paraId="1DFE7644" w14:textId="77777777" w:rsidR="00A61929" w:rsidRPr="00672CA0" w:rsidRDefault="00A61929" w:rsidP="00595F93">
            <w:pPr>
              <w:pStyle w:val="NoSpacing"/>
              <w:spacing w:line="240" w:lineRule="auto"/>
              <w:rPr>
                <w:lang w:bidi="ne-NP"/>
              </w:rPr>
            </w:pPr>
            <w:r w:rsidRPr="00672CA0">
              <w:rPr>
                <w:lang w:bidi="ne-NP"/>
              </w:rPr>
              <w:t>85.9</w:t>
            </w:r>
          </w:p>
        </w:tc>
        <w:tc>
          <w:tcPr>
            <w:tcW w:w="1984" w:type="dxa"/>
            <w:noWrap/>
            <w:hideMark/>
          </w:tcPr>
          <w:p w14:paraId="460BC567" w14:textId="77777777" w:rsidR="00A61929" w:rsidRPr="00672CA0" w:rsidRDefault="00A61929" w:rsidP="00595F93">
            <w:pPr>
              <w:pStyle w:val="NoSpacing"/>
              <w:spacing w:line="240" w:lineRule="auto"/>
              <w:rPr>
                <w:lang w:bidi="ne-NP"/>
              </w:rPr>
            </w:pPr>
            <w:r w:rsidRPr="00672CA0">
              <w:rPr>
                <w:lang w:bidi="ne-NP"/>
              </w:rPr>
              <w:t>84.5</w:t>
            </w:r>
          </w:p>
        </w:tc>
      </w:tr>
      <w:tr w:rsidR="00A61929" w:rsidRPr="00672CA0" w14:paraId="2B49BE92" w14:textId="77777777" w:rsidTr="00111D1E">
        <w:trPr>
          <w:trHeight w:val="340"/>
        </w:trPr>
        <w:tc>
          <w:tcPr>
            <w:tcW w:w="5116" w:type="dxa"/>
            <w:noWrap/>
            <w:hideMark/>
          </w:tcPr>
          <w:p w14:paraId="4F91C24A" w14:textId="77777777" w:rsidR="00A61929" w:rsidRPr="00672CA0" w:rsidRDefault="00A61929" w:rsidP="00595F93">
            <w:pPr>
              <w:pStyle w:val="NoSpacing"/>
              <w:spacing w:line="240" w:lineRule="auto"/>
              <w:rPr>
                <w:lang w:bidi="ne-NP"/>
              </w:rPr>
            </w:pPr>
            <w:r w:rsidRPr="00672CA0">
              <w:rPr>
                <w:lang w:bidi="ne-NP"/>
              </w:rPr>
              <w:t>Hispanic or Latino/Latina</w:t>
            </w:r>
          </w:p>
        </w:tc>
        <w:tc>
          <w:tcPr>
            <w:tcW w:w="1725" w:type="dxa"/>
            <w:noWrap/>
            <w:hideMark/>
          </w:tcPr>
          <w:p w14:paraId="25D76F38" w14:textId="77777777" w:rsidR="00A61929" w:rsidRPr="00672CA0" w:rsidRDefault="00A61929" w:rsidP="00595F93">
            <w:pPr>
              <w:pStyle w:val="NoSpacing"/>
              <w:spacing w:line="240" w:lineRule="auto"/>
              <w:rPr>
                <w:lang w:bidi="ne-NP"/>
              </w:rPr>
            </w:pPr>
            <w:r w:rsidRPr="00672CA0">
              <w:rPr>
                <w:lang w:bidi="ne-NP"/>
              </w:rPr>
              <w:t>2.3</w:t>
            </w:r>
          </w:p>
        </w:tc>
        <w:tc>
          <w:tcPr>
            <w:tcW w:w="1984" w:type="dxa"/>
            <w:noWrap/>
            <w:hideMark/>
          </w:tcPr>
          <w:p w14:paraId="54D2851E" w14:textId="77777777" w:rsidR="00A61929" w:rsidRPr="00672CA0" w:rsidRDefault="00A61929" w:rsidP="00595F93">
            <w:pPr>
              <w:pStyle w:val="NoSpacing"/>
              <w:spacing w:line="240" w:lineRule="auto"/>
              <w:rPr>
                <w:lang w:bidi="ne-NP"/>
              </w:rPr>
            </w:pPr>
            <w:r w:rsidRPr="00672CA0">
              <w:rPr>
                <w:lang w:bidi="ne-NP"/>
              </w:rPr>
              <w:t>2.7</w:t>
            </w:r>
          </w:p>
        </w:tc>
      </w:tr>
      <w:tr w:rsidR="00A61929" w:rsidRPr="00672CA0" w14:paraId="1B8CCD95" w14:textId="77777777" w:rsidTr="00111D1E">
        <w:trPr>
          <w:trHeight w:val="320"/>
        </w:trPr>
        <w:tc>
          <w:tcPr>
            <w:tcW w:w="5116" w:type="dxa"/>
            <w:noWrap/>
            <w:hideMark/>
          </w:tcPr>
          <w:p w14:paraId="4720A561" w14:textId="77777777" w:rsidR="00A61929" w:rsidRPr="00672CA0" w:rsidRDefault="00A61929" w:rsidP="00595F93">
            <w:pPr>
              <w:pStyle w:val="NoSpacing"/>
              <w:spacing w:line="240" w:lineRule="auto"/>
              <w:rPr>
                <w:lang w:bidi="ne-NP"/>
              </w:rPr>
            </w:pPr>
            <w:r w:rsidRPr="00672CA0">
              <w:rPr>
                <w:lang w:bidi="ne-NP"/>
              </w:rPr>
              <w:t>Black or African American</w:t>
            </w:r>
          </w:p>
        </w:tc>
        <w:tc>
          <w:tcPr>
            <w:tcW w:w="1725" w:type="dxa"/>
            <w:noWrap/>
            <w:hideMark/>
          </w:tcPr>
          <w:p w14:paraId="4A7558DF" w14:textId="77777777" w:rsidR="00A61929" w:rsidRPr="00672CA0" w:rsidRDefault="00A61929" w:rsidP="00595F93">
            <w:pPr>
              <w:pStyle w:val="NoSpacing"/>
              <w:spacing w:line="240" w:lineRule="auto"/>
              <w:rPr>
                <w:lang w:bidi="ne-NP"/>
              </w:rPr>
            </w:pPr>
            <w:r w:rsidRPr="00672CA0">
              <w:rPr>
                <w:lang w:bidi="ne-NP"/>
              </w:rPr>
              <w:t>1.2</w:t>
            </w:r>
          </w:p>
        </w:tc>
        <w:tc>
          <w:tcPr>
            <w:tcW w:w="1984" w:type="dxa"/>
            <w:noWrap/>
            <w:hideMark/>
          </w:tcPr>
          <w:p w14:paraId="12DF4CAA" w14:textId="77777777" w:rsidR="00A61929" w:rsidRPr="00672CA0" w:rsidRDefault="00A61929" w:rsidP="00595F93">
            <w:pPr>
              <w:pStyle w:val="NoSpacing"/>
              <w:spacing w:line="240" w:lineRule="auto"/>
              <w:rPr>
                <w:lang w:bidi="ne-NP"/>
              </w:rPr>
            </w:pPr>
            <w:r w:rsidRPr="00672CA0">
              <w:rPr>
                <w:lang w:bidi="ne-NP"/>
              </w:rPr>
              <w:t>1.8</w:t>
            </w:r>
          </w:p>
        </w:tc>
      </w:tr>
      <w:tr w:rsidR="00A61929" w:rsidRPr="00672CA0" w14:paraId="292C8816" w14:textId="77777777" w:rsidTr="00111D1E">
        <w:trPr>
          <w:trHeight w:val="340"/>
        </w:trPr>
        <w:tc>
          <w:tcPr>
            <w:tcW w:w="5116" w:type="dxa"/>
            <w:noWrap/>
            <w:hideMark/>
          </w:tcPr>
          <w:p w14:paraId="03B78CF9" w14:textId="77777777" w:rsidR="00A61929" w:rsidRPr="00672CA0" w:rsidRDefault="00A61929" w:rsidP="00595F93">
            <w:pPr>
              <w:pStyle w:val="NoSpacing"/>
              <w:spacing w:line="240" w:lineRule="auto"/>
              <w:rPr>
                <w:lang w:bidi="ne-NP"/>
              </w:rPr>
            </w:pPr>
            <w:r w:rsidRPr="00672CA0">
              <w:rPr>
                <w:lang w:bidi="ne-NP"/>
              </w:rPr>
              <w:t>Asian</w:t>
            </w:r>
          </w:p>
        </w:tc>
        <w:tc>
          <w:tcPr>
            <w:tcW w:w="1725" w:type="dxa"/>
            <w:noWrap/>
            <w:hideMark/>
          </w:tcPr>
          <w:p w14:paraId="33A7D6A5" w14:textId="77777777" w:rsidR="00A61929" w:rsidRPr="00672CA0" w:rsidRDefault="00A61929" w:rsidP="00595F93">
            <w:pPr>
              <w:pStyle w:val="NoSpacing"/>
              <w:spacing w:line="240" w:lineRule="auto"/>
              <w:rPr>
                <w:lang w:bidi="ne-NP"/>
              </w:rPr>
            </w:pPr>
            <w:r w:rsidRPr="00672CA0">
              <w:rPr>
                <w:lang w:bidi="ne-NP"/>
              </w:rPr>
              <w:t>4.1</w:t>
            </w:r>
          </w:p>
        </w:tc>
        <w:tc>
          <w:tcPr>
            <w:tcW w:w="1984" w:type="dxa"/>
            <w:noWrap/>
            <w:hideMark/>
          </w:tcPr>
          <w:p w14:paraId="48E23588" w14:textId="77777777" w:rsidR="00A61929" w:rsidRPr="00672CA0" w:rsidRDefault="00A61929" w:rsidP="00595F93">
            <w:pPr>
              <w:pStyle w:val="NoSpacing"/>
              <w:spacing w:line="240" w:lineRule="auto"/>
              <w:rPr>
                <w:lang w:bidi="ne-NP"/>
              </w:rPr>
            </w:pPr>
            <w:r w:rsidRPr="00672CA0">
              <w:rPr>
                <w:lang w:bidi="ne-NP"/>
              </w:rPr>
              <w:t>3.4</w:t>
            </w:r>
          </w:p>
        </w:tc>
      </w:tr>
      <w:tr w:rsidR="00A61929" w:rsidRPr="00672CA0" w14:paraId="4A480395" w14:textId="77777777" w:rsidTr="00111D1E">
        <w:trPr>
          <w:trHeight w:val="320"/>
        </w:trPr>
        <w:tc>
          <w:tcPr>
            <w:tcW w:w="5116" w:type="dxa"/>
            <w:noWrap/>
            <w:hideMark/>
          </w:tcPr>
          <w:p w14:paraId="2C6D7A20" w14:textId="77777777" w:rsidR="00A61929" w:rsidRPr="00672CA0" w:rsidRDefault="00A61929" w:rsidP="00595F93">
            <w:pPr>
              <w:pStyle w:val="NoSpacing"/>
              <w:spacing w:line="240" w:lineRule="auto"/>
              <w:rPr>
                <w:lang w:bidi="ne-NP"/>
              </w:rPr>
            </w:pPr>
            <w:r w:rsidRPr="00672CA0">
              <w:rPr>
                <w:lang w:bidi="ne-NP"/>
              </w:rPr>
              <w:t>American Indian or Alaska Native</w:t>
            </w:r>
          </w:p>
        </w:tc>
        <w:tc>
          <w:tcPr>
            <w:tcW w:w="1725" w:type="dxa"/>
            <w:noWrap/>
            <w:hideMark/>
          </w:tcPr>
          <w:p w14:paraId="7EF2F80F" w14:textId="77777777" w:rsidR="00A61929" w:rsidRPr="00672CA0" w:rsidRDefault="00A61929" w:rsidP="00595F93">
            <w:pPr>
              <w:pStyle w:val="NoSpacing"/>
              <w:spacing w:line="240" w:lineRule="auto"/>
              <w:rPr>
                <w:lang w:bidi="ne-NP"/>
              </w:rPr>
            </w:pPr>
            <w:r w:rsidRPr="00672CA0">
              <w:rPr>
                <w:lang w:bidi="ne-NP"/>
              </w:rPr>
              <w:t>0.7</w:t>
            </w:r>
          </w:p>
        </w:tc>
        <w:tc>
          <w:tcPr>
            <w:tcW w:w="1984" w:type="dxa"/>
            <w:noWrap/>
            <w:hideMark/>
          </w:tcPr>
          <w:p w14:paraId="4A2360DE" w14:textId="77777777" w:rsidR="00A61929" w:rsidRPr="00672CA0" w:rsidRDefault="00A61929" w:rsidP="00595F93">
            <w:pPr>
              <w:pStyle w:val="NoSpacing"/>
              <w:spacing w:line="240" w:lineRule="auto"/>
              <w:rPr>
                <w:lang w:bidi="ne-NP"/>
              </w:rPr>
            </w:pPr>
            <w:r w:rsidRPr="00672CA0">
              <w:rPr>
                <w:lang w:bidi="ne-NP"/>
              </w:rPr>
              <w:t>0.7</w:t>
            </w:r>
          </w:p>
        </w:tc>
      </w:tr>
      <w:tr w:rsidR="00A61929" w:rsidRPr="00672CA0" w14:paraId="455892D7" w14:textId="77777777" w:rsidTr="00111D1E">
        <w:trPr>
          <w:trHeight w:val="320"/>
        </w:trPr>
        <w:tc>
          <w:tcPr>
            <w:tcW w:w="5116" w:type="dxa"/>
            <w:noWrap/>
            <w:hideMark/>
          </w:tcPr>
          <w:p w14:paraId="47BE4A4A" w14:textId="77777777" w:rsidR="00A61929" w:rsidRPr="00672CA0" w:rsidRDefault="00A61929" w:rsidP="00595F93">
            <w:pPr>
              <w:pStyle w:val="NoSpacing"/>
              <w:spacing w:line="240" w:lineRule="auto"/>
              <w:rPr>
                <w:lang w:bidi="ne-NP"/>
              </w:rPr>
            </w:pPr>
            <w:r w:rsidRPr="00672CA0">
              <w:rPr>
                <w:lang w:bidi="ne-NP"/>
              </w:rPr>
              <w:t>Other</w:t>
            </w:r>
          </w:p>
        </w:tc>
        <w:tc>
          <w:tcPr>
            <w:tcW w:w="1725" w:type="dxa"/>
            <w:noWrap/>
            <w:hideMark/>
          </w:tcPr>
          <w:p w14:paraId="6A34C695" w14:textId="77777777" w:rsidR="00A61929" w:rsidRPr="00672CA0" w:rsidRDefault="00A61929" w:rsidP="00595F93">
            <w:pPr>
              <w:pStyle w:val="NoSpacing"/>
              <w:spacing w:line="240" w:lineRule="auto"/>
              <w:rPr>
                <w:lang w:bidi="ne-NP"/>
              </w:rPr>
            </w:pPr>
            <w:r w:rsidRPr="00672CA0">
              <w:rPr>
                <w:lang w:bidi="ne-NP"/>
              </w:rPr>
              <w:t>2.3</w:t>
            </w:r>
          </w:p>
        </w:tc>
        <w:tc>
          <w:tcPr>
            <w:tcW w:w="1984" w:type="dxa"/>
            <w:noWrap/>
            <w:hideMark/>
          </w:tcPr>
          <w:p w14:paraId="05B329D5" w14:textId="77777777" w:rsidR="00A61929" w:rsidRPr="00672CA0" w:rsidRDefault="00A61929" w:rsidP="00595F93">
            <w:pPr>
              <w:pStyle w:val="NoSpacing"/>
              <w:spacing w:line="240" w:lineRule="auto"/>
              <w:rPr>
                <w:lang w:bidi="ne-NP"/>
              </w:rPr>
            </w:pPr>
            <w:r w:rsidRPr="00672CA0">
              <w:rPr>
                <w:lang w:bidi="ne-NP"/>
              </w:rPr>
              <w:t>4.3</w:t>
            </w:r>
          </w:p>
        </w:tc>
      </w:tr>
      <w:tr w:rsidR="00A61929" w:rsidRPr="00672CA0" w14:paraId="7930333B" w14:textId="77777777" w:rsidTr="00111D1E">
        <w:trPr>
          <w:trHeight w:val="340"/>
        </w:trPr>
        <w:tc>
          <w:tcPr>
            <w:tcW w:w="5116" w:type="dxa"/>
            <w:noWrap/>
            <w:hideMark/>
          </w:tcPr>
          <w:p w14:paraId="7206205D" w14:textId="77777777" w:rsidR="00A61929" w:rsidRPr="00672CA0" w:rsidRDefault="00A61929" w:rsidP="00595F93">
            <w:pPr>
              <w:pStyle w:val="NoSpacing"/>
              <w:spacing w:line="240" w:lineRule="auto"/>
              <w:rPr>
                <w:lang w:bidi="ne-NP"/>
              </w:rPr>
            </w:pPr>
            <w:r w:rsidRPr="00672CA0">
              <w:rPr>
                <w:lang w:bidi="ne-NP"/>
              </w:rPr>
              <w:t>Prefer not to say</w:t>
            </w:r>
          </w:p>
        </w:tc>
        <w:tc>
          <w:tcPr>
            <w:tcW w:w="1725" w:type="dxa"/>
            <w:noWrap/>
            <w:hideMark/>
          </w:tcPr>
          <w:p w14:paraId="70147CF4" w14:textId="77777777" w:rsidR="00A61929" w:rsidRPr="00672CA0" w:rsidRDefault="00A61929" w:rsidP="00595F93">
            <w:pPr>
              <w:pStyle w:val="NoSpacing"/>
              <w:spacing w:line="240" w:lineRule="auto"/>
              <w:rPr>
                <w:lang w:bidi="ne-NP"/>
              </w:rPr>
            </w:pPr>
            <w:r w:rsidRPr="00672CA0">
              <w:rPr>
                <w:lang w:bidi="ne-NP"/>
              </w:rPr>
              <w:t>3.5</w:t>
            </w:r>
          </w:p>
        </w:tc>
        <w:tc>
          <w:tcPr>
            <w:tcW w:w="1984" w:type="dxa"/>
            <w:noWrap/>
            <w:hideMark/>
          </w:tcPr>
          <w:p w14:paraId="5D0A8F81" w14:textId="77777777" w:rsidR="00A61929" w:rsidRPr="00672CA0" w:rsidRDefault="00A61929" w:rsidP="00595F93">
            <w:pPr>
              <w:pStyle w:val="NoSpacing"/>
              <w:spacing w:line="240" w:lineRule="auto"/>
              <w:rPr>
                <w:lang w:bidi="ne-NP"/>
              </w:rPr>
            </w:pPr>
            <w:r w:rsidRPr="00672CA0">
              <w:rPr>
                <w:lang w:bidi="ne-NP"/>
              </w:rPr>
              <w:t>2.6</w:t>
            </w:r>
          </w:p>
        </w:tc>
      </w:tr>
      <w:tr w:rsidR="00A61929" w:rsidRPr="00672CA0" w14:paraId="6DB41B25" w14:textId="77777777" w:rsidTr="00111D1E">
        <w:trPr>
          <w:trHeight w:val="320"/>
        </w:trPr>
        <w:tc>
          <w:tcPr>
            <w:tcW w:w="5116" w:type="dxa"/>
            <w:noWrap/>
            <w:hideMark/>
          </w:tcPr>
          <w:p w14:paraId="492A69CD" w14:textId="77777777" w:rsidR="00A61929" w:rsidRPr="00672CA0" w:rsidRDefault="00A61929" w:rsidP="00595F93">
            <w:pPr>
              <w:pStyle w:val="NoSpacing"/>
              <w:spacing w:line="240" w:lineRule="auto"/>
              <w:rPr>
                <w:lang w:bidi="ne-NP"/>
              </w:rPr>
            </w:pPr>
            <w:r w:rsidRPr="00672CA0">
              <w:rPr>
                <w:lang w:bidi="ne-NP"/>
              </w:rPr>
              <w:t>Gender</w:t>
            </w:r>
          </w:p>
        </w:tc>
        <w:tc>
          <w:tcPr>
            <w:tcW w:w="1725" w:type="dxa"/>
            <w:noWrap/>
            <w:hideMark/>
          </w:tcPr>
          <w:p w14:paraId="7B29B19D" w14:textId="77777777" w:rsidR="00A61929" w:rsidRPr="00672CA0" w:rsidRDefault="00A61929" w:rsidP="00595F93">
            <w:pPr>
              <w:pStyle w:val="NoSpacing"/>
              <w:spacing w:line="240" w:lineRule="auto"/>
              <w:rPr>
                <w:lang w:bidi="ne-NP"/>
              </w:rPr>
            </w:pPr>
            <w:r w:rsidRPr="00672CA0">
              <w:rPr>
                <w:lang w:bidi="ne-NP"/>
              </w:rPr>
              <w:t>(n = 1,578)</w:t>
            </w:r>
          </w:p>
        </w:tc>
        <w:tc>
          <w:tcPr>
            <w:tcW w:w="1984" w:type="dxa"/>
            <w:noWrap/>
            <w:hideMark/>
          </w:tcPr>
          <w:p w14:paraId="098FD391" w14:textId="77777777" w:rsidR="00A61929" w:rsidRPr="00672CA0" w:rsidRDefault="00A61929" w:rsidP="00595F93">
            <w:pPr>
              <w:pStyle w:val="NoSpacing"/>
              <w:spacing w:line="240" w:lineRule="auto"/>
              <w:rPr>
                <w:lang w:bidi="ne-NP"/>
              </w:rPr>
            </w:pPr>
            <w:r w:rsidRPr="00672CA0">
              <w:rPr>
                <w:lang w:bidi="ne-NP"/>
              </w:rPr>
              <w:t>(n = 4,188)</w:t>
            </w:r>
          </w:p>
        </w:tc>
      </w:tr>
      <w:tr w:rsidR="00A61929" w:rsidRPr="00672CA0" w14:paraId="740C65FC" w14:textId="77777777" w:rsidTr="00111D1E">
        <w:trPr>
          <w:trHeight w:val="320"/>
        </w:trPr>
        <w:tc>
          <w:tcPr>
            <w:tcW w:w="5116" w:type="dxa"/>
            <w:noWrap/>
            <w:hideMark/>
          </w:tcPr>
          <w:p w14:paraId="3182407F" w14:textId="77777777" w:rsidR="00A61929" w:rsidRPr="00672CA0" w:rsidRDefault="00A61929" w:rsidP="00595F93">
            <w:pPr>
              <w:pStyle w:val="NoSpacing"/>
              <w:spacing w:line="240" w:lineRule="auto"/>
              <w:rPr>
                <w:lang w:bidi="ne-NP"/>
              </w:rPr>
            </w:pPr>
            <w:r w:rsidRPr="00672CA0">
              <w:rPr>
                <w:lang w:bidi="ne-NP"/>
              </w:rPr>
              <w:t>Male</w:t>
            </w:r>
          </w:p>
        </w:tc>
        <w:tc>
          <w:tcPr>
            <w:tcW w:w="1725" w:type="dxa"/>
            <w:noWrap/>
            <w:hideMark/>
          </w:tcPr>
          <w:p w14:paraId="6CF10AE5" w14:textId="77777777" w:rsidR="00A61929" w:rsidRPr="00672CA0" w:rsidRDefault="00A61929" w:rsidP="00595F93">
            <w:pPr>
              <w:pStyle w:val="NoSpacing"/>
              <w:spacing w:line="240" w:lineRule="auto"/>
              <w:rPr>
                <w:lang w:bidi="ne-NP"/>
              </w:rPr>
            </w:pPr>
            <w:r w:rsidRPr="00672CA0">
              <w:rPr>
                <w:lang w:bidi="ne-NP"/>
              </w:rPr>
              <w:t>70.8</w:t>
            </w:r>
          </w:p>
        </w:tc>
        <w:tc>
          <w:tcPr>
            <w:tcW w:w="1984" w:type="dxa"/>
            <w:noWrap/>
            <w:hideMark/>
          </w:tcPr>
          <w:p w14:paraId="763BED52" w14:textId="77777777" w:rsidR="00A61929" w:rsidRPr="00672CA0" w:rsidRDefault="00A61929" w:rsidP="00595F93">
            <w:pPr>
              <w:pStyle w:val="NoSpacing"/>
              <w:spacing w:line="240" w:lineRule="auto"/>
              <w:rPr>
                <w:lang w:bidi="ne-NP"/>
              </w:rPr>
            </w:pPr>
            <w:r w:rsidRPr="00672CA0">
              <w:rPr>
                <w:lang w:bidi="ne-NP"/>
              </w:rPr>
              <w:t>61.0</w:t>
            </w:r>
          </w:p>
        </w:tc>
      </w:tr>
      <w:tr w:rsidR="00A61929" w:rsidRPr="00672CA0" w14:paraId="03B9B2EC" w14:textId="77777777" w:rsidTr="00111D1E">
        <w:trPr>
          <w:trHeight w:val="320"/>
        </w:trPr>
        <w:tc>
          <w:tcPr>
            <w:tcW w:w="5116" w:type="dxa"/>
            <w:noWrap/>
            <w:hideMark/>
          </w:tcPr>
          <w:p w14:paraId="1AB176DA" w14:textId="77777777" w:rsidR="00A61929" w:rsidRPr="00672CA0" w:rsidRDefault="00A61929" w:rsidP="00595F93">
            <w:pPr>
              <w:pStyle w:val="NoSpacing"/>
              <w:spacing w:line="240" w:lineRule="auto"/>
              <w:rPr>
                <w:lang w:bidi="ne-NP"/>
              </w:rPr>
            </w:pPr>
            <w:r w:rsidRPr="00672CA0">
              <w:rPr>
                <w:lang w:bidi="ne-NP"/>
              </w:rPr>
              <w:t>Female</w:t>
            </w:r>
          </w:p>
        </w:tc>
        <w:tc>
          <w:tcPr>
            <w:tcW w:w="1725" w:type="dxa"/>
            <w:noWrap/>
            <w:hideMark/>
          </w:tcPr>
          <w:p w14:paraId="252937E1" w14:textId="77777777" w:rsidR="00A61929" w:rsidRPr="00672CA0" w:rsidRDefault="00A61929" w:rsidP="00595F93">
            <w:pPr>
              <w:pStyle w:val="NoSpacing"/>
              <w:spacing w:line="240" w:lineRule="auto"/>
              <w:rPr>
                <w:lang w:bidi="ne-NP"/>
              </w:rPr>
            </w:pPr>
            <w:r w:rsidRPr="00672CA0">
              <w:rPr>
                <w:lang w:bidi="ne-NP"/>
              </w:rPr>
              <w:t>28.5</w:t>
            </w:r>
          </w:p>
        </w:tc>
        <w:tc>
          <w:tcPr>
            <w:tcW w:w="1984" w:type="dxa"/>
            <w:noWrap/>
            <w:hideMark/>
          </w:tcPr>
          <w:p w14:paraId="39516C6F" w14:textId="77777777" w:rsidR="00A61929" w:rsidRPr="00672CA0" w:rsidRDefault="00A61929" w:rsidP="00595F93">
            <w:pPr>
              <w:pStyle w:val="NoSpacing"/>
              <w:spacing w:line="240" w:lineRule="auto"/>
              <w:rPr>
                <w:lang w:bidi="ne-NP"/>
              </w:rPr>
            </w:pPr>
            <w:r w:rsidRPr="00672CA0">
              <w:rPr>
                <w:lang w:bidi="ne-NP"/>
              </w:rPr>
              <w:t>36.1</w:t>
            </w:r>
          </w:p>
        </w:tc>
      </w:tr>
      <w:tr w:rsidR="00A61929" w:rsidRPr="00672CA0" w14:paraId="1E51AB4F" w14:textId="77777777" w:rsidTr="00111D1E">
        <w:trPr>
          <w:trHeight w:val="320"/>
        </w:trPr>
        <w:tc>
          <w:tcPr>
            <w:tcW w:w="5116" w:type="dxa"/>
            <w:noWrap/>
            <w:hideMark/>
          </w:tcPr>
          <w:p w14:paraId="0611BDFC" w14:textId="77777777" w:rsidR="00A61929" w:rsidRPr="00672CA0" w:rsidRDefault="00A61929" w:rsidP="00595F93">
            <w:pPr>
              <w:pStyle w:val="NoSpacing"/>
              <w:spacing w:line="240" w:lineRule="auto"/>
              <w:rPr>
                <w:lang w:bidi="ne-NP"/>
              </w:rPr>
            </w:pPr>
            <w:r w:rsidRPr="00672CA0">
              <w:rPr>
                <w:lang w:bidi="ne-NP"/>
              </w:rPr>
              <w:t>Other</w:t>
            </w:r>
          </w:p>
        </w:tc>
        <w:tc>
          <w:tcPr>
            <w:tcW w:w="1725" w:type="dxa"/>
            <w:noWrap/>
            <w:hideMark/>
          </w:tcPr>
          <w:p w14:paraId="71B23380" w14:textId="77777777" w:rsidR="00A61929" w:rsidRPr="00672CA0" w:rsidRDefault="00A61929" w:rsidP="00595F93">
            <w:pPr>
              <w:pStyle w:val="NoSpacing"/>
              <w:spacing w:line="240" w:lineRule="auto"/>
              <w:rPr>
                <w:lang w:bidi="ne-NP"/>
              </w:rPr>
            </w:pPr>
            <w:r w:rsidRPr="00672CA0">
              <w:rPr>
                <w:lang w:bidi="ne-NP"/>
              </w:rPr>
              <w:t>0.3</w:t>
            </w:r>
          </w:p>
        </w:tc>
        <w:tc>
          <w:tcPr>
            <w:tcW w:w="1984" w:type="dxa"/>
            <w:noWrap/>
            <w:hideMark/>
          </w:tcPr>
          <w:p w14:paraId="5C6EB63A" w14:textId="77777777" w:rsidR="00A61929" w:rsidRPr="00672CA0" w:rsidRDefault="00A61929" w:rsidP="00595F93">
            <w:pPr>
              <w:pStyle w:val="NoSpacing"/>
              <w:spacing w:line="240" w:lineRule="auto"/>
              <w:rPr>
                <w:lang w:bidi="ne-NP"/>
              </w:rPr>
            </w:pPr>
            <w:r w:rsidRPr="00672CA0">
              <w:rPr>
                <w:lang w:bidi="ne-NP"/>
              </w:rPr>
              <w:t>1.8</w:t>
            </w:r>
          </w:p>
        </w:tc>
      </w:tr>
      <w:tr w:rsidR="00A61929" w:rsidRPr="00672CA0" w14:paraId="79AFDFBA" w14:textId="77777777" w:rsidTr="00111D1E">
        <w:trPr>
          <w:trHeight w:val="320"/>
        </w:trPr>
        <w:tc>
          <w:tcPr>
            <w:tcW w:w="5116" w:type="dxa"/>
            <w:noWrap/>
            <w:hideMark/>
          </w:tcPr>
          <w:p w14:paraId="3E25C02E" w14:textId="77777777" w:rsidR="00A61929" w:rsidRPr="00672CA0" w:rsidRDefault="00A61929" w:rsidP="00595F93">
            <w:pPr>
              <w:pStyle w:val="NoSpacing"/>
              <w:spacing w:line="240" w:lineRule="auto"/>
              <w:rPr>
                <w:lang w:bidi="ne-NP"/>
              </w:rPr>
            </w:pPr>
            <w:r w:rsidRPr="00672CA0">
              <w:rPr>
                <w:lang w:bidi="ne-NP"/>
              </w:rPr>
              <w:t>I prefer not to answer</w:t>
            </w:r>
          </w:p>
        </w:tc>
        <w:tc>
          <w:tcPr>
            <w:tcW w:w="1725" w:type="dxa"/>
            <w:noWrap/>
            <w:hideMark/>
          </w:tcPr>
          <w:p w14:paraId="494A6D51" w14:textId="77777777" w:rsidR="00A61929" w:rsidRPr="00672CA0" w:rsidRDefault="00A61929" w:rsidP="00595F93">
            <w:pPr>
              <w:pStyle w:val="NoSpacing"/>
              <w:spacing w:line="240" w:lineRule="auto"/>
              <w:rPr>
                <w:lang w:bidi="ne-NP"/>
              </w:rPr>
            </w:pPr>
            <w:r w:rsidRPr="00672CA0">
              <w:rPr>
                <w:lang w:bidi="ne-NP"/>
              </w:rPr>
              <w:t>0.4</w:t>
            </w:r>
          </w:p>
        </w:tc>
        <w:tc>
          <w:tcPr>
            <w:tcW w:w="1984" w:type="dxa"/>
            <w:noWrap/>
            <w:hideMark/>
          </w:tcPr>
          <w:p w14:paraId="475096A4" w14:textId="77777777" w:rsidR="00A61929" w:rsidRPr="00672CA0" w:rsidRDefault="00A61929" w:rsidP="00595F93">
            <w:pPr>
              <w:pStyle w:val="NoSpacing"/>
              <w:spacing w:line="240" w:lineRule="auto"/>
              <w:rPr>
                <w:lang w:bidi="ne-NP"/>
              </w:rPr>
            </w:pPr>
            <w:r w:rsidRPr="00672CA0">
              <w:rPr>
                <w:lang w:bidi="ne-NP"/>
              </w:rPr>
              <w:t>1.1</w:t>
            </w:r>
          </w:p>
        </w:tc>
      </w:tr>
      <w:tr w:rsidR="00A61929" w:rsidRPr="00672CA0" w14:paraId="3E180424" w14:textId="77777777" w:rsidTr="00111D1E">
        <w:trPr>
          <w:trHeight w:val="320"/>
        </w:trPr>
        <w:tc>
          <w:tcPr>
            <w:tcW w:w="5116" w:type="dxa"/>
            <w:noWrap/>
            <w:hideMark/>
          </w:tcPr>
          <w:p w14:paraId="6B26CDB7" w14:textId="77777777" w:rsidR="00A61929" w:rsidRPr="00672CA0" w:rsidRDefault="00A61929" w:rsidP="00595F93">
            <w:pPr>
              <w:pStyle w:val="NoSpacing"/>
              <w:spacing w:line="240" w:lineRule="auto"/>
              <w:rPr>
                <w:lang w:bidi="ne-NP"/>
              </w:rPr>
            </w:pPr>
            <w:r w:rsidRPr="00672CA0">
              <w:rPr>
                <w:lang w:bidi="ne-NP"/>
              </w:rPr>
              <w:t>Age (years)</w:t>
            </w:r>
          </w:p>
        </w:tc>
        <w:tc>
          <w:tcPr>
            <w:tcW w:w="1725" w:type="dxa"/>
            <w:noWrap/>
            <w:hideMark/>
          </w:tcPr>
          <w:p w14:paraId="4AAEDC17" w14:textId="77777777" w:rsidR="00A61929" w:rsidRPr="00672CA0" w:rsidRDefault="00A61929" w:rsidP="00595F93">
            <w:pPr>
              <w:pStyle w:val="NoSpacing"/>
              <w:spacing w:line="240" w:lineRule="auto"/>
              <w:rPr>
                <w:lang w:bidi="ne-NP"/>
              </w:rPr>
            </w:pPr>
            <w:r w:rsidRPr="00672CA0">
              <w:rPr>
                <w:lang w:bidi="ne-NP"/>
              </w:rPr>
              <w:t>(n = 1,578)</w:t>
            </w:r>
          </w:p>
        </w:tc>
        <w:tc>
          <w:tcPr>
            <w:tcW w:w="1984" w:type="dxa"/>
            <w:noWrap/>
            <w:hideMark/>
          </w:tcPr>
          <w:p w14:paraId="313E4CE0" w14:textId="77777777" w:rsidR="00A61929" w:rsidRPr="00672CA0" w:rsidRDefault="00A61929" w:rsidP="00595F93">
            <w:pPr>
              <w:pStyle w:val="NoSpacing"/>
              <w:spacing w:line="240" w:lineRule="auto"/>
              <w:rPr>
                <w:lang w:bidi="ne-NP"/>
              </w:rPr>
            </w:pPr>
            <w:r w:rsidRPr="00672CA0">
              <w:rPr>
                <w:lang w:bidi="ne-NP"/>
              </w:rPr>
              <w:t>(n = 4,114)</w:t>
            </w:r>
          </w:p>
        </w:tc>
      </w:tr>
      <w:tr w:rsidR="00A61929" w:rsidRPr="00672CA0" w14:paraId="1776D579" w14:textId="77777777" w:rsidTr="00111D1E">
        <w:trPr>
          <w:trHeight w:val="320"/>
        </w:trPr>
        <w:tc>
          <w:tcPr>
            <w:tcW w:w="5116" w:type="dxa"/>
            <w:noWrap/>
            <w:hideMark/>
          </w:tcPr>
          <w:p w14:paraId="3A63BFF5" w14:textId="77777777" w:rsidR="00A61929" w:rsidRPr="00672CA0" w:rsidRDefault="00A61929" w:rsidP="00595F93">
            <w:pPr>
              <w:pStyle w:val="NoSpacing"/>
              <w:spacing w:line="240" w:lineRule="auto"/>
              <w:rPr>
                <w:lang w:bidi="ne-NP"/>
              </w:rPr>
            </w:pPr>
            <w:r w:rsidRPr="00672CA0">
              <w:rPr>
                <w:lang w:bidi="ne-NP"/>
              </w:rPr>
              <w:t>Younger than 25</w:t>
            </w:r>
          </w:p>
        </w:tc>
        <w:tc>
          <w:tcPr>
            <w:tcW w:w="1725" w:type="dxa"/>
            <w:noWrap/>
            <w:hideMark/>
          </w:tcPr>
          <w:p w14:paraId="1FC7DC8B" w14:textId="77777777" w:rsidR="00A61929" w:rsidRPr="00672CA0" w:rsidRDefault="00A61929" w:rsidP="00595F93">
            <w:pPr>
              <w:pStyle w:val="NoSpacing"/>
              <w:spacing w:line="240" w:lineRule="auto"/>
              <w:rPr>
                <w:lang w:bidi="ne-NP"/>
              </w:rPr>
            </w:pPr>
            <w:r w:rsidRPr="00672CA0">
              <w:rPr>
                <w:lang w:bidi="ne-NP"/>
              </w:rPr>
              <w:t>2.4</w:t>
            </w:r>
          </w:p>
        </w:tc>
        <w:tc>
          <w:tcPr>
            <w:tcW w:w="1984" w:type="dxa"/>
            <w:noWrap/>
            <w:hideMark/>
          </w:tcPr>
          <w:p w14:paraId="51647F5C" w14:textId="77777777" w:rsidR="00A61929" w:rsidRPr="00672CA0" w:rsidRDefault="00A61929" w:rsidP="00595F93">
            <w:pPr>
              <w:pStyle w:val="NoSpacing"/>
              <w:spacing w:line="240" w:lineRule="auto"/>
              <w:rPr>
                <w:lang w:bidi="ne-NP"/>
              </w:rPr>
            </w:pPr>
            <w:r w:rsidRPr="00672CA0">
              <w:rPr>
                <w:lang w:bidi="ne-NP"/>
              </w:rPr>
              <w:t>1.8</w:t>
            </w:r>
          </w:p>
        </w:tc>
      </w:tr>
      <w:tr w:rsidR="00A61929" w:rsidRPr="00672CA0" w14:paraId="057BE84F" w14:textId="77777777" w:rsidTr="00111D1E">
        <w:trPr>
          <w:trHeight w:val="320"/>
        </w:trPr>
        <w:tc>
          <w:tcPr>
            <w:tcW w:w="5116" w:type="dxa"/>
            <w:noWrap/>
            <w:hideMark/>
          </w:tcPr>
          <w:p w14:paraId="44E84FC2" w14:textId="77777777" w:rsidR="00A61929" w:rsidRPr="00672CA0" w:rsidRDefault="00A61929" w:rsidP="00595F93">
            <w:pPr>
              <w:pStyle w:val="NoSpacing"/>
              <w:spacing w:line="240" w:lineRule="auto"/>
              <w:rPr>
                <w:lang w:bidi="ne-NP"/>
              </w:rPr>
            </w:pPr>
            <w:r w:rsidRPr="00672CA0">
              <w:rPr>
                <w:lang w:bidi="ne-NP"/>
              </w:rPr>
              <w:t>25 to 34</w:t>
            </w:r>
          </w:p>
        </w:tc>
        <w:tc>
          <w:tcPr>
            <w:tcW w:w="1725" w:type="dxa"/>
            <w:noWrap/>
            <w:hideMark/>
          </w:tcPr>
          <w:p w14:paraId="1F48A649" w14:textId="77777777" w:rsidR="00A61929" w:rsidRPr="00672CA0" w:rsidRDefault="00A61929" w:rsidP="00595F93">
            <w:pPr>
              <w:pStyle w:val="NoSpacing"/>
              <w:spacing w:line="240" w:lineRule="auto"/>
              <w:rPr>
                <w:lang w:bidi="ne-NP"/>
              </w:rPr>
            </w:pPr>
            <w:r w:rsidRPr="00672CA0">
              <w:rPr>
                <w:lang w:bidi="ne-NP"/>
              </w:rPr>
              <w:t>10.7</w:t>
            </w:r>
          </w:p>
        </w:tc>
        <w:tc>
          <w:tcPr>
            <w:tcW w:w="1984" w:type="dxa"/>
            <w:noWrap/>
            <w:hideMark/>
          </w:tcPr>
          <w:p w14:paraId="41200C12" w14:textId="77777777" w:rsidR="00A61929" w:rsidRPr="00672CA0" w:rsidRDefault="00A61929" w:rsidP="00595F93">
            <w:pPr>
              <w:pStyle w:val="NoSpacing"/>
              <w:spacing w:line="240" w:lineRule="auto"/>
              <w:rPr>
                <w:lang w:bidi="ne-NP"/>
              </w:rPr>
            </w:pPr>
            <w:r w:rsidRPr="00672CA0">
              <w:rPr>
                <w:lang w:bidi="ne-NP"/>
              </w:rPr>
              <w:t>14.8</w:t>
            </w:r>
          </w:p>
        </w:tc>
      </w:tr>
      <w:tr w:rsidR="00A61929" w:rsidRPr="00672CA0" w14:paraId="42FB3598" w14:textId="77777777" w:rsidTr="00111D1E">
        <w:trPr>
          <w:trHeight w:val="320"/>
        </w:trPr>
        <w:tc>
          <w:tcPr>
            <w:tcW w:w="5116" w:type="dxa"/>
            <w:noWrap/>
            <w:hideMark/>
          </w:tcPr>
          <w:p w14:paraId="7D8BC309" w14:textId="77777777" w:rsidR="00A61929" w:rsidRPr="00672CA0" w:rsidRDefault="00A61929" w:rsidP="00595F93">
            <w:pPr>
              <w:pStyle w:val="NoSpacing"/>
              <w:spacing w:line="240" w:lineRule="auto"/>
              <w:rPr>
                <w:lang w:bidi="ne-NP"/>
              </w:rPr>
            </w:pPr>
            <w:r w:rsidRPr="00672CA0">
              <w:rPr>
                <w:lang w:bidi="ne-NP"/>
              </w:rPr>
              <w:t>35 to 44</w:t>
            </w:r>
          </w:p>
        </w:tc>
        <w:tc>
          <w:tcPr>
            <w:tcW w:w="1725" w:type="dxa"/>
            <w:noWrap/>
            <w:hideMark/>
          </w:tcPr>
          <w:p w14:paraId="75C63424" w14:textId="77777777" w:rsidR="00A61929" w:rsidRPr="00672CA0" w:rsidRDefault="00A61929" w:rsidP="00595F93">
            <w:pPr>
              <w:pStyle w:val="NoSpacing"/>
              <w:spacing w:line="240" w:lineRule="auto"/>
              <w:rPr>
                <w:lang w:bidi="ne-NP"/>
              </w:rPr>
            </w:pPr>
            <w:r w:rsidRPr="00672CA0">
              <w:rPr>
                <w:lang w:bidi="ne-NP"/>
              </w:rPr>
              <w:t>20.1</w:t>
            </w:r>
          </w:p>
        </w:tc>
        <w:tc>
          <w:tcPr>
            <w:tcW w:w="1984" w:type="dxa"/>
            <w:noWrap/>
            <w:hideMark/>
          </w:tcPr>
          <w:p w14:paraId="4FCB3D4B" w14:textId="77777777" w:rsidR="00A61929" w:rsidRPr="00672CA0" w:rsidRDefault="00A61929" w:rsidP="00595F93">
            <w:pPr>
              <w:pStyle w:val="NoSpacing"/>
              <w:spacing w:line="240" w:lineRule="auto"/>
              <w:rPr>
                <w:lang w:bidi="ne-NP"/>
              </w:rPr>
            </w:pPr>
            <w:r w:rsidRPr="00672CA0">
              <w:rPr>
                <w:lang w:bidi="ne-NP"/>
              </w:rPr>
              <w:t>20.8</w:t>
            </w:r>
          </w:p>
        </w:tc>
      </w:tr>
      <w:tr w:rsidR="00A61929" w:rsidRPr="00672CA0" w14:paraId="6406B2FF" w14:textId="77777777" w:rsidTr="00111D1E">
        <w:trPr>
          <w:trHeight w:val="320"/>
        </w:trPr>
        <w:tc>
          <w:tcPr>
            <w:tcW w:w="5116" w:type="dxa"/>
            <w:noWrap/>
            <w:hideMark/>
          </w:tcPr>
          <w:p w14:paraId="3A43EFC5" w14:textId="77777777" w:rsidR="00A61929" w:rsidRPr="00672CA0" w:rsidRDefault="00A61929" w:rsidP="00595F93">
            <w:pPr>
              <w:pStyle w:val="NoSpacing"/>
              <w:spacing w:line="240" w:lineRule="auto"/>
              <w:rPr>
                <w:lang w:bidi="ne-NP"/>
              </w:rPr>
            </w:pPr>
            <w:r w:rsidRPr="00672CA0">
              <w:rPr>
                <w:lang w:bidi="ne-NP"/>
              </w:rPr>
              <w:t>45 to 54</w:t>
            </w:r>
          </w:p>
        </w:tc>
        <w:tc>
          <w:tcPr>
            <w:tcW w:w="1725" w:type="dxa"/>
            <w:noWrap/>
            <w:hideMark/>
          </w:tcPr>
          <w:p w14:paraId="5B523374" w14:textId="77777777" w:rsidR="00A61929" w:rsidRPr="00672CA0" w:rsidRDefault="00A61929" w:rsidP="00595F93">
            <w:pPr>
              <w:pStyle w:val="NoSpacing"/>
              <w:spacing w:line="240" w:lineRule="auto"/>
              <w:rPr>
                <w:lang w:bidi="ne-NP"/>
              </w:rPr>
            </w:pPr>
            <w:r w:rsidRPr="00672CA0">
              <w:rPr>
                <w:lang w:bidi="ne-NP"/>
              </w:rPr>
              <w:t>20.2</w:t>
            </w:r>
          </w:p>
        </w:tc>
        <w:tc>
          <w:tcPr>
            <w:tcW w:w="1984" w:type="dxa"/>
            <w:noWrap/>
            <w:hideMark/>
          </w:tcPr>
          <w:p w14:paraId="7B8CCFA4" w14:textId="77777777" w:rsidR="00A61929" w:rsidRPr="00672CA0" w:rsidRDefault="00A61929" w:rsidP="00595F93">
            <w:pPr>
              <w:pStyle w:val="NoSpacing"/>
              <w:spacing w:line="240" w:lineRule="auto"/>
              <w:rPr>
                <w:lang w:bidi="ne-NP"/>
              </w:rPr>
            </w:pPr>
            <w:r w:rsidRPr="00672CA0">
              <w:rPr>
                <w:lang w:bidi="ne-NP"/>
              </w:rPr>
              <w:t>14.9</w:t>
            </w:r>
          </w:p>
        </w:tc>
      </w:tr>
      <w:tr w:rsidR="00A61929" w:rsidRPr="00672CA0" w14:paraId="2E4B0682" w14:textId="77777777" w:rsidTr="00111D1E">
        <w:trPr>
          <w:trHeight w:val="320"/>
        </w:trPr>
        <w:tc>
          <w:tcPr>
            <w:tcW w:w="5116" w:type="dxa"/>
            <w:noWrap/>
            <w:hideMark/>
          </w:tcPr>
          <w:p w14:paraId="700DDA8B" w14:textId="77777777" w:rsidR="00A61929" w:rsidRPr="00672CA0" w:rsidRDefault="00A61929" w:rsidP="00595F93">
            <w:pPr>
              <w:pStyle w:val="NoSpacing"/>
              <w:spacing w:line="240" w:lineRule="auto"/>
              <w:rPr>
                <w:lang w:bidi="ne-NP"/>
              </w:rPr>
            </w:pPr>
            <w:r w:rsidRPr="00672CA0">
              <w:rPr>
                <w:lang w:bidi="ne-NP"/>
              </w:rPr>
              <w:t>55 to 64</w:t>
            </w:r>
          </w:p>
        </w:tc>
        <w:tc>
          <w:tcPr>
            <w:tcW w:w="1725" w:type="dxa"/>
            <w:noWrap/>
            <w:hideMark/>
          </w:tcPr>
          <w:p w14:paraId="5E85F4A4" w14:textId="77777777" w:rsidR="00A61929" w:rsidRPr="00672CA0" w:rsidRDefault="00A61929" w:rsidP="00595F93">
            <w:pPr>
              <w:pStyle w:val="NoSpacing"/>
              <w:spacing w:line="240" w:lineRule="auto"/>
              <w:rPr>
                <w:lang w:bidi="ne-NP"/>
              </w:rPr>
            </w:pPr>
            <w:r w:rsidRPr="00672CA0">
              <w:rPr>
                <w:lang w:bidi="ne-NP"/>
              </w:rPr>
              <w:t>27.8</w:t>
            </w:r>
          </w:p>
        </w:tc>
        <w:tc>
          <w:tcPr>
            <w:tcW w:w="1984" w:type="dxa"/>
            <w:noWrap/>
            <w:hideMark/>
          </w:tcPr>
          <w:p w14:paraId="54071204" w14:textId="77777777" w:rsidR="00A61929" w:rsidRPr="00672CA0" w:rsidRDefault="00A61929" w:rsidP="00595F93">
            <w:pPr>
              <w:pStyle w:val="NoSpacing"/>
              <w:spacing w:line="240" w:lineRule="auto"/>
              <w:rPr>
                <w:lang w:bidi="ne-NP"/>
              </w:rPr>
            </w:pPr>
            <w:r w:rsidRPr="00672CA0">
              <w:rPr>
                <w:lang w:bidi="ne-NP"/>
              </w:rPr>
              <w:t>18.9</w:t>
            </w:r>
          </w:p>
        </w:tc>
      </w:tr>
      <w:tr w:rsidR="00A61929" w:rsidRPr="00672CA0" w14:paraId="1D9DC064" w14:textId="77777777" w:rsidTr="00111D1E">
        <w:trPr>
          <w:trHeight w:val="320"/>
        </w:trPr>
        <w:tc>
          <w:tcPr>
            <w:tcW w:w="5116" w:type="dxa"/>
            <w:noWrap/>
            <w:hideMark/>
          </w:tcPr>
          <w:p w14:paraId="0F458804" w14:textId="77777777" w:rsidR="00A61929" w:rsidRPr="00672CA0" w:rsidRDefault="00A61929" w:rsidP="00595F93">
            <w:pPr>
              <w:pStyle w:val="NoSpacing"/>
              <w:spacing w:line="240" w:lineRule="auto"/>
              <w:rPr>
                <w:lang w:bidi="ne-NP"/>
              </w:rPr>
            </w:pPr>
            <w:r w:rsidRPr="00672CA0">
              <w:rPr>
                <w:lang w:bidi="ne-NP"/>
              </w:rPr>
              <w:t>65 and older</w:t>
            </w:r>
          </w:p>
        </w:tc>
        <w:tc>
          <w:tcPr>
            <w:tcW w:w="1725" w:type="dxa"/>
            <w:noWrap/>
            <w:hideMark/>
          </w:tcPr>
          <w:p w14:paraId="797FAC4F" w14:textId="77777777" w:rsidR="00A61929" w:rsidRPr="00672CA0" w:rsidRDefault="00A61929" w:rsidP="00595F93">
            <w:pPr>
              <w:pStyle w:val="NoSpacing"/>
              <w:spacing w:line="240" w:lineRule="auto"/>
              <w:rPr>
                <w:lang w:bidi="ne-NP"/>
              </w:rPr>
            </w:pPr>
            <w:r w:rsidRPr="00672CA0">
              <w:rPr>
                <w:lang w:bidi="ne-NP"/>
              </w:rPr>
              <w:t>18.9</w:t>
            </w:r>
          </w:p>
        </w:tc>
        <w:tc>
          <w:tcPr>
            <w:tcW w:w="1984" w:type="dxa"/>
            <w:noWrap/>
            <w:hideMark/>
          </w:tcPr>
          <w:p w14:paraId="32024F02" w14:textId="77777777" w:rsidR="00A61929" w:rsidRPr="00672CA0" w:rsidRDefault="00A61929" w:rsidP="00595F93">
            <w:pPr>
              <w:pStyle w:val="NoSpacing"/>
              <w:spacing w:line="240" w:lineRule="auto"/>
              <w:rPr>
                <w:lang w:bidi="ne-NP"/>
              </w:rPr>
            </w:pPr>
            <w:r w:rsidRPr="00672CA0">
              <w:rPr>
                <w:lang w:bidi="ne-NP"/>
              </w:rPr>
              <w:t>28.9</w:t>
            </w:r>
          </w:p>
        </w:tc>
      </w:tr>
      <w:tr w:rsidR="00A61929" w:rsidRPr="00672CA0" w14:paraId="30419918" w14:textId="77777777" w:rsidTr="00111D1E">
        <w:trPr>
          <w:trHeight w:val="320"/>
        </w:trPr>
        <w:tc>
          <w:tcPr>
            <w:tcW w:w="5116" w:type="dxa"/>
            <w:noWrap/>
            <w:hideMark/>
          </w:tcPr>
          <w:p w14:paraId="47EA8CCD" w14:textId="77777777" w:rsidR="00A61929" w:rsidRPr="00672CA0" w:rsidRDefault="00A61929" w:rsidP="00595F93">
            <w:pPr>
              <w:pStyle w:val="NoSpacing"/>
              <w:spacing w:line="240" w:lineRule="auto"/>
              <w:rPr>
                <w:lang w:bidi="ne-NP"/>
              </w:rPr>
            </w:pPr>
            <w:r w:rsidRPr="00672CA0">
              <w:rPr>
                <w:lang w:bidi="ne-NP"/>
              </w:rPr>
              <w:t>Education</w:t>
            </w:r>
          </w:p>
        </w:tc>
        <w:tc>
          <w:tcPr>
            <w:tcW w:w="1725" w:type="dxa"/>
            <w:noWrap/>
            <w:hideMark/>
          </w:tcPr>
          <w:p w14:paraId="0C287176" w14:textId="77777777" w:rsidR="00A61929" w:rsidRPr="00672CA0" w:rsidRDefault="00A61929" w:rsidP="00595F93">
            <w:pPr>
              <w:pStyle w:val="NoSpacing"/>
              <w:spacing w:line="240" w:lineRule="auto"/>
              <w:rPr>
                <w:lang w:bidi="ne-NP"/>
              </w:rPr>
            </w:pPr>
            <w:r w:rsidRPr="00672CA0">
              <w:rPr>
                <w:lang w:bidi="ne-NP"/>
              </w:rPr>
              <w:t>(n = 1,578)</w:t>
            </w:r>
          </w:p>
        </w:tc>
        <w:tc>
          <w:tcPr>
            <w:tcW w:w="1984" w:type="dxa"/>
            <w:noWrap/>
            <w:hideMark/>
          </w:tcPr>
          <w:p w14:paraId="06957F4E" w14:textId="77777777" w:rsidR="00A61929" w:rsidRPr="00672CA0" w:rsidRDefault="00A61929" w:rsidP="00595F93">
            <w:pPr>
              <w:pStyle w:val="NoSpacing"/>
              <w:spacing w:line="240" w:lineRule="auto"/>
              <w:rPr>
                <w:lang w:bidi="ne-NP"/>
              </w:rPr>
            </w:pPr>
            <w:r w:rsidRPr="00672CA0">
              <w:rPr>
                <w:lang w:bidi="ne-NP"/>
              </w:rPr>
              <w:t>(n = 4,195)</w:t>
            </w:r>
          </w:p>
        </w:tc>
      </w:tr>
      <w:tr w:rsidR="00A61929" w:rsidRPr="00672CA0" w14:paraId="765E548B" w14:textId="77777777" w:rsidTr="00111D1E">
        <w:trPr>
          <w:trHeight w:val="320"/>
        </w:trPr>
        <w:tc>
          <w:tcPr>
            <w:tcW w:w="5116" w:type="dxa"/>
            <w:noWrap/>
            <w:hideMark/>
          </w:tcPr>
          <w:p w14:paraId="5F9B0BAD" w14:textId="77777777" w:rsidR="00A61929" w:rsidRPr="00672CA0" w:rsidRDefault="00A61929" w:rsidP="00595F93">
            <w:pPr>
              <w:pStyle w:val="NoSpacing"/>
              <w:spacing w:line="240" w:lineRule="auto"/>
              <w:rPr>
                <w:lang w:bidi="ne-NP"/>
              </w:rPr>
            </w:pPr>
            <w:r w:rsidRPr="00672CA0">
              <w:rPr>
                <w:lang w:bidi="ne-NP"/>
              </w:rPr>
              <w:t>High School or less</w:t>
            </w:r>
          </w:p>
        </w:tc>
        <w:tc>
          <w:tcPr>
            <w:tcW w:w="1725" w:type="dxa"/>
            <w:noWrap/>
            <w:hideMark/>
          </w:tcPr>
          <w:p w14:paraId="5A1BE382" w14:textId="77777777" w:rsidR="00A61929" w:rsidRPr="00672CA0" w:rsidRDefault="00A61929" w:rsidP="00595F93">
            <w:pPr>
              <w:pStyle w:val="NoSpacing"/>
              <w:spacing w:line="240" w:lineRule="auto"/>
              <w:rPr>
                <w:lang w:bidi="ne-NP"/>
              </w:rPr>
            </w:pPr>
            <w:r w:rsidRPr="00672CA0">
              <w:rPr>
                <w:lang w:bidi="ne-NP"/>
              </w:rPr>
              <w:t>5.1</w:t>
            </w:r>
          </w:p>
        </w:tc>
        <w:tc>
          <w:tcPr>
            <w:tcW w:w="1984" w:type="dxa"/>
            <w:noWrap/>
            <w:hideMark/>
          </w:tcPr>
          <w:p w14:paraId="7AF3CF22" w14:textId="77777777" w:rsidR="00A61929" w:rsidRPr="00672CA0" w:rsidRDefault="00A61929" w:rsidP="00595F93">
            <w:pPr>
              <w:pStyle w:val="NoSpacing"/>
              <w:spacing w:line="240" w:lineRule="auto"/>
              <w:rPr>
                <w:lang w:bidi="ne-NP"/>
              </w:rPr>
            </w:pPr>
            <w:r w:rsidRPr="00672CA0">
              <w:rPr>
                <w:lang w:bidi="ne-NP"/>
              </w:rPr>
              <w:t>2.7</w:t>
            </w:r>
          </w:p>
        </w:tc>
      </w:tr>
      <w:tr w:rsidR="00A61929" w:rsidRPr="00672CA0" w14:paraId="496DCE00" w14:textId="77777777" w:rsidTr="00111D1E">
        <w:trPr>
          <w:trHeight w:val="320"/>
        </w:trPr>
        <w:tc>
          <w:tcPr>
            <w:tcW w:w="5116" w:type="dxa"/>
            <w:noWrap/>
            <w:hideMark/>
          </w:tcPr>
          <w:p w14:paraId="1BDE48D1" w14:textId="77777777" w:rsidR="00A61929" w:rsidRPr="00672CA0" w:rsidRDefault="00A61929" w:rsidP="00595F93">
            <w:pPr>
              <w:pStyle w:val="NoSpacing"/>
              <w:spacing w:line="240" w:lineRule="auto"/>
              <w:rPr>
                <w:lang w:bidi="ne-NP"/>
              </w:rPr>
            </w:pPr>
            <w:r w:rsidRPr="00672CA0">
              <w:rPr>
                <w:lang w:bidi="ne-NP"/>
              </w:rPr>
              <w:t>Some college</w:t>
            </w:r>
          </w:p>
        </w:tc>
        <w:tc>
          <w:tcPr>
            <w:tcW w:w="1725" w:type="dxa"/>
            <w:noWrap/>
            <w:hideMark/>
          </w:tcPr>
          <w:p w14:paraId="399C3831" w14:textId="77777777" w:rsidR="00A61929" w:rsidRPr="00672CA0" w:rsidRDefault="00A61929" w:rsidP="00595F93">
            <w:pPr>
              <w:pStyle w:val="NoSpacing"/>
              <w:spacing w:line="240" w:lineRule="auto"/>
              <w:rPr>
                <w:lang w:bidi="ne-NP"/>
              </w:rPr>
            </w:pPr>
            <w:r w:rsidRPr="00672CA0">
              <w:rPr>
                <w:lang w:bidi="ne-NP"/>
              </w:rPr>
              <w:t>21.9</w:t>
            </w:r>
          </w:p>
        </w:tc>
        <w:tc>
          <w:tcPr>
            <w:tcW w:w="1984" w:type="dxa"/>
            <w:noWrap/>
            <w:hideMark/>
          </w:tcPr>
          <w:p w14:paraId="39248778" w14:textId="77777777" w:rsidR="00A61929" w:rsidRPr="00672CA0" w:rsidRDefault="00A61929" w:rsidP="00595F93">
            <w:pPr>
              <w:pStyle w:val="NoSpacing"/>
              <w:spacing w:line="240" w:lineRule="auto"/>
              <w:rPr>
                <w:lang w:bidi="ne-NP"/>
              </w:rPr>
            </w:pPr>
            <w:r w:rsidRPr="00672CA0">
              <w:rPr>
                <w:lang w:bidi="ne-NP"/>
              </w:rPr>
              <w:t>11.8</w:t>
            </w:r>
          </w:p>
        </w:tc>
      </w:tr>
      <w:tr w:rsidR="00A61929" w:rsidRPr="00672CA0" w14:paraId="17263D8C" w14:textId="77777777" w:rsidTr="00111D1E">
        <w:trPr>
          <w:trHeight w:val="320"/>
        </w:trPr>
        <w:tc>
          <w:tcPr>
            <w:tcW w:w="5116" w:type="dxa"/>
            <w:noWrap/>
            <w:hideMark/>
          </w:tcPr>
          <w:p w14:paraId="1484B3D0" w14:textId="77777777" w:rsidR="00A61929" w:rsidRPr="00672CA0" w:rsidRDefault="00A61929" w:rsidP="00595F93">
            <w:pPr>
              <w:pStyle w:val="NoSpacing"/>
              <w:spacing w:line="240" w:lineRule="auto"/>
              <w:rPr>
                <w:lang w:bidi="ne-NP"/>
              </w:rPr>
            </w:pPr>
            <w:r w:rsidRPr="00672CA0">
              <w:rPr>
                <w:lang w:bidi="ne-NP"/>
              </w:rPr>
              <w:t>Associate degree</w:t>
            </w:r>
          </w:p>
        </w:tc>
        <w:tc>
          <w:tcPr>
            <w:tcW w:w="1725" w:type="dxa"/>
            <w:noWrap/>
            <w:hideMark/>
          </w:tcPr>
          <w:p w14:paraId="41F2F5EC" w14:textId="77777777" w:rsidR="00A61929" w:rsidRPr="00672CA0" w:rsidRDefault="00A61929" w:rsidP="00595F93">
            <w:pPr>
              <w:pStyle w:val="NoSpacing"/>
              <w:spacing w:line="240" w:lineRule="auto"/>
              <w:rPr>
                <w:lang w:bidi="ne-NP"/>
              </w:rPr>
            </w:pPr>
            <w:r w:rsidRPr="00672CA0">
              <w:rPr>
                <w:lang w:bidi="ne-NP"/>
              </w:rPr>
              <w:t>7.7</w:t>
            </w:r>
          </w:p>
        </w:tc>
        <w:tc>
          <w:tcPr>
            <w:tcW w:w="1984" w:type="dxa"/>
            <w:noWrap/>
            <w:hideMark/>
          </w:tcPr>
          <w:p w14:paraId="20D143E4" w14:textId="77777777" w:rsidR="00A61929" w:rsidRPr="00672CA0" w:rsidRDefault="00A61929" w:rsidP="00595F93">
            <w:pPr>
              <w:pStyle w:val="NoSpacing"/>
              <w:spacing w:line="240" w:lineRule="auto"/>
              <w:rPr>
                <w:lang w:bidi="ne-NP"/>
              </w:rPr>
            </w:pPr>
            <w:r w:rsidRPr="00672CA0">
              <w:rPr>
                <w:lang w:bidi="ne-NP"/>
              </w:rPr>
              <w:t>6.5</w:t>
            </w:r>
          </w:p>
        </w:tc>
      </w:tr>
      <w:tr w:rsidR="00A61929" w:rsidRPr="00672CA0" w14:paraId="5FD4BFF7" w14:textId="77777777" w:rsidTr="00111D1E">
        <w:trPr>
          <w:trHeight w:val="320"/>
        </w:trPr>
        <w:tc>
          <w:tcPr>
            <w:tcW w:w="5116" w:type="dxa"/>
            <w:noWrap/>
            <w:hideMark/>
          </w:tcPr>
          <w:p w14:paraId="3113F4C8" w14:textId="77777777" w:rsidR="00A61929" w:rsidRPr="00672CA0" w:rsidRDefault="00A61929" w:rsidP="00595F93">
            <w:pPr>
              <w:pStyle w:val="NoSpacing"/>
              <w:spacing w:line="240" w:lineRule="auto"/>
              <w:rPr>
                <w:lang w:bidi="ne-NP"/>
              </w:rPr>
            </w:pPr>
            <w:r w:rsidRPr="00672CA0">
              <w:rPr>
                <w:lang w:bidi="ne-NP"/>
              </w:rPr>
              <w:t>Bachelor's degree</w:t>
            </w:r>
          </w:p>
        </w:tc>
        <w:tc>
          <w:tcPr>
            <w:tcW w:w="1725" w:type="dxa"/>
            <w:noWrap/>
            <w:hideMark/>
          </w:tcPr>
          <w:p w14:paraId="65A27D16" w14:textId="77777777" w:rsidR="00A61929" w:rsidRPr="00672CA0" w:rsidRDefault="00A61929" w:rsidP="00595F93">
            <w:pPr>
              <w:pStyle w:val="NoSpacing"/>
              <w:spacing w:line="240" w:lineRule="auto"/>
              <w:rPr>
                <w:lang w:bidi="ne-NP"/>
              </w:rPr>
            </w:pPr>
            <w:r w:rsidRPr="00672CA0">
              <w:rPr>
                <w:lang w:bidi="ne-NP"/>
              </w:rPr>
              <w:t>30.1</w:t>
            </w:r>
          </w:p>
        </w:tc>
        <w:tc>
          <w:tcPr>
            <w:tcW w:w="1984" w:type="dxa"/>
            <w:noWrap/>
            <w:hideMark/>
          </w:tcPr>
          <w:p w14:paraId="25A5AC6E" w14:textId="77777777" w:rsidR="00A61929" w:rsidRPr="00672CA0" w:rsidRDefault="00A61929" w:rsidP="00595F93">
            <w:pPr>
              <w:pStyle w:val="NoSpacing"/>
              <w:spacing w:line="240" w:lineRule="auto"/>
              <w:rPr>
                <w:lang w:bidi="ne-NP"/>
              </w:rPr>
            </w:pPr>
            <w:r w:rsidRPr="00672CA0">
              <w:rPr>
                <w:lang w:bidi="ne-NP"/>
              </w:rPr>
              <w:t>36.2</w:t>
            </w:r>
          </w:p>
        </w:tc>
      </w:tr>
      <w:tr w:rsidR="00A61929" w:rsidRPr="00672CA0" w14:paraId="2C17B81D" w14:textId="77777777" w:rsidTr="00111D1E">
        <w:trPr>
          <w:trHeight w:val="320"/>
        </w:trPr>
        <w:tc>
          <w:tcPr>
            <w:tcW w:w="5116" w:type="dxa"/>
            <w:noWrap/>
            <w:hideMark/>
          </w:tcPr>
          <w:p w14:paraId="7FD555EC" w14:textId="77777777" w:rsidR="00A61929" w:rsidRPr="00672CA0" w:rsidRDefault="00A61929" w:rsidP="00595F93">
            <w:pPr>
              <w:pStyle w:val="NoSpacing"/>
              <w:spacing w:line="240" w:lineRule="auto"/>
              <w:rPr>
                <w:lang w:bidi="ne-NP"/>
              </w:rPr>
            </w:pPr>
            <w:r w:rsidRPr="00672CA0">
              <w:rPr>
                <w:lang w:bidi="ne-NP"/>
              </w:rPr>
              <w:t>Graduate degree</w:t>
            </w:r>
          </w:p>
        </w:tc>
        <w:tc>
          <w:tcPr>
            <w:tcW w:w="1725" w:type="dxa"/>
            <w:noWrap/>
            <w:hideMark/>
          </w:tcPr>
          <w:p w14:paraId="364E2DDB" w14:textId="77777777" w:rsidR="00A61929" w:rsidRPr="00672CA0" w:rsidRDefault="00A61929" w:rsidP="00595F93">
            <w:pPr>
              <w:pStyle w:val="NoSpacing"/>
              <w:spacing w:line="240" w:lineRule="auto"/>
              <w:rPr>
                <w:lang w:bidi="ne-NP"/>
              </w:rPr>
            </w:pPr>
            <w:r w:rsidRPr="00672CA0">
              <w:rPr>
                <w:lang w:bidi="ne-NP"/>
              </w:rPr>
              <w:t>34.1</w:t>
            </w:r>
          </w:p>
        </w:tc>
        <w:tc>
          <w:tcPr>
            <w:tcW w:w="1984" w:type="dxa"/>
            <w:noWrap/>
            <w:hideMark/>
          </w:tcPr>
          <w:p w14:paraId="7041EC6B" w14:textId="77777777" w:rsidR="00A61929" w:rsidRPr="00672CA0" w:rsidRDefault="00A61929" w:rsidP="00595F93">
            <w:pPr>
              <w:pStyle w:val="NoSpacing"/>
              <w:spacing w:line="240" w:lineRule="auto"/>
              <w:rPr>
                <w:lang w:bidi="ne-NP"/>
              </w:rPr>
            </w:pPr>
            <w:r w:rsidRPr="00672CA0">
              <w:rPr>
                <w:lang w:bidi="ne-NP"/>
              </w:rPr>
              <w:t>41.9</w:t>
            </w:r>
          </w:p>
        </w:tc>
      </w:tr>
      <w:tr w:rsidR="00A61929" w:rsidRPr="00672CA0" w14:paraId="2FCDEDC8" w14:textId="77777777" w:rsidTr="00111D1E">
        <w:trPr>
          <w:trHeight w:val="320"/>
        </w:trPr>
        <w:tc>
          <w:tcPr>
            <w:tcW w:w="5116" w:type="dxa"/>
            <w:noWrap/>
            <w:hideMark/>
          </w:tcPr>
          <w:p w14:paraId="24FEF219" w14:textId="77777777" w:rsidR="00A61929" w:rsidRPr="00672CA0" w:rsidRDefault="00A61929" w:rsidP="00595F93">
            <w:pPr>
              <w:pStyle w:val="NoSpacing"/>
              <w:spacing w:line="240" w:lineRule="auto"/>
              <w:rPr>
                <w:lang w:bidi="ne-NP"/>
              </w:rPr>
            </w:pPr>
            <w:r w:rsidRPr="00672CA0">
              <w:rPr>
                <w:lang w:bidi="ne-NP"/>
              </w:rPr>
              <w:t>I prefer not to answer</w:t>
            </w:r>
          </w:p>
        </w:tc>
        <w:tc>
          <w:tcPr>
            <w:tcW w:w="1725" w:type="dxa"/>
            <w:noWrap/>
            <w:hideMark/>
          </w:tcPr>
          <w:p w14:paraId="639A8072" w14:textId="77777777" w:rsidR="00A61929" w:rsidRPr="00672CA0" w:rsidRDefault="00A61929" w:rsidP="00595F93">
            <w:pPr>
              <w:pStyle w:val="NoSpacing"/>
              <w:spacing w:line="240" w:lineRule="auto"/>
              <w:rPr>
                <w:lang w:bidi="ne-NP"/>
              </w:rPr>
            </w:pPr>
            <w:r w:rsidRPr="00672CA0">
              <w:rPr>
                <w:lang w:bidi="ne-NP"/>
              </w:rPr>
              <w:t>1.1</w:t>
            </w:r>
          </w:p>
        </w:tc>
        <w:tc>
          <w:tcPr>
            <w:tcW w:w="1984" w:type="dxa"/>
            <w:noWrap/>
            <w:hideMark/>
          </w:tcPr>
          <w:p w14:paraId="393E8DAD" w14:textId="77777777" w:rsidR="00A61929" w:rsidRPr="00672CA0" w:rsidRDefault="00A61929" w:rsidP="00595F93">
            <w:pPr>
              <w:pStyle w:val="NoSpacing"/>
              <w:spacing w:line="240" w:lineRule="auto"/>
              <w:rPr>
                <w:lang w:bidi="ne-NP"/>
              </w:rPr>
            </w:pPr>
            <w:r w:rsidRPr="00672CA0">
              <w:rPr>
                <w:lang w:bidi="ne-NP"/>
              </w:rPr>
              <w:t>0.9</w:t>
            </w:r>
          </w:p>
        </w:tc>
      </w:tr>
      <w:tr w:rsidR="00A61929" w:rsidRPr="00672CA0" w14:paraId="2738CC32" w14:textId="77777777" w:rsidTr="00111D1E">
        <w:trPr>
          <w:trHeight w:val="320"/>
        </w:trPr>
        <w:tc>
          <w:tcPr>
            <w:tcW w:w="5116" w:type="dxa"/>
            <w:noWrap/>
            <w:hideMark/>
          </w:tcPr>
          <w:p w14:paraId="0A27D386" w14:textId="77777777" w:rsidR="00A61929" w:rsidRPr="00672CA0" w:rsidRDefault="00A61929" w:rsidP="00595F93">
            <w:pPr>
              <w:pStyle w:val="NoSpacing"/>
              <w:spacing w:line="240" w:lineRule="auto"/>
              <w:rPr>
                <w:lang w:bidi="ne-NP"/>
              </w:rPr>
            </w:pPr>
            <w:r w:rsidRPr="00672CA0">
              <w:rPr>
                <w:lang w:bidi="ne-NP"/>
              </w:rPr>
              <w:t>Biking frequency before e-bike purchase</w:t>
            </w:r>
          </w:p>
        </w:tc>
        <w:tc>
          <w:tcPr>
            <w:tcW w:w="1725" w:type="dxa"/>
            <w:noWrap/>
            <w:hideMark/>
          </w:tcPr>
          <w:p w14:paraId="34EA6232" w14:textId="77777777" w:rsidR="00A61929" w:rsidRPr="00672CA0" w:rsidRDefault="00A61929" w:rsidP="00595F93">
            <w:pPr>
              <w:pStyle w:val="NoSpacing"/>
              <w:spacing w:line="240" w:lineRule="auto"/>
              <w:rPr>
                <w:lang w:bidi="ne-NP"/>
              </w:rPr>
            </w:pPr>
            <w:r w:rsidRPr="00672CA0">
              <w:rPr>
                <w:lang w:bidi="ne-NP"/>
              </w:rPr>
              <w:t xml:space="preserve"> (n = 1,578)</w:t>
            </w:r>
          </w:p>
        </w:tc>
        <w:tc>
          <w:tcPr>
            <w:tcW w:w="1984" w:type="dxa"/>
            <w:noWrap/>
            <w:hideMark/>
          </w:tcPr>
          <w:p w14:paraId="1EC5D994" w14:textId="77777777" w:rsidR="00A61929" w:rsidRPr="00672CA0" w:rsidRDefault="00A61929" w:rsidP="00595F93">
            <w:pPr>
              <w:pStyle w:val="NoSpacing"/>
              <w:spacing w:line="240" w:lineRule="auto"/>
              <w:rPr>
                <w:lang w:bidi="ne-NP"/>
              </w:rPr>
            </w:pPr>
            <w:r w:rsidRPr="00672CA0">
              <w:rPr>
                <w:lang w:bidi="ne-NP"/>
              </w:rPr>
              <w:t>(n = 3,973)</w:t>
            </w:r>
          </w:p>
        </w:tc>
      </w:tr>
      <w:tr w:rsidR="00A61929" w:rsidRPr="00672CA0" w14:paraId="43CA886E" w14:textId="77777777" w:rsidTr="00111D1E">
        <w:trPr>
          <w:trHeight w:val="320"/>
        </w:trPr>
        <w:tc>
          <w:tcPr>
            <w:tcW w:w="5116" w:type="dxa"/>
            <w:noWrap/>
            <w:hideMark/>
          </w:tcPr>
          <w:p w14:paraId="48FE744D" w14:textId="77777777" w:rsidR="00A61929" w:rsidRPr="00672CA0" w:rsidRDefault="00A61929" w:rsidP="00595F93">
            <w:pPr>
              <w:pStyle w:val="NoSpacing"/>
              <w:spacing w:line="240" w:lineRule="auto"/>
              <w:rPr>
                <w:lang w:bidi="ne-NP"/>
              </w:rPr>
            </w:pPr>
            <w:r w:rsidRPr="00672CA0">
              <w:rPr>
                <w:lang w:bidi="ne-NP"/>
              </w:rPr>
              <w:t>Daily</w:t>
            </w:r>
          </w:p>
        </w:tc>
        <w:tc>
          <w:tcPr>
            <w:tcW w:w="1725" w:type="dxa"/>
            <w:noWrap/>
            <w:hideMark/>
          </w:tcPr>
          <w:p w14:paraId="64C09B84" w14:textId="77777777" w:rsidR="00A61929" w:rsidRPr="00672CA0" w:rsidRDefault="00A61929" w:rsidP="00595F93">
            <w:pPr>
              <w:pStyle w:val="NoSpacing"/>
              <w:spacing w:line="240" w:lineRule="auto"/>
              <w:rPr>
                <w:lang w:bidi="ne-NP"/>
              </w:rPr>
            </w:pPr>
            <w:r w:rsidRPr="00672CA0">
              <w:rPr>
                <w:lang w:bidi="ne-NP"/>
              </w:rPr>
              <w:t>25.2</w:t>
            </w:r>
          </w:p>
        </w:tc>
        <w:tc>
          <w:tcPr>
            <w:tcW w:w="1984" w:type="dxa"/>
            <w:noWrap/>
            <w:hideMark/>
          </w:tcPr>
          <w:p w14:paraId="4C1B0639" w14:textId="77777777" w:rsidR="00A61929" w:rsidRPr="00672CA0" w:rsidRDefault="00A61929" w:rsidP="00595F93">
            <w:pPr>
              <w:pStyle w:val="NoSpacing"/>
              <w:spacing w:line="240" w:lineRule="auto"/>
              <w:rPr>
                <w:lang w:bidi="ne-NP"/>
              </w:rPr>
            </w:pPr>
            <w:r w:rsidRPr="00672CA0">
              <w:rPr>
                <w:lang w:bidi="ne-NP"/>
              </w:rPr>
              <w:t>30.7</w:t>
            </w:r>
          </w:p>
        </w:tc>
      </w:tr>
      <w:tr w:rsidR="00A61929" w:rsidRPr="00672CA0" w14:paraId="325AB42E" w14:textId="77777777" w:rsidTr="00111D1E">
        <w:trPr>
          <w:trHeight w:val="320"/>
        </w:trPr>
        <w:tc>
          <w:tcPr>
            <w:tcW w:w="5116" w:type="dxa"/>
            <w:noWrap/>
            <w:hideMark/>
          </w:tcPr>
          <w:p w14:paraId="4BE0C7FD" w14:textId="77777777" w:rsidR="00A61929" w:rsidRPr="00672CA0" w:rsidRDefault="00A61929" w:rsidP="00595F93">
            <w:pPr>
              <w:pStyle w:val="NoSpacing"/>
              <w:spacing w:line="240" w:lineRule="auto"/>
              <w:rPr>
                <w:lang w:bidi="ne-NP"/>
              </w:rPr>
            </w:pPr>
            <w:r w:rsidRPr="00672CA0">
              <w:rPr>
                <w:lang w:bidi="ne-NP"/>
              </w:rPr>
              <w:t>Weekly</w:t>
            </w:r>
          </w:p>
        </w:tc>
        <w:tc>
          <w:tcPr>
            <w:tcW w:w="1725" w:type="dxa"/>
            <w:noWrap/>
            <w:hideMark/>
          </w:tcPr>
          <w:p w14:paraId="0965218F" w14:textId="77777777" w:rsidR="00A61929" w:rsidRPr="00672CA0" w:rsidRDefault="00A61929" w:rsidP="00595F93">
            <w:pPr>
              <w:pStyle w:val="NoSpacing"/>
              <w:spacing w:line="240" w:lineRule="auto"/>
              <w:rPr>
                <w:lang w:bidi="ne-NP"/>
              </w:rPr>
            </w:pPr>
            <w:r w:rsidRPr="00672CA0">
              <w:rPr>
                <w:lang w:bidi="ne-NP"/>
              </w:rPr>
              <w:t>29.9</w:t>
            </w:r>
          </w:p>
        </w:tc>
        <w:tc>
          <w:tcPr>
            <w:tcW w:w="1984" w:type="dxa"/>
            <w:noWrap/>
            <w:hideMark/>
          </w:tcPr>
          <w:p w14:paraId="07C52CF7" w14:textId="77777777" w:rsidR="00A61929" w:rsidRPr="00672CA0" w:rsidRDefault="00A61929" w:rsidP="00595F93">
            <w:pPr>
              <w:pStyle w:val="NoSpacing"/>
              <w:spacing w:line="240" w:lineRule="auto"/>
              <w:rPr>
                <w:lang w:bidi="ne-NP"/>
              </w:rPr>
            </w:pPr>
            <w:r w:rsidRPr="00672CA0">
              <w:rPr>
                <w:lang w:bidi="ne-NP"/>
              </w:rPr>
              <w:t>38.1</w:t>
            </w:r>
          </w:p>
        </w:tc>
      </w:tr>
      <w:tr w:rsidR="00A61929" w:rsidRPr="00672CA0" w14:paraId="09C5DFC5" w14:textId="77777777" w:rsidTr="00111D1E">
        <w:trPr>
          <w:trHeight w:val="320"/>
        </w:trPr>
        <w:tc>
          <w:tcPr>
            <w:tcW w:w="5116" w:type="dxa"/>
            <w:noWrap/>
            <w:hideMark/>
          </w:tcPr>
          <w:p w14:paraId="5CBF283E" w14:textId="77777777" w:rsidR="00A61929" w:rsidRPr="00672CA0" w:rsidRDefault="00A61929" w:rsidP="00595F93">
            <w:pPr>
              <w:pStyle w:val="NoSpacing"/>
              <w:spacing w:line="240" w:lineRule="auto"/>
              <w:rPr>
                <w:lang w:bidi="ne-NP"/>
              </w:rPr>
            </w:pPr>
            <w:r w:rsidRPr="00672CA0">
              <w:rPr>
                <w:lang w:bidi="ne-NP"/>
              </w:rPr>
              <w:t>Monthly</w:t>
            </w:r>
          </w:p>
        </w:tc>
        <w:tc>
          <w:tcPr>
            <w:tcW w:w="1725" w:type="dxa"/>
            <w:noWrap/>
            <w:hideMark/>
          </w:tcPr>
          <w:p w14:paraId="2C77C311" w14:textId="77777777" w:rsidR="00A61929" w:rsidRPr="00672CA0" w:rsidRDefault="00A61929" w:rsidP="00595F93">
            <w:pPr>
              <w:pStyle w:val="NoSpacing"/>
              <w:spacing w:line="240" w:lineRule="auto"/>
              <w:rPr>
                <w:lang w:bidi="ne-NP"/>
              </w:rPr>
            </w:pPr>
            <w:r w:rsidRPr="00672CA0">
              <w:rPr>
                <w:lang w:bidi="ne-NP"/>
              </w:rPr>
              <w:t>15</w:t>
            </w:r>
          </w:p>
        </w:tc>
        <w:tc>
          <w:tcPr>
            <w:tcW w:w="1984" w:type="dxa"/>
            <w:noWrap/>
            <w:hideMark/>
          </w:tcPr>
          <w:p w14:paraId="09833646" w14:textId="77777777" w:rsidR="00A61929" w:rsidRPr="00672CA0" w:rsidRDefault="00A61929" w:rsidP="00595F93">
            <w:pPr>
              <w:pStyle w:val="NoSpacing"/>
              <w:spacing w:line="240" w:lineRule="auto"/>
              <w:rPr>
                <w:lang w:bidi="ne-NP"/>
              </w:rPr>
            </w:pPr>
            <w:r w:rsidRPr="00672CA0">
              <w:rPr>
                <w:lang w:bidi="ne-NP"/>
              </w:rPr>
              <w:t>12.9</w:t>
            </w:r>
          </w:p>
        </w:tc>
      </w:tr>
      <w:tr w:rsidR="00A61929" w:rsidRPr="00672CA0" w14:paraId="156EDC22" w14:textId="77777777" w:rsidTr="00111D1E">
        <w:trPr>
          <w:trHeight w:val="320"/>
        </w:trPr>
        <w:tc>
          <w:tcPr>
            <w:tcW w:w="5116" w:type="dxa"/>
            <w:noWrap/>
            <w:hideMark/>
          </w:tcPr>
          <w:p w14:paraId="07262EDC" w14:textId="77777777" w:rsidR="00A61929" w:rsidRPr="00672CA0" w:rsidRDefault="00A61929" w:rsidP="00595F93">
            <w:pPr>
              <w:pStyle w:val="NoSpacing"/>
              <w:spacing w:line="240" w:lineRule="auto"/>
              <w:rPr>
                <w:lang w:bidi="ne-NP"/>
              </w:rPr>
            </w:pPr>
            <w:r w:rsidRPr="00672CA0">
              <w:rPr>
                <w:lang w:bidi="ne-NP"/>
              </w:rPr>
              <w:t>A few times a year</w:t>
            </w:r>
          </w:p>
        </w:tc>
        <w:tc>
          <w:tcPr>
            <w:tcW w:w="1725" w:type="dxa"/>
            <w:noWrap/>
            <w:hideMark/>
          </w:tcPr>
          <w:p w14:paraId="5EE05A6D" w14:textId="77777777" w:rsidR="00A61929" w:rsidRPr="00672CA0" w:rsidRDefault="00A61929" w:rsidP="00595F93">
            <w:pPr>
              <w:pStyle w:val="NoSpacing"/>
              <w:spacing w:line="240" w:lineRule="auto"/>
              <w:rPr>
                <w:lang w:bidi="ne-NP"/>
              </w:rPr>
            </w:pPr>
            <w:r w:rsidRPr="00672CA0">
              <w:rPr>
                <w:lang w:bidi="ne-NP"/>
              </w:rPr>
              <w:t>19.2</w:t>
            </w:r>
          </w:p>
        </w:tc>
        <w:tc>
          <w:tcPr>
            <w:tcW w:w="1984" w:type="dxa"/>
            <w:noWrap/>
            <w:hideMark/>
          </w:tcPr>
          <w:p w14:paraId="5FFA03C1" w14:textId="77777777" w:rsidR="00A61929" w:rsidRPr="00672CA0" w:rsidRDefault="00A61929" w:rsidP="00595F93">
            <w:pPr>
              <w:pStyle w:val="NoSpacing"/>
              <w:spacing w:line="240" w:lineRule="auto"/>
              <w:rPr>
                <w:lang w:bidi="ne-NP"/>
              </w:rPr>
            </w:pPr>
            <w:r w:rsidRPr="00672CA0">
              <w:rPr>
                <w:lang w:bidi="ne-NP"/>
              </w:rPr>
              <w:t>13.1</w:t>
            </w:r>
          </w:p>
        </w:tc>
      </w:tr>
      <w:tr w:rsidR="00A61929" w:rsidRPr="00672CA0" w14:paraId="6A539CD7" w14:textId="77777777" w:rsidTr="00111D1E">
        <w:trPr>
          <w:trHeight w:val="320"/>
        </w:trPr>
        <w:tc>
          <w:tcPr>
            <w:tcW w:w="5116" w:type="dxa"/>
            <w:noWrap/>
            <w:hideMark/>
          </w:tcPr>
          <w:p w14:paraId="58FFAFBC" w14:textId="77777777" w:rsidR="00A61929" w:rsidRPr="00672CA0" w:rsidRDefault="00A61929" w:rsidP="00595F93">
            <w:pPr>
              <w:pStyle w:val="NoSpacing"/>
              <w:spacing w:line="240" w:lineRule="auto"/>
              <w:rPr>
                <w:lang w:bidi="ne-NP"/>
              </w:rPr>
            </w:pPr>
            <w:r w:rsidRPr="00672CA0">
              <w:rPr>
                <w:lang w:bidi="ne-NP"/>
              </w:rPr>
              <w:t>Once a year or less</w:t>
            </w:r>
          </w:p>
        </w:tc>
        <w:tc>
          <w:tcPr>
            <w:tcW w:w="1725" w:type="dxa"/>
            <w:noWrap/>
            <w:hideMark/>
          </w:tcPr>
          <w:p w14:paraId="64059FA7" w14:textId="77777777" w:rsidR="00A61929" w:rsidRPr="00672CA0" w:rsidRDefault="00A61929" w:rsidP="00595F93">
            <w:pPr>
              <w:pStyle w:val="NoSpacing"/>
              <w:spacing w:line="240" w:lineRule="auto"/>
              <w:rPr>
                <w:lang w:bidi="ne-NP"/>
              </w:rPr>
            </w:pPr>
            <w:r w:rsidRPr="00672CA0">
              <w:rPr>
                <w:lang w:bidi="ne-NP"/>
              </w:rPr>
              <w:t>6.3</w:t>
            </w:r>
          </w:p>
        </w:tc>
        <w:tc>
          <w:tcPr>
            <w:tcW w:w="1984" w:type="dxa"/>
            <w:noWrap/>
            <w:hideMark/>
          </w:tcPr>
          <w:p w14:paraId="46CABA23" w14:textId="77777777" w:rsidR="00A61929" w:rsidRPr="00672CA0" w:rsidRDefault="00A61929" w:rsidP="00595F93">
            <w:pPr>
              <w:pStyle w:val="NoSpacing"/>
              <w:spacing w:line="240" w:lineRule="auto"/>
              <w:rPr>
                <w:lang w:bidi="ne-NP"/>
              </w:rPr>
            </w:pPr>
            <w:r w:rsidRPr="00672CA0">
              <w:rPr>
                <w:lang w:bidi="ne-NP"/>
              </w:rPr>
              <w:t>3.4</w:t>
            </w:r>
          </w:p>
        </w:tc>
      </w:tr>
      <w:tr w:rsidR="00A61929" w:rsidRPr="00672CA0" w14:paraId="4407BA1A" w14:textId="77777777" w:rsidTr="00111D1E">
        <w:trPr>
          <w:trHeight w:val="320"/>
        </w:trPr>
        <w:tc>
          <w:tcPr>
            <w:tcW w:w="5116" w:type="dxa"/>
            <w:noWrap/>
            <w:hideMark/>
          </w:tcPr>
          <w:p w14:paraId="24B4D2ED" w14:textId="77777777" w:rsidR="00A61929" w:rsidRPr="00672CA0" w:rsidRDefault="00A61929" w:rsidP="00595F93">
            <w:pPr>
              <w:pStyle w:val="NoSpacing"/>
              <w:spacing w:line="240" w:lineRule="auto"/>
              <w:rPr>
                <w:lang w:bidi="ne-NP"/>
              </w:rPr>
            </w:pPr>
            <w:r w:rsidRPr="00672CA0">
              <w:rPr>
                <w:lang w:bidi="ne-NP"/>
              </w:rPr>
              <w:t>Never</w:t>
            </w:r>
          </w:p>
        </w:tc>
        <w:tc>
          <w:tcPr>
            <w:tcW w:w="1725" w:type="dxa"/>
            <w:noWrap/>
            <w:hideMark/>
          </w:tcPr>
          <w:p w14:paraId="480C9A60" w14:textId="77777777" w:rsidR="00A61929" w:rsidRPr="00672CA0" w:rsidRDefault="00A61929" w:rsidP="00595F93">
            <w:pPr>
              <w:pStyle w:val="NoSpacing"/>
              <w:spacing w:line="240" w:lineRule="auto"/>
              <w:rPr>
                <w:lang w:bidi="ne-NP"/>
              </w:rPr>
            </w:pPr>
            <w:r w:rsidRPr="00672CA0">
              <w:rPr>
                <w:lang w:bidi="ne-NP"/>
              </w:rPr>
              <w:t>4.4</w:t>
            </w:r>
          </w:p>
        </w:tc>
        <w:tc>
          <w:tcPr>
            <w:tcW w:w="1984" w:type="dxa"/>
            <w:noWrap/>
            <w:hideMark/>
          </w:tcPr>
          <w:p w14:paraId="268B2B45" w14:textId="77777777" w:rsidR="00A61929" w:rsidRPr="00672CA0" w:rsidRDefault="00A61929" w:rsidP="00595F93">
            <w:pPr>
              <w:pStyle w:val="NoSpacing"/>
              <w:spacing w:line="240" w:lineRule="auto"/>
              <w:rPr>
                <w:lang w:bidi="ne-NP"/>
              </w:rPr>
            </w:pPr>
            <w:r w:rsidRPr="00672CA0">
              <w:rPr>
                <w:lang w:bidi="ne-NP"/>
              </w:rPr>
              <w:t>1.8</w:t>
            </w:r>
          </w:p>
        </w:tc>
      </w:tr>
    </w:tbl>
    <w:p w14:paraId="29E51CFE" w14:textId="77777777" w:rsidR="00A61929" w:rsidRPr="00672CA0" w:rsidRDefault="00A61929" w:rsidP="00AD6A7C"/>
    <w:p w14:paraId="559610A5" w14:textId="77777777" w:rsidR="00A61929" w:rsidRPr="00672CA0" w:rsidRDefault="00A61929" w:rsidP="00595F93">
      <w:pPr>
        <w:pStyle w:val="Heading2"/>
      </w:pPr>
      <w:bookmarkStart w:id="137" w:name="_Toc201455376"/>
      <w:bookmarkStart w:id="138" w:name="_Toc204691471"/>
      <w:r w:rsidRPr="00672CA0">
        <w:lastRenderedPageBreak/>
        <w:t>Results</w:t>
      </w:r>
      <w:bookmarkEnd w:id="137"/>
      <w:bookmarkEnd w:id="138"/>
      <w:r w:rsidRPr="00672CA0">
        <w:t xml:space="preserve"> </w:t>
      </w:r>
    </w:p>
    <w:p w14:paraId="7ECEEB05" w14:textId="13D3DA64" w:rsidR="00631B27" w:rsidRPr="00672CA0" w:rsidRDefault="00631B27" w:rsidP="00425452">
      <w:pPr>
        <w:pStyle w:val="NoSpacing"/>
      </w:pPr>
      <w:r w:rsidRPr="00672CA0">
        <w:t>This section presents empirical results on mode substitution behavior following e-bike acquisition, using data from two nationally representative e-bike user surveys conducted in 2017 and 2023. We organize the results into two subsections: the first examines descriptive substitution patterns by mode and trip purpose; the second presents a pooled multinomial logit model estimating the predictors of substitution behavior. Together, these analyses reflect evolving dynamics in how e-bike use displaces other transportation modes across income levels, trip purposes, and temporal cohorts.</w:t>
      </w:r>
    </w:p>
    <w:p w14:paraId="47F75AC3" w14:textId="2D098789" w:rsidR="00631B27" w:rsidRPr="00672CA0" w:rsidRDefault="00631B27" w:rsidP="0014311E">
      <w:pPr>
        <w:pStyle w:val="Heading3"/>
      </w:pPr>
      <w:bookmarkStart w:id="139" w:name="_Toc204691472"/>
      <w:r w:rsidRPr="00672CA0">
        <w:t>Mode substitution pattern</w:t>
      </w:r>
      <w:bookmarkEnd w:id="139"/>
    </w:p>
    <w:p w14:paraId="5CFB0C69" w14:textId="6170E985" w:rsidR="00E74163" w:rsidRPr="00672CA0" w:rsidRDefault="00631B27" w:rsidP="00425452">
      <w:pPr>
        <w:pStyle w:val="NoSpacing"/>
      </w:pPr>
      <w:r w:rsidRPr="007D71BB">
        <w:rPr>
          <w:b/>
          <w:bCs/>
        </w:rPr>
        <w:fldChar w:fldCharType="begin"/>
      </w:r>
      <w:r w:rsidRPr="007D71BB">
        <w:rPr>
          <w:b/>
          <w:bCs/>
        </w:rPr>
        <w:instrText xml:space="preserve"> REF _Ref201712209 \h </w:instrText>
      </w:r>
      <w:r w:rsidR="003571D0" w:rsidRPr="007D71BB">
        <w:rPr>
          <w:b/>
          <w:bCs/>
        </w:rPr>
        <w:instrText xml:space="preserve"> \* MERGEFORMAT </w:instrText>
      </w:r>
      <w:r w:rsidRPr="007D71BB">
        <w:rPr>
          <w:b/>
          <w:bCs/>
        </w:rPr>
      </w:r>
      <w:r w:rsidRPr="007D71BB">
        <w:rPr>
          <w:b/>
          <w:bCs/>
        </w:rPr>
        <w:fldChar w:fldCharType="separate"/>
      </w:r>
      <w:r w:rsidR="00CD19E6" w:rsidRPr="00CD19E6">
        <w:rPr>
          <w:b/>
          <w:bCs/>
        </w:rPr>
        <w:t>Figure 3</w:t>
      </w:r>
      <w:r w:rsidR="00CD19E6" w:rsidRPr="00CD19E6">
        <w:rPr>
          <w:b/>
          <w:bCs/>
        </w:rPr>
        <w:noBreakHyphen/>
        <w:t>1</w:t>
      </w:r>
      <w:r w:rsidRPr="007D71BB">
        <w:rPr>
          <w:b/>
          <w:bCs/>
        </w:rPr>
        <w:fldChar w:fldCharType="end"/>
      </w:r>
      <w:r w:rsidR="005B5D55" w:rsidRPr="00672CA0">
        <w:t xml:space="preserve"> </w:t>
      </w:r>
      <w:r w:rsidR="002D506A" w:rsidRPr="00672CA0">
        <w:t>shows the frequency of e-bike use by trip purpose for each survey year. The five purposes analyzed include commuting (to work or school), entertainment, personal errands, visiting friends and family, and exercise or recreation. Across nearly all categories, the proportion of respondents reporting daily e-bike use decreased between 2017 and 2023, while the share reporting they never use their e-bike for a given purpose increased.</w:t>
      </w:r>
    </w:p>
    <w:p w14:paraId="64910188" w14:textId="77777777" w:rsidR="0004329C" w:rsidRPr="00672CA0" w:rsidRDefault="0004329C" w:rsidP="00E74163"/>
    <w:p w14:paraId="15D0626A" w14:textId="6DDB2E24" w:rsidR="0004329C" w:rsidRPr="00672CA0" w:rsidRDefault="00631B27" w:rsidP="0089154D">
      <w:pPr>
        <w:jc w:val="center"/>
      </w:pPr>
      <w:r w:rsidRPr="00672CA0">
        <w:rPr>
          <w:noProof/>
          <w14:ligatures w14:val="standardContextual"/>
        </w:rPr>
        <w:drawing>
          <wp:inline distT="0" distB="0" distL="0" distR="0" wp14:anchorId="0C85FE70" wp14:editId="7E88DFAA">
            <wp:extent cx="5577840" cy="3732266"/>
            <wp:effectExtent l="12700" t="12700" r="10160" b="14605"/>
            <wp:docPr id="780682162" name="Picture 1" descr="A group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82162" name="Picture 1" descr="A group of graphs with number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77840" cy="3732266"/>
                    </a:xfrm>
                    <a:prstGeom prst="rect">
                      <a:avLst/>
                    </a:prstGeom>
                    <a:ln>
                      <a:solidFill>
                        <a:schemeClr val="tx1"/>
                      </a:solidFill>
                    </a:ln>
                  </pic:spPr>
                </pic:pic>
              </a:graphicData>
            </a:graphic>
          </wp:inline>
        </w:drawing>
      </w:r>
    </w:p>
    <w:p w14:paraId="765C475C" w14:textId="6717CBB0" w:rsidR="0004329C" w:rsidRPr="00672CA0" w:rsidRDefault="0004329C" w:rsidP="00180A4F">
      <w:pPr>
        <w:pStyle w:val="Caption"/>
      </w:pPr>
      <w:bookmarkStart w:id="140" w:name="_Ref201712209"/>
      <w:bookmarkStart w:id="141" w:name="_Toc204691549"/>
      <w:r w:rsidRPr="00672CA0">
        <w:t xml:space="preserve">Figure </w:t>
      </w:r>
      <w:fldSimple w:instr=" STYLEREF 1 \s ">
        <w:r w:rsidR="00CD19E6">
          <w:rPr>
            <w:noProof/>
          </w:rPr>
          <w:t>3</w:t>
        </w:r>
      </w:fldSimple>
      <w:r w:rsidRPr="00672CA0">
        <w:noBreakHyphen/>
      </w:r>
      <w:fldSimple w:instr=" SEQ Figure \* ARABIC \s 1 ">
        <w:r w:rsidR="00CD19E6">
          <w:rPr>
            <w:noProof/>
          </w:rPr>
          <w:t>1</w:t>
        </w:r>
      </w:fldSimple>
      <w:bookmarkEnd w:id="140"/>
      <w:r w:rsidRPr="00672CA0">
        <w:t>: E-bike use frequency distributed by trip purpose (2017 vs 2023)</w:t>
      </w:r>
      <w:bookmarkEnd w:id="141"/>
    </w:p>
    <w:p w14:paraId="7C52F6BB" w14:textId="77777777" w:rsidR="0004329C" w:rsidRPr="00672CA0" w:rsidRDefault="0004329C" w:rsidP="00E74163"/>
    <w:p w14:paraId="1C69B474" w14:textId="77777777" w:rsidR="002D506A" w:rsidRPr="00672CA0" w:rsidRDefault="002D506A" w:rsidP="00425452">
      <w:pPr>
        <w:pStyle w:val="NoSpacing"/>
      </w:pPr>
      <w:r w:rsidRPr="00672CA0">
        <w:lastRenderedPageBreak/>
        <w:t>In 2017, 33% of respondents used their e-bike daily for commuting, but by 2023 that number had fallen to 23%. Similarly, daily e-bike use for errands declined from 15% to 11%, for entertainment from 9% to 5%, and for visiting friends and family from 7% to 4%. Meanwhile, the share of respondents who reported never using an e-bike to commute increased from 22% in 2017 to 44% in 2023, and similar increases in non-use were observed across the other utilitarian categories.</w:t>
      </w:r>
    </w:p>
    <w:p w14:paraId="7A82A490" w14:textId="77777777" w:rsidR="002D506A" w:rsidRPr="00672CA0" w:rsidRDefault="002D506A" w:rsidP="00425452">
      <w:pPr>
        <w:pStyle w:val="NoSpacing"/>
      </w:pPr>
    </w:p>
    <w:p w14:paraId="764481BB" w14:textId="669BD051" w:rsidR="00E74163" w:rsidRPr="00672CA0" w:rsidRDefault="002D506A" w:rsidP="00425452">
      <w:pPr>
        <w:pStyle w:val="NoSpacing"/>
      </w:pPr>
      <w:r w:rsidRPr="00672CA0">
        <w:t>The one category where usage remained high was exercise and recreation. Roughly half of respondents in both years reported using their e-bike for recreational purposes at least weekly, and although daily use declined slightly (from 21% to 17%), this category remained the most frequent reason for e-bike travel. Overall, these shifts suggest a diffusion of e-bike ownership into more casual user segments. While utilitarian uses such as commuting and errands were more common in 2017, the 2023 data reflect a broader user base that includes more occasional and recreational riders.</w:t>
      </w:r>
    </w:p>
    <w:p w14:paraId="365565F0" w14:textId="12FDDB8E" w:rsidR="00EA1CE7" w:rsidRPr="00672CA0" w:rsidRDefault="00CC47C6" w:rsidP="0014311E">
      <w:pPr>
        <w:pStyle w:val="Heading3"/>
      </w:pPr>
      <w:bookmarkStart w:id="142" w:name="_Toc204691473"/>
      <w:r w:rsidRPr="00672CA0">
        <w:t>Mode substitution pattern</w:t>
      </w:r>
      <w:r w:rsidR="00EC77EE" w:rsidRPr="00672CA0">
        <w:t xml:space="preserve"> (All trips)</w:t>
      </w:r>
      <w:bookmarkEnd w:id="142"/>
    </w:p>
    <w:p w14:paraId="765E1D1B" w14:textId="71054360" w:rsidR="00EC77EE" w:rsidRPr="00672CA0" w:rsidRDefault="00EC77EE" w:rsidP="00425452">
      <w:pPr>
        <w:pStyle w:val="NoSpacing"/>
      </w:pPr>
      <w:r w:rsidRPr="00672CA0">
        <w:t>Reported substitution patterns from the 2017 and 2023 e-bike user surveys highlight both continuity and meaningful shifts in how e-bikes replace other transportation modes across trip purposes.</w:t>
      </w:r>
      <w:r w:rsidR="00AC6832" w:rsidRPr="00672CA0">
        <w:t xml:space="preserve"> </w:t>
      </w:r>
      <w:r w:rsidR="00AC6832" w:rsidRPr="007D71BB">
        <w:rPr>
          <w:b/>
          <w:bCs/>
        </w:rPr>
        <w:fldChar w:fldCharType="begin"/>
      </w:r>
      <w:r w:rsidR="00AC6832" w:rsidRPr="007D71BB">
        <w:rPr>
          <w:b/>
          <w:bCs/>
        </w:rPr>
        <w:instrText xml:space="preserve"> REF _Ref201711957 \h </w:instrText>
      </w:r>
      <w:r w:rsidR="00672CA0" w:rsidRPr="007D71BB">
        <w:rPr>
          <w:b/>
          <w:bCs/>
        </w:rPr>
        <w:instrText xml:space="preserve"> \* MERGEFORMAT </w:instrText>
      </w:r>
      <w:r w:rsidR="00AC6832" w:rsidRPr="007D71BB">
        <w:rPr>
          <w:b/>
          <w:bCs/>
        </w:rPr>
      </w:r>
      <w:r w:rsidR="00AC6832" w:rsidRPr="007D71BB">
        <w:rPr>
          <w:b/>
          <w:bCs/>
        </w:rPr>
        <w:fldChar w:fldCharType="separate"/>
      </w:r>
      <w:r w:rsidR="00CD19E6" w:rsidRPr="00CD19E6">
        <w:rPr>
          <w:b/>
          <w:bCs/>
        </w:rPr>
        <w:t xml:space="preserve">Table </w:t>
      </w:r>
      <w:r w:rsidR="00CD19E6" w:rsidRPr="00CD19E6">
        <w:rPr>
          <w:b/>
          <w:bCs/>
          <w:noProof/>
        </w:rPr>
        <w:t>3</w:t>
      </w:r>
      <w:r w:rsidR="00CD19E6" w:rsidRPr="00CD19E6">
        <w:rPr>
          <w:b/>
          <w:bCs/>
          <w:noProof/>
        </w:rPr>
        <w:noBreakHyphen/>
        <w:t>2</w:t>
      </w:r>
      <w:r w:rsidR="00AC6832" w:rsidRPr="007D71BB">
        <w:rPr>
          <w:b/>
          <w:bCs/>
        </w:rPr>
        <w:fldChar w:fldCharType="end"/>
      </w:r>
      <w:r w:rsidR="00AC6832" w:rsidRPr="00672CA0">
        <w:t xml:space="preserve"> and </w:t>
      </w:r>
      <w:r w:rsidR="00AC6832" w:rsidRPr="007D71BB">
        <w:rPr>
          <w:b/>
          <w:bCs/>
        </w:rPr>
        <w:fldChar w:fldCharType="begin"/>
      </w:r>
      <w:r w:rsidR="00AC6832" w:rsidRPr="007D71BB">
        <w:rPr>
          <w:b/>
          <w:bCs/>
        </w:rPr>
        <w:instrText xml:space="preserve"> REF _Ref201712010 \h </w:instrText>
      </w:r>
      <w:r w:rsidR="00672CA0" w:rsidRPr="007D71BB">
        <w:rPr>
          <w:b/>
          <w:bCs/>
        </w:rPr>
        <w:instrText xml:space="preserve"> \* MERGEFORMAT </w:instrText>
      </w:r>
      <w:r w:rsidR="00AC6832" w:rsidRPr="007D71BB">
        <w:rPr>
          <w:b/>
          <w:bCs/>
        </w:rPr>
      </w:r>
      <w:r w:rsidR="00AC6832" w:rsidRPr="007D71BB">
        <w:rPr>
          <w:b/>
          <w:bCs/>
        </w:rPr>
        <w:fldChar w:fldCharType="separate"/>
      </w:r>
      <w:r w:rsidR="00CD19E6" w:rsidRPr="00CD19E6">
        <w:rPr>
          <w:b/>
          <w:bCs/>
        </w:rPr>
        <w:t xml:space="preserve">Table </w:t>
      </w:r>
      <w:r w:rsidR="00CD19E6" w:rsidRPr="00CD19E6">
        <w:rPr>
          <w:b/>
          <w:bCs/>
          <w:noProof/>
        </w:rPr>
        <w:t>3</w:t>
      </w:r>
      <w:r w:rsidR="00CD19E6" w:rsidRPr="00CD19E6">
        <w:rPr>
          <w:b/>
          <w:bCs/>
          <w:noProof/>
        </w:rPr>
        <w:noBreakHyphen/>
        <w:t>3</w:t>
      </w:r>
      <w:r w:rsidR="00AC6832" w:rsidRPr="007D71BB">
        <w:rPr>
          <w:b/>
          <w:bCs/>
        </w:rPr>
        <w:fldChar w:fldCharType="end"/>
      </w:r>
      <w:r w:rsidR="00AC6832" w:rsidRPr="00672CA0">
        <w:t xml:space="preserve"> detail the travel modes that respondents reported they would have used had they not taken their most recent e-bike trip, segmented by trip purpose</w:t>
      </w:r>
      <w:r w:rsidRPr="00672CA0">
        <w:t xml:space="preserve"> In both years, a substantial share of substituted personal car use stems from commute trips, 48% in 2017 and 42% in 2023, underscoring the role of e-bikes in replacing work and school travel previously made by private vehicles. Commute trips also account for over half of all substituted transit trips in both years (68% in 2017; 59% in 2023), reflecting a consistent pattern of e-bike use displacing public transportation for utilitarian travel.</w:t>
      </w:r>
    </w:p>
    <w:p w14:paraId="00D8AE8E" w14:textId="77777777" w:rsidR="00EC77EE" w:rsidRPr="00672CA0" w:rsidRDefault="00EC77EE" w:rsidP="00EC77EE"/>
    <w:p w14:paraId="450EE9DD" w14:textId="236174BF" w:rsidR="00096F18" w:rsidRPr="00672CA0" w:rsidRDefault="00EC77EE" w:rsidP="00425452">
      <w:pPr>
        <w:pStyle w:val="NoSpacing"/>
      </w:pPr>
      <w:r w:rsidRPr="00672CA0">
        <w:t xml:space="preserve">Recreational and exercise trips exhibit a different dynamic. In 2017, 89% of “no trip” substitutions were reported for recreation and exercise, indicating that most of those e-bike trips represented induced travel, trips that likely would not have occurred without access to an e-bike. This trend continued in 2023, with recreation still representing 91% of no-trip substitutions, reinforcing the conclusion that e-bikes frequently enable new forms of leisure mobility rather </w:t>
      </w:r>
    </w:p>
    <w:p w14:paraId="5C748725" w14:textId="3BE0FB0D" w:rsidR="00096F18" w:rsidRPr="00672CA0" w:rsidRDefault="00096F18" w:rsidP="00180A4F">
      <w:pPr>
        <w:pStyle w:val="Caption"/>
      </w:pPr>
      <w:bookmarkStart w:id="143" w:name="_Ref201711957"/>
      <w:bookmarkStart w:id="144" w:name="_Toc204691526"/>
      <w:r w:rsidRPr="00672CA0">
        <w:t xml:space="preserve">Table </w:t>
      </w:r>
      <w:fldSimple w:instr=" STYLEREF 1 \s ">
        <w:r w:rsidR="00CD19E6">
          <w:rPr>
            <w:noProof/>
          </w:rPr>
          <w:t>3</w:t>
        </w:r>
      </w:fldSimple>
      <w:r w:rsidR="003E6BB9" w:rsidRPr="00672CA0">
        <w:noBreakHyphen/>
      </w:r>
      <w:fldSimple w:instr=" SEQ Table \* ARABIC \s 1 ">
        <w:r w:rsidR="00CD19E6">
          <w:rPr>
            <w:noProof/>
          </w:rPr>
          <w:t>2</w:t>
        </w:r>
      </w:fldSimple>
      <w:bookmarkEnd w:id="143"/>
      <w:r w:rsidRPr="00672CA0">
        <w:t xml:space="preserve">: Reported mode substitution patterns for </w:t>
      </w:r>
      <w:r w:rsidR="003E6BB9" w:rsidRPr="00672CA0">
        <w:t xml:space="preserve">all </w:t>
      </w:r>
      <w:r w:rsidRPr="00672CA0">
        <w:t xml:space="preserve">e-bike trips (2017 </w:t>
      </w:r>
      <w:r w:rsidR="00284740" w:rsidRPr="00672CA0">
        <w:t>survey</w:t>
      </w:r>
      <w:r w:rsidRPr="00672CA0">
        <w:t>)</w:t>
      </w:r>
      <w:bookmarkEnd w:id="144"/>
    </w:p>
    <w:tbl>
      <w:tblPr>
        <w:tblW w:w="8909" w:type="dxa"/>
        <w:jc w:val="center"/>
        <w:tblLook w:val="04A0" w:firstRow="1" w:lastRow="0" w:firstColumn="1" w:lastColumn="0" w:noHBand="0" w:noVBand="1"/>
      </w:tblPr>
      <w:tblGrid>
        <w:gridCol w:w="2599"/>
        <w:gridCol w:w="956"/>
        <w:gridCol w:w="763"/>
        <w:gridCol w:w="1072"/>
        <w:gridCol w:w="918"/>
        <w:gridCol w:w="944"/>
        <w:gridCol w:w="834"/>
        <w:gridCol w:w="834"/>
      </w:tblGrid>
      <w:tr w:rsidR="007A67F7" w:rsidRPr="00180A4F" w14:paraId="44346B93" w14:textId="77777777" w:rsidTr="0014311E">
        <w:trPr>
          <w:trHeight w:val="19"/>
          <w:jc w:val="center"/>
        </w:trPr>
        <w:tc>
          <w:tcPr>
            <w:tcW w:w="2599" w:type="dxa"/>
            <w:tcBorders>
              <w:top w:val="single" w:sz="8" w:space="0" w:color="auto"/>
              <w:left w:val="single" w:sz="8" w:space="0" w:color="auto"/>
              <w:bottom w:val="single" w:sz="4" w:space="0" w:color="auto"/>
              <w:right w:val="single" w:sz="4" w:space="0" w:color="auto"/>
            </w:tcBorders>
            <w:shd w:val="clear" w:color="auto" w:fill="auto"/>
            <w:noWrap/>
            <w:hideMark/>
          </w:tcPr>
          <w:p w14:paraId="5E76CCBB" w14:textId="5D5401DD" w:rsidR="007A67F7" w:rsidRPr="00180A4F" w:rsidRDefault="007A67F7" w:rsidP="00595F93">
            <w:pPr>
              <w:pStyle w:val="NoSpacing"/>
              <w:spacing w:line="240" w:lineRule="auto"/>
            </w:pPr>
            <w:bookmarkStart w:id="145" w:name="OLE_LINK1"/>
          </w:p>
        </w:tc>
        <w:tc>
          <w:tcPr>
            <w:tcW w:w="956" w:type="dxa"/>
            <w:tcBorders>
              <w:top w:val="single" w:sz="8" w:space="0" w:color="auto"/>
              <w:left w:val="nil"/>
              <w:bottom w:val="single" w:sz="4" w:space="0" w:color="auto"/>
              <w:right w:val="single" w:sz="4" w:space="0" w:color="auto"/>
            </w:tcBorders>
            <w:shd w:val="clear" w:color="auto" w:fill="auto"/>
            <w:noWrap/>
            <w:hideMark/>
          </w:tcPr>
          <w:p w14:paraId="0E990597" w14:textId="77777777" w:rsidR="007A67F7" w:rsidRPr="00180A4F" w:rsidRDefault="007A67F7" w:rsidP="00595F93">
            <w:pPr>
              <w:pStyle w:val="NoSpacing"/>
              <w:spacing w:line="240" w:lineRule="auto"/>
            </w:pPr>
            <w:r w:rsidRPr="00180A4F">
              <w:t>No trip</w:t>
            </w:r>
          </w:p>
        </w:tc>
        <w:tc>
          <w:tcPr>
            <w:tcW w:w="752" w:type="dxa"/>
            <w:tcBorders>
              <w:top w:val="single" w:sz="8" w:space="0" w:color="auto"/>
              <w:left w:val="nil"/>
              <w:bottom w:val="single" w:sz="4" w:space="0" w:color="auto"/>
              <w:right w:val="single" w:sz="4" w:space="0" w:color="auto"/>
            </w:tcBorders>
            <w:shd w:val="clear" w:color="auto" w:fill="auto"/>
            <w:noWrap/>
            <w:hideMark/>
          </w:tcPr>
          <w:p w14:paraId="1F783BAA" w14:textId="77777777" w:rsidR="007A67F7" w:rsidRPr="00180A4F" w:rsidRDefault="007A67F7" w:rsidP="00595F93">
            <w:pPr>
              <w:pStyle w:val="NoSpacing"/>
              <w:spacing w:line="240" w:lineRule="auto"/>
            </w:pPr>
            <w:r w:rsidRPr="00180A4F">
              <w:t>Other mode</w:t>
            </w:r>
          </w:p>
        </w:tc>
        <w:tc>
          <w:tcPr>
            <w:tcW w:w="1072" w:type="dxa"/>
            <w:tcBorders>
              <w:top w:val="single" w:sz="8" w:space="0" w:color="auto"/>
              <w:left w:val="nil"/>
              <w:bottom w:val="single" w:sz="4" w:space="0" w:color="auto"/>
              <w:right w:val="single" w:sz="4" w:space="0" w:color="auto"/>
            </w:tcBorders>
            <w:shd w:val="clear" w:color="auto" w:fill="auto"/>
            <w:noWrap/>
            <w:hideMark/>
          </w:tcPr>
          <w:p w14:paraId="62959903" w14:textId="77777777" w:rsidR="007A67F7" w:rsidRPr="00180A4F" w:rsidRDefault="007A67F7" w:rsidP="00595F93">
            <w:pPr>
              <w:pStyle w:val="NoSpacing"/>
              <w:spacing w:line="240" w:lineRule="auto"/>
            </w:pPr>
            <w:r w:rsidRPr="00180A4F">
              <w:t>Personal car use</w:t>
            </w:r>
          </w:p>
        </w:tc>
        <w:tc>
          <w:tcPr>
            <w:tcW w:w="918" w:type="dxa"/>
            <w:tcBorders>
              <w:top w:val="single" w:sz="8" w:space="0" w:color="auto"/>
              <w:left w:val="nil"/>
              <w:bottom w:val="single" w:sz="4" w:space="0" w:color="auto"/>
              <w:right w:val="single" w:sz="4" w:space="0" w:color="auto"/>
            </w:tcBorders>
            <w:shd w:val="clear" w:color="auto" w:fill="auto"/>
            <w:noWrap/>
            <w:hideMark/>
          </w:tcPr>
          <w:p w14:paraId="201BE108" w14:textId="77777777" w:rsidR="007A67F7" w:rsidRPr="00180A4F" w:rsidRDefault="007A67F7" w:rsidP="00595F93">
            <w:pPr>
              <w:pStyle w:val="NoSpacing"/>
              <w:spacing w:line="240" w:lineRule="auto"/>
            </w:pPr>
            <w:r w:rsidRPr="00180A4F">
              <w:t>Shared car use</w:t>
            </w:r>
          </w:p>
        </w:tc>
        <w:tc>
          <w:tcPr>
            <w:tcW w:w="944" w:type="dxa"/>
            <w:tcBorders>
              <w:top w:val="single" w:sz="8" w:space="0" w:color="auto"/>
              <w:left w:val="nil"/>
              <w:bottom w:val="single" w:sz="4" w:space="0" w:color="auto"/>
              <w:right w:val="single" w:sz="4" w:space="0" w:color="auto"/>
            </w:tcBorders>
            <w:shd w:val="clear" w:color="auto" w:fill="auto"/>
            <w:noWrap/>
            <w:hideMark/>
          </w:tcPr>
          <w:p w14:paraId="6894BAAF" w14:textId="77777777" w:rsidR="007A67F7" w:rsidRPr="00180A4F" w:rsidRDefault="007A67F7" w:rsidP="00595F93">
            <w:pPr>
              <w:pStyle w:val="NoSpacing"/>
              <w:spacing w:line="240" w:lineRule="auto"/>
            </w:pPr>
            <w:r w:rsidRPr="00180A4F">
              <w:t>Transit</w:t>
            </w:r>
          </w:p>
        </w:tc>
        <w:tc>
          <w:tcPr>
            <w:tcW w:w="834" w:type="dxa"/>
            <w:tcBorders>
              <w:top w:val="single" w:sz="8" w:space="0" w:color="auto"/>
              <w:left w:val="nil"/>
              <w:bottom w:val="single" w:sz="4" w:space="0" w:color="auto"/>
              <w:right w:val="single" w:sz="4" w:space="0" w:color="auto"/>
            </w:tcBorders>
            <w:shd w:val="clear" w:color="auto" w:fill="auto"/>
            <w:noWrap/>
            <w:hideMark/>
          </w:tcPr>
          <w:p w14:paraId="2CCAB00E" w14:textId="77777777" w:rsidR="007A67F7" w:rsidRPr="00180A4F" w:rsidRDefault="007A67F7" w:rsidP="00595F93">
            <w:pPr>
              <w:pStyle w:val="NoSpacing"/>
              <w:spacing w:line="240" w:lineRule="auto"/>
            </w:pPr>
            <w:r w:rsidRPr="00180A4F">
              <w:t>Walk</w:t>
            </w:r>
          </w:p>
        </w:tc>
        <w:tc>
          <w:tcPr>
            <w:tcW w:w="834" w:type="dxa"/>
            <w:tcBorders>
              <w:top w:val="single" w:sz="8" w:space="0" w:color="auto"/>
              <w:left w:val="nil"/>
              <w:bottom w:val="single" w:sz="4" w:space="0" w:color="auto"/>
              <w:right w:val="single" w:sz="8" w:space="0" w:color="auto"/>
            </w:tcBorders>
            <w:shd w:val="clear" w:color="auto" w:fill="auto"/>
            <w:noWrap/>
            <w:hideMark/>
          </w:tcPr>
          <w:p w14:paraId="76D0D2D0" w14:textId="77777777" w:rsidR="007A67F7" w:rsidRPr="00180A4F" w:rsidRDefault="007A67F7" w:rsidP="00595F93">
            <w:pPr>
              <w:pStyle w:val="NoSpacing"/>
              <w:spacing w:line="240" w:lineRule="auto"/>
            </w:pPr>
            <w:r w:rsidRPr="00180A4F">
              <w:t>Bike  based mode</w:t>
            </w:r>
          </w:p>
        </w:tc>
      </w:tr>
      <w:tr w:rsidR="007A67F7" w:rsidRPr="00180A4F" w14:paraId="33AC7A86" w14:textId="77777777" w:rsidTr="0014311E">
        <w:trPr>
          <w:trHeight w:val="131"/>
          <w:jc w:val="center"/>
        </w:trPr>
        <w:tc>
          <w:tcPr>
            <w:tcW w:w="2599" w:type="dxa"/>
            <w:tcBorders>
              <w:top w:val="nil"/>
              <w:left w:val="single" w:sz="8" w:space="0" w:color="auto"/>
              <w:bottom w:val="single" w:sz="4" w:space="0" w:color="auto"/>
              <w:right w:val="single" w:sz="4" w:space="0" w:color="auto"/>
            </w:tcBorders>
            <w:shd w:val="clear" w:color="auto" w:fill="auto"/>
            <w:noWrap/>
            <w:hideMark/>
          </w:tcPr>
          <w:p w14:paraId="2A0FC38A" w14:textId="77777777" w:rsidR="007A67F7" w:rsidRPr="00180A4F" w:rsidRDefault="007A67F7" w:rsidP="00595F93">
            <w:pPr>
              <w:pStyle w:val="NoSpacing"/>
              <w:spacing w:line="240" w:lineRule="auto"/>
            </w:pPr>
            <w:r w:rsidRPr="00180A4F">
              <w:t xml:space="preserve">Commute (Work to School) </w:t>
            </w:r>
          </w:p>
        </w:tc>
        <w:tc>
          <w:tcPr>
            <w:tcW w:w="956" w:type="dxa"/>
            <w:tcBorders>
              <w:top w:val="nil"/>
              <w:left w:val="nil"/>
              <w:bottom w:val="single" w:sz="4" w:space="0" w:color="auto"/>
              <w:right w:val="single" w:sz="4" w:space="0" w:color="auto"/>
            </w:tcBorders>
            <w:shd w:val="clear" w:color="auto" w:fill="auto"/>
            <w:noWrap/>
            <w:hideMark/>
          </w:tcPr>
          <w:p w14:paraId="39CD5681" w14:textId="77777777" w:rsidR="007A67F7" w:rsidRPr="00180A4F" w:rsidRDefault="007A67F7" w:rsidP="00595F93">
            <w:pPr>
              <w:pStyle w:val="NoSpacing"/>
              <w:spacing w:line="240" w:lineRule="auto"/>
            </w:pPr>
            <w:r w:rsidRPr="00180A4F">
              <w:t>1</w:t>
            </w:r>
          </w:p>
        </w:tc>
        <w:tc>
          <w:tcPr>
            <w:tcW w:w="752" w:type="dxa"/>
            <w:tcBorders>
              <w:top w:val="nil"/>
              <w:left w:val="nil"/>
              <w:bottom w:val="single" w:sz="4" w:space="0" w:color="auto"/>
              <w:right w:val="single" w:sz="4" w:space="0" w:color="auto"/>
            </w:tcBorders>
            <w:shd w:val="clear" w:color="auto" w:fill="auto"/>
            <w:noWrap/>
            <w:hideMark/>
          </w:tcPr>
          <w:p w14:paraId="157C76BF" w14:textId="77777777" w:rsidR="007A67F7" w:rsidRPr="00180A4F" w:rsidRDefault="007A67F7" w:rsidP="00595F93">
            <w:pPr>
              <w:pStyle w:val="NoSpacing"/>
              <w:spacing w:line="240" w:lineRule="auto"/>
            </w:pPr>
            <w:r w:rsidRPr="00180A4F">
              <w:t>37</w:t>
            </w:r>
          </w:p>
        </w:tc>
        <w:tc>
          <w:tcPr>
            <w:tcW w:w="1072" w:type="dxa"/>
            <w:tcBorders>
              <w:top w:val="nil"/>
              <w:left w:val="nil"/>
              <w:bottom w:val="single" w:sz="4" w:space="0" w:color="auto"/>
              <w:right w:val="single" w:sz="4" w:space="0" w:color="auto"/>
            </w:tcBorders>
            <w:shd w:val="clear" w:color="auto" w:fill="auto"/>
            <w:noWrap/>
            <w:hideMark/>
          </w:tcPr>
          <w:p w14:paraId="62E435BB" w14:textId="77777777" w:rsidR="007A67F7" w:rsidRPr="00180A4F" w:rsidRDefault="007A67F7" w:rsidP="00595F93">
            <w:pPr>
              <w:pStyle w:val="NoSpacing"/>
              <w:spacing w:line="240" w:lineRule="auto"/>
            </w:pPr>
            <w:r w:rsidRPr="00180A4F">
              <w:t>48</w:t>
            </w:r>
          </w:p>
        </w:tc>
        <w:tc>
          <w:tcPr>
            <w:tcW w:w="918" w:type="dxa"/>
            <w:tcBorders>
              <w:top w:val="nil"/>
              <w:left w:val="nil"/>
              <w:bottom w:val="single" w:sz="4" w:space="0" w:color="auto"/>
              <w:right w:val="single" w:sz="4" w:space="0" w:color="auto"/>
            </w:tcBorders>
            <w:shd w:val="clear" w:color="auto" w:fill="auto"/>
            <w:noWrap/>
            <w:hideMark/>
          </w:tcPr>
          <w:p w14:paraId="67EE378C" w14:textId="77777777" w:rsidR="007A67F7" w:rsidRPr="00180A4F" w:rsidRDefault="007A67F7" w:rsidP="00595F93">
            <w:pPr>
              <w:pStyle w:val="NoSpacing"/>
              <w:spacing w:line="240" w:lineRule="auto"/>
            </w:pPr>
            <w:r w:rsidRPr="00180A4F">
              <w:t>39</w:t>
            </w:r>
          </w:p>
        </w:tc>
        <w:tc>
          <w:tcPr>
            <w:tcW w:w="944" w:type="dxa"/>
            <w:tcBorders>
              <w:top w:val="nil"/>
              <w:left w:val="nil"/>
              <w:bottom w:val="single" w:sz="4" w:space="0" w:color="auto"/>
              <w:right w:val="single" w:sz="4" w:space="0" w:color="auto"/>
            </w:tcBorders>
            <w:shd w:val="clear" w:color="auto" w:fill="auto"/>
            <w:noWrap/>
            <w:hideMark/>
          </w:tcPr>
          <w:p w14:paraId="38D5F64A" w14:textId="77777777" w:rsidR="007A67F7" w:rsidRPr="00180A4F" w:rsidRDefault="007A67F7" w:rsidP="00595F93">
            <w:pPr>
              <w:pStyle w:val="NoSpacing"/>
              <w:spacing w:line="240" w:lineRule="auto"/>
            </w:pPr>
            <w:r w:rsidRPr="00180A4F">
              <w:t>68</w:t>
            </w:r>
          </w:p>
        </w:tc>
        <w:tc>
          <w:tcPr>
            <w:tcW w:w="834" w:type="dxa"/>
            <w:tcBorders>
              <w:top w:val="nil"/>
              <w:left w:val="nil"/>
              <w:bottom w:val="single" w:sz="4" w:space="0" w:color="auto"/>
              <w:right w:val="single" w:sz="4" w:space="0" w:color="auto"/>
            </w:tcBorders>
            <w:shd w:val="clear" w:color="auto" w:fill="auto"/>
            <w:noWrap/>
            <w:hideMark/>
          </w:tcPr>
          <w:p w14:paraId="0356351A" w14:textId="77777777" w:rsidR="007A67F7" w:rsidRPr="00180A4F" w:rsidRDefault="007A67F7" w:rsidP="00595F93">
            <w:pPr>
              <w:pStyle w:val="NoSpacing"/>
              <w:spacing w:line="240" w:lineRule="auto"/>
            </w:pPr>
            <w:r w:rsidRPr="00180A4F">
              <w:t>22</w:t>
            </w:r>
          </w:p>
        </w:tc>
        <w:tc>
          <w:tcPr>
            <w:tcW w:w="834" w:type="dxa"/>
            <w:tcBorders>
              <w:top w:val="nil"/>
              <w:left w:val="nil"/>
              <w:bottom w:val="single" w:sz="4" w:space="0" w:color="auto"/>
              <w:right w:val="single" w:sz="8" w:space="0" w:color="auto"/>
            </w:tcBorders>
            <w:shd w:val="clear" w:color="auto" w:fill="auto"/>
            <w:noWrap/>
            <w:hideMark/>
          </w:tcPr>
          <w:p w14:paraId="1D3FCD1C" w14:textId="77777777" w:rsidR="007A67F7" w:rsidRPr="00180A4F" w:rsidRDefault="007A67F7" w:rsidP="00595F93">
            <w:pPr>
              <w:pStyle w:val="NoSpacing"/>
              <w:spacing w:line="240" w:lineRule="auto"/>
            </w:pPr>
            <w:r w:rsidRPr="00180A4F">
              <w:t>33</w:t>
            </w:r>
          </w:p>
        </w:tc>
      </w:tr>
      <w:tr w:rsidR="007A67F7" w:rsidRPr="00180A4F" w14:paraId="5B96FCBC" w14:textId="77777777" w:rsidTr="0014311E">
        <w:trPr>
          <w:trHeight w:val="19"/>
          <w:jc w:val="center"/>
        </w:trPr>
        <w:tc>
          <w:tcPr>
            <w:tcW w:w="2599" w:type="dxa"/>
            <w:tcBorders>
              <w:top w:val="nil"/>
              <w:left w:val="single" w:sz="8" w:space="0" w:color="auto"/>
              <w:bottom w:val="single" w:sz="4" w:space="0" w:color="auto"/>
              <w:right w:val="single" w:sz="4" w:space="0" w:color="auto"/>
            </w:tcBorders>
            <w:shd w:val="clear" w:color="auto" w:fill="auto"/>
            <w:noWrap/>
            <w:hideMark/>
          </w:tcPr>
          <w:p w14:paraId="7AE527DD" w14:textId="77777777" w:rsidR="007A67F7" w:rsidRPr="00180A4F" w:rsidRDefault="007A67F7" w:rsidP="00595F93">
            <w:pPr>
              <w:pStyle w:val="NoSpacing"/>
              <w:spacing w:line="240" w:lineRule="auto"/>
            </w:pPr>
            <w:r w:rsidRPr="00180A4F">
              <w:t>Entertainment</w:t>
            </w:r>
          </w:p>
        </w:tc>
        <w:tc>
          <w:tcPr>
            <w:tcW w:w="956" w:type="dxa"/>
            <w:tcBorders>
              <w:top w:val="nil"/>
              <w:left w:val="nil"/>
              <w:bottom w:val="single" w:sz="4" w:space="0" w:color="auto"/>
              <w:right w:val="single" w:sz="4" w:space="0" w:color="auto"/>
            </w:tcBorders>
            <w:shd w:val="clear" w:color="auto" w:fill="auto"/>
            <w:noWrap/>
            <w:hideMark/>
          </w:tcPr>
          <w:p w14:paraId="44374A89" w14:textId="77777777" w:rsidR="007A67F7" w:rsidRPr="00180A4F" w:rsidRDefault="007A67F7" w:rsidP="00595F93">
            <w:pPr>
              <w:pStyle w:val="NoSpacing"/>
              <w:spacing w:line="240" w:lineRule="auto"/>
            </w:pPr>
            <w:r w:rsidRPr="00180A4F">
              <w:t>4</w:t>
            </w:r>
          </w:p>
        </w:tc>
        <w:tc>
          <w:tcPr>
            <w:tcW w:w="752" w:type="dxa"/>
            <w:tcBorders>
              <w:top w:val="nil"/>
              <w:left w:val="nil"/>
              <w:bottom w:val="single" w:sz="4" w:space="0" w:color="auto"/>
              <w:right w:val="single" w:sz="4" w:space="0" w:color="auto"/>
            </w:tcBorders>
            <w:shd w:val="clear" w:color="auto" w:fill="auto"/>
            <w:noWrap/>
            <w:hideMark/>
          </w:tcPr>
          <w:p w14:paraId="18335059" w14:textId="77777777" w:rsidR="007A67F7" w:rsidRPr="00180A4F" w:rsidRDefault="007A67F7" w:rsidP="00595F93">
            <w:pPr>
              <w:pStyle w:val="NoSpacing"/>
              <w:spacing w:line="240" w:lineRule="auto"/>
            </w:pPr>
            <w:r w:rsidRPr="00180A4F">
              <w:t>6</w:t>
            </w:r>
          </w:p>
        </w:tc>
        <w:tc>
          <w:tcPr>
            <w:tcW w:w="1072" w:type="dxa"/>
            <w:tcBorders>
              <w:top w:val="nil"/>
              <w:left w:val="nil"/>
              <w:bottom w:val="single" w:sz="4" w:space="0" w:color="auto"/>
              <w:right w:val="single" w:sz="4" w:space="0" w:color="auto"/>
            </w:tcBorders>
            <w:shd w:val="clear" w:color="auto" w:fill="auto"/>
            <w:noWrap/>
            <w:hideMark/>
          </w:tcPr>
          <w:p w14:paraId="039E335D" w14:textId="77777777" w:rsidR="007A67F7" w:rsidRPr="00180A4F" w:rsidRDefault="007A67F7" w:rsidP="00595F93">
            <w:pPr>
              <w:pStyle w:val="NoSpacing"/>
              <w:spacing w:line="240" w:lineRule="auto"/>
            </w:pPr>
            <w:r w:rsidRPr="00180A4F">
              <w:t>6</w:t>
            </w:r>
          </w:p>
        </w:tc>
        <w:tc>
          <w:tcPr>
            <w:tcW w:w="918" w:type="dxa"/>
            <w:tcBorders>
              <w:top w:val="nil"/>
              <w:left w:val="nil"/>
              <w:bottom w:val="single" w:sz="4" w:space="0" w:color="auto"/>
              <w:right w:val="single" w:sz="4" w:space="0" w:color="auto"/>
            </w:tcBorders>
            <w:shd w:val="clear" w:color="auto" w:fill="auto"/>
            <w:noWrap/>
            <w:hideMark/>
          </w:tcPr>
          <w:p w14:paraId="67251FC5" w14:textId="77777777" w:rsidR="007A67F7" w:rsidRPr="00180A4F" w:rsidRDefault="007A67F7" w:rsidP="00595F93">
            <w:pPr>
              <w:pStyle w:val="NoSpacing"/>
              <w:spacing w:line="240" w:lineRule="auto"/>
            </w:pPr>
            <w:r w:rsidRPr="00180A4F">
              <w:t>22</w:t>
            </w:r>
          </w:p>
        </w:tc>
        <w:tc>
          <w:tcPr>
            <w:tcW w:w="944" w:type="dxa"/>
            <w:tcBorders>
              <w:top w:val="nil"/>
              <w:left w:val="nil"/>
              <w:bottom w:val="single" w:sz="4" w:space="0" w:color="auto"/>
              <w:right w:val="single" w:sz="4" w:space="0" w:color="auto"/>
            </w:tcBorders>
            <w:shd w:val="clear" w:color="auto" w:fill="auto"/>
            <w:noWrap/>
            <w:hideMark/>
          </w:tcPr>
          <w:p w14:paraId="1640B01F" w14:textId="77777777" w:rsidR="007A67F7" w:rsidRPr="00180A4F" w:rsidRDefault="007A67F7" w:rsidP="00595F93">
            <w:pPr>
              <w:pStyle w:val="NoSpacing"/>
              <w:spacing w:line="240" w:lineRule="auto"/>
            </w:pPr>
            <w:r w:rsidRPr="00180A4F">
              <w:t>8</w:t>
            </w:r>
          </w:p>
        </w:tc>
        <w:tc>
          <w:tcPr>
            <w:tcW w:w="834" w:type="dxa"/>
            <w:tcBorders>
              <w:top w:val="nil"/>
              <w:left w:val="nil"/>
              <w:bottom w:val="single" w:sz="4" w:space="0" w:color="auto"/>
              <w:right w:val="single" w:sz="4" w:space="0" w:color="auto"/>
            </w:tcBorders>
            <w:shd w:val="clear" w:color="auto" w:fill="auto"/>
            <w:noWrap/>
            <w:hideMark/>
          </w:tcPr>
          <w:p w14:paraId="4AB149C9" w14:textId="77777777" w:rsidR="007A67F7" w:rsidRPr="00180A4F" w:rsidRDefault="007A67F7" w:rsidP="00595F93">
            <w:pPr>
              <w:pStyle w:val="NoSpacing"/>
              <w:spacing w:line="240" w:lineRule="auto"/>
            </w:pPr>
            <w:r w:rsidRPr="00180A4F">
              <w:t>9</w:t>
            </w:r>
          </w:p>
        </w:tc>
        <w:tc>
          <w:tcPr>
            <w:tcW w:w="834" w:type="dxa"/>
            <w:tcBorders>
              <w:top w:val="nil"/>
              <w:left w:val="nil"/>
              <w:bottom w:val="single" w:sz="4" w:space="0" w:color="auto"/>
              <w:right w:val="single" w:sz="8" w:space="0" w:color="auto"/>
            </w:tcBorders>
            <w:shd w:val="clear" w:color="auto" w:fill="auto"/>
            <w:noWrap/>
            <w:hideMark/>
          </w:tcPr>
          <w:p w14:paraId="0E688A86" w14:textId="77777777" w:rsidR="007A67F7" w:rsidRPr="00180A4F" w:rsidRDefault="007A67F7" w:rsidP="00595F93">
            <w:pPr>
              <w:pStyle w:val="NoSpacing"/>
              <w:spacing w:line="240" w:lineRule="auto"/>
            </w:pPr>
            <w:r w:rsidRPr="00180A4F">
              <w:t>7</w:t>
            </w:r>
          </w:p>
        </w:tc>
      </w:tr>
      <w:tr w:rsidR="007A67F7" w:rsidRPr="00180A4F" w14:paraId="42C5C9DF" w14:textId="77777777" w:rsidTr="0014311E">
        <w:trPr>
          <w:trHeight w:val="19"/>
          <w:jc w:val="center"/>
        </w:trPr>
        <w:tc>
          <w:tcPr>
            <w:tcW w:w="2599" w:type="dxa"/>
            <w:tcBorders>
              <w:top w:val="nil"/>
              <w:left w:val="single" w:sz="8" w:space="0" w:color="auto"/>
              <w:bottom w:val="single" w:sz="4" w:space="0" w:color="auto"/>
              <w:right w:val="single" w:sz="4" w:space="0" w:color="auto"/>
            </w:tcBorders>
            <w:shd w:val="clear" w:color="auto" w:fill="auto"/>
            <w:noWrap/>
            <w:hideMark/>
          </w:tcPr>
          <w:p w14:paraId="4A6AB221" w14:textId="77777777" w:rsidR="007A67F7" w:rsidRPr="00180A4F" w:rsidRDefault="007A67F7" w:rsidP="00595F93">
            <w:pPr>
              <w:pStyle w:val="NoSpacing"/>
              <w:spacing w:line="240" w:lineRule="auto"/>
            </w:pPr>
            <w:r w:rsidRPr="00180A4F">
              <w:t>Personal errands</w:t>
            </w:r>
          </w:p>
        </w:tc>
        <w:tc>
          <w:tcPr>
            <w:tcW w:w="956" w:type="dxa"/>
            <w:tcBorders>
              <w:top w:val="nil"/>
              <w:left w:val="nil"/>
              <w:bottom w:val="single" w:sz="4" w:space="0" w:color="auto"/>
              <w:right w:val="single" w:sz="4" w:space="0" w:color="auto"/>
            </w:tcBorders>
            <w:shd w:val="clear" w:color="auto" w:fill="auto"/>
            <w:noWrap/>
            <w:hideMark/>
          </w:tcPr>
          <w:p w14:paraId="7A408329" w14:textId="77777777" w:rsidR="007A67F7" w:rsidRPr="00180A4F" w:rsidRDefault="007A67F7" w:rsidP="00595F93">
            <w:pPr>
              <w:pStyle w:val="NoSpacing"/>
              <w:spacing w:line="240" w:lineRule="auto"/>
            </w:pPr>
            <w:r w:rsidRPr="00180A4F">
              <w:t>3</w:t>
            </w:r>
          </w:p>
        </w:tc>
        <w:tc>
          <w:tcPr>
            <w:tcW w:w="752" w:type="dxa"/>
            <w:tcBorders>
              <w:top w:val="nil"/>
              <w:left w:val="nil"/>
              <w:bottom w:val="single" w:sz="4" w:space="0" w:color="auto"/>
              <w:right w:val="single" w:sz="4" w:space="0" w:color="auto"/>
            </w:tcBorders>
            <w:shd w:val="clear" w:color="auto" w:fill="auto"/>
            <w:noWrap/>
            <w:hideMark/>
          </w:tcPr>
          <w:p w14:paraId="17F4C0AC" w14:textId="77777777" w:rsidR="007A67F7" w:rsidRPr="00180A4F" w:rsidRDefault="007A67F7" w:rsidP="00595F93">
            <w:pPr>
              <w:pStyle w:val="NoSpacing"/>
              <w:spacing w:line="240" w:lineRule="auto"/>
            </w:pPr>
            <w:r w:rsidRPr="00180A4F">
              <w:t>12</w:t>
            </w:r>
          </w:p>
        </w:tc>
        <w:tc>
          <w:tcPr>
            <w:tcW w:w="1072" w:type="dxa"/>
            <w:tcBorders>
              <w:top w:val="nil"/>
              <w:left w:val="nil"/>
              <w:bottom w:val="single" w:sz="4" w:space="0" w:color="auto"/>
              <w:right w:val="single" w:sz="4" w:space="0" w:color="auto"/>
            </w:tcBorders>
            <w:shd w:val="clear" w:color="auto" w:fill="auto"/>
            <w:noWrap/>
            <w:hideMark/>
          </w:tcPr>
          <w:p w14:paraId="239034DE" w14:textId="77777777" w:rsidR="007A67F7" w:rsidRPr="00180A4F" w:rsidRDefault="007A67F7" w:rsidP="00595F93">
            <w:pPr>
              <w:pStyle w:val="NoSpacing"/>
              <w:spacing w:line="240" w:lineRule="auto"/>
            </w:pPr>
            <w:r w:rsidRPr="00180A4F">
              <w:t>32</w:t>
            </w:r>
          </w:p>
        </w:tc>
        <w:tc>
          <w:tcPr>
            <w:tcW w:w="918" w:type="dxa"/>
            <w:tcBorders>
              <w:top w:val="nil"/>
              <w:left w:val="nil"/>
              <w:bottom w:val="single" w:sz="4" w:space="0" w:color="auto"/>
              <w:right w:val="single" w:sz="4" w:space="0" w:color="auto"/>
            </w:tcBorders>
            <w:shd w:val="clear" w:color="auto" w:fill="auto"/>
            <w:noWrap/>
            <w:hideMark/>
          </w:tcPr>
          <w:p w14:paraId="6E48ECD5" w14:textId="77777777" w:rsidR="007A67F7" w:rsidRPr="00180A4F" w:rsidRDefault="007A67F7" w:rsidP="00595F93">
            <w:pPr>
              <w:pStyle w:val="NoSpacing"/>
              <w:spacing w:line="240" w:lineRule="auto"/>
            </w:pPr>
            <w:r w:rsidRPr="00180A4F">
              <w:t>20</w:t>
            </w:r>
          </w:p>
        </w:tc>
        <w:tc>
          <w:tcPr>
            <w:tcW w:w="944" w:type="dxa"/>
            <w:tcBorders>
              <w:top w:val="nil"/>
              <w:left w:val="nil"/>
              <w:bottom w:val="single" w:sz="4" w:space="0" w:color="auto"/>
              <w:right w:val="single" w:sz="4" w:space="0" w:color="auto"/>
            </w:tcBorders>
            <w:shd w:val="clear" w:color="auto" w:fill="auto"/>
            <w:noWrap/>
            <w:hideMark/>
          </w:tcPr>
          <w:p w14:paraId="7EB28C74" w14:textId="77777777" w:rsidR="007A67F7" w:rsidRPr="00180A4F" w:rsidRDefault="007A67F7" w:rsidP="00595F93">
            <w:pPr>
              <w:pStyle w:val="NoSpacing"/>
              <w:spacing w:line="240" w:lineRule="auto"/>
            </w:pPr>
            <w:r w:rsidRPr="00180A4F">
              <w:t>18</w:t>
            </w:r>
          </w:p>
        </w:tc>
        <w:tc>
          <w:tcPr>
            <w:tcW w:w="834" w:type="dxa"/>
            <w:tcBorders>
              <w:top w:val="nil"/>
              <w:left w:val="nil"/>
              <w:bottom w:val="single" w:sz="4" w:space="0" w:color="auto"/>
              <w:right w:val="single" w:sz="4" w:space="0" w:color="auto"/>
            </w:tcBorders>
            <w:shd w:val="clear" w:color="auto" w:fill="auto"/>
            <w:noWrap/>
            <w:hideMark/>
          </w:tcPr>
          <w:p w14:paraId="22C33FB2" w14:textId="77777777" w:rsidR="007A67F7" w:rsidRPr="00180A4F" w:rsidRDefault="007A67F7" w:rsidP="00595F93">
            <w:pPr>
              <w:pStyle w:val="NoSpacing"/>
              <w:spacing w:line="240" w:lineRule="auto"/>
            </w:pPr>
            <w:r w:rsidRPr="00180A4F">
              <w:t>30</w:t>
            </w:r>
          </w:p>
        </w:tc>
        <w:tc>
          <w:tcPr>
            <w:tcW w:w="834" w:type="dxa"/>
            <w:tcBorders>
              <w:top w:val="nil"/>
              <w:left w:val="nil"/>
              <w:bottom w:val="single" w:sz="4" w:space="0" w:color="auto"/>
              <w:right w:val="single" w:sz="8" w:space="0" w:color="auto"/>
            </w:tcBorders>
            <w:shd w:val="clear" w:color="auto" w:fill="auto"/>
            <w:noWrap/>
            <w:hideMark/>
          </w:tcPr>
          <w:p w14:paraId="376F4563" w14:textId="77777777" w:rsidR="007A67F7" w:rsidRPr="00180A4F" w:rsidRDefault="007A67F7" w:rsidP="00595F93">
            <w:pPr>
              <w:pStyle w:val="NoSpacing"/>
              <w:spacing w:line="240" w:lineRule="auto"/>
            </w:pPr>
            <w:r w:rsidRPr="00180A4F">
              <w:t>13</w:t>
            </w:r>
          </w:p>
        </w:tc>
      </w:tr>
      <w:tr w:rsidR="007A67F7" w:rsidRPr="00180A4F" w14:paraId="43F24291" w14:textId="77777777" w:rsidTr="0014311E">
        <w:trPr>
          <w:trHeight w:val="19"/>
          <w:jc w:val="center"/>
        </w:trPr>
        <w:tc>
          <w:tcPr>
            <w:tcW w:w="2599" w:type="dxa"/>
            <w:tcBorders>
              <w:top w:val="nil"/>
              <w:left w:val="single" w:sz="8" w:space="0" w:color="auto"/>
              <w:bottom w:val="single" w:sz="4" w:space="0" w:color="auto"/>
              <w:right w:val="single" w:sz="4" w:space="0" w:color="auto"/>
            </w:tcBorders>
            <w:shd w:val="clear" w:color="auto" w:fill="auto"/>
            <w:noWrap/>
            <w:hideMark/>
          </w:tcPr>
          <w:p w14:paraId="38DE40DC" w14:textId="77777777" w:rsidR="007A67F7" w:rsidRPr="00180A4F" w:rsidRDefault="007A67F7" w:rsidP="00595F93">
            <w:pPr>
              <w:pStyle w:val="NoSpacing"/>
              <w:spacing w:line="240" w:lineRule="auto"/>
            </w:pPr>
            <w:r w:rsidRPr="00180A4F">
              <w:t>Visit friends and family</w:t>
            </w:r>
          </w:p>
        </w:tc>
        <w:tc>
          <w:tcPr>
            <w:tcW w:w="956" w:type="dxa"/>
            <w:tcBorders>
              <w:top w:val="nil"/>
              <w:left w:val="nil"/>
              <w:bottom w:val="single" w:sz="4" w:space="0" w:color="auto"/>
              <w:right w:val="single" w:sz="4" w:space="0" w:color="auto"/>
            </w:tcBorders>
            <w:shd w:val="clear" w:color="auto" w:fill="auto"/>
            <w:noWrap/>
            <w:hideMark/>
          </w:tcPr>
          <w:p w14:paraId="416B1163" w14:textId="77777777" w:rsidR="007A67F7" w:rsidRPr="00180A4F" w:rsidRDefault="007A67F7" w:rsidP="00595F93">
            <w:pPr>
              <w:pStyle w:val="NoSpacing"/>
              <w:spacing w:line="240" w:lineRule="auto"/>
            </w:pPr>
            <w:r w:rsidRPr="00180A4F">
              <w:t>1</w:t>
            </w:r>
          </w:p>
        </w:tc>
        <w:tc>
          <w:tcPr>
            <w:tcW w:w="752" w:type="dxa"/>
            <w:tcBorders>
              <w:top w:val="nil"/>
              <w:left w:val="nil"/>
              <w:bottom w:val="single" w:sz="4" w:space="0" w:color="auto"/>
              <w:right w:val="single" w:sz="4" w:space="0" w:color="auto"/>
            </w:tcBorders>
            <w:shd w:val="clear" w:color="auto" w:fill="auto"/>
            <w:noWrap/>
            <w:hideMark/>
          </w:tcPr>
          <w:p w14:paraId="4386D829" w14:textId="77777777" w:rsidR="007A67F7" w:rsidRPr="00180A4F" w:rsidRDefault="007A67F7" w:rsidP="00595F93">
            <w:pPr>
              <w:pStyle w:val="NoSpacing"/>
              <w:spacing w:line="240" w:lineRule="auto"/>
            </w:pPr>
            <w:r w:rsidRPr="00180A4F">
              <w:t>1</w:t>
            </w:r>
          </w:p>
        </w:tc>
        <w:tc>
          <w:tcPr>
            <w:tcW w:w="1072" w:type="dxa"/>
            <w:tcBorders>
              <w:top w:val="nil"/>
              <w:left w:val="nil"/>
              <w:bottom w:val="single" w:sz="4" w:space="0" w:color="auto"/>
              <w:right w:val="single" w:sz="4" w:space="0" w:color="auto"/>
            </w:tcBorders>
            <w:shd w:val="clear" w:color="auto" w:fill="auto"/>
            <w:noWrap/>
            <w:hideMark/>
          </w:tcPr>
          <w:p w14:paraId="271F6487" w14:textId="77777777" w:rsidR="007A67F7" w:rsidRPr="00180A4F" w:rsidRDefault="007A67F7" w:rsidP="00595F93">
            <w:pPr>
              <w:pStyle w:val="NoSpacing"/>
              <w:spacing w:line="240" w:lineRule="auto"/>
            </w:pPr>
            <w:r w:rsidRPr="00180A4F">
              <w:t>5</w:t>
            </w:r>
          </w:p>
        </w:tc>
        <w:tc>
          <w:tcPr>
            <w:tcW w:w="918" w:type="dxa"/>
            <w:tcBorders>
              <w:top w:val="nil"/>
              <w:left w:val="nil"/>
              <w:bottom w:val="single" w:sz="4" w:space="0" w:color="auto"/>
              <w:right w:val="single" w:sz="4" w:space="0" w:color="auto"/>
            </w:tcBorders>
            <w:shd w:val="clear" w:color="auto" w:fill="auto"/>
            <w:noWrap/>
            <w:hideMark/>
          </w:tcPr>
          <w:p w14:paraId="7A605B64" w14:textId="77777777" w:rsidR="007A67F7" w:rsidRPr="00180A4F" w:rsidRDefault="007A67F7" w:rsidP="00595F93">
            <w:pPr>
              <w:pStyle w:val="NoSpacing"/>
              <w:spacing w:line="240" w:lineRule="auto"/>
            </w:pPr>
            <w:r w:rsidRPr="00180A4F">
              <w:t>5</w:t>
            </w:r>
          </w:p>
        </w:tc>
        <w:tc>
          <w:tcPr>
            <w:tcW w:w="944" w:type="dxa"/>
            <w:tcBorders>
              <w:top w:val="nil"/>
              <w:left w:val="nil"/>
              <w:bottom w:val="single" w:sz="4" w:space="0" w:color="auto"/>
              <w:right w:val="single" w:sz="4" w:space="0" w:color="auto"/>
            </w:tcBorders>
            <w:shd w:val="clear" w:color="auto" w:fill="auto"/>
            <w:noWrap/>
            <w:hideMark/>
          </w:tcPr>
          <w:p w14:paraId="5D9F0F0D" w14:textId="77777777" w:rsidR="007A67F7" w:rsidRPr="00180A4F" w:rsidRDefault="007A67F7" w:rsidP="00595F93">
            <w:pPr>
              <w:pStyle w:val="NoSpacing"/>
              <w:spacing w:line="240" w:lineRule="auto"/>
            </w:pPr>
            <w:r w:rsidRPr="00180A4F">
              <w:t>3</w:t>
            </w:r>
          </w:p>
        </w:tc>
        <w:tc>
          <w:tcPr>
            <w:tcW w:w="834" w:type="dxa"/>
            <w:tcBorders>
              <w:top w:val="nil"/>
              <w:left w:val="nil"/>
              <w:bottom w:val="single" w:sz="4" w:space="0" w:color="auto"/>
              <w:right w:val="single" w:sz="4" w:space="0" w:color="auto"/>
            </w:tcBorders>
            <w:shd w:val="clear" w:color="auto" w:fill="auto"/>
            <w:noWrap/>
            <w:hideMark/>
          </w:tcPr>
          <w:p w14:paraId="3A114C26" w14:textId="77777777" w:rsidR="007A67F7" w:rsidRPr="00180A4F" w:rsidRDefault="007A67F7" w:rsidP="00595F93">
            <w:pPr>
              <w:pStyle w:val="NoSpacing"/>
              <w:spacing w:line="240" w:lineRule="auto"/>
            </w:pPr>
            <w:r w:rsidRPr="00180A4F">
              <w:t>5</w:t>
            </w:r>
          </w:p>
        </w:tc>
        <w:tc>
          <w:tcPr>
            <w:tcW w:w="834" w:type="dxa"/>
            <w:tcBorders>
              <w:top w:val="nil"/>
              <w:left w:val="nil"/>
              <w:bottom w:val="single" w:sz="4" w:space="0" w:color="auto"/>
              <w:right w:val="single" w:sz="8" w:space="0" w:color="auto"/>
            </w:tcBorders>
            <w:shd w:val="clear" w:color="auto" w:fill="auto"/>
            <w:noWrap/>
            <w:hideMark/>
          </w:tcPr>
          <w:p w14:paraId="44A33342" w14:textId="77777777" w:rsidR="007A67F7" w:rsidRPr="00180A4F" w:rsidRDefault="007A67F7" w:rsidP="00595F93">
            <w:pPr>
              <w:pStyle w:val="NoSpacing"/>
              <w:spacing w:line="240" w:lineRule="auto"/>
            </w:pPr>
            <w:r w:rsidRPr="00180A4F">
              <w:t>3</w:t>
            </w:r>
          </w:p>
        </w:tc>
      </w:tr>
      <w:tr w:rsidR="007A67F7" w:rsidRPr="00180A4F" w14:paraId="1B3F1078" w14:textId="77777777" w:rsidTr="0014311E">
        <w:trPr>
          <w:trHeight w:val="19"/>
          <w:jc w:val="center"/>
        </w:trPr>
        <w:tc>
          <w:tcPr>
            <w:tcW w:w="2599" w:type="dxa"/>
            <w:tcBorders>
              <w:top w:val="nil"/>
              <w:left w:val="single" w:sz="8" w:space="0" w:color="auto"/>
              <w:bottom w:val="single" w:sz="4" w:space="0" w:color="auto"/>
              <w:right w:val="single" w:sz="4" w:space="0" w:color="auto"/>
            </w:tcBorders>
            <w:shd w:val="clear" w:color="auto" w:fill="auto"/>
            <w:noWrap/>
            <w:hideMark/>
          </w:tcPr>
          <w:p w14:paraId="3FF09B7A" w14:textId="77777777" w:rsidR="007A67F7" w:rsidRPr="00180A4F" w:rsidRDefault="007A67F7" w:rsidP="00595F93">
            <w:pPr>
              <w:pStyle w:val="NoSpacing"/>
              <w:spacing w:line="240" w:lineRule="auto"/>
            </w:pPr>
            <w:r w:rsidRPr="00180A4F">
              <w:t>Recreation and Exercise</w:t>
            </w:r>
          </w:p>
        </w:tc>
        <w:tc>
          <w:tcPr>
            <w:tcW w:w="956" w:type="dxa"/>
            <w:tcBorders>
              <w:top w:val="nil"/>
              <w:left w:val="nil"/>
              <w:bottom w:val="single" w:sz="4" w:space="0" w:color="auto"/>
              <w:right w:val="single" w:sz="4" w:space="0" w:color="auto"/>
            </w:tcBorders>
            <w:shd w:val="clear" w:color="auto" w:fill="auto"/>
            <w:noWrap/>
            <w:hideMark/>
          </w:tcPr>
          <w:p w14:paraId="0C897941" w14:textId="77777777" w:rsidR="007A67F7" w:rsidRPr="00180A4F" w:rsidRDefault="007A67F7" w:rsidP="00595F93">
            <w:pPr>
              <w:pStyle w:val="NoSpacing"/>
              <w:spacing w:line="240" w:lineRule="auto"/>
            </w:pPr>
            <w:r w:rsidRPr="00180A4F">
              <w:t>89</w:t>
            </w:r>
          </w:p>
        </w:tc>
        <w:tc>
          <w:tcPr>
            <w:tcW w:w="752" w:type="dxa"/>
            <w:tcBorders>
              <w:top w:val="nil"/>
              <w:left w:val="nil"/>
              <w:bottom w:val="single" w:sz="4" w:space="0" w:color="auto"/>
              <w:right w:val="single" w:sz="4" w:space="0" w:color="auto"/>
            </w:tcBorders>
            <w:shd w:val="clear" w:color="auto" w:fill="auto"/>
            <w:noWrap/>
            <w:hideMark/>
          </w:tcPr>
          <w:p w14:paraId="10FD759A" w14:textId="77777777" w:rsidR="007A67F7" w:rsidRPr="00180A4F" w:rsidRDefault="007A67F7" w:rsidP="00595F93">
            <w:pPr>
              <w:pStyle w:val="NoSpacing"/>
              <w:spacing w:line="240" w:lineRule="auto"/>
            </w:pPr>
            <w:r w:rsidRPr="00180A4F">
              <w:t>40</w:t>
            </w:r>
          </w:p>
        </w:tc>
        <w:tc>
          <w:tcPr>
            <w:tcW w:w="1072" w:type="dxa"/>
            <w:tcBorders>
              <w:top w:val="nil"/>
              <w:left w:val="nil"/>
              <w:bottom w:val="single" w:sz="4" w:space="0" w:color="auto"/>
              <w:right w:val="single" w:sz="4" w:space="0" w:color="auto"/>
            </w:tcBorders>
            <w:shd w:val="clear" w:color="auto" w:fill="auto"/>
            <w:noWrap/>
            <w:hideMark/>
          </w:tcPr>
          <w:p w14:paraId="66955741" w14:textId="77777777" w:rsidR="007A67F7" w:rsidRPr="00180A4F" w:rsidRDefault="007A67F7" w:rsidP="00595F93">
            <w:pPr>
              <w:pStyle w:val="NoSpacing"/>
              <w:spacing w:line="240" w:lineRule="auto"/>
            </w:pPr>
            <w:r w:rsidRPr="00180A4F">
              <w:t>9</w:t>
            </w:r>
          </w:p>
        </w:tc>
        <w:tc>
          <w:tcPr>
            <w:tcW w:w="918" w:type="dxa"/>
            <w:tcBorders>
              <w:top w:val="nil"/>
              <w:left w:val="nil"/>
              <w:bottom w:val="single" w:sz="4" w:space="0" w:color="auto"/>
              <w:right w:val="single" w:sz="4" w:space="0" w:color="auto"/>
            </w:tcBorders>
            <w:shd w:val="clear" w:color="auto" w:fill="auto"/>
            <w:noWrap/>
            <w:hideMark/>
          </w:tcPr>
          <w:p w14:paraId="0A414F4E" w14:textId="77777777" w:rsidR="007A67F7" w:rsidRPr="00180A4F" w:rsidRDefault="007A67F7" w:rsidP="00595F93">
            <w:pPr>
              <w:pStyle w:val="NoSpacing"/>
              <w:spacing w:line="240" w:lineRule="auto"/>
            </w:pPr>
            <w:r w:rsidRPr="00180A4F">
              <w:t>12</w:t>
            </w:r>
          </w:p>
        </w:tc>
        <w:tc>
          <w:tcPr>
            <w:tcW w:w="944" w:type="dxa"/>
            <w:tcBorders>
              <w:top w:val="nil"/>
              <w:left w:val="nil"/>
              <w:bottom w:val="single" w:sz="4" w:space="0" w:color="auto"/>
              <w:right w:val="single" w:sz="4" w:space="0" w:color="auto"/>
            </w:tcBorders>
            <w:shd w:val="clear" w:color="auto" w:fill="auto"/>
            <w:noWrap/>
            <w:hideMark/>
          </w:tcPr>
          <w:p w14:paraId="068C0C07" w14:textId="77777777" w:rsidR="007A67F7" w:rsidRPr="00180A4F" w:rsidRDefault="007A67F7" w:rsidP="00595F93">
            <w:pPr>
              <w:pStyle w:val="NoSpacing"/>
              <w:spacing w:line="240" w:lineRule="auto"/>
            </w:pPr>
            <w:r w:rsidRPr="00180A4F">
              <w:t>3</w:t>
            </w:r>
          </w:p>
        </w:tc>
        <w:tc>
          <w:tcPr>
            <w:tcW w:w="834" w:type="dxa"/>
            <w:tcBorders>
              <w:top w:val="nil"/>
              <w:left w:val="nil"/>
              <w:bottom w:val="single" w:sz="4" w:space="0" w:color="auto"/>
              <w:right w:val="single" w:sz="4" w:space="0" w:color="auto"/>
            </w:tcBorders>
            <w:shd w:val="clear" w:color="auto" w:fill="auto"/>
            <w:noWrap/>
            <w:hideMark/>
          </w:tcPr>
          <w:p w14:paraId="45B60DDB" w14:textId="77777777" w:rsidR="007A67F7" w:rsidRPr="00180A4F" w:rsidRDefault="007A67F7" w:rsidP="00595F93">
            <w:pPr>
              <w:pStyle w:val="NoSpacing"/>
              <w:spacing w:line="240" w:lineRule="auto"/>
            </w:pPr>
            <w:r w:rsidRPr="00180A4F">
              <w:t>33</w:t>
            </w:r>
          </w:p>
        </w:tc>
        <w:tc>
          <w:tcPr>
            <w:tcW w:w="834" w:type="dxa"/>
            <w:tcBorders>
              <w:top w:val="nil"/>
              <w:left w:val="nil"/>
              <w:bottom w:val="single" w:sz="4" w:space="0" w:color="auto"/>
              <w:right w:val="single" w:sz="8" w:space="0" w:color="auto"/>
            </w:tcBorders>
            <w:shd w:val="clear" w:color="auto" w:fill="auto"/>
            <w:noWrap/>
            <w:hideMark/>
          </w:tcPr>
          <w:p w14:paraId="743E75EE" w14:textId="77777777" w:rsidR="007A67F7" w:rsidRPr="00180A4F" w:rsidRDefault="007A67F7" w:rsidP="00595F93">
            <w:pPr>
              <w:pStyle w:val="NoSpacing"/>
              <w:spacing w:line="240" w:lineRule="auto"/>
            </w:pPr>
            <w:r w:rsidRPr="00180A4F">
              <w:t>43</w:t>
            </w:r>
          </w:p>
        </w:tc>
      </w:tr>
      <w:tr w:rsidR="007A67F7" w:rsidRPr="00180A4F" w14:paraId="594A2D2B" w14:textId="77777777" w:rsidTr="0014311E">
        <w:trPr>
          <w:trHeight w:val="19"/>
          <w:jc w:val="center"/>
        </w:trPr>
        <w:tc>
          <w:tcPr>
            <w:tcW w:w="2599" w:type="dxa"/>
            <w:tcBorders>
              <w:top w:val="nil"/>
              <w:left w:val="single" w:sz="8" w:space="0" w:color="auto"/>
              <w:bottom w:val="single" w:sz="18" w:space="0" w:color="auto"/>
              <w:right w:val="single" w:sz="4" w:space="0" w:color="auto"/>
            </w:tcBorders>
            <w:shd w:val="clear" w:color="auto" w:fill="auto"/>
            <w:noWrap/>
            <w:hideMark/>
          </w:tcPr>
          <w:p w14:paraId="5D677960" w14:textId="77777777" w:rsidR="007A67F7" w:rsidRPr="00180A4F" w:rsidRDefault="007A67F7" w:rsidP="00595F93">
            <w:pPr>
              <w:pStyle w:val="NoSpacing"/>
              <w:spacing w:line="240" w:lineRule="auto"/>
            </w:pPr>
            <w:r w:rsidRPr="00180A4F">
              <w:t>Other</w:t>
            </w:r>
          </w:p>
        </w:tc>
        <w:tc>
          <w:tcPr>
            <w:tcW w:w="956" w:type="dxa"/>
            <w:tcBorders>
              <w:top w:val="nil"/>
              <w:left w:val="nil"/>
              <w:bottom w:val="single" w:sz="18" w:space="0" w:color="auto"/>
              <w:right w:val="single" w:sz="4" w:space="0" w:color="auto"/>
            </w:tcBorders>
            <w:shd w:val="clear" w:color="auto" w:fill="auto"/>
            <w:noWrap/>
            <w:hideMark/>
          </w:tcPr>
          <w:p w14:paraId="65A8310A" w14:textId="77777777" w:rsidR="007A67F7" w:rsidRPr="00180A4F" w:rsidRDefault="007A67F7" w:rsidP="00595F93">
            <w:pPr>
              <w:pStyle w:val="NoSpacing"/>
              <w:spacing w:line="240" w:lineRule="auto"/>
            </w:pPr>
            <w:r w:rsidRPr="00180A4F">
              <w:t>2</w:t>
            </w:r>
          </w:p>
        </w:tc>
        <w:tc>
          <w:tcPr>
            <w:tcW w:w="752" w:type="dxa"/>
            <w:tcBorders>
              <w:top w:val="nil"/>
              <w:left w:val="nil"/>
              <w:bottom w:val="single" w:sz="18" w:space="0" w:color="auto"/>
              <w:right w:val="single" w:sz="4" w:space="0" w:color="auto"/>
            </w:tcBorders>
            <w:shd w:val="clear" w:color="auto" w:fill="auto"/>
            <w:noWrap/>
            <w:hideMark/>
          </w:tcPr>
          <w:p w14:paraId="006E2C52" w14:textId="77777777" w:rsidR="007A67F7" w:rsidRPr="00180A4F" w:rsidRDefault="007A67F7" w:rsidP="00595F93">
            <w:pPr>
              <w:pStyle w:val="NoSpacing"/>
              <w:spacing w:line="240" w:lineRule="auto"/>
            </w:pPr>
            <w:r w:rsidRPr="00180A4F">
              <w:t>4</w:t>
            </w:r>
          </w:p>
        </w:tc>
        <w:tc>
          <w:tcPr>
            <w:tcW w:w="1072" w:type="dxa"/>
            <w:tcBorders>
              <w:top w:val="nil"/>
              <w:left w:val="nil"/>
              <w:bottom w:val="single" w:sz="18" w:space="0" w:color="auto"/>
              <w:right w:val="single" w:sz="4" w:space="0" w:color="auto"/>
            </w:tcBorders>
            <w:shd w:val="clear" w:color="auto" w:fill="auto"/>
            <w:noWrap/>
            <w:hideMark/>
          </w:tcPr>
          <w:p w14:paraId="1DA6F78B" w14:textId="77777777" w:rsidR="007A67F7" w:rsidRPr="00180A4F" w:rsidRDefault="007A67F7" w:rsidP="00595F93">
            <w:pPr>
              <w:pStyle w:val="NoSpacing"/>
              <w:spacing w:line="240" w:lineRule="auto"/>
            </w:pPr>
            <w:r w:rsidRPr="00180A4F">
              <w:t>1</w:t>
            </w:r>
          </w:p>
        </w:tc>
        <w:tc>
          <w:tcPr>
            <w:tcW w:w="918" w:type="dxa"/>
            <w:tcBorders>
              <w:top w:val="nil"/>
              <w:left w:val="nil"/>
              <w:bottom w:val="single" w:sz="18" w:space="0" w:color="auto"/>
              <w:right w:val="single" w:sz="4" w:space="0" w:color="auto"/>
            </w:tcBorders>
            <w:shd w:val="clear" w:color="auto" w:fill="auto"/>
            <w:noWrap/>
            <w:hideMark/>
          </w:tcPr>
          <w:p w14:paraId="29735A5A" w14:textId="77777777" w:rsidR="007A67F7" w:rsidRPr="00180A4F" w:rsidRDefault="007A67F7" w:rsidP="00595F93">
            <w:pPr>
              <w:pStyle w:val="NoSpacing"/>
              <w:spacing w:line="240" w:lineRule="auto"/>
            </w:pPr>
            <w:r w:rsidRPr="00180A4F">
              <w:t>2</w:t>
            </w:r>
          </w:p>
        </w:tc>
        <w:tc>
          <w:tcPr>
            <w:tcW w:w="944" w:type="dxa"/>
            <w:tcBorders>
              <w:top w:val="nil"/>
              <w:left w:val="nil"/>
              <w:bottom w:val="single" w:sz="18" w:space="0" w:color="auto"/>
              <w:right w:val="single" w:sz="4" w:space="0" w:color="auto"/>
            </w:tcBorders>
            <w:shd w:val="clear" w:color="auto" w:fill="auto"/>
            <w:noWrap/>
            <w:hideMark/>
          </w:tcPr>
          <w:p w14:paraId="495DFF48" w14:textId="77777777" w:rsidR="007A67F7" w:rsidRPr="00180A4F" w:rsidRDefault="007A67F7" w:rsidP="00595F93">
            <w:pPr>
              <w:pStyle w:val="NoSpacing"/>
              <w:spacing w:line="240" w:lineRule="auto"/>
            </w:pPr>
            <w:r w:rsidRPr="00180A4F">
              <w:t>1</w:t>
            </w:r>
          </w:p>
        </w:tc>
        <w:tc>
          <w:tcPr>
            <w:tcW w:w="834" w:type="dxa"/>
            <w:tcBorders>
              <w:top w:val="nil"/>
              <w:left w:val="nil"/>
              <w:bottom w:val="single" w:sz="18" w:space="0" w:color="auto"/>
              <w:right w:val="single" w:sz="4" w:space="0" w:color="auto"/>
            </w:tcBorders>
            <w:shd w:val="clear" w:color="auto" w:fill="auto"/>
            <w:noWrap/>
            <w:hideMark/>
          </w:tcPr>
          <w:p w14:paraId="3617416A" w14:textId="77777777" w:rsidR="007A67F7" w:rsidRPr="00180A4F" w:rsidRDefault="007A67F7" w:rsidP="00595F93">
            <w:pPr>
              <w:pStyle w:val="NoSpacing"/>
              <w:spacing w:line="240" w:lineRule="auto"/>
            </w:pPr>
            <w:r w:rsidRPr="00180A4F">
              <w:t>1</w:t>
            </w:r>
          </w:p>
        </w:tc>
        <w:tc>
          <w:tcPr>
            <w:tcW w:w="834" w:type="dxa"/>
            <w:tcBorders>
              <w:top w:val="nil"/>
              <w:left w:val="nil"/>
              <w:bottom w:val="single" w:sz="18" w:space="0" w:color="auto"/>
              <w:right w:val="single" w:sz="8" w:space="0" w:color="auto"/>
            </w:tcBorders>
            <w:shd w:val="clear" w:color="auto" w:fill="auto"/>
            <w:noWrap/>
            <w:hideMark/>
          </w:tcPr>
          <w:p w14:paraId="35354FFB" w14:textId="77777777" w:rsidR="007A67F7" w:rsidRPr="00180A4F" w:rsidRDefault="007A67F7" w:rsidP="00595F93">
            <w:pPr>
              <w:pStyle w:val="NoSpacing"/>
              <w:spacing w:line="240" w:lineRule="auto"/>
            </w:pPr>
            <w:r w:rsidRPr="00180A4F">
              <w:t>1</w:t>
            </w:r>
          </w:p>
        </w:tc>
      </w:tr>
      <w:tr w:rsidR="007A67F7" w:rsidRPr="00180A4F" w14:paraId="61BDACD0" w14:textId="77777777" w:rsidTr="0014311E">
        <w:trPr>
          <w:trHeight w:val="19"/>
          <w:jc w:val="center"/>
        </w:trPr>
        <w:tc>
          <w:tcPr>
            <w:tcW w:w="2599" w:type="dxa"/>
            <w:tcBorders>
              <w:top w:val="single" w:sz="18" w:space="0" w:color="auto"/>
              <w:left w:val="single" w:sz="8" w:space="0" w:color="auto"/>
              <w:bottom w:val="single" w:sz="4" w:space="0" w:color="auto"/>
              <w:right w:val="single" w:sz="4" w:space="0" w:color="auto"/>
            </w:tcBorders>
            <w:shd w:val="clear" w:color="auto" w:fill="auto"/>
            <w:noWrap/>
            <w:hideMark/>
          </w:tcPr>
          <w:p w14:paraId="0DB3B46C" w14:textId="77777777" w:rsidR="007A67F7" w:rsidRPr="00180A4F" w:rsidRDefault="007A67F7" w:rsidP="00595F93">
            <w:pPr>
              <w:pStyle w:val="NoSpacing"/>
              <w:spacing w:line="240" w:lineRule="auto"/>
            </w:pPr>
            <w:r w:rsidRPr="00180A4F">
              <w:t>Number of trips</w:t>
            </w:r>
          </w:p>
        </w:tc>
        <w:tc>
          <w:tcPr>
            <w:tcW w:w="956" w:type="dxa"/>
            <w:tcBorders>
              <w:top w:val="single" w:sz="18" w:space="0" w:color="auto"/>
              <w:left w:val="nil"/>
              <w:bottom w:val="single" w:sz="4" w:space="0" w:color="auto"/>
              <w:right w:val="single" w:sz="4" w:space="0" w:color="auto"/>
            </w:tcBorders>
            <w:shd w:val="clear" w:color="auto" w:fill="auto"/>
            <w:noWrap/>
            <w:hideMark/>
          </w:tcPr>
          <w:p w14:paraId="421D58FE" w14:textId="77777777" w:rsidR="007A67F7" w:rsidRPr="00180A4F" w:rsidRDefault="007A67F7" w:rsidP="00595F93">
            <w:pPr>
              <w:pStyle w:val="NoSpacing"/>
              <w:spacing w:line="240" w:lineRule="auto"/>
            </w:pPr>
            <w:r w:rsidRPr="00180A4F">
              <w:t>985</w:t>
            </w:r>
          </w:p>
        </w:tc>
        <w:tc>
          <w:tcPr>
            <w:tcW w:w="752" w:type="dxa"/>
            <w:tcBorders>
              <w:top w:val="single" w:sz="18" w:space="0" w:color="auto"/>
              <w:left w:val="nil"/>
              <w:bottom w:val="single" w:sz="4" w:space="0" w:color="auto"/>
              <w:right w:val="single" w:sz="4" w:space="0" w:color="auto"/>
            </w:tcBorders>
            <w:shd w:val="clear" w:color="auto" w:fill="auto"/>
            <w:noWrap/>
            <w:hideMark/>
          </w:tcPr>
          <w:p w14:paraId="7AEBE63B" w14:textId="77777777" w:rsidR="007A67F7" w:rsidRPr="00180A4F" w:rsidRDefault="007A67F7" w:rsidP="00595F93">
            <w:pPr>
              <w:pStyle w:val="NoSpacing"/>
              <w:spacing w:line="240" w:lineRule="auto"/>
            </w:pPr>
            <w:r w:rsidRPr="00180A4F">
              <w:t>68</w:t>
            </w:r>
          </w:p>
        </w:tc>
        <w:tc>
          <w:tcPr>
            <w:tcW w:w="1072" w:type="dxa"/>
            <w:tcBorders>
              <w:top w:val="single" w:sz="18" w:space="0" w:color="auto"/>
              <w:left w:val="nil"/>
              <w:bottom w:val="single" w:sz="4" w:space="0" w:color="auto"/>
              <w:right w:val="single" w:sz="4" w:space="0" w:color="auto"/>
            </w:tcBorders>
            <w:shd w:val="clear" w:color="auto" w:fill="auto"/>
            <w:noWrap/>
            <w:hideMark/>
          </w:tcPr>
          <w:p w14:paraId="46EC5D18" w14:textId="77777777" w:rsidR="007A67F7" w:rsidRPr="00180A4F" w:rsidRDefault="007A67F7" w:rsidP="00595F93">
            <w:pPr>
              <w:pStyle w:val="NoSpacing"/>
              <w:spacing w:line="240" w:lineRule="auto"/>
            </w:pPr>
            <w:r w:rsidRPr="00180A4F">
              <w:t>1441</w:t>
            </w:r>
          </w:p>
        </w:tc>
        <w:tc>
          <w:tcPr>
            <w:tcW w:w="918" w:type="dxa"/>
            <w:tcBorders>
              <w:top w:val="single" w:sz="18" w:space="0" w:color="auto"/>
              <w:left w:val="nil"/>
              <w:bottom w:val="single" w:sz="4" w:space="0" w:color="auto"/>
              <w:right w:val="single" w:sz="4" w:space="0" w:color="auto"/>
            </w:tcBorders>
            <w:shd w:val="clear" w:color="auto" w:fill="auto"/>
            <w:noWrap/>
            <w:hideMark/>
          </w:tcPr>
          <w:p w14:paraId="74BC3EB4" w14:textId="77777777" w:rsidR="007A67F7" w:rsidRPr="00180A4F" w:rsidRDefault="007A67F7" w:rsidP="00595F93">
            <w:pPr>
              <w:pStyle w:val="NoSpacing"/>
              <w:spacing w:line="240" w:lineRule="auto"/>
            </w:pPr>
            <w:r w:rsidRPr="00180A4F">
              <w:t>308</w:t>
            </w:r>
          </w:p>
        </w:tc>
        <w:tc>
          <w:tcPr>
            <w:tcW w:w="944" w:type="dxa"/>
            <w:tcBorders>
              <w:top w:val="single" w:sz="18" w:space="0" w:color="auto"/>
              <w:left w:val="nil"/>
              <w:bottom w:val="single" w:sz="4" w:space="0" w:color="auto"/>
              <w:right w:val="single" w:sz="4" w:space="0" w:color="auto"/>
            </w:tcBorders>
            <w:shd w:val="clear" w:color="auto" w:fill="auto"/>
            <w:noWrap/>
            <w:hideMark/>
          </w:tcPr>
          <w:p w14:paraId="74BE6930" w14:textId="77777777" w:rsidR="007A67F7" w:rsidRPr="00180A4F" w:rsidRDefault="007A67F7" w:rsidP="00595F93">
            <w:pPr>
              <w:pStyle w:val="NoSpacing"/>
              <w:spacing w:line="240" w:lineRule="auto"/>
            </w:pPr>
            <w:r w:rsidRPr="00180A4F">
              <w:t>297</w:t>
            </w:r>
          </w:p>
        </w:tc>
        <w:tc>
          <w:tcPr>
            <w:tcW w:w="834" w:type="dxa"/>
            <w:tcBorders>
              <w:top w:val="single" w:sz="18" w:space="0" w:color="auto"/>
              <w:left w:val="nil"/>
              <w:bottom w:val="single" w:sz="4" w:space="0" w:color="auto"/>
              <w:right w:val="single" w:sz="4" w:space="0" w:color="auto"/>
            </w:tcBorders>
            <w:shd w:val="clear" w:color="auto" w:fill="auto"/>
            <w:noWrap/>
            <w:hideMark/>
          </w:tcPr>
          <w:p w14:paraId="47D6428F" w14:textId="77777777" w:rsidR="007A67F7" w:rsidRPr="00180A4F" w:rsidRDefault="007A67F7" w:rsidP="00595F93">
            <w:pPr>
              <w:pStyle w:val="NoSpacing"/>
              <w:spacing w:line="240" w:lineRule="auto"/>
            </w:pPr>
            <w:r w:rsidRPr="00180A4F">
              <w:t>221</w:t>
            </w:r>
          </w:p>
        </w:tc>
        <w:tc>
          <w:tcPr>
            <w:tcW w:w="834" w:type="dxa"/>
            <w:tcBorders>
              <w:top w:val="single" w:sz="18" w:space="0" w:color="auto"/>
              <w:left w:val="nil"/>
              <w:bottom w:val="single" w:sz="4" w:space="0" w:color="auto"/>
              <w:right w:val="single" w:sz="8" w:space="0" w:color="auto"/>
            </w:tcBorders>
            <w:shd w:val="clear" w:color="auto" w:fill="auto"/>
            <w:noWrap/>
            <w:hideMark/>
          </w:tcPr>
          <w:p w14:paraId="01C445FD" w14:textId="77777777" w:rsidR="007A67F7" w:rsidRPr="00180A4F" w:rsidRDefault="007A67F7" w:rsidP="00595F93">
            <w:pPr>
              <w:pStyle w:val="NoSpacing"/>
              <w:spacing w:line="240" w:lineRule="auto"/>
            </w:pPr>
            <w:r w:rsidRPr="00180A4F">
              <w:t>510</w:t>
            </w:r>
          </w:p>
        </w:tc>
      </w:tr>
      <w:tr w:rsidR="007A67F7" w:rsidRPr="00180A4F" w14:paraId="2845A418" w14:textId="77777777" w:rsidTr="0014311E">
        <w:trPr>
          <w:trHeight w:val="19"/>
          <w:jc w:val="center"/>
        </w:trPr>
        <w:tc>
          <w:tcPr>
            <w:tcW w:w="2599" w:type="dxa"/>
            <w:tcBorders>
              <w:top w:val="nil"/>
              <w:left w:val="single" w:sz="8" w:space="0" w:color="auto"/>
              <w:bottom w:val="single" w:sz="4" w:space="0" w:color="auto"/>
              <w:right w:val="single" w:sz="4" w:space="0" w:color="auto"/>
            </w:tcBorders>
            <w:shd w:val="clear" w:color="auto" w:fill="auto"/>
            <w:noWrap/>
            <w:hideMark/>
          </w:tcPr>
          <w:p w14:paraId="4FF1113F" w14:textId="7B1A6DAF" w:rsidR="007A67F7" w:rsidRPr="00180A4F" w:rsidRDefault="00EC77EE" w:rsidP="00595F93">
            <w:pPr>
              <w:pStyle w:val="NoSpacing"/>
              <w:spacing w:line="240" w:lineRule="auto"/>
            </w:pPr>
            <w:r w:rsidRPr="00180A4F">
              <w:t>Milage per trip</w:t>
            </w:r>
          </w:p>
        </w:tc>
        <w:tc>
          <w:tcPr>
            <w:tcW w:w="956" w:type="dxa"/>
            <w:tcBorders>
              <w:top w:val="nil"/>
              <w:left w:val="nil"/>
              <w:bottom w:val="single" w:sz="4" w:space="0" w:color="auto"/>
              <w:right w:val="single" w:sz="4" w:space="0" w:color="auto"/>
            </w:tcBorders>
            <w:shd w:val="clear" w:color="auto" w:fill="auto"/>
            <w:noWrap/>
            <w:hideMark/>
          </w:tcPr>
          <w:p w14:paraId="6E2F7B05" w14:textId="3B4705AC" w:rsidR="007A67F7" w:rsidRPr="00180A4F" w:rsidRDefault="007A67F7" w:rsidP="00595F93">
            <w:pPr>
              <w:pStyle w:val="NoSpacing"/>
              <w:spacing w:line="240" w:lineRule="auto"/>
            </w:pPr>
            <w:r w:rsidRPr="00180A4F">
              <w:t>1</w:t>
            </w:r>
            <w:r w:rsidR="00EC77EE" w:rsidRPr="00180A4F">
              <w:t>3</w:t>
            </w:r>
          </w:p>
        </w:tc>
        <w:tc>
          <w:tcPr>
            <w:tcW w:w="752" w:type="dxa"/>
            <w:tcBorders>
              <w:top w:val="nil"/>
              <w:left w:val="nil"/>
              <w:bottom w:val="single" w:sz="4" w:space="0" w:color="auto"/>
              <w:right w:val="single" w:sz="4" w:space="0" w:color="auto"/>
            </w:tcBorders>
            <w:shd w:val="clear" w:color="auto" w:fill="auto"/>
            <w:noWrap/>
            <w:hideMark/>
          </w:tcPr>
          <w:p w14:paraId="2E8F668E" w14:textId="1B9468D3" w:rsidR="007A67F7" w:rsidRPr="00180A4F" w:rsidRDefault="00EC77EE" w:rsidP="00595F93">
            <w:pPr>
              <w:pStyle w:val="NoSpacing"/>
              <w:spacing w:line="240" w:lineRule="auto"/>
            </w:pPr>
            <w:r w:rsidRPr="00180A4F">
              <w:t>14</w:t>
            </w:r>
          </w:p>
        </w:tc>
        <w:tc>
          <w:tcPr>
            <w:tcW w:w="1072" w:type="dxa"/>
            <w:tcBorders>
              <w:top w:val="nil"/>
              <w:left w:val="nil"/>
              <w:bottom w:val="single" w:sz="4" w:space="0" w:color="auto"/>
              <w:right w:val="single" w:sz="4" w:space="0" w:color="auto"/>
            </w:tcBorders>
            <w:shd w:val="clear" w:color="auto" w:fill="auto"/>
            <w:noWrap/>
            <w:hideMark/>
          </w:tcPr>
          <w:p w14:paraId="4E5E1340" w14:textId="1F28B0E1" w:rsidR="007A67F7" w:rsidRPr="00180A4F" w:rsidRDefault="00EC77EE" w:rsidP="00595F93">
            <w:pPr>
              <w:pStyle w:val="NoSpacing"/>
              <w:spacing w:line="240" w:lineRule="auto"/>
            </w:pPr>
            <w:r w:rsidRPr="00180A4F">
              <w:t>11</w:t>
            </w:r>
          </w:p>
        </w:tc>
        <w:tc>
          <w:tcPr>
            <w:tcW w:w="918" w:type="dxa"/>
            <w:tcBorders>
              <w:top w:val="nil"/>
              <w:left w:val="nil"/>
              <w:bottom w:val="single" w:sz="4" w:space="0" w:color="auto"/>
              <w:right w:val="single" w:sz="4" w:space="0" w:color="auto"/>
            </w:tcBorders>
            <w:shd w:val="clear" w:color="auto" w:fill="auto"/>
            <w:noWrap/>
            <w:hideMark/>
          </w:tcPr>
          <w:p w14:paraId="0A156AE6" w14:textId="7F2A830A" w:rsidR="007A67F7" w:rsidRPr="00180A4F" w:rsidRDefault="00EC77EE" w:rsidP="00595F93">
            <w:pPr>
              <w:pStyle w:val="NoSpacing"/>
              <w:spacing w:line="240" w:lineRule="auto"/>
            </w:pPr>
            <w:r w:rsidRPr="00180A4F">
              <w:t>9</w:t>
            </w:r>
          </w:p>
        </w:tc>
        <w:tc>
          <w:tcPr>
            <w:tcW w:w="944" w:type="dxa"/>
            <w:tcBorders>
              <w:top w:val="nil"/>
              <w:left w:val="nil"/>
              <w:bottom w:val="single" w:sz="4" w:space="0" w:color="auto"/>
              <w:right w:val="single" w:sz="4" w:space="0" w:color="auto"/>
            </w:tcBorders>
            <w:shd w:val="clear" w:color="auto" w:fill="auto"/>
            <w:noWrap/>
            <w:hideMark/>
          </w:tcPr>
          <w:p w14:paraId="72B2BB90" w14:textId="07DA61DB" w:rsidR="007A67F7" w:rsidRPr="00180A4F" w:rsidRDefault="00EC77EE" w:rsidP="00595F93">
            <w:pPr>
              <w:pStyle w:val="NoSpacing"/>
              <w:spacing w:line="240" w:lineRule="auto"/>
            </w:pPr>
            <w:r w:rsidRPr="00180A4F">
              <w:t>10</w:t>
            </w:r>
          </w:p>
        </w:tc>
        <w:tc>
          <w:tcPr>
            <w:tcW w:w="834" w:type="dxa"/>
            <w:tcBorders>
              <w:top w:val="nil"/>
              <w:left w:val="nil"/>
              <w:bottom w:val="single" w:sz="4" w:space="0" w:color="auto"/>
              <w:right w:val="single" w:sz="4" w:space="0" w:color="auto"/>
            </w:tcBorders>
            <w:shd w:val="clear" w:color="auto" w:fill="auto"/>
            <w:noWrap/>
            <w:hideMark/>
          </w:tcPr>
          <w:p w14:paraId="4DD2847D" w14:textId="4A77E46E" w:rsidR="007A67F7" w:rsidRPr="00180A4F" w:rsidRDefault="00EC77EE" w:rsidP="00595F93">
            <w:pPr>
              <w:pStyle w:val="NoSpacing"/>
              <w:spacing w:line="240" w:lineRule="auto"/>
            </w:pPr>
            <w:r w:rsidRPr="00180A4F">
              <w:t>4</w:t>
            </w:r>
          </w:p>
        </w:tc>
        <w:tc>
          <w:tcPr>
            <w:tcW w:w="834" w:type="dxa"/>
            <w:tcBorders>
              <w:top w:val="nil"/>
              <w:left w:val="nil"/>
              <w:bottom w:val="single" w:sz="4" w:space="0" w:color="auto"/>
              <w:right w:val="single" w:sz="4" w:space="0" w:color="auto"/>
            </w:tcBorders>
            <w:shd w:val="clear" w:color="auto" w:fill="auto"/>
            <w:noWrap/>
            <w:hideMark/>
          </w:tcPr>
          <w:p w14:paraId="20318EF2" w14:textId="1516E3DA" w:rsidR="007A67F7" w:rsidRPr="00180A4F" w:rsidRDefault="00EC77EE" w:rsidP="00595F93">
            <w:pPr>
              <w:pStyle w:val="NoSpacing"/>
              <w:spacing w:line="240" w:lineRule="auto"/>
            </w:pPr>
            <w:r w:rsidRPr="00180A4F">
              <w:t>10</w:t>
            </w:r>
          </w:p>
        </w:tc>
      </w:tr>
      <w:tr w:rsidR="007A67F7" w:rsidRPr="00180A4F" w14:paraId="777DA26C" w14:textId="77777777" w:rsidTr="0014311E">
        <w:trPr>
          <w:trHeight w:val="19"/>
          <w:jc w:val="center"/>
        </w:trPr>
        <w:tc>
          <w:tcPr>
            <w:tcW w:w="2599" w:type="dxa"/>
            <w:tcBorders>
              <w:top w:val="nil"/>
              <w:left w:val="single" w:sz="8" w:space="0" w:color="auto"/>
              <w:bottom w:val="single" w:sz="8" w:space="0" w:color="auto"/>
              <w:right w:val="single" w:sz="4" w:space="0" w:color="auto"/>
            </w:tcBorders>
            <w:shd w:val="clear" w:color="auto" w:fill="auto"/>
            <w:noWrap/>
            <w:hideMark/>
          </w:tcPr>
          <w:p w14:paraId="12B4FFD1" w14:textId="77777777" w:rsidR="007A67F7" w:rsidRPr="00180A4F" w:rsidRDefault="007A67F7" w:rsidP="00595F93">
            <w:pPr>
              <w:pStyle w:val="NoSpacing"/>
              <w:spacing w:line="240" w:lineRule="auto"/>
            </w:pPr>
            <w:r w:rsidRPr="00180A4F">
              <w:t>% Substituted VMT</w:t>
            </w:r>
          </w:p>
        </w:tc>
        <w:tc>
          <w:tcPr>
            <w:tcW w:w="956" w:type="dxa"/>
            <w:tcBorders>
              <w:top w:val="nil"/>
              <w:left w:val="nil"/>
              <w:bottom w:val="single" w:sz="8" w:space="0" w:color="auto"/>
              <w:right w:val="single" w:sz="4" w:space="0" w:color="auto"/>
            </w:tcBorders>
            <w:shd w:val="clear" w:color="auto" w:fill="auto"/>
            <w:noWrap/>
            <w:hideMark/>
          </w:tcPr>
          <w:p w14:paraId="44C6B943" w14:textId="77777777" w:rsidR="007A67F7" w:rsidRPr="00180A4F" w:rsidRDefault="007A67F7" w:rsidP="00595F93">
            <w:pPr>
              <w:pStyle w:val="NoSpacing"/>
              <w:spacing w:line="240" w:lineRule="auto"/>
            </w:pPr>
            <w:r w:rsidRPr="00180A4F">
              <w:t>31%</w:t>
            </w:r>
          </w:p>
        </w:tc>
        <w:tc>
          <w:tcPr>
            <w:tcW w:w="752" w:type="dxa"/>
            <w:tcBorders>
              <w:top w:val="nil"/>
              <w:left w:val="nil"/>
              <w:bottom w:val="single" w:sz="8" w:space="0" w:color="auto"/>
              <w:right w:val="single" w:sz="4" w:space="0" w:color="auto"/>
            </w:tcBorders>
            <w:shd w:val="clear" w:color="auto" w:fill="auto"/>
            <w:noWrap/>
            <w:hideMark/>
          </w:tcPr>
          <w:p w14:paraId="16BE0BFF" w14:textId="77777777" w:rsidR="007A67F7" w:rsidRPr="00180A4F" w:rsidRDefault="007A67F7" w:rsidP="00595F93">
            <w:pPr>
              <w:pStyle w:val="NoSpacing"/>
              <w:spacing w:line="240" w:lineRule="auto"/>
            </w:pPr>
            <w:r w:rsidRPr="00180A4F">
              <w:t>2%</w:t>
            </w:r>
          </w:p>
        </w:tc>
        <w:tc>
          <w:tcPr>
            <w:tcW w:w="1072" w:type="dxa"/>
            <w:tcBorders>
              <w:top w:val="nil"/>
              <w:left w:val="nil"/>
              <w:bottom w:val="single" w:sz="8" w:space="0" w:color="auto"/>
              <w:right w:val="single" w:sz="4" w:space="0" w:color="auto"/>
            </w:tcBorders>
            <w:shd w:val="clear" w:color="auto" w:fill="auto"/>
            <w:noWrap/>
            <w:hideMark/>
          </w:tcPr>
          <w:p w14:paraId="13DEE226" w14:textId="77777777" w:rsidR="007A67F7" w:rsidRPr="00180A4F" w:rsidRDefault="007A67F7" w:rsidP="00595F93">
            <w:pPr>
              <w:pStyle w:val="NoSpacing"/>
              <w:spacing w:line="240" w:lineRule="auto"/>
            </w:pPr>
            <w:r w:rsidRPr="00180A4F">
              <w:t>38%</w:t>
            </w:r>
          </w:p>
        </w:tc>
        <w:tc>
          <w:tcPr>
            <w:tcW w:w="918" w:type="dxa"/>
            <w:tcBorders>
              <w:top w:val="nil"/>
              <w:left w:val="nil"/>
              <w:bottom w:val="single" w:sz="8" w:space="0" w:color="auto"/>
              <w:right w:val="single" w:sz="4" w:space="0" w:color="auto"/>
            </w:tcBorders>
            <w:shd w:val="clear" w:color="auto" w:fill="auto"/>
            <w:noWrap/>
            <w:hideMark/>
          </w:tcPr>
          <w:p w14:paraId="68967B3B" w14:textId="77777777" w:rsidR="007A67F7" w:rsidRPr="00180A4F" w:rsidRDefault="007A67F7" w:rsidP="00595F93">
            <w:pPr>
              <w:pStyle w:val="NoSpacing"/>
              <w:spacing w:line="240" w:lineRule="auto"/>
            </w:pPr>
            <w:r w:rsidRPr="00180A4F">
              <w:t>7%</w:t>
            </w:r>
          </w:p>
        </w:tc>
        <w:tc>
          <w:tcPr>
            <w:tcW w:w="944" w:type="dxa"/>
            <w:tcBorders>
              <w:top w:val="nil"/>
              <w:left w:val="nil"/>
              <w:bottom w:val="single" w:sz="8" w:space="0" w:color="auto"/>
              <w:right w:val="single" w:sz="4" w:space="0" w:color="auto"/>
            </w:tcBorders>
            <w:shd w:val="clear" w:color="auto" w:fill="auto"/>
            <w:noWrap/>
            <w:hideMark/>
          </w:tcPr>
          <w:p w14:paraId="700285CF" w14:textId="77777777" w:rsidR="007A67F7" w:rsidRPr="00180A4F" w:rsidRDefault="007A67F7" w:rsidP="00595F93">
            <w:pPr>
              <w:pStyle w:val="NoSpacing"/>
              <w:spacing w:line="240" w:lineRule="auto"/>
            </w:pPr>
            <w:r w:rsidRPr="00180A4F">
              <w:t>7%</w:t>
            </w:r>
          </w:p>
        </w:tc>
        <w:tc>
          <w:tcPr>
            <w:tcW w:w="834" w:type="dxa"/>
            <w:tcBorders>
              <w:top w:val="nil"/>
              <w:left w:val="nil"/>
              <w:bottom w:val="single" w:sz="8" w:space="0" w:color="auto"/>
              <w:right w:val="single" w:sz="4" w:space="0" w:color="auto"/>
            </w:tcBorders>
            <w:shd w:val="clear" w:color="auto" w:fill="auto"/>
            <w:noWrap/>
            <w:hideMark/>
          </w:tcPr>
          <w:p w14:paraId="2BD44E50" w14:textId="77777777" w:rsidR="007A67F7" w:rsidRPr="00180A4F" w:rsidRDefault="007A67F7" w:rsidP="00595F93">
            <w:pPr>
              <w:pStyle w:val="NoSpacing"/>
              <w:spacing w:line="240" w:lineRule="auto"/>
            </w:pPr>
            <w:r w:rsidRPr="00180A4F">
              <w:t>2%</w:t>
            </w:r>
          </w:p>
        </w:tc>
        <w:tc>
          <w:tcPr>
            <w:tcW w:w="834" w:type="dxa"/>
            <w:tcBorders>
              <w:top w:val="nil"/>
              <w:left w:val="nil"/>
              <w:bottom w:val="single" w:sz="8" w:space="0" w:color="auto"/>
              <w:right w:val="single" w:sz="4" w:space="0" w:color="auto"/>
            </w:tcBorders>
            <w:shd w:val="clear" w:color="auto" w:fill="auto"/>
            <w:noWrap/>
            <w:hideMark/>
          </w:tcPr>
          <w:p w14:paraId="0ACD0D23" w14:textId="77777777" w:rsidR="007A67F7" w:rsidRPr="00180A4F" w:rsidRDefault="007A67F7" w:rsidP="00595F93">
            <w:pPr>
              <w:pStyle w:val="NoSpacing"/>
              <w:spacing w:line="240" w:lineRule="auto"/>
            </w:pPr>
            <w:r w:rsidRPr="00180A4F">
              <w:t>13%</w:t>
            </w:r>
          </w:p>
        </w:tc>
      </w:tr>
      <w:bookmarkEnd w:id="145"/>
    </w:tbl>
    <w:p w14:paraId="5023D3E1" w14:textId="77777777" w:rsidR="0040238D" w:rsidRDefault="0040238D" w:rsidP="0040238D"/>
    <w:p w14:paraId="0ECDCC90" w14:textId="082D7B82" w:rsidR="00AC4634" w:rsidRDefault="00AC4634" w:rsidP="00AC4634">
      <w:pPr>
        <w:pStyle w:val="NoSpacing"/>
      </w:pPr>
      <w:r w:rsidRPr="00672CA0">
        <w:t>than only substituting existing trips. At the same time, the share of recreation in substituted bike-based modes increased substantially, from 43% in 2017 to 54% in 2023, suggesting growing replacement of conventional cycling with e-bike use for leisure.</w:t>
      </w:r>
    </w:p>
    <w:p w14:paraId="7FE7F2DE" w14:textId="77777777" w:rsidR="00AC4634" w:rsidRPr="00672CA0" w:rsidRDefault="00AC4634" w:rsidP="0040238D"/>
    <w:p w14:paraId="65C55A9E" w14:textId="69AE874D" w:rsidR="00EA1CE7" w:rsidRPr="00672CA0" w:rsidRDefault="00EC77EE" w:rsidP="00425452">
      <w:pPr>
        <w:pStyle w:val="NoSpacing"/>
      </w:pPr>
      <w:r w:rsidRPr="00672CA0">
        <w:t>When considering mode-specific VMT, personal car use remains the largest contributor to substituted mileage in both surveys: 38% in 2017 and 28% in 2023. Although its share declines over time, this still reflects a strong decarbonization potential, given the higher emissions intensity of car travel. The VMT share from “no trip” responses also falls, from 31% to 27%, signaling a modest reduction in purely induced e-bike trips and a corresponding increase in mode-for-mode substitution. Meanwhile, substitution from bike-based modes rises from 13% to 20% of total VMT, driven by longer average trip distances and increased use of e-bikes for purposes like recreation and errands.</w:t>
      </w:r>
    </w:p>
    <w:p w14:paraId="34334116" w14:textId="77777777" w:rsidR="00EC77EE" w:rsidRPr="00672CA0" w:rsidRDefault="00EC77EE" w:rsidP="00425452">
      <w:pPr>
        <w:pStyle w:val="NoSpacing"/>
      </w:pPr>
    </w:p>
    <w:p w14:paraId="256A7215" w14:textId="70ED2A38" w:rsidR="00EC77EE" w:rsidRPr="00672CA0" w:rsidRDefault="00EC77EE" w:rsidP="00425452">
      <w:pPr>
        <w:pStyle w:val="NoSpacing"/>
      </w:pPr>
      <w:r w:rsidRPr="00672CA0">
        <w:t>Transit and shared car use maintain relatively stable VMT substitution shares across the two years (7–9%), while walking substitution remains consistently low (2–3%), confirming that e-bike adoption is not meaningfully displacing active transportation. Together, these findings indicate that e-bikes are serving an increasingly multimodal role, replacing private cars, shared modes, and even transit, particularly for commute and errand purposes, while also supporting trip generation for leisure. As adoption scales, the substitution landscape broadens, revealing the layered function of e-bikes as both a car-reduction tool and an enabler of new trip-making opportunities.</w:t>
      </w:r>
    </w:p>
    <w:p w14:paraId="6C52D4DC" w14:textId="77777777" w:rsidR="00EC77EE" w:rsidRPr="00672CA0" w:rsidRDefault="00EC77EE" w:rsidP="005303B5"/>
    <w:p w14:paraId="6D08CFEC" w14:textId="781E4BED" w:rsidR="00EA1CE7" w:rsidRPr="00672CA0" w:rsidRDefault="00EA1CE7" w:rsidP="00180A4F">
      <w:pPr>
        <w:pStyle w:val="Caption"/>
      </w:pPr>
      <w:bookmarkStart w:id="146" w:name="_Ref201712010"/>
      <w:bookmarkStart w:id="147" w:name="_Toc204691527"/>
      <w:r w:rsidRPr="00672CA0">
        <w:lastRenderedPageBreak/>
        <w:t xml:space="preserve">Table </w:t>
      </w:r>
      <w:fldSimple w:instr=" STYLEREF 1 \s ">
        <w:r w:rsidR="00CD19E6">
          <w:rPr>
            <w:noProof/>
          </w:rPr>
          <w:t>3</w:t>
        </w:r>
      </w:fldSimple>
      <w:r w:rsidR="003E6BB9" w:rsidRPr="00672CA0">
        <w:noBreakHyphen/>
      </w:r>
      <w:fldSimple w:instr=" SEQ Table \* ARABIC \s 1 ">
        <w:r w:rsidR="00CD19E6">
          <w:rPr>
            <w:noProof/>
          </w:rPr>
          <w:t>3</w:t>
        </w:r>
      </w:fldSimple>
      <w:bookmarkEnd w:id="146"/>
      <w:r w:rsidRPr="00672CA0">
        <w:t xml:space="preserve">: Reported mode substitution patterns for </w:t>
      </w:r>
      <w:r w:rsidR="003E6BB9" w:rsidRPr="00672CA0">
        <w:t xml:space="preserve">all </w:t>
      </w:r>
      <w:r w:rsidRPr="00672CA0">
        <w:t>e-bike trips (2023 survey)</w:t>
      </w:r>
      <w:bookmarkEnd w:id="147"/>
    </w:p>
    <w:tbl>
      <w:tblPr>
        <w:tblW w:w="8983" w:type="dxa"/>
        <w:jc w:val="center"/>
        <w:tblLook w:val="04A0" w:firstRow="1" w:lastRow="0" w:firstColumn="1" w:lastColumn="0" w:noHBand="0" w:noVBand="1"/>
      </w:tblPr>
      <w:tblGrid>
        <w:gridCol w:w="2324"/>
        <w:gridCol w:w="963"/>
        <w:gridCol w:w="954"/>
        <w:gridCol w:w="1043"/>
        <w:gridCol w:w="975"/>
        <w:gridCol w:w="888"/>
        <w:gridCol w:w="717"/>
        <w:gridCol w:w="1215"/>
      </w:tblGrid>
      <w:tr w:rsidR="007A67F7" w:rsidRPr="00180A4F" w14:paraId="43C4CBA4" w14:textId="77777777" w:rsidTr="0014311E">
        <w:trPr>
          <w:trHeight w:val="19"/>
          <w:jc w:val="center"/>
        </w:trPr>
        <w:tc>
          <w:tcPr>
            <w:tcW w:w="232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B5130AE" w14:textId="77777777" w:rsidR="007A67F7" w:rsidRPr="00180A4F" w:rsidRDefault="007A67F7" w:rsidP="00595F93">
            <w:pPr>
              <w:pStyle w:val="NoSpacing"/>
              <w:spacing w:line="240" w:lineRule="auto"/>
            </w:pPr>
            <w:r w:rsidRPr="00180A4F">
              <w:t>2023 Survey</w:t>
            </w:r>
          </w:p>
        </w:tc>
        <w:tc>
          <w:tcPr>
            <w:tcW w:w="963" w:type="dxa"/>
            <w:tcBorders>
              <w:top w:val="single" w:sz="8" w:space="0" w:color="auto"/>
              <w:left w:val="nil"/>
              <w:bottom w:val="single" w:sz="4" w:space="0" w:color="auto"/>
              <w:right w:val="single" w:sz="4" w:space="0" w:color="auto"/>
            </w:tcBorders>
            <w:shd w:val="clear" w:color="auto" w:fill="auto"/>
            <w:noWrap/>
            <w:vAlign w:val="bottom"/>
            <w:hideMark/>
          </w:tcPr>
          <w:p w14:paraId="74C575D9" w14:textId="77777777" w:rsidR="007A67F7" w:rsidRPr="00180A4F" w:rsidRDefault="007A67F7" w:rsidP="00595F93">
            <w:pPr>
              <w:pStyle w:val="NoSpacing"/>
              <w:spacing w:line="240" w:lineRule="auto"/>
            </w:pPr>
            <w:r w:rsidRPr="00180A4F">
              <w:t>No trip</w:t>
            </w:r>
          </w:p>
        </w:tc>
        <w:tc>
          <w:tcPr>
            <w:tcW w:w="954" w:type="dxa"/>
            <w:tcBorders>
              <w:top w:val="single" w:sz="8" w:space="0" w:color="auto"/>
              <w:left w:val="nil"/>
              <w:bottom w:val="single" w:sz="4" w:space="0" w:color="auto"/>
              <w:right w:val="single" w:sz="4" w:space="0" w:color="auto"/>
            </w:tcBorders>
            <w:shd w:val="clear" w:color="auto" w:fill="auto"/>
            <w:noWrap/>
            <w:vAlign w:val="bottom"/>
            <w:hideMark/>
          </w:tcPr>
          <w:p w14:paraId="564702BD" w14:textId="77777777" w:rsidR="007A67F7" w:rsidRPr="00180A4F" w:rsidRDefault="007A67F7" w:rsidP="00595F93">
            <w:pPr>
              <w:pStyle w:val="NoSpacing"/>
              <w:spacing w:line="240" w:lineRule="auto"/>
            </w:pPr>
            <w:r w:rsidRPr="00180A4F">
              <w:t>Other mode</w:t>
            </w:r>
          </w:p>
        </w:tc>
        <w:tc>
          <w:tcPr>
            <w:tcW w:w="1005" w:type="dxa"/>
            <w:tcBorders>
              <w:top w:val="single" w:sz="8" w:space="0" w:color="auto"/>
              <w:left w:val="nil"/>
              <w:bottom w:val="single" w:sz="4" w:space="0" w:color="auto"/>
              <w:right w:val="single" w:sz="4" w:space="0" w:color="auto"/>
            </w:tcBorders>
            <w:shd w:val="clear" w:color="auto" w:fill="auto"/>
            <w:noWrap/>
            <w:vAlign w:val="bottom"/>
            <w:hideMark/>
          </w:tcPr>
          <w:p w14:paraId="7D40DEB4" w14:textId="77777777" w:rsidR="007A67F7" w:rsidRPr="00180A4F" w:rsidRDefault="007A67F7" w:rsidP="00595F93">
            <w:pPr>
              <w:pStyle w:val="NoSpacing"/>
              <w:spacing w:line="240" w:lineRule="auto"/>
            </w:pPr>
            <w:r w:rsidRPr="00180A4F">
              <w:t>Personal car use</w:t>
            </w:r>
          </w:p>
        </w:tc>
        <w:tc>
          <w:tcPr>
            <w:tcW w:w="975" w:type="dxa"/>
            <w:tcBorders>
              <w:top w:val="single" w:sz="8" w:space="0" w:color="auto"/>
              <w:left w:val="nil"/>
              <w:bottom w:val="single" w:sz="4" w:space="0" w:color="auto"/>
              <w:right w:val="single" w:sz="4" w:space="0" w:color="auto"/>
            </w:tcBorders>
            <w:shd w:val="clear" w:color="auto" w:fill="auto"/>
            <w:noWrap/>
            <w:vAlign w:val="bottom"/>
            <w:hideMark/>
          </w:tcPr>
          <w:p w14:paraId="3CAC9B9F" w14:textId="77777777" w:rsidR="007A67F7" w:rsidRPr="00180A4F" w:rsidRDefault="007A67F7" w:rsidP="00595F93">
            <w:pPr>
              <w:pStyle w:val="NoSpacing"/>
              <w:spacing w:line="240" w:lineRule="auto"/>
            </w:pPr>
            <w:r w:rsidRPr="00180A4F">
              <w:t>Shared car use</w:t>
            </w:r>
          </w:p>
        </w:tc>
        <w:tc>
          <w:tcPr>
            <w:tcW w:w="856" w:type="dxa"/>
            <w:tcBorders>
              <w:top w:val="single" w:sz="8" w:space="0" w:color="auto"/>
              <w:left w:val="nil"/>
              <w:bottom w:val="single" w:sz="4" w:space="0" w:color="auto"/>
              <w:right w:val="single" w:sz="4" w:space="0" w:color="auto"/>
            </w:tcBorders>
            <w:shd w:val="clear" w:color="auto" w:fill="auto"/>
            <w:noWrap/>
            <w:vAlign w:val="bottom"/>
            <w:hideMark/>
          </w:tcPr>
          <w:p w14:paraId="44DB02E5" w14:textId="77777777" w:rsidR="007A67F7" w:rsidRPr="00180A4F" w:rsidRDefault="007A67F7" w:rsidP="00595F93">
            <w:pPr>
              <w:pStyle w:val="NoSpacing"/>
              <w:spacing w:line="240" w:lineRule="auto"/>
            </w:pPr>
            <w:r w:rsidRPr="00180A4F">
              <w:t>Transit</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210AE6C2" w14:textId="77777777" w:rsidR="007A67F7" w:rsidRPr="00180A4F" w:rsidRDefault="007A67F7" w:rsidP="00595F93">
            <w:pPr>
              <w:pStyle w:val="NoSpacing"/>
              <w:spacing w:line="240" w:lineRule="auto"/>
            </w:pPr>
            <w:r w:rsidRPr="00180A4F">
              <w:t>Walk</w:t>
            </w:r>
          </w:p>
        </w:tc>
        <w:tc>
          <w:tcPr>
            <w:tcW w:w="1215" w:type="dxa"/>
            <w:tcBorders>
              <w:top w:val="single" w:sz="8" w:space="0" w:color="auto"/>
              <w:left w:val="nil"/>
              <w:bottom w:val="single" w:sz="4" w:space="0" w:color="auto"/>
              <w:right w:val="single" w:sz="8" w:space="0" w:color="auto"/>
            </w:tcBorders>
            <w:shd w:val="clear" w:color="auto" w:fill="auto"/>
            <w:noWrap/>
            <w:vAlign w:val="bottom"/>
            <w:hideMark/>
          </w:tcPr>
          <w:p w14:paraId="3A43529B" w14:textId="77777777" w:rsidR="007A67F7" w:rsidRPr="00180A4F" w:rsidRDefault="007A67F7" w:rsidP="00595F93">
            <w:pPr>
              <w:pStyle w:val="NoSpacing"/>
              <w:spacing w:line="240" w:lineRule="auto"/>
            </w:pPr>
            <w:r w:rsidRPr="00180A4F">
              <w:t>Bike  based mode</w:t>
            </w:r>
          </w:p>
        </w:tc>
      </w:tr>
      <w:tr w:rsidR="007A67F7" w:rsidRPr="00180A4F" w14:paraId="6CC4D718" w14:textId="77777777" w:rsidTr="0014311E">
        <w:trPr>
          <w:trHeight w:val="19"/>
          <w:jc w:val="center"/>
        </w:trPr>
        <w:tc>
          <w:tcPr>
            <w:tcW w:w="2324" w:type="dxa"/>
            <w:tcBorders>
              <w:top w:val="nil"/>
              <w:left w:val="single" w:sz="8" w:space="0" w:color="auto"/>
              <w:bottom w:val="single" w:sz="4" w:space="0" w:color="auto"/>
              <w:right w:val="single" w:sz="4" w:space="0" w:color="auto"/>
            </w:tcBorders>
            <w:shd w:val="clear" w:color="auto" w:fill="auto"/>
            <w:noWrap/>
            <w:vAlign w:val="bottom"/>
            <w:hideMark/>
          </w:tcPr>
          <w:p w14:paraId="6FC5296B" w14:textId="77777777" w:rsidR="007A67F7" w:rsidRPr="00180A4F" w:rsidRDefault="007A67F7" w:rsidP="00595F93">
            <w:pPr>
              <w:pStyle w:val="NoSpacing"/>
              <w:spacing w:line="240" w:lineRule="auto"/>
            </w:pPr>
            <w:r w:rsidRPr="00180A4F">
              <w:t xml:space="preserve">Commute (Work to School) </w:t>
            </w:r>
          </w:p>
        </w:tc>
        <w:tc>
          <w:tcPr>
            <w:tcW w:w="963" w:type="dxa"/>
            <w:tcBorders>
              <w:top w:val="nil"/>
              <w:left w:val="nil"/>
              <w:bottom w:val="single" w:sz="4" w:space="0" w:color="auto"/>
              <w:right w:val="single" w:sz="4" w:space="0" w:color="auto"/>
            </w:tcBorders>
            <w:shd w:val="clear" w:color="auto" w:fill="auto"/>
            <w:noWrap/>
            <w:vAlign w:val="bottom"/>
            <w:hideMark/>
          </w:tcPr>
          <w:p w14:paraId="79D2DBB6" w14:textId="77777777" w:rsidR="007A67F7" w:rsidRPr="00180A4F" w:rsidRDefault="007A67F7" w:rsidP="00595F93">
            <w:pPr>
              <w:pStyle w:val="NoSpacing"/>
              <w:spacing w:line="240" w:lineRule="auto"/>
            </w:pPr>
            <w:r w:rsidRPr="00180A4F">
              <w:t>1</w:t>
            </w:r>
          </w:p>
        </w:tc>
        <w:tc>
          <w:tcPr>
            <w:tcW w:w="954" w:type="dxa"/>
            <w:tcBorders>
              <w:top w:val="nil"/>
              <w:left w:val="nil"/>
              <w:bottom w:val="single" w:sz="4" w:space="0" w:color="auto"/>
              <w:right w:val="single" w:sz="4" w:space="0" w:color="auto"/>
            </w:tcBorders>
            <w:shd w:val="clear" w:color="auto" w:fill="auto"/>
            <w:noWrap/>
            <w:vAlign w:val="bottom"/>
            <w:hideMark/>
          </w:tcPr>
          <w:p w14:paraId="2943E069" w14:textId="77777777" w:rsidR="007A67F7" w:rsidRPr="00180A4F" w:rsidRDefault="007A67F7" w:rsidP="00595F93">
            <w:pPr>
              <w:pStyle w:val="NoSpacing"/>
              <w:spacing w:line="240" w:lineRule="auto"/>
            </w:pPr>
            <w:r w:rsidRPr="00180A4F">
              <w:t>9</w:t>
            </w:r>
          </w:p>
        </w:tc>
        <w:tc>
          <w:tcPr>
            <w:tcW w:w="1005" w:type="dxa"/>
            <w:tcBorders>
              <w:top w:val="nil"/>
              <w:left w:val="nil"/>
              <w:bottom w:val="single" w:sz="4" w:space="0" w:color="auto"/>
              <w:right w:val="single" w:sz="4" w:space="0" w:color="auto"/>
            </w:tcBorders>
            <w:shd w:val="clear" w:color="auto" w:fill="auto"/>
            <w:noWrap/>
            <w:vAlign w:val="bottom"/>
            <w:hideMark/>
          </w:tcPr>
          <w:p w14:paraId="2C04E966" w14:textId="77777777" w:rsidR="007A67F7" w:rsidRPr="00180A4F" w:rsidRDefault="007A67F7" w:rsidP="00595F93">
            <w:pPr>
              <w:pStyle w:val="NoSpacing"/>
              <w:spacing w:line="240" w:lineRule="auto"/>
            </w:pPr>
            <w:r w:rsidRPr="00180A4F">
              <w:t>42</w:t>
            </w:r>
          </w:p>
        </w:tc>
        <w:tc>
          <w:tcPr>
            <w:tcW w:w="975" w:type="dxa"/>
            <w:tcBorders>
              <w:top w:val="nil"/>
              <w:left w:val="nil"/>
              <w:bottom w:val="single" w:sz="4" w:space="0" w:color="auto"/>
              <w:right w:val="single" w:sz="4" w:space="0" w:color="auto"/>
            </w:tcBorders>
            <w:shd w:val="clear" w:color="auto" w:fill="auto"/>
            <w:noWrap/>
            <w:vAlign w:val="bottom"/>
            <w:hideMark/>
          </w:tcPr>
          <w:p w14:paraId="537AABF2" w14:textId="77777777" w:rsidR="007A67F7" w:rsidRPr="00180A4F" w:rsidRDefault="007A67F7" w:rsidP="00595F93">
            <w:pPr>
              <w:pStyle w:val="NoSpacing"/>
              <w:spacing w:line="240" w:lineRule="auto"/>
            </w:pPr>
            <w:r w:rsidRPr="00180A4F">
              <w:t>32</w:t>
            </w:r>
          </w:p>
        </w:tc>
        <w:tc>
          <w:tcPr>
            <w:tcW w:w="856" w:type="dxa"/>
            <w:tcBorders>
              <w:top w:val="nil"/>
              <w:left w:val="nil"/>
              <w:bottom w:val="single" w:sz="4" w:space="0" w:color="auto"/>
              <w:right w:val="single" w:sz="4" w:space="0" w:color="auto"/>
            </w:tcBorders>
            <w:shd w:val="clear" w:color="auto" w:fill="auto"/>
            <w:noWrap/>
            <w:vAlign w:val="bottom"/>
            <w:hideMark/>
          </w:tcPr>
          <w:p w14:paraId="24233E1B" w14:textId="77777777" w:rsidR="007A67F7" w:rsidRPr="00180A4F" w:rsidRDefault="007A67F7" w:rsidP="00595F93">
            <w:pPr>
              <w:pStyle w:val="NoSpacing"/>
              <w:spacing w:line="240" w:lineRule="auto"/>
            </w:pPr>
            <w:r w:rsidRPr="00180A4F">
              <w:t>59</w:t>
            </w:r>
          </w:p>
        </w:tc>
        <w:tc>
          <w:tcPr>
            <w:tcW w:w="691" w:type="dxa"/>
            <w:tcBorders>
              <w:top w:val="nil"/>
              <w:left w:val="nil"/>
              <w:bottom w:val="single" w:sz="4" w:space="0" w:color="auto"/>
              <w:right w:val="single" w:sz="4" w:space="0" w:color="auto"/>
            </w:tcBorders>
            <w:shd w:val="clear" w:color="auto" w:fill="auto"/>
            <w:noWrap/>
            <w:vAlign w:val="bottom"/>
            <w:hideMark/>
          </w:tcPr>
          <w:p w14:paraId="77124774" w14:textId="77777777" w:rsidR="007A67F7" w:rsidRPr="00180A4F" w:rsidRDefault="007A67F7" w:rsidP="00595F93">
            <w:pPr>
              <w:pStyle w:val="NoSpacing"/>
              <w:spacing w:line="240" w:lineRule="auto"/>
            </w:pPr>
            <w:r w:rsidRPr="00180A4F">
              <w:t>59</w:t>
            </w:r>
          </w:p>
        </w:tc>
        <w:tc>
          <w:tcPr>
            <w:tcW w:w="1215" w:type="dxa"/>
            <w:tcBorders>
              <w:top w:val="nil"/>
              <w:left w:val="nil"/>
              <w:bottom w:val="single" w:sz="4" w:space="0" w:color="auto"/>
              <w:right w:val="single" w:sz="8" w:space="0" w:color="auto"/>
            </w:tcBorders>
            <w:shd w:val="clear" w:color="auto" w:fill="auto"/>
            <w:noWrap/>
            <w:vAlign w:val="bottom"/>
            <w:hideMark/>
          </w:tcPr>
          <w:p w14:paraId="134C2F72" w14:textId="77777777" w:rsidR="007A67F7" w:rsidRPr="00180A4F" w:rsidRDefault="007A67F7" w:rsidP="00595F93">
            <w:pPr>
              <w:pStyle w:val="NoSpacing"/>
              <w:spacing w:line="240" w:lineRule="auto"/>
            </w:pPr>
            <w:r w:rsidRPr="00180A4F">
              <w:t>23</w:t>
            </w:r>
          </w:p>
        </w:tc>
      </w:tr>
      <w:tr w:rsidR="007A67F7" w:rsidRPr="00180A4F" w14:paraId="6DCB0E2A" w14:textId="77777777" w:rsidTr="0014311E">
        <w:trPr>
          <w:trHeight w:val="19"/>
          <w:jc w:val="center"/>
        </w:trPr>
        <w:tc>
          <w:tcPr>
            <w:tcW w:w="2324" w:type="dxa"/>
            <w:tcBorders>
              <w:top w:val="nil"/>
              <w:left w:val="single" w:sz="8" w:space="0" w:color="auto"/>
              <w:bottom w:val="single" w:sz="4" w:space="0" w:color="auto"/>
              <w:right w:val="single" w:sz="4" w:space="0" w:color="auto"/>
            </w:tcBorders>
            <w:shd w:val="clear" w:color="auto" w:fill="auto"/>
            <w:noWrap/>
            <w:vAlign w:val="bottom"/>
            <w:hideMark/>
          </w:tcPr>
          <w:p w14:paraId="567C93C7" w14:textId="77777777" w:rsidR="007A67F7" w:rsidRPr="00180A4F" w:rsidRDefault="007A67F7" w:rsidP="00595F93">
            <w:pPr>
              <w:pStyle w:val="NoSpacing"/>
              <w:spacing w:line="240" w:lineRule="auto"/>
            </w:pPr>
            <w:r w:rsidRPr="00180A4F">
              <w:t>Entertainment</w:t>
            </w:r>
          </w:p>
        </w:tc>
        <w:tc>
          <w:tcPr>
            <w:tcW w:w="963" w:type="dxa"/>
            <w:tcBorders>
              <w:top w:val="nil"/>
              <w:left w:val="nil"/>
              <w:bottom w:val="single" w:sz="4" w:space="0" w:color="auto"/>
              <w:right w:val="single" w:sz="4" w:space="0" w:color="auto"/>
            </w:tcBorders>
            <w:shd w:val="clear" w:color="auto" w:fill="auto"/>
            <w:noWrap/>
            <w:vAlign w:val="bottom"/>
            <w:hideMark/>
          </w:tcPr>
          <w:p w14:paraId="043E0E0A" w14:textId="77777777" w:rsidR="007A67F7" w:rsidRPr="00180A4F" w:rsidRDefault="007A67F7" w:rsidP="00595F93">
            <w:pPr>
              <w:pStyle w:val="NoSpacing"/>
              <w:spacing w:line="240" w:lineRule="auto"/>
            </w:pPr>
            <w:r w:rsidRPr="00180A4F">
              <w:t>4</w:t>
            </w:r>
          </w:p>
        </w:tc>
        <w:tc>
          <w:tcPr>
            <w:tcW w:w="954" w:type="dxa"/>
            <w:tcBorders>
              <w:top w:val="nil"/>
              <w:left w:val="nil"/>
              <w:bottom w:val="single" w:sz="4" w:space="0" w:color="auto"/>
              <w:right w:val="single" w:sz="4" w:space="0" w:color="auto"/>
            </w:tcBorders>
            <w:shd w:val="clear" w:color="auto" w:fill="auto"/>
            <w:noWrap/>
            <w:vAlign w:val="bottom"/>
            <w:hideMark/>
          </w:tcPr>
          <w:p w14:paraId="5BAD59D1" w14:textId="77777777" w:rsidR="007A67F7" w:rsidRPr="00180A4F" w:rsidRDefault="007A67F7" w:rsidP="00595F93">
            <w:pPr>
              <w:pStyle w:val="NoSpacing"/>
              <w:spacing w:line="240" w:lineRule="auto"/>
            </w:pPr>
            <w:r w:rsidRPr="00180A4F">
              <w:t>2</w:t>
            </w:r>
          </w:p>
        </w:tc>
        <w:tc>
          <w:tcPr>
            <w:tcW w:w="1005" w:type="dxa"/>
            <w:tcBorders>
              <w:top w:val="nil"/>
              <w:left w:val="nil"/>
              <w:bottom w:val="single" w:sz="4" w:space="0" w:color="auto"/>
              <w:right w:val="single" w:sz="4" w:space="0" w:color="auto"/>
            </w:tcBorders>
            <w:shd w:val="clear" w:color="auto" w:fill="auto"/>
            <w:noWrap/>
            <w:vAlign w:val="bottom"/>
            <w:hideMark/>
          </w:tcPr>
          <w:p w14:paraId="245B8C02" w14:textId="77777777" w:rsidR="007A67F7" w:rsidRPr="00180A4F" w:rsidRDefault="007A67F7" w:rsidP="00595F93">
            <w:pPr>
              <w:pStyle w:val="NoSpacing"/>
              <w:spacing w:line="240" w:lineRule="auto"/>
            </w:pPr>
            <w:r w:rsidRPr="00180A4F">
              <w:t>8</w:t>
            </w:r>
          </w:p>
        </w:tc>
        <w:tc>
          <w:tcPr>
            <w:tcW w:w="975" w:type="dxa"/>
            <w:tcBorders>
              <w:top w:val="nil"/>
              <w:left w:val="nil"/>
              <w:bottom w:val="single" w:sz="4" w:space="0" w:color="auto"/>
              <w:right w:val="single" w:sz="4" w:space="0" w:color="auto"/>
            </w:tcBorders>
            <w:shd w:val="clear" w:color="auto" w:fill="auto"/>
            <w:noWrap/>
            <w:vAlign w:val="bottom"/>
            <w:hideMark/>
          </w:tcPr>
          <w:p w14:paraId="6716DD79" w14:textId="77777777" w:rsidR="007A67F7" w:rsidRPr="00180A4F" w:rsidRDefault="007A67F7" w:rsidP="00595F93">
            <w:pPr>
              <w:pStyle w:val="NoSpacing"/>
              <w:spacing w:line="240" w:lineRule="auto"/>
            </w:pPr>
            <w:r w:rsidRPr="00180A4F">
              <w:t>23</w:t>
            </w:r>
          </w:p>
        </w:tc>
        <w:tc>
          <w:tcPr>
            <w:tcW w:w="856" w:type="dxa"/>
            <w:tcBorders>
              <w:top w:val="nil"/>
              <w:left w:val="nil"/>
              <w:bottom w:val="single" w:sz="4" w:space="0" w:color="auto"/>
              <w:right w:val="single" w:sz="4" w:space="0" w:color="auto"/>
            </w:tcBorders>
            <w:shd w:val="clear" w:color="auto" w:fill="auto"/>
            <w:noWrap/>
            <w:vAlign w:val="bottom"/>
            <w:hideMark/>
          </w:tcPr>
          <w:p w14:paraId="733B665C" w14:textId="77777777" w:rsidR="007A67F7" w:rsidRPr="00180A4F" w:rsidRDefault="007A67F7" w:rsidP="00595F93">
            <w:pPr>
              <w:pStyle w:val="NoSpacing"/>
              <w:spacing w:line="240" w:lineRule="auto"/>
            </w:pPr>
            <w:r w:rsidRPr="00180A4F">
              <w:t>12</w:t>
            </w:r>
          </w:p>
        </w:tc>
        <w:tc>
          <w:tcPr>
            <w:tcW w:w="691" w:type="dxa"/>
            <w:tcBorders>
              <w:top w:val="nil"/>
              <w:left w:val="nil"/>
              <w:bottom w:val="single" w:sz="4" w:space="0" w:color="auto"/>
              <w:right w:val="single" w:sz="4" w:space="0" w:color="auto"/>
            </w:tcBorders>
            <w:shd w:val="clear" w:color="auto" w:fill="auto"/>
            <w:noWrap/>
            <w:vAlign w:val="bottom"/>
            <w:hideMark/>
          </w:tcPr>
          <w:p w14:paraId="48D2DDD8" w14:textId="77777777" w:rsidR="007A67F7" w:rsidRPr="00180A4F" w:rsidRDefault="007A67F7" w:rsidP="00595F93">
            <w:pPr>
              <w:pStyle w:val="NoSpacing"/>
              <w:spacing w:line="240" w:lineRule="auto"/>
            </w:pPr>
            <w:r w:rsidRPr="00180A4F">
              <w:t>12</w:t>
            </w:r>
          </w:p>
        </w:tc>
        <w:tc>
          <w:tcPr>
            <w:tcW w:w="1215" w:type="dxa"/>
            <w:tcBorders>
              <w:top w:val="nil"/>
              <w:left w:val="nil"/>
              <w:bottom w:val="single" w:sz="4" w:space="0" w:color="auto"/>
              <w:right w:val="single" w:sz="8" w:space="0" w:color="auto"/>
            </w:tcBorders>
            <w:shd w:val="clear" w:color="auto" w:fill="auto"/>
            <w:noWrap/>
            <w:vAlign w:val="bottom"/>
            <w:hideMark/>
          </w:tcPr>
          <w:p w14:paraId="5C957C36" w14:textId="77777777" w:rsidR="007A67F7" w:rsidRPr="00180A4F" w:rsidRDefault="007A67F7" w:rsidP="00595F93">
            <w:pPr>
              <w:pStyle w:val="NoSpacing"/>
              <w:spacing w:line="240" w:lineRule="auto"/>
            </w:pPr>
            <w:r w:rsidRPr="00180A4F">
              <w:t>5</w:t>
            </w:r>
          </w:p>
        </w:tc>
      </w:tr>
      <w:tr w:rsidR="007A67F7" w:rsidRPr="00180A4F" w14:paraId="610759BE" w14:textId="77777777" w:rsidTr="0014311E">
        <w:trPr>
          <w:trHeight w:val="19"/>
          <w:jc w:val="center"/>
        </w:trPr>
        <w:tc>
          <w:tcPr>
            <w:tcW w:w="2324" w:type="dxa"/>
            <w:tcBorders>
              <w:top w:val="nil"/>
              <w:left w:val="single" w:sz="8" w:space="0" w:color="auto"/>
              <w:bottom w:val="single" w:sz="4" w:space="0" w:color="auto"/>
              <w:right w:val="single" w:sz="4" w:space="0" w:color="auto"/>
            </w:tcBorders>
            <w:shd w:val="clear" w:color="auto" w:fill="auto"/>
            <w:noWrap/>
            <w:vAlign w:val="bottom"/>
            <w:hideMark/>
          </w:tcPr>
          <w:p w14:paraId="21EB4657" w14:textId="77777777" w:rsidR="007A67F7" w:rsidRPr="00180A4F" w:rsidRDefault="007A67F7" w:rsidP="00595F93">
            <w:pPr>
              <w:pStyle w:val="NoSpacing"/>
              <w:spacing w:line="240" w:lineRule="auto"/>
            </w:pPr>
            <w:r w:rsidRPr="00180A4F">
              <w:t>Personal errands</w:t>
            </w:r>
          </w:p>
        </w:tc>
        <w:tc>
          <w:tcPr>
            <w:tcW w:w="963" w:type="dxa"/>
            <w:tcBorders>
              <w:top w:val="nil"/>
              <w:left w:val="nil"/>
              <w:bottom w:val="single" w:sz="4" w:space="0" w:color="auto"/>
              <w:right w:val="single" w:sz="4" w:space="0" w:color="auto"/>
            </w:tcBorders>
            <w:shd w:val="clear" w:color="auto" w:fill="auto"/>
            <w:noWrap/>
            <w:vAlign w:val="bottom"/>
            <w:hideMark/>
          </w:tcPr>
          <w:p w14:paraId="59F62C6E" w14:textId="77777777" w:rsidR="007A67F7" w:rsidRPr="00180A4F" w:rsidRDefault="007A67F7" w:rsidP="00595F93">
            <w:pPr>
              <w:pStyle w:val="NoSpacing"/>
              <w:spacing w:line="240" w:lineRule="auto"/>
            </w:pPr>
            <w:r w:rsidRPr="00180A4F">
              <w:t>4</w:t>
            </w:r>
          </w:p>
        </w:tc>
        <w:tc>
          <w:tcPr>
            <w:tcW w:w="954" w:type="dxa"/>
            <w:tcBorders>
              <w:top w:val="nil"/>
              <w:left w:val="nil"/>
              <w:bottom w:val="single" w:sz="4" w:space="0" w:color="auto"/>
              <w:right w:val="single" w:sz="4" w:space="0" w:color="auto"/>
            </w:tcBorders>
            <w:shd w:val="clear" w:color="auto" w:fill="auto"/>
            <w:noWrap/>
            <w:vAlign w:val="bottom"/>
            <w:hideMark/>
          </w:tcPr>
          <w:p w14:paraId="541353F9" w14:textId="77777777" w:rsidR="007A67F7" w:rsidRPr="00180A4F" w:rsidRDefault="007A67F7" w:rsidP="00595F93">
            <w:pPr>
              <w:pStyle w:val="NoSpacing"/>
              <w:spacing w:line="240" w:lineRule="auto"/>
            </w:pPr>
            <w:r w:rsidRPr="00180A4F">
              <w:t>8</w:t>
            </w:r>
          </w:p>
        </w:tc>
        <w:tc>
          <w:tcPr>
            <w:tcW w:w="1005" w:type="dxa"/>
            <w:tcBorders>
              <w:top w:val="nil"/>
              <w:left w:val="nil"/>
              <w:bottom w:val="single" w:sz="4" w:space="0" w:color="auto"/>
              <w:right w:val="single" w:sz="4" w:space="0" w:color="auto"/>
            </w:tcBorders>
            <w:shd w:val="clear" w:color="auto" w:fill="auto"/>
            <w:noWrap/>
            <w:vAlign w:val="bottom"/>
            <w:hideMark/>
          </w:tcPr>
          <w:p w14:paraId="04895366" w14:textId="77777777" w:rsidR="007A67F7" w:rsidRPr="00180A4F" w:rsidRDefault="007A67F7" w:rsidP="00595F93">
            <w:pPr>
              <w:pStyle w:val="NoSpacing"/>
              <w:spacing w:line="240" w:lineRule="auto"/>
            </w:pPr>
            <w:r w:rsidRPr="00180A4F">
              <w:t>35</w:t>
            </w:r>
          </w:p>
        </w:tc>
        <w:tc>
          <w:tcPr>
            <w:tcW w:w="975" w:type="dxa"/>
            <w:tcBorders>
              <w:top w:val="nil"/>
              <w:left w:val="nil"/>
              <w:bottom w:val="single" w:sz="4" w:space="0" w:color="auto"/>
              <w:right w:val="single" w:sz="4" w:space="0" w:color="auto"/>
            </w:tcBorders>
            <w:shd w:val="clear" w:color="auto" w:fill="auto"/>
            <w:noWrap/>
            <w:vAlign w:val="bottom"/>
            <w:hideMark/>
          </w:tcPr>
          <w:p w14:paraId="23511EAA" w14:textId="77777777" w:rsidR="007A67F7" w:rsidRPr="00180A4F" w:rsidRDefault="007A67F7" w:rsidP="00595F93">
            <w:pPr>
              <w:pStyle w:val="NoSpacing"/>
              <w:spacing w:line="240" w:lineRule="auto"/>
            </w:pPr>
            <w:r w:rsidRPr="00180A4F">
              <w:t>21</w:t>
            </w:r>
          </w:p>
        </w:tc>
        <w:tc>
          <w:tcPr>
            <w:tcW w:w="856" w:type="dxa"/>
            <w:tcBorders>
              <w:top w:val="nil"/>
              <w:left w:val="nil"/>
              <w:bottom w:val="single" w:sz="4" w:space="0" w:color="auto"/>
              <w:right w:val="single" w:sz="4" w:space="0" w:color="auto"/>
            </w:tcBorders>
            <w:shd w:val="clear" w:color="auto" w:fill="auto"/>
            <w:noWrap/>
            <w:vAlign w:val="bottom"/>
            <w:hideMark/>
          </w:tcPr>
          <w:p w14:paraId="7A12127B" w14:textId="77777777" w:rsidR="007A67F7" w:rsidRPr="00180A4F" w:rsidRDefault="007A67F7" w:rsidP="00595F93">
            <w:pPr>
              <w:pStyle w:val="NoSpacing"/>
              <w:spacing w:line="240" w:lineRule="auto"/>
            </w:pPr>
            <w:r w:rsidRPr="00180A4F">
              <w:t>16</w:t>
            </w:r>
          </w:p>
        </w:tc>
        <w:tc>
          <w:tcPr>
            <w:tcW w:w="691" w:type="dxa"/>
            <w:tcBorders>
              <w:top w:val="nil"/>
              <w:left w:val="nil"/>
              <w:bottom w:val="single" w:sz="4" w:space="0" w:color="auto"/>
              <w:right w:val="single" w:sz="4" w:space="0" w:color="auto"/>
            </w:tcBorders>
            <w:shd w:val="clear" w:color="auto" w:fill="auto"/>
            <w:noWrap/>
            <w:vAlign w:val="bottom"/>
            <w:hideMark/>
          </w:tcPr>
          <w:p w14:paraId="225BF7C4" w14:textId="77777777" w:rsidR="007A67F7" w:rsidRPr="00180A4F" w:rsidRDefault="007A67F7" w:rsidP="00595F93">
            <w:pPr>
              <w:pStyle w:val="NoSpacing"/>
              <w:spacing w:line="240" w:lineRule="auto"/>
            </w:pPr>
            <w:r w:rsidRPr="00180A4F">
              <w:t>16</w:t>
            </w:r>
          </w:p>
        </w:tc>
        <w:tc>
          <w:tcPr>
            <w:tcW w:w="1215" w:type="dxa"/>
            <w:tcBorders>
              <w:top w:val="nil"/>
              <w:left w:val="nil"/>
              <w:bottom w:val="single" w:sz="4" w:space="0" w:color="auto"/>
              <w:right w:val="single" w:sz="8" w:space="0" w:color="auto"/>
            </w:tcBorders>
            <w:shd w:val="clear" w:color="auto" w:fill="auto"/>
            <w:noWrap/>
            <w:vAlign w:val="bottom"/>
            <w:hideMark/>
          </w:tcPr>
          <w:p w14:paraId="3D3CD014" w14:textId="77777777" w:rsidR="007A67F7" w:rsidRPr="00180A4F" w:rsidRDefault="007A67F7" w:rsidP="00595F93">
            <w:pPr>
              <w:pStyle w:val="NoSpacing"/>
              <w:spacing w:line="240" w:lineRule="auto"/>
            </w:pPr>
            <w:r w:rsidRPr="00180A4F">
              <w:t>15</w:t>
            </w:r>
          </w:p>
        </w:tc>
      </w:tr>
      <w:tr w:rsidR="007A67F7" w:rsidRPr="00180A4F" w14:paraId="198AF167" w14:textId="77777777" w:rsidTr="0014311E">
        <w:trPr>
          <w:trHeight w:val="19"/>
          <w:jc w:val="center"/>
        </w:trPr>
        <w:tc>
          <w:tcPr>
            <w:tcW w:w="2324" w:type="dxa"/>
            <w:tcBorders>
              <w:top w:val="nil"/>
              <w:left w:val="single" w:sz="8" w:space="0" w:color="auto"/>
              <w:bottom w:val="single" w:sz="4" w:space="0" w:color="auto"/>
              <w:right w:val="single" w:sz="4" w:space="0" w:color="auto"/>
            </w:tcBorders>
            <w:shd w:val="clear" w:color="auto" w:fill="auto"/>
            <w:noWrap/>
            <w:vAlign w:val="bottom"/>
            <w:hideMark/>
          </w:tcPr>
          <w:p w14:paraId="720ABCFD" w14:textId="77777777" w:rsidR="007A67F7" w:rsidRPr="00180A4F" w:rsidRDefault="007A67F7" w:rsidP="00595F93">
            <w:pPr>
              <w:pStyle w:val="NoSpacing"/>
              <w:spacing w:line="240" w:lineRule="auto"/>
            </w:pPr>
            <w:r w:rsidRPr="00180A4F">
              <w:t>Visit friends and family</w:t>
            </w:r>
          </w:p>
        </w:tc>
        <w:tc>
          <w:tcPr>
            <w:tcW w:w="963" w:type="dxa"/>
            <w:tcBorders>
              <w:top w:val="nil"/>
              <w:left w:val="nil"/>
              <w:bottom w:val="single" w:sz="4" w:space="0" w:color="auto"/>
              <w:right w:val="single" w:sz="4" w:space="0" w:color="auto"/>
            </w:tcBorders>
            <w:shd w:val="clear" w:color="auto" w:fill="auto"/>
            <w:noWrap/>
            <w:vAlign w:val="bottom"/>
            <w:hideMark/>
          </w:tcPr>
          <w:p w14:paraId="2101367D" w14:textId="77777777" w:rsidR="007A67F7" w:rsidRPr="00180A4F" w:rsidRDefault="007A67F7" w:rsidP="00595F93">
            <w:pPr>
              <w:pStyle w:val="NoSpacing"/>
              <w:spacing w:line="240" w:lineRule="auto"/>
            </w:pPr>
            <w:r w:rsidRPr="00180A4F">
              <w:t>1</w:t>
            </w:r>
          </w:p>
        </w:tc>
        <w:tc>
          <w:tcPr>
            <w:tcW w:w="954" w:type="dxa"/>
            <w:tcBorders>
              <w:top w:val="nil"/>
              <w:left w:val="nil"/>
              <w:bottom w:val="single" w:sz="4" w:space="0" w:color="auto"/>
              <w:right w:val="single" w:sz="4" w:space="0" w:color="auto"/>
            </w:tcBorders>
            <w:shd w:val="clear" w:color="auto" w:fill="auto"/>
            <w:noWrap/>
            <w:vAlign w:val="bottom"/>
            <w:hideMark/>
          </w:tcPr>
          <w:p w14:paraId="4694278F" w14:textId="77777777" w:rsidR="007A67F7" w:rsidRPr="00180A4F" w:rsidRDefault="007A67F7" w:rsidP="00595F93">
            <w:pPr>
              <w:pStyle w:val="NoSpacing"/>
              <w:spacing w:line="240" w:lineRule="auto"/>
            </w:pPr>
            <w:r w:rsidRPr="00180A4F">
              <w:t>2</w:t>
            </w:r>
          </w:p>
        </w:tc>
        <w:tc>
          <w:tcPr>
            <w:tcW w:w="1005" w:type="dxa"/>
            <w:tcBorders>
              <w:top w:val="nil"/>
              <w:left w:val="nil"/>
              <w:bottom w:val="single" w:sz="4" w:space="0" w:color="auto"/>
              <w:right w:val="single" w:sz="4" w:space="0" w:color="auto"/>
            </w:tcBorders>
            <w:shd w:val="clear" w:color="auto" w:fill="auto"/>
            <w:noWrap/>
            <w:vAlign w:val="bottom"/>
            <w:hideMark/>
          </w:tcPr>
          <w:p w14:paraId="3CBE8419" w14:textId="77777777" w:rsidR="007A67F7" w:rsidRPr="00180A4F" w:rsidRDefault="007A67F7" w:rsidP="00595F93">
            <w:pPr>
              <w:pStyle w:val="NoSpacing"/>
              <w:spacing w:line="240" w:lineRule="auto"/>
            </w:pPr>
            <w:r w:rsidRPr="00180A4F">
              <w:t>5</w:t>
            </w:r>
          </w:p>
        </w:tc>
        <w:tc>
          <w:tcPr>
            <w:tcW w:w="975" w:type="dxa"/>
            <w:tcBorders>
              <w:top w:val="nil"/>
              <w:left w:val="nil"/>
              <w:bottom w:val="single" w:sz="4" w:space="0" w:color="auto"/>
              <w:right w:val="single" w:sz="4" w:space="0" w:color="auto"/>
            </w:tcBorders>
            <w:shd w:val="clear" w:color="auto" w:fill="auto"/>
            <w:noWrap/>
            <w:vAlign w:val="bottom"/>
            <w:hideMark/>
          </w:tcPr>
          <w:p w14:paraId="73DE832D" w14:textId="77777777" w:rsidR="007A67F7" w:rsidRPr="00180A4F" w:rsidRDefault="007A67F7" w:rsidP="00595F93">
            <w:pPr>
              <w:pStyle w:val="NoSpacing"/>
              <w:spacing w:line="240" w:lineRule="auto"/>
            </w:pPr>
            <w:r w:rsidRPr="00180A4F">
              <w:t>10</w:t>
            </w:r>
          </w:p>
        </w:tc>
        <w:tc>
          <w:tcPr>
            <w:tcW w:w="856" w:type="dxa"/>
            <w:tcBorders>
              <w:top w:val="nil"/>
              <w:left w:val="nil"/>
              <w:bottom w:val="single" w:sz="4" w:space="0" w:color="auto"/>
              <w:right w:val="single" w:sz="4" w:space="0" w:color="auto"/>
            </w:tcBorders>
            <w:shd w:val="clear" w:color="auto" w:fill="auto"/>
            <w:noWrap/>
            <w:vAlign w:val="bottom"/>
            <w:hideMark/>
          </w:tcPr>
          <w:p w14:paraId="3A5B5C38" w14:textId="77777777" w:rsidR="007A67F7" w:rsidRPr="00180A4F" w:rsidRDefault="007A67F7" w:rsidP="00595F93">
            <w:pPr>
              <w:pStyle w:val="NoSpacing"/>
              <w:spacing w:line="240" w:lineRule="auto"/>
            </w:pPr>
            <w:r w:rsidRPr="00180A4F">
              <w:t>7</w:t>
            </w:r>
          </w:p>
        </w:tc>
        <w:tc>
          <w:tcPr>
            <w:tcW w:w="691" w:type="dxa"/>
            <w:tcBorders>
              <w:top w:val="nil"/>
              <w:left w:val="nil"/>
              <w:bottom w:val="single" w:sz="4" w:space="0" w:color="auto"/>
              <w:right w:val="single" w:sz="4" w:space="0" w:color="auto"/>
            </w:tcBorders>
            <w:shd w:val="clear" w:color="auto" w:fill="auto"/>
            <w:noWrap/>
            <w:vAlign w:val="bottom"/>
            <w:hideMark/>
          </w:tcPr>
          <w:p w14:paraId="5DEDA862" w14:textId="77777777" w:rsidR="007A67F7" w:rsidRPr="00180A4F" w:rsidRDefault="007A67F7" w:rsidP="00595F93">
            <w:pPr>
              <w:pStyle w:val="NoSpacing"/>
              <w:spacing w:line="240" w:lineRule="auto"/>
            </w:pPr>
            <w:r w:rsidRPr="00180A4F">
              <w:t>7</w:t>
            </w:r>
          </w:p>
        </w:tc>
        <w:tc>
          <w:tcPr>
            <w:tcW w:w="1215" w:type="dxa"/>
            <w:tcBorders>
              <w:top w:val="nil"/>
              <w:left w:val="nil"/>
              <w:bottom w:val="single" w:sz="4" w:space="0" w:color="auto"/>
              <w:right w:val="single" w:sz="8" w:space="0" w:color="auto"/>
            </w:tcBorders>
            <w:shd w:val="clear" w:color="auto" w:fill="auto"/>
            <w:noWrap/>
            <w:vAlign w:val="bottom"/>
            <w:hideMark/>
          </w:tcPr>
          <w:p w14:paraId="0161A1DB" w14:textId="77777777" w:rsidR="007A67F7" w:rsidRPr="00180A4F" w:rsidRDefault="007A67F7" w:rsidP="00595F93">
            <w:pPr>
              <w:pStyle w:val="NoSpacing"/>
              <w:spacing w:line="240" w:lineRule="auto"/>
            </w:pPr>
            <w:r w:rsidRPr="00180A4F">
              <w:t>3</w:t>
            </w:r>
          </w:p>
        </w:tc>
      </w:tr>
      <w:tr w:rsidR="007A67F7" w:rsidRPr="00180A4F" w14:paraId="0BE9ED9C" w14:textId="77777777" w:rsidTr="0014311E">
        <w:trPr>
          <w:trHeight w:val="19"/>
          <w:jc w:val="center"/>
        </w:trPr>
        <w:tc>
          <w:tcPr>
            <w:tcW w:w="2324" w:type="dxa"/>
            <w:tcBorders>
              <w:top w:val="nil"/>
              <w:left w:val="single" w:sz="8" w:space="0" w:color="auto"/>
              <w:bottom w:val="single" w:sz="4" w:space="0" w:color="auto"/>
              <w:right w:val="single" w:sz="4" w:space="0" w:color="auto"/>
            </w:tcBorders>
            <w:shd w:val="clear" w:color="auto" w:fill="auto"/>
            <w:noWrap/>
            <w:vAlign w:val="bottom"/>
            <w:hideMark/>
          </w:tcPr>
          <w:p w14:paraId="025BC1A8" w14:textId="77777777" w:rsidR="007A67F7" w:rsidRPr="00180A4F" w:rsidRDefault="007A67F7" w:rsidP="00595F93">
            <w:pPr>
              <w:pStyle w:val="NoSpacing"/>
              <w:spacing w:line="240" w:lineRule="auto"/>
            </w:pPr>
            <w:r w:rsidRPr="00180A4F">
              <w:t>Recreation and Exercise</w:t>
            </w:r>
          </w:p>
        </w:tc>
        <w:tc>
          <w:tcPr>
            <w:tcW w:w="963" w:type="dxa"/>
            <w:tcBorders>
              <w:top w:val="nil"/>
              <w:left w:val="nil"/>
              <w:bottom w:val="single" w:sz="4" w:space="0" w:color="auto"/>
              <w:right w:val="single" w:sz="4" w:space="0" w:color="auto"/>
            </w:tcBorders>
            <w:shd w:val="clear" w:color="auto" w:fill="auto"/>
            <w:noWrap/>
            <w:vAlign w:val="bottom"/>
            <w:hideMark/>
          </w:tcPr>
          <w:p w14:paraId="152102B8" w14:textId="77777777" w:rsidR="007A67F7" w:rsidRPr="00180A4F" w:rsidRDefault="007A67F7" w:rsidP="00595F93">
            <w:pPr>
              <w:pStyle w:val="NoSpacing"/>
              <w:spacing w:line="240" w:lineRule="auto"/>
            </w:pPr>
            <w:r w:rsidRPr="00180A4F">
              <w:t>91</w:t>
            </w:r>
          </w:p>
        </w:tc>
        <w:tc>
          <w:tcPr>
            <w:tcW w:w="954" w:type="dxa"/>
            <w:tcBorders>
              <w:top w:val="nil"/>
              <w:left w:val="nil"/>
              <w:bottom w:val="single" w:sz="4" w:space="0" w:color="auto"/>
              <w:right w:val="single" w:sz="4" w:space="0" w:color="auto"/>
            </w:tcBorders>
            <w:shd w:val="clear" w:color="auto" w:fill="auto"/>
            <w:noWrap/>
            <w:vAlign w:val="bottom"/>
            <w:hideMark/>
          </w:tcPr>
          <w:p w14:paraId="2E71FCEA" w14:textId="77777777" w:rsidR="007A67F7" w:rsidRPr="00180A4F" w:rsidRDefault="007A67F7" w:rsidP="00595F93">
            <w:pPr>
              <w:pStyle w:val="NoSpacing"/>
              <w:spacing w:line="240" w:lineRule="auto"/>
            </w:pPr>
            <w:r w:rsidRPr="00180A4F">
              <w:t>79</w:t>
            </w:r>
          </w:p>
        </w:tc>
        <w:tc>
          <w:tcPr>
            <w:tcW w:w="1005" w:type="dxa"/>
            <w:tcBorders>
              <w:top w:val="nil"/>
              <w:left w:val="nil"/>
              <w:bottom w:val="single" w:sz="4" w:space="0" w:color="auto"/>
              <w:right w:val="single" w:sz="4" w:space="0" w:color="auto"/>
            </w:tcBorders>
            <w:shd w:val="clear" w:color="auto" w:fill="auto"/>
            <w:noWrap/>
            <w:vAlign w:val="bottom"/>
            <w:hideMark/>
          </w:tcPr>
          <w:p w14:paraId="66006859" w14:textId="77777777" w:rsidR="007A67F7" w:rsidRPr="00180A4F" w:rsidRDefault="007A67F7" w:rsidP="00595F93">
            <w:pPr>
              <w:pStyle w:val="NoSpacing"/>
              <w:spacing w:line="240" w:lineRule="auto"/>
            </w:pPr>
            <w:r w:rsidRPr="00180A4F">
              <w:t>10</w:t>
            </w:r>
          </w:p>
        </w:tc>
        <w:tc>
          <w:tcPr>
            <w:tcW w:w="975" w:type="dxa"/>
            <w:tcBorders>
              <w:top w:val="nil"/>
              <w:left w:val="nil"/>
              <w:bottom w:val="single" w:sz="4" w:space="0" w:color="auto"/>
              <w:right w:val="single" w:sz="4" w:space="0" w:color="auto"/>
            </w:tcBorders>
            <w:shd w:val="clear" w:color="auto" w:fill="auto"/>
            <w:noWrap/>
            <w:vAlign w:val="bottom"/>
            <w:hideMark/>
          </w:tcPr>
          <w:p w14:paraId="38AFFD87" w14:textId="77777777" w:rsidR="007A67F7" w:rsidRPr="00180A4F" w:rsidRDefault="007A67F7" w:rsidP="00595F93">
            <w:pPr>
              <w:pStyle w:val="NoSpacing"/>
              <w:spacing w:line="240" w:lineRule="auto"/>
            </w:pPr>
            <w:r w:rsidRPr="00180A4F">
              <w:t>14</w:t>
            </w:r>
          </w:p>
        </w:tc>
        <w:tc>
          <w:tcPr>
            <w:tcW w:w="856" w:type="dxa"/>
            <w:tcBorders>
              <w:top w:val="nil"/>
              <w:left w:val="nil"/>
              <w:bottom w:val="single" w:sz="4" w:space="0" w:color="auto"/>
              <w:right w:val="single" w:sz="4" w:space="0" w:color="auto"/>
            </w:tcBorders>
            <w:shd w:val="clear" w:color="auto" w:fill="auto"/>
            <w:noWrap/>
            <w:vAlign w:val="bottom"/>
            <w:hideMark/>
          </w:tcPr>
          <w:p w14:paraId="529E0872" w14:textId="77777777" w:rsidR="007A67F7" w:rsidRPr="00180A4F" w:rsidRDefault="007A67F7" w:rsidP="00595F93">
            <w:pPr>
              <w:pStyle w:val="NoSpacing"/>
              <w:spacing w:line="240" w:lineRule="auto"/>
            </w:pPr>
            <w:r w:rsidRPr="00180A4F">
              <w:t>5</w:t>
            </w:r>
          </w:p>
        </w:tc>
        <w:tc>
          <w:tcPr>
            <w:tcW w:w="691" w:type="dxa"/>
            <w:tcBorders>
              <w:top w:val="nil"/>
              <w:left w:val="nil"/>
              <w:bottom w:val="single" w:sz="4" w:space="0" w:color="auto"/>
              <w:right w:val="single" w:sz="4" w:space="0" w:color="auto"/>
            </w:tcBorders>
            <w:shd w:val="clear" w:color="auto" w:fill="auto"/>
            <w:noWrap/>
            <w:vAlign w:val="bottom"/>
            <w:hideMark/>
          </w:tcPr>
          <w:p w14:paraId="13B6E68B" w14:textId="77777777" w:rsidR="007A67F7" w:rsidRPr="00180A4F" w:rsidRDefault="007A67F7" w:rsidP="00595F93">
            <w:pPr>
              <w:pStyle w:val="NoSpacing"/>
              <w:spacing w:line="240" w:lineRule="auto"/>
            </w:pPr>
            <w:r w:rsidRPr="00180A4F">
              <w:t>5</w:t>
            </w:r>
          </w:p>
        </w:tc>
        <w:tc>
          <w:tcPr>
            <w:tcW w:w="1215" w:type="dxa"/>
            <w:tcBorders>
              <w:top w:val="nil"/>
              <w:left w:val="nil"/>
              <w:bottom w:val="single" w:sz="4" w:space="0" w:color="auto"/>
              <w:right w:val="single" w:sz="8" w:space="0" w:color="auto"/>
            </w:tcBorders>
            <w:shd w:val="clear" w:color="auto" w:fill="auto"/>
            <w:noWrap/>
            <w:vAlign w:val="bottom"/>
            <w:hideMark/>
          </w:tcPr>
          <w:p w14:paraId="6AB70FE6" w14:textId="77777777" w:rsidR="007A67F7" w:rsidRPr="00180A4F" w:rsidRDefault="007A67F7" w:rsidP="00595F93">
            <w:pPr>
              <w:pStyle w:val="NoSpacing"/>
              <w:spacing w:line="240" w:lineRule="auto"/>
            </w:pPr>
            <w:r w:rsidRPr="00180A4F">
              <w:t>54</w:t>
            </w:r>
          </w:p>
        </w:tc>
      </w:tr>
      <w:tr w:rsidR="007A67F7" w:rsidRPr="00180A4F" w14:paraId="0F2F7F79" w14:textId="77777777" w:rsidTr="0014311E">
        <w:trPr>
          <w:trHeight w:val="19"/>
          <w:jc w:val="center"/>
        </w:trPr>
        <w:tc>
          <w:tcPr>
            <w:tcW w:w="2324" w:type="dxa"/>
            <w:tcBorders>
              <w:top w:val="nil"/>
              <w:left w:val="single" w:sz="8" w:space="0" w:color="auto"/>
              <w:bottom w:val="single" w:sz="18" w:space="0" w:color="auto"/>
              <w:right w:val="single" w:sz="4" w:space="0" w:color="auto"/>
            </w:tcBorders>
            <w:shd w:val="clear" w:color="auto" w:fill="auto"/>
            <w:noWrap/>
            <w:vAlign w:val="bottom"/>
            <w:hideMark/>
          </w:tcPr>
          <w:p w14:paraId="284D213C" w14:textId="77777777" w:rsidR="007A67F7" w:rsidRPr="00180A4F" w:rsidRDefault="007A67F7" w:rsidP="00595F93">
            <w:pPr>
              <w:pStyle w:val="NoSpacing"/>
              <w:spacing w:line="240" w:lineRule="auto"/>
            </w:pPr>
            <w:r w:rsidRPr="00180A4F">
              <w:t>Other</w:t>
            </w:r>
          </w:p>
        </w:tc>
        <w:tc>
          <w:tcPr>
            <w:tcW w:w="963" w:type="dxa"/>
            <w:tcBorders>
              <w:top w:val="nil"/>
              <w:left w:val="nil"/>
              <w:bottom w:val="single" w:sz="18" w:space="0" w:color="auto"/>
              <w:right w:val="single" w:sz="4" w:space="0" w:color="auto"/>
            </w:tcBorders>
            <w:shd w:val="clear" w:color="auto" w:fill="auto"/>
            <w:noWrap/>
            <w:vAlign w:val="bottom"/>
            <w:hideMark/>
          </w:tcPr>
          <w:p w14:paraId="3200D10A" w14:textId="77777777" w:rsidR="007A67F7" w:rsidRPr="00180A4F" w:rsidRDefault="007A67F7" w:rsidP="00595F93">
            <w:pPr>
              <w:pStyle w:val="NoSpacing"/>
              <w:spacing w:line="240" w:lineRule="auto"/>
            </w:pPr>
            <w:r w:rsidRPr="00180A4F">
              <w:t>0</w:t>
            </w:r>
          </w:p>
        </w:tc>
        <w:tc>
          <w:tcPr>
            <w:tcW w:w="954" w:type="dxa"/>
            <w:tcBorders>
              <w:top w:val="nil"/>
              <w:left w:val="nil"/>
              <w:bottom w:val="single" w:sz="18" w:space="0" w:color="auto"/>
              <w:right w:val="single" w:sz="4" w:space="0" w:color="auto"/>
            </w:tcBorders>
            <w:shd w:val="clear" w:color="auto" w:fill="auto"/>
            <w:noWrap/>
            <w:vAlign w:val="bottom"/>
            <w:hideMark/>
          </w:tcPr>
          <w:p w14:paraId="64604918" w14:textId="77777777" w:rsidR="007A67F7" w:rsidRPr="00180A4F" w:rsidRDefault="007A67F7" w:rsidP="00595F93">
            <w:pPr>
              <w:pStyle w:val="NoSpacing"/>
              <w:spacing w:line="240" w:lineRule="auto"/>
            </w:pPr>
            <w:r w:rsidRPr="00180A4F">
              <w:t>0</w:t>
            </w:r>
          </w:p>
        </w:tc>
        <w:tc>
          <w:tcPr>
            <w:tcW w:w="1005" w:type="dxa"/>
            <w:tcBorders>
              <w:top w:val="nil"/>
              <w:left w:val="nil"/>
              <w:bottom w:val="single" w:sz="18" w:space="0" w:color="auto"/>
              <w:right w:val="single" w:sz="4" w:space="0" w:color="auto"/>
            </w:tcBorders>
            <w:shd w:val="clear" w:color="auto" w:fill="auto"/>
            <w:noWrap/>
            <w:vAlign w:val="bottom"/>
            <w:hideMark/>
          </w:tcPr>
          <w:p w14:paraId="5CE0FD1A" w14:textId="77777777" w:rsidR="007A67F7" w:rsidRPr="00180A4F" w:rsidRDefault="007A67F7" w:rsidP="00595F93">
            <w:pPr>
              <w:pStyle w:val="NoSpacing"/>
              <w:spacing w:line="240" w:lineRule="auto"/>
            </w:pPr>
            <w:r w:rsidRPr="00180A4F">
              <w:t>0</w:t>
            </w:r>
          </w:p>
        </w:tc>
        <w:tc>
          <w:tcPr>
            <w:tcW w:w="975" w:type="dxa"/>
            <w:tcBorders>
              <w:top w:val="nil"/>
              <w:left w:val="nil"/>
              <w:bottom w:val="single" w:sz="18" w:space="0" w:color="auto"/>
              <w:right w:val="single" w:sz="4" w:space="0" w:color="auto"/>
            </w:tcBorders>
            <w:shd w:val="clear" w:color="auto" w:fill="auto"/>
            <w:noWrap/>
            <w:vAlign w:val="bottom"/>
            <w:hideMark/>
          </w:tcPr>
          <w:p w14:paraId="3E5AB10D" w14:textId="77777777" w:rsidR="007A67F7" w:rsidRPr="00180A4F" w:rsidRDefault="007A67F7" w:rsidP="00595F93">
            <w:pPr>
              <w:pStyle w:val="NoSpacing"/>
              <w:spacing w:line="240" w:lineRule="auto"/>
            </w:pPr>
            <w:r w:rsidRPr="00180A4F">
              <w:t>1</w:t>
            </w:r>
          </w:p>
        </w:tc>
        <w:tc>
          <w:tcPr>
            <w:tcW w:w="856" w:type="dxa"/>
            <w:tcBorders>
              <w:top w:val="nil"/>
              <w:left w:val="nil"/>
              <w:bottom w:val="single" w:sz="18" w:space="0" w:color="auto"/>
              <w:right w:val="single" w:sz="4" w:space="0" w:color="auto"/>
            </w:tcBorders>
            <w:shd w:val="clear" w:color="auto" w:fill="auto"/>
            <w:noWrap/>
            <w:vAlign w:val="bottom"/>
            <w:hideMark/>
          </w:tcPr>
          <w:p w14:paraId="38471B10" w14:textId="77777777" w:rsidR="007A67F7" w:rsidRPr="00180A4F" w:rsidRDefault="007A67F7" w:rsidP="00595F93">
            <w:pPr>
              <w:pStyle w:val="NoSpacing"/>
              <w:spacing w:line="240" w:lineRule="auto"/>
            </w:pPr>
            <w:r w:rsidRPr="00180A4F">
              <w:t>1</w:t>
            </w:r>
          </w:p>
        </w:tc>
        <w:tc>
          <w:tcPr>
            <w:tcW w:w="691" w:type="dxa"/>
            <w:tcBorders>
              <w:top w:val="nil"/>
              <w:left w:val="nil"/>
              <w:bottom w:val="single" w:sz="18" w:space="0" w:color="auto"/>
              <w:right w:val="single" w:sz="4" w:space="0" w:color="auto"/>
            </w:tcBorders>
            <w:shd w:val="clear" w:color="auto" w:fill="auto"/>
            <w:noWrap/>
            <w:vAlign w:val="bottom"/>
            <w:hideMark/>
          </w:tcPr>
          <w:p w14:paraId="1AE5F867" w14:textId="77777777" w:rsidR="007A67F7" w:rsidRPr="00180A4F" w:rsidRDefault="007A67F7" w:rsidP="00595F93">
            <w:pPr>
              <w:pStyle w:val="NoSpacing"/>
              <w:spacing w:line="240" w:lineRule="auto"/>
            </w:pPr>
            <w:r w:rsidRPr="00180A4F">
              <w:t>1</w:t>
            </w:r>
          </w:p>
        </w:tc>
        <w:tc>
          <w:tcPr>
            <w:tcW w:w="1215" w:type="dxa"/>
            <w:tcBorders>
              <w:top w:val="nil"/>
              <w:left w:val="nil"/>
              <w:bottom w:val="single" w:sz="18" w:space="0" w:color="auto"/>
              <w:right w:val="single" w:sz="8" w:space="0" w:color="auto"/>
            </w:tcBorders>
            <w:shd w:val="clear" w:color="auto" w:fill="auto"/>
            <w:noWrap/>
            <w:vAlign w:val="bottom"/>
            <w:hideMark/>
          </w:tcPr>
          <w:p w14:paraId="037734C1" w14:textId="77777777" w:rsidR="007A67F7" w:rsidRPr="00180A4F" w:rsidRDefault="007A67F7" w:rsidP="00595F93">
            <w:pPr>
              <w:pStyle w:val="NoSpacing"/>
              <w:spacing w:line="240" w:lineRule="auto"/>
            </w:pPr>
            <w:r w:rsidRPr="00180A4F">
              <w:t>0</w:t>
            </w:r>
          </w:p>
        </w:tc>
      </w:tr>
      <w:tr w:rsidR="007A67F7" w:rsidRPr="00180A4F" w14:paraId="11F76644" w14:textId="77777777" w:rsidTr="0014311E">
        <w:trPr>
          <w:trHeight w:val="19"/>
          <w:jc w:val="center"/>
        </w:trPr>
        <w:tc>
          <w:tcPr>
            <w:tcW w:w="2324" w:type="dxa"/>
            <w:tcBorders>
              <w:top w:val="single" w:sz="18" w:space="0" w:color="auto"/>
              <w:left w:val="single" w:sz="8" w:space="0" w:color="auto"/>
              <w:bottom w:val="single" w:sz="4" w:space="0" w:color="auto"/>
              <w:right w:val="single" w:sz="4" w:space="0" w:color="auto"/>
            </w:tcBorders>
            <w:shd w:val="clear" w:color="auto" w:fill="auto"/>
            <w:noWrap/>
            <w:vAlign w:val="bottom"/>
            <w:hideMark/>
          </w:tcPr>
          <w:p w14:paraId="2C39F0A4" w14:textId="77777777" w:rsidR="007A67F7" w:rsidRPr="00180A4F" w:rsidRDefault="007A67F7" w:rsidP="00595F93">
            <w:pPr>
              <w:pStyle w:val="NoSpacing"/>
              <w:spacing w:line="240" w:lineRule="auto"/>
            </w:pPr>
            <w:r w:rsidRPr="00180A4F">
              <w:t>Number of trips</w:t>
            </w:r>
          </w:p>
        </w:tc>
        <w:tc>
          <w:tcPr>
            <w:tcW w:w="963" w:type="dxa"/>
            <w:tcBorders>
              <w:top w:val="single" w:sz="18" w:space="0" w:color="auto"/>
              <w:left w:val="nil"/>
              <w:bottom w:val="single" w:sz="4" w:space="0" w:color="auto"/>
              <w:right w:val="single" w:sz="4" w:space="0" w:color="auto"/>
            </w:tcBorders>
            <w:shd w:val="clear" w:color="auto" w:fill="auto"/>
            <w:noWrap/>
            <w:vAlign w:val="bottom"/>
            <w:hideMark/>
          </w:tcPr>
          <w:p w14:paraId="45D19972" w14:textId="77777777" w:rsidR="007A67F7" w:rsidRPr="00180A4F" w:rsidRDefault="007A67F7" w:rsidP="00595F93">
            <w:pPr>
              <w:pStyle w:val="NoSpacing"/>
              <w:spacing w:line="240" w:lineRule="auto"/>
            </w:pPr>
            <w:r w:rsidRPr="00180A4F">
              <w:t>2598</w:t>
            </w:r>
          </w:p>
        </w:tc>
        <w:tc>
          <w:tcPr>
            <w:tcW w:w="954" w:type="dxa"/>
            <w:tcBorders>
              <w:top w:val="single" w:sz="18" w:space="0" w:color="auto"/>
              <w:left w:val="nil"/>
              <w:bottom w:val="single" w:sz="4" w:space="0" w:color="auto"/>
              <w:right w:val="single" w:sz="4" w:space="0" w:color="auto"/>
            </w:tcBorders>
            <w:shd w:val="clear" w:color="auto" w:fill="auto"/>
            <w:noWrap/>
            <w:vAlign w:val="bottom"/>
            <w:hideMark/>
          </w:tcPr>
          <w:p w14:paraId="14F88A66" w14:textId="77777777" w:rsidR="007A67F7" w:rsidRPr="00180A4F" w:rsidRDefault="007A67F7" w:rsidP="00595F93">
            <w:pPr>
              <w:pStyle w:val="NoSpacing"/>
              <w:spacing w:line="240" w:lineRule="auto"/>
            </w:pPr>
            <w:r w:rsidRPr="00180A4F">
              <w:t>584</w:t>
            </w:r>
          </w:p>
        </w:tc>
        <w:tc>
          <w:tcPr>
            <w:tcW w:w="1005" w:type="dxa"/>
            <w:tcBorders>
              <w:top w:val="single" w:sz="18" w:space="0" w:color="auto"/>
              <w:left w:val="nil"/>
              <w:bottom w:val="single" w:sz="4" w:space="0" w:color="auto"/>
              <w:right w:val="single" w:sz="4" w:space="0" w:color="auto"/>
            </w:tcBorders>
            <w:shd w:val="clear" w:color="auto" w:fill="auto"/>
            <w:noWrap/>
            <w:vAlign w:val="bottom"/>
            <w:hideMark/>
          </w:tcPr>
          <w:p w14:paraId="1DE238AF" w14:textId="77777777" w:rsidR="007A67F7" w:rsidRPr="00180A4F" w:rsidRDefault="007A67F7" w:rsidP="00595F93">
            <w:pPr>
              <w:pStyle w:val="NoSpacing"/>
              <w:spacing w:line="240" w:lineRule="auto"/>
            </w:pPr>
            <w:r w:rsidRPr="00180A4F">
              <w:t>3778</w:t>
            </w:r>
          </w:p>
        </w:tc>
        <w:tc>
          <w:tcPr>
            <w:tcW w:w="975" w:type="dxa"/>
            <w:tcBorders>
              <w:top w:val="single" w:sz="18" w:space="0" w:color="auto"/>
              <w:left w:val="nil"/>
              <w:bottom w:val="single" w:sz="4" w:space="0" w:color="auto"/>
              <w:right w:val="single" w:sz="4" w:space="0" w:color="auto"/>
            </w:tcBorders>
            <w:shd w:val="clear" w:color="auto" w:fill="auto"/>
            <w:noWrap/>
            <w:vAlign w:val="bottom"/>
            <w:hideMark/>
          </w:tcPr>
          <w:p w14:paraId="0AA54BF2" w14:textId="77777777" w:rsidR="007A67F7" w:rsidRPr="00180A4F" w:rsidRDefault="007A67F7" w:rsidP="00595F93">
            <w:pPr>
              <w:pStyle w:val="NoSpacing"/>
              <w:spacing w:line="240" w:lineRule="auto"/>
            </w:pPr>
            <w:r w:rsidRPr="00180A4F">
              <w:t>749</w:t>
            </w:r>
          </w:p>
        </w:tc>
        <w:tc>
          <w:tcPr>
            <w:tcW w:w="856" w:type="dxa"/>
            <w:tcBorders>
              <w:top w:val="single" w:sz="18" w:space="0" w:color="auto"/>
              <w:left w:val="nil"/>
              <w:bottom w:val="single" w:sz="4" w:space="0" w:color="auto"/>
              <w:right w:val="single" w:sz="4" w:space="0" w:color="auto"/>
            </w:tcBorders>
            <w:shd w:val="clear" w:color="auto" w:fill="auto"/>
            <w:noWrap/>
            <w:vAlign w:val="bottom"/>
            <w:hideMark/>
          </w:tcPr>
          <w:p w14:paraId="025F4980" w14:textId="77777777" w:rsidR="007A67F7" w:rsidRPr="00180A4F" w:rsidRDefault="007A67F7" w:rsidP="00595F93">
            <w:pPr>
              <w:pStyle w:val="NoSpacing"/>
              <w:spacing w:line="240" w:lineRule="auto"/>
            </w:pPr>
            <w:r w:rsidRPr="00180A4F">
              <w:t>861</w:t>
            </w:r>
          </w:p>
        </w:tc>
        <w:tc>
          <w:tcPr>
            <w:tcW w:w="691" w:type="dxa"/>
            <w:tcBorders>
              <w:top w:val="single" w:sz="18" w:space="0" w:color="auto"/>
              <w:left w:val="nil"/>
              <w:bottom w:val="single" w:sz="4" w:space="0" w:color="auto"/>
              <w:right w:val="single" w:sz="4" w:space="0" w:color="auto"/>
            </w:tcBorders>
            <w:shd w:val="clear" w:color="auto" w:fill="auto"/>
            <w:noWrap/>
            <w:vAlign w:val="bottom"/>
            <w:hideMark/>
          </w:tcPr>
          <w:p w14:paraId="1C936B06" w14:textId="77777777" w:rsidR="007A67F7" w:rsidRPr="00180A4F" w:rsidRDefault="007A67F7" w:rsidP="00595F93">
            <w:pPr>
              <w:pStyle w:val="NoSpacing"/>
              <w:spacing w:line="240" w:lineRule="auto"/>
            </w:pPr>
            <w:r w:rsidRPr="00180A4F">
              <w:t>663</w:t>
            </w:r>
          </w:p>
        </w:tc>
        <w:tc>
          <w:tcPr>
            <w:tcW w:w="1215" w:type="dxa"/>
            <w:tcBorders>
              <w:top w:val="single" w:sz="18" w:space="0" w:color="auto"/>
              <w:left w:val="nil"/>
              <w:bottom w:val="single" w:sz="4" w:space="0" w:color="auto"/>
              <w:right w:val="single" w:sz="8" w:space="0" w:color="auto"/>
            </w:tcBorders>
            <w:shd w:val="clear" w:color="auto" w:fill="auto"/>
            <w:noWrap/>
            <w:vAlign w:val="bottom"/>
            <w:hideMark/>
          </w:tcPr>
          <w:p w14:paraId="5E7D8F82" w14:textId="77777777" w:rsidR="007A67F7" w:rsidRPr="00180A4F" w:rsidRDefault="007A67F7" w:rsidP="00595F93">
            <w:pPr>
              <w:pStyle w:val="NoSpacing"/>
              <w:spacing w:line="240" w:lineRule="auto"/>
            </w:pPr>
            <w:r w:rsidRPr="00180A4F">
              <w:t>1865</w:t>
            </w:r>
          </w:p>
        </w:tc>
      </w:tr>
      <w:tr w:rsidR="007A67F7" w:rsidRPr="00180A4F" w14:paraId="28248092" w14:textId="77777777" w:rsidTr="0014311E">
        <w:trPr>
          <w:trHeight w:val="19"/>
          <w:jc w:val="center"/>
        </w:trPr>
        <w:tc>
          <w:tcPr>
            <w:tcW w:w="2324" w:type="dxa"/>
            <w:tcBorders>
              <w:top w:val="nil"/>
              <w:left w:val="single" w:sz="8" w:space="0" w:color="auto"/>
              <w:bottom w:val="single" w:sz="4" w:space="0" w:color="auto"/>
              <w:right w:val="single" w:sz="4" w:space="0" w:color="auto"/>
            </w:tcBorders>
            <w:shd w:val="clear" w:color="auto" w:fill="auto"/>
            <w:noWrap/>
            <w:vAlign w:val="bottom"/>
            <w:hideMark/>
          </w:tcPr>
          <w:p w14:paraId="5B1AF1BA" w14:textId="77777777" w:rsidR="007A67F7" w:rsidRPr="00180A4F" w:rsidRDefault="007A67F7" w:rsidP="00595F93">
            <w:pPr>
              <w:pStyle w:val="NoSpacing"/>
              <w:spacing w:line="240" w:lineRule="auto"/>
            </w:pPr>
            <w:r w:rsidRPr="00180A4F">
              <w:t>Mileage per trip</w:t>
            </w:r>
          </w:p>
        </w:tc>
        <w:tc>
          <w:tcPr>
            <w:tcW w:w="963" w:type="dxa"/>
            <w:tcBorders>
              <w:top w:val="nil"/>
              <w:left w:val="nil"/>
              <w:bottom w:val="single" w:sz="4" w:space="0" w:color="auto"/>
              <w:right w:val="single" w:sz="4" w:space="0" w:color="auto"/>
            </w:tcBorders>
            <w:shd w:val="clear" w:color="auto" w:fill="auto"/>
            <w:noWrap/>
            <w:vAlign w:val="bottom"/>
            <w:hideMark/>
          </w:tcPr>
          <w:p w14:paraId="33B86129" w14:textId="77777777" w:rsidR="007A67F7" w:rsidRPr="00180A4F" w:rsidRDefault="007A67F7" w:rsidP="00595F93">
            <w:pPr>
              <w:pStyle w:val="NoSpacing"/>
              <w:spacing w:line="240" w:lineRule="auto"/>
            </w:pPr>
            <w:r w:rsidRPr="00180A4F">
              <w:t>13</w:t>
            </w:r>
          </w:p>
        </w:tc>
        <w:tc>
          <w:tcPr>
            <w:tcW w:w="954" w:type="dxa"/>
            <w:tcBorders>
              <w:top w:val="nil"/>
              <w:left w:val="nil"/>
              <w:bottom w:val="single" w:sz="4" w:space="0" w:color="auto"/>
              <w:right w:val="single" w:sz="4" w:space="0" w:color="auto"/>
            </w:tcBorders>
            <w:shd w:val="clear" w:color="auto" w:fill="auto"/>
            <w:noWrap/>
            <w:vAlign w:val="bottom"/>
            <w:hideMark/>
          </w:tcPr>
          <w:p w14:paraId="43742DA6" w14:textId="77777777" w:rsidR="007A67F7" w:rsidRPr="00180A4F" w:rsidRDefault="007A67F7" w:rsidP="00595F93">
            <w:pPr>
              <w:pStyle w:val="NoSpacing"/>
              <w:spacing w:line="240" w:lineRule="auto"/>
            </w:pPr>
            <w:r w:rsidRPr="00180A4F">
              <w:t>9</w:t>
            </w:r>
          </w:p>
        </w:tc>
        <w:tc>
          <w:tcPr>
            <w:tcW w:w="1005" w:type="dxa"/>
            <w:tcBorders>
              <w:top w:val="nil"/>
              <w:left w:val="nil"/>
              <w:bottom w:val="single" w:sz="4" w:space="0" w:color="auto"/>
              <w:right w:val="single" w:sz="4" w:space="0" w:color="auto"/>
            </w:tcBorders>
            <w:shd w:val="clear" w:color="auto" w:fill="auto"/>
            <w:noWrap/>
            <w:vAlign w:val="bottom"/>
            <w:hideMark/>
          </w:tcPr>
          <w:p w14:paraId="5B080548" w14:textId="77777777" w:rsidR="007A67F7" w:rsidRPr="00180A4F" w:rsidRDefault="007A67F7" w:rsidP="00595F93">
            <w:pPr>
              <w:pStyle w:val="NoSpacing"/>
              <w:spacing w:line="240" w:lineRule="auto"/>
            </w:pPr>
            <w:r w:rsidRPr="00180A4F">
              <w:t>9</w:t>
            </w:r>
          </w:p>
        </w:tc>
        <w:tc>
          <w:tcPr>
            <w:tcW w:w="975" w:type="dxa"/>
            <w:tcBorders>
              <w:top w:val="nil"/>
              <w:left w:val="nil"/>
              <w:bottom w:val="single" w:sz="4" w:space="0" w:color="auto"/>
              <w:right w:val="single" w:sz="4" w:space="0" w:color="auto"/>
            </w:tcBorders>
            <w:shd w:val="clear" w:color="auto" w:fill="auto"/>
            <w:noWrap/>
            <w:vAlign w:val="bottom"/>
            <w:hideMark/>
          </w:tcPr>
          <w:p w14:paraId="5DBF7C09" w14:textId="77777777" w:rsidR="007A67F7" w:rsidRPr="00180A4F" w:rsidRDefault="007A67F7" w:rsidP="00595F93">
            <w:pPr>
              <w:pStyle w:val="NoSpacing"/>
              <w:spacing w:line="240" w:lineRule="auto"/>
            </w:pPr>
            <w:r w:rsidRPr="00180A4F">
              <w:t>14</w:t>
            </w:r>
          </w:p>
        </w:tc>
        <w:tc>
          <w:tcPr>
            <w:tcW w:w="856" w:type="dxa"/>
            <w:tcBorders>
              <w:top w:val="nil"/>
              <w:left w:val="nil"/>
              <w:bottom w:val="single" w:sz="4" w:space="0" w:color="auto"/>
              <w:right w:val="single" w:sz="4" w:space="0" w:color="auto"/>
            </w:tcBorders>
            <w:shd w:val="clear" w:color="auto" w:fill="auto"/>
            <w:noWrap/>
            <w:vAlign w:val="bottom"/>
            <w:hideMark/>
          </w:tcPr>
          <w:p w14:paraId="16066028" w14:textId="77777777" w:rsidR="007A67F7" w:rsidRPr="00180A4F" w:rsidRDefault="007A67F7" w:rsidP="00595F93">
            <w:pPr>
              <w:pStyle w:val="NoSpacing"/>
              <w:spacing w:line="240" w:lineRule="auto"/>
            </w:pPr>
            <w:r w:rsidRPr="00180A4F">
              <w:t>13</w:t>
            </w:r>
          </w:p>
        </w:tc>
        <w:tc>
          <w:tcPr>
            <w:tcW w:w="691" w:type="dxa"/>
            <w:tcBorders>
              <w:top w:val="nil"/>
              <w:left w:val="nil"/>
              <w:bottom w:val="single" w:sz="4" w:space="0" w:color="auto"/>
              <w:right w:val="single" w:sz="4" w:space="0" w:color="auto"/>
            </w:tcBorders>
            <w:shd w:val="clear" w:color="auto" w:fill="auto"/>
            <w:noWrap/>
            <w:vAlign w:val="bottom"/>
            <w:hideMark/>
          </w:tcPr>
          <w:p w14:paraId="0DA38DD0" w14:textId="77777777" w:rsidR="007A67F7" w:rsidRPr="00180A4F" w:rsidRDefault="007A67F7" w:rsidP="00595F93">
            <w:pPr>
              <w:pStyle w:val="NoSpacing"/>
              <w:spacing w:line="240" w:lineRule="auto"/>
            </w:pPr>
            <w:r w:rsidRPr="00180A4F">
              <w:t>6</w:t>
            </w:r>
          </w:p>
        </w:tc>
        <w:tc>
          <w:tcPr>
            <w:tcW w:w="1215" w:type="dxa"/>
            <w:tcBorders>
              <w:top w:val="nil"/>
              <w:left w:val="nil"/>
              <w:bottom w:val="single" w:sz="4" w:space="0" w:color="auto"/>
              <w:right w:val="single" w:sz="8" w:space="0" w:color="auto"/>
            </w:tcBorders>
            <w:shd w:val="clear" w:color="auto" w:fill="auto"/>
            <w:noWrap/>
            <w:vAlign w:val="bottom"/>
            <w:hideMark/>
          </w:tcPr>
          <w:p w14:paraId="56842FA4" w14:textId="77777777" w:rsidR="007A67F7" w:rsidRPr="00180A4F" w:rsidRDefault="007A67F7" w:rsidP="00595F93">
            <w:pPr>
              <w:pStyle w:val="NoSpacing"/>
              <w:spacing w:line="240" w:lineRule="auto"/>
            </w:pPr>
            <w:r w:rsidRPr="00180A4F">
              <w:t>13</w:t>
            </w:r>
          </w:p>
        </w:tc>
      </w:tr>
      <w:tr w:rsidR="007A67F7" w:rsidRPr="00180A4F" w14:paraId="6D300DC2" w14:textId="77777777" w:rsidTr="0014311E">
        <w:trPr>
          <w:trHeight w:val="19"/>
          <w:jc w:val="center"/>
        </w:trPr>
        <w:tc>
          <w:tcPr>
            <w:tcW w:w="2324" w:type="dxa"/>
            <w:tcBorders>
              <w:top w:val="nil"/>
              <w:left w:val="single" w:sz="8" w:space="0" w:color="auto"/>
              <w:bottom w:val="single" w:sz="8" w:space="0" w:color="auto"/>
              <w:right w:val="single" w:sz="4" w:space="0" w:color="auto"/>
            </w:tcBorders>
            <w:shd w:val="clear" w:color="auto" w:fill="auto"/>
            <w:noWrap/>
            <w:vAlign w:val="bottom"/>
            <w:hideMark/>
          </w:tcPr>
          <w:p w14:paraId="047039BD" w14:textId="77777777" w:rsidR="007A67F7" w:rsidRPr="00180A4F" w:rsidRDefault="007A67F7" w:rsidP="00595F93">
            <w:pPr>
              <w:pStyle w:val="NoSpacing"/>
              <w:spacing w:line="240" w:lineRule="auto"/>
            </w:pPr>
            <w:r w:rsidRPr="00180A4F">
              <w:t>% Substituted VMT</w:t>
            </w:r>
          </w:p>
        </w:tc>
        <w:tc>
          <w:tcPr>
            <w:tcW w:w="963" w:type="dxa"/>
            <w:tcBorders>
              <w:top w:val="nil"/>
              <w:left w:val="nil"/>
              <w:bottom w:val="single" w:sz="8" w:space="0" w:color="auto"/>
              <w:right w:val="single" w:sz="4" w:space="0" w:color="auto"/>
            </w:tcBorders>
            <w:shd w:val="clear" w:color="auto" w:fill="auto"/>
            <w:noWrap/>
            <w:vAlign w:val="bottom"/>
            <w:hideMark/>
          </w:tcPr>
          <w:p w14:paraId="6063C673" w14:textId="77777777" w:rsidR="007A67F7" w:rsidRPr="00180A4F" w:rsidRDefault="007A67F7" w:rsidP="00595F93">
            <w:pPr>
              <w:pStyle w:val="NoSpacing"/>
              <w:spacing w:line="240" w:lineRule="auto"/>
            </w:pPr>
            <w:r w:rsidRPr="00180A4F">
              <w:t>27%</w:t>
            </w:r>
          </w:p>
        </w:tc>
        <w:tc>
          <w:tcPr>
            <w:tcW w:w="954" w:type="dxa"/>
            <w:tcBorders>
              <w:top w:val="nil"/>
              <w:left w:val="nil"/>
              <w:bottom w:val="single" w:sz="8" w:space="0" w:color="auto"/>
              <w:right w:val="single" w:sz="4" w:space="0" w:color="auto"/>
            </w:tcBorders>
            <w:shd w:val="clear" w:color="auto" w:fill="auto"/>
            <w:noWrap/>
            <w:vAlign w:val="bottom"/>
            <w:hideMark/>
          </w:tcPr>
          <w:p w14:paraId="6EC10BDB" w14:textId="77777777" w:rsidR="007A67F7" w:rsidRPr="00180A4F" w:rsidRDefault="007A67F7" w:rsidP="00595F93">
            <w:pPr>
              <w:pStyle w:val="NoSpacing"/>
              <w:spacing w:line="240" w:lineRule="auto"/>
            </w:pPr>
            <w:r w:rsidRPr="00180A4F">
              <w:t>4%</w:t>
            </w:r>
          </w:p>
        </w:tc>
        <w:tc>
          <w:tcPr>
            <w:tcW w:w="1005" w:type="dxa"/>
            <w:tcBorders>
              <w:top w:val="nil"/>
              <w:left w:val="nil"/>
              <w:bottom w:val="single" w:sz="8" w:space="0" w:color="auto"/>
              <w:right w:val="single" w:sz="4" w:space="0" w:color="auto"/>
            </w:tcBorders>
            <w:shd w:val="clear" w:color="auto" w:fill="auto"/>
            <w:noWrap/>
            <w:vAlign w:val="bottom"/>
            <w:hideMark/>
          </w:tcPr>
          <w:p w14:paraId="7EF0C7D7" w14:textId="77777777" w:rsidR="007A67F7" w:rsidRPr="00180A4F" w:rsidRDefault="007A67F7" w:rsidP="00595F93">
            <w:pPr>
              <w:pStyle w:val="NoSpacing"/>
              <w:spacing w:line="240" w:lineRule="auto"/>
            </w:pPr>
            <w:r w:rsidRPr="00180A4F">
              <w:t>28%</w:t>
            </w:r>
          </w:p>
        </w:tc>
        <w:tc>
          <w:tcPr>
            <w:tcW w:w="975" w:type="dxa"/>
            <w:tcBorders>
              <w:top w:val="nil"/>
              <w:left w:val="nil"/>
              <w:bottom w:val="single" w:sz="8" w:space="0" w:color="auto"/>
              <w:right w:val="single" w:sz="4" w:space="0" w:color="auto"/>
            </w:tcBorders>
            <w:shd w:val="clear" w:color="auto" w:fill="auto"/>
            <w:noWrap/>
            <w:vAlign w:val="bottom"/>
            <w:hideMark/>
          </w:tcPr>
          <w:p w14:paraId="762F89E6" w14:textId="77777777" w:rsidR="007A67F7" w:rsidRPr="00180A4F" w:rsidRDefault="007A67F7" w:rsidP="00595F93">
            <w:pPr>
              <w:pStyle w:val="NoSpacing"/>
              <w:spacing w:line="240" w:lineRule="auto"/>
            </w:pPr>
            <w:r w:rsidRPr="00180A4F">
              <w:t>8%</w:t>
            </w:r>
          </w:p>
        </w:tc>
        <w:tc>
          <w:tcPr>
            <w:tcW w:w="856" w:type="dxa"/>
            <w:tcBorders>
              <w:top w:val="nil"/>
              <w:left w:val="nil"/>
              <w:bottom w:val="single" w:sz="8" w:space="0" w:color="auto"/>
              <w:right w:val="single" w:sz="4" w:space="0" w:color="auto"/>
            </w:tcBorders>
            <w:shd w:val="clear" w:color="auto" w:fill="auto"/>
            <w:noWrap/>
            <w:vAlign w:val="bottom"/>
            <w:hideMark/>
          </w:tcPr>
          <w:p w14:paraId="18CA3411" w14:textId="77777777" w:rsidR="007A67F7" w:rsidRPr="00180A4F" w:rsidRDefault="007A67F7" w:rsidP="00595F93">
            <w:pPr>
              <w:pStyle w:val="NoSpacing"/>
              <w:spacing w:line="240" w:lineRule="auto"/>
            </w:pPr>
            <w:r w:rsidRPr="00180A4F">
              <w:t>9%</w:t>
            </w:r>
          </w:p>
        </w:tc>
        <w:tc>
          <w:tcPr>
            <w:tcW w:w="691" w:type="dxa"/>
            <w:tcBorders>
              <w:top w:val="nil"/>
              <w:left w:val="nil"/>
              <w:bottom w:val="single" w:sz="8" w:space="0" w:color="auto"/>
              <w:right w:val="single" w:sz="4" w:space="0" w:color="auto"/>
            </w:tcBorders>
            <w:shd w:val="clear" w:color="auto" w:fill="auto"/>
            <w:noWrap/>
            <w:vAlign w:val="bottom"/>
            <w:hideMark/>
          </w:tcPr>
          <w:p w14:paraId="203C3F3A" w14:textId="77777777" w:rsidR="007A67F7" w:rsidRPr="00180A4F" w:rsidRDefault="007A67F7" w:rsidP="00595F93">
            <w:pPr>
              <w:pStyle w:val="NoSpacing"/>
              <w:spacing w:line="240" w:lineRule="auto"/>
            </w:pPr>
            <w:r w:rsidRPr="00180A4F">
              <w:t>3%</w:t>
            </w:r>
          </w:p>
        </w:tc>
        <w:tc>
          <w:tcPr>
            <w:tcW w:w="1215" w:type="dxa"/>
            <w:tcBorders>
              <w:top w:val="nil"/>
              <w:left w:val="nil"/>
              <w:bottom w:val="single" w:sz="8" w:space="0" w:color="auto"/>
              <w:right w:val="single" w:sz="8" w:space="0" w:color="auto"/>
            </w:tcBorders>
            <w:shd w:val="clear" w:color="auto" w:fill="auto"/>
            <w:noWrap/>
            <w:vAlign w:val="bottom"/>
            <w:hideMark/>
          </w:tcPr>
          <w:p w14:paraId="42525FC0" w14:textId="77777777" w:rsidR="007A67F7" w:rsidRPr="00180A4F" w:rsidRDefault="007A67F7" w:rsidP="00595F93">
            <w:pPr>
              <w:pStyle w:val="NoSpacing"/>
              <w:spacing w:line="240" w:lineRule="auto"/>
            </w:pPr>
            <w:r w:rsidRPr="00180A4F">
              <w:t>20%</w:t>
            </w:r>
          </w:p>
        </w:tc>
      </w:tr>
    </w:tbl>
    <w:p w14:paraId="6803B5F3" w14:textId="77777777" w:rsidR="0089154D" w:rsidRDefault="0089154D" w:rsidP="0089154D">
      <w:pPr>
        <w:pStyle w:val="NoSpacing"/>
      </w:pPr>
    </w:p>
    <w:p w14:paraId="345678DF" w14:textId="334B3A2E" w:rsidR="00EC77EE" w:rsidRPr="00672CA0" w:rsidRDefault="00EC77EE" w:rsidP="0014311E">
      <w:pPr>
        <w:pStyle w:val="Heading3"/>
      </w:pPr>
      <w:bookmarkStart w:id="148" w:name="_Toc204691474"/>
      <w:r w:rsidRPr="00672CA0">
        <w:t>Mode substitution pattern utilitarian trips</w:t>
      </w:r>
      <w:bookmarkEnd w:id="148"/>
    </w:p>
    <w:p w14:paraId="7F6D1C33" w14:textId="1BE9CC8A" w:rsidR="00EC77EE" w:rsidRPr="0014311E" w:rsidRDefault="00EC77EE" w:rsidP="00425452">
      <w:pPr>
        <w:pStyle w:val="NoSpacing"/>
        <w:rPr>
          <w:b/>
          <w:bCs/>
        </w:rPr>
      </w:pPr>
      <w:r w:rsidRPr="00672CA0">
        <w:t>When focusing exclusively on utilitarian travel purposes</w:t>
      </w:r>
      <w:r w:rsidR="00AC6832" w:rsidRPr="00672CA0">
        <w:t xml:space="preserve">, </w:t>
      </w:r>
      <w:r w:rsidRPr="00672CA0">
        <w:t>such as commuting, errands, and social visits</w:t>
      </w:r>
      <w:r w:rsidR="00AC6832" w:rsidRPr="00672CA0">
        <w:t xml:space="preserve">, </w:t>
      </w:r>
      <w:r w:rsidRPr="00672CA0">
        <w:t xml:space="preserve">the mode substitution patterns for e-bike trips </w:t>
      </w:r>
      <w:r w:rsidR="003E6BB9" w:rsidRPr="00672CA0">
        <w:t xml:space="preserve">as presented in </w:t>
      </w:r>
      <w:r w:rsidR="003E6BB9" w:rsidRPr="00425452">
        <w:rPr>
          <w:b/>
          <w:bCs/>
        </w:rPr>
        <w:fldChar w:fldCharType="begin"/>
      </w:r>
      <w:r w:rsidR="003E6BB9" w:rsidRPr="00425452">
        <w:rPr>
          <w:b/>
          <w:bCs/>
        </w:rPr>
        <w:instrText xml:space="preserve"> REF _Ref201828932 \h </w:instrText>
      </w:r>
      <w:r w:rsidR="00672CA0" w:rsidRPr="00425452">
        <w:rPr>
          <w:b/>
          <w:bCs/>
        </w:rPr>
        <w:instrText xml:space="preserve"> \* MERGEFORMAT </w:instrText>
      </w:r>
      <w:r w:rsidR="003E6BB9" w:rsidRPr="00425452">
        <w:rPr>
          <w:b/>
          <w:bCs/>
        </w:rPr>
      </w:r>
      <w:r w:rsidR="003E6BB9" w:rsidRPr="00425452">
        <w:rPr>
          <w:b/>
          <w:bCs/>
        </w:rPr>
        <w:fldChar w:fldCharType="separate"/>
      </w:r>
      <w:r w:rsidR="00CD19E6" w:rsidRPr="00595F93">
        <w:rPr>
          <w:b/>
          <w:bCs/>
        </w:rPr>
        <w:t xml:space="preserve">Table </w:t>
      </w:r>
      <w:r w:rsidR="00CD19E6" w:rsidRPr="00595F93">
        <w:rPr>
          <w:b/>
          <w:bCs/>
          <w:noProof/>
        </w:rPr>
        <w:t>3</w:t>
      </w:r>
      <w:r w:rsidR="00CD19E6" w:rsidRPr="00595F93">
        <w:rPr>
          <w:b/>
          <w:bCs/>
        </w:rPr>
        <w:noBreakHyphen/>
      </w:r>
      <w:r w:rsidR="00CD19E6" w:rsidRPr="00595F93">
        <w:rPr>
          <w:b/>
          <w:bCs/>
          <w:noProof/>
        </w:rPr>
        <w:t>4</w:t>
      </w:r>
      <w:r w:rsidR="003E6BB9" w:rsidRPr="00425452">
        <w:rPr>
          <w:b/>
          <w:bCs/>
        </w:rPr>
        <w:fldChar w:fldCharType="end"/>
      </w:r>
      <w:r w:rsidR="003E6BB9" w:rsidRPr="00672CA0">
        <w:t xml:space="preserve"> and </w:t>
      </w:r>
      <w:r w:rsidR="003E6BB9" w:rsidRPr="00425452">
        <w:rPr>
          <w:b/>
          <w:bCs/>
        </w:rPr>
        <w:fldChar w:fldCharType="begin"/>
      </w:r>
      <w:r w:rsidR="003E6BB9" w:rsidRPr="00425452">
        <w:rPr>
          <w:b/>
          <w:bCs/>
        </w:rPr>
        <w:instrText xml:space="preserve"> REF _Ref201828946 \h </w:instrText>
      </w:r>
      <w:r w:rsidR="00672CA0" w:rsidRPr="00425452">
        <w:rPr>
          <w:b/>
          <w:bCs/>
        </w:rPr>
        <w:instrText xml:space="preserve"> \* MERGEFORMAT </w:instrText>
      </w:r>
      <w:r w:rsidR="003E6BB9" w:rsidRPr="00425452">
        <w:rPr>
          <w:b/>
          <w:bCs/>
        </w:rPr>
      </w:r>
      <w:r w:rsidR="003E6BB9" w:rsidRPr="00425452">
        <w:rPr>
          <w:b/>
          <w:bCs/>
        </w:rPr>
        <w:fldChar w:fldCharType="separate"/>
      </w:r>
      <w:r w:rsidR="00CD19E6" w:rsidRPr="00CD19E6">
        <w:rPr>
          <w:b/>
          <w:bCs/>
        </w:rPr>
        <w:t xml:space="preserve">Table </w:t>
      </w:r>
      <w:r w:rsidR="00CD19E6" w:rsidRPr="00CD19E6">
        <w:rPr>
          <w:b/>
          <w:bCs/>
          <w:noProof/>
        </w:rPr>
        <w:t>3</w:t>
      </w:r>
      <w:r w:rsidR="00CD19E6" w:rsidRPr="00CD19E6">
        <w:rPr>
          <w:b/>
          <w:bCs/>
          <w:noProof/>
        </w:rPr>
        <w:noBreakHyphen/>
        <w:t>5</w:t>
      </w:r>
      <w:r w:rsidR="003E6BB9" w:rsidRPr="00425452">
        <w:rPr>
          <w:b/>
          <w:bCs/>
        </w:rPr>
        <w:fldChar w:fldCharType="end"/>
      </w:r>
      <w:r w:rsidR="003E6BB9" w:rsidRPr="00672CA0">
        <w:t xml:space="preserve"> </w:t>
      </w:r>
      <w:r w:rsidRPr="00672CA0">
        <w:t>reveal both continuity and notable shifts between the 2017 and 2023 surveys. In both years, personal car use remains the primary mode displaced by e-bikes, accounting for approximately 59% of substituted VMT in 2017 and 45% in 2023. This reflects the substantial role e-bikes continue to play in replacing solo driving, particularly for functional, non-leisure trips. However, the decline in relative share suggests that e-bike use has broadened to replace a wider range of modes over time.</w:t>
      </w:r>
    </w:p>
    <w:p w14:paraId="0668E706" w14:textId="77777777" w:rsidR="00111D1E" w:rsidRDefault="00111D1E" w:rsidP="00425452">
      <w:pPr>
        <w:pStyle w:val="NoSpacing"/>
      </w:pPr>
    </w:p>
    <w:p w14:paraId="61F1BBBC" w14:textId="714FA4C1" w:rsidR="00180A4F" w:rsidRDefault="00111D1E" w:rsidP="00111D1E">
      <w:pPr>
        <w:pStyle w:val="NoSpacing"/>
      </w:pPr>
      <w:r w:rsidRPr="00672CA0">
        <w:t>Substitution from transit and shared car use expanded noticeably. In 2023, transit accounted for 16% of substituted VMT (up from 12% in 2017), while shared car use rose from 10% to 13%. These shifts suggest a growing reliance on e-bikes as alternatives to both public and semi-private collective transport, potentially driven by greater rider autonomy, convenience, or pandemic-era behavioral carryover. Substitution from bike-based modes also increased to 16% of VMT in 2023, up from 9% in 2017, indicating that a portion of e-bike growth continues to come from users replacing conventional cycling, likely for longer or more frequent trips, as evidenced by the higher average mileage per trip in 2023.</w:t>
      </w:r>
      <w:bookmarkStart w:id="149" w:name="_Ref201828932"/>
    </w:p>
    <w:p w14:paraId="3E5852E1" w14:textId="77777777" w:rsidR="0014311E" w:rsidRDefault="0014311E" w:rsidP="00180A4F">
      <w:pPr>
        <w:pStyle w:val="Caption"/>
      </w:pPr>
    </w:p>
    <w:p w14:paraId="4B93F6C7" w14:textId="16BBD147" w:rsidR="00EC77EE" w:rsidRPr="00672CA0" w:rsidRDefault="003E6BB9" w:rsidP="00180A4F">
      <w:pPr>
        <w:pStyle w:val="Caption"/>
      </w:pPr>
      <w:bookmarkStart w:id="150" w:name="_Toc204691528"/>
      <w:r w:rsidRPr="00672CA0">
        <w:t xml:space="preserve">Table </w:t>
      </w:r>
      <w:fldSimple w:instr=" STYLEREF 1 \s ">
        <w:r w:rsidR="00CD19E6">
          <w:rPr>
            <w:noProof/>
          </w:rPr>
          <w:t>3</w:t>
        </w:r>
      </w:fldSimple>
      <w:r w:rsidRPr="00672CA0">
        <w:noBreakHyphen/>
      </w:r>
      <w:fldSimple w:instr=" SEQ Table \* ARABIC \s 1 ">
        <w:r w:rsidR="00CD19E6">
          <w:rPr>
            <w:noProof/>
          </w:rPr>
          <w:t>4</w:t>
        </w:r>
      </w:fldSimple>
      <w:bookmarkEnd w:id="149"/>
      <w:r w:rsidRPr="00672CA0">
        <w:t xml:space="preserve">: Reported mode substitution patterns for e-bike </w:t>
      </w:r>
      <w:r w:rsidR="0094169B">
        <w:t xml:space="preserve">utilitarian </w:t>
      </w:r>
      <w:r w:rsidRPr="00672CA0">
        <w:t>n trips (2017 survey)</w:t>
      </w:r>
      <w:bookmarkEnd w:id="150"/>
    </w:p>
    <w:tbl>
      <w:tblPr>
        <w:tblW w:w="8973" w:type="dxa"/>
        <w:jc w:val="center"/>
        <w:tblLook w:val="04A0" w:firstRow="1" w:lastRow="0" w:firstColumn="1" w:lastColumn="0" w:noHBand="0" w:noVBand="1"/>
      </w:tblPr>
      <w:tblGrid>
        <w:gridCol w:w="2583"/>
        <w:gridCol w:w="660"/>
        <w:gridCol w:w="774"/>
        <w:gridCol w:w="1043"/>
        <w:gridCol w:w="1028"/>
        <w:gridCol w:w="888"/>
        <w:gridCol w:w="756"/>
        <w:gridCol w:w="1287"/>
      </w:tblGrid>
      <w:tr w:rsidR="00180A4F" w:rsidRPr="00180A4F" w14:paraId="16AA777D" w14:textId="77777777" w:rsidTr="0014311E">
        <w:trPr>
          <w:trHeight w:val="18"/>
          <w:jc w:val="center"/>
        </w:trPr>
        <w:tc>
          <w:tcPr>
            <w:tcW w:w="258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49696A8" w14:textId="3532E7D3" w:rsidR="00EC77EE" w:rsidRPr="00180A4F" w:rsidRDefault="00EC77EE" w:rsidP="0014311E">
            <w:pPr>
              <w:pStyle w:val="NoSpacing"/>
              <w:spacing w:line="240" w:lineRule="auto"/>
            </w:pPr>
          </w:p>
        </w:tc>
        <w:tc>
          <w:tcPr>
            <w:tcW w:w="660" w:type="dxa"/>
            <w:tcBorders>
              <w:top w:val="single" w:sz="8" w:space="0" w:color="auto"/>
              <w:left w:val="nil"/>
              <w:bottom w:val="single" w:sz="4" w:space="0" w:color="auto"/>
              <w:right w:val="single" w:sz="4" w:space="0" w:color="auto"/>
            </w:tcBorders>
            <w:shd w:val="clear" w:color="auto" w:fill="auto"/>
            <w:noWrap/>
            <w:vAlign w:val="bottom"/>
            <w:hideMark/>
          </w:tcPr>
          <w:p w14:paraId="301E95CE" w14:textId="77777777" w:rsidR="00EC77EE" w:rsidRPr="00180A4F" w:rsidRDefault="00EC77EE" w:rsidP="0014311E">
            <w:pPr>
              <w:pStyle w:val="NoSpacing"/>
              <w:spacing w:line="240" w:lineRule="auto"/>
            </w:pPr>
            <w:r w:rsidRPr="00180A4F">
              <w:t>No trip</w:t>
            </w:r>
          </w:p>
        </w:tc>
        <w:tc>
          <w:tcPr>
            <w:tcW w:w="774" w:type="dxa"/>
            <w:tcBorders>
              <w:top w:val="single" w:sz="8" w:space="0" w:color="auto"/>
              <w:left w:val="nil"/>
              <w:bottom w:val="single" w:sz="4" w:space="0" w:color="auto"/>
              <w:right w:val="single" w:sz="4" w:space="0" w:color="auto"/>
            </w:tcBorders>
            <w:shd w:val="clear" w:color="auto" w:fill="auto"/>
            <w:noWrap/>
            <w:vAlign w:val="bottom"/>
            <w:hideMark/>
          </w:tcPr>
          <w:p w14:paraId="2065D375" w14:textId="77777777" w:rsidR="00EC77EE" w:rsidRPr="00180A4F" w:rsidRDefault="00EC77EE" w:rsidP="0014311E">
            <w:pPr>
              <w:pStyle w:val="NoSpacing"/>
              <w:spacing w:line="240" w:lineRule="auto"/>
            </w:pPr>
            <w:r w:rsidRPr="00180A4F">
              <w:t>Other mode</w:t>
            </w:r>
          </w:p>
        </w:tc>
        <w:tc>
          <w:tcPr>
            <w:tcW w:w="1028" w:type="dxa"/>
            <w:tcBorders>
              <w:top w:val="single" w:sz="8" w:space="0" w:color="auto"/>
              <w:left w:val="nil"/>
              <w:bottom w:val="single" w:sz="4" w:space="0" w:color="auto"/>
              <w:right w:val="single" w:sz="4" w:space="0" w:color="auto"/>
            </w:tcBorders>
            <w:shd w:val="clear" w:color="auto" w:fill="auto"/>
            <w:noWrap/>
            <w:vAlign w:val="bottom"/>
            <w:hideMark/>
          </w:tcPr>
          <w:p w14:paraId="7D6DFE40" w14:textId="77777777" w:rsidR="00EC77EE" w:rsidRPr="00180A4F" w:rsidRDefault="00EC77EE" w:rsidP="0014311E">
            <w:pPr>
              <w:pStyle w:val="NoSpacing"/>
              <w:spacing w:line="240" w:lineRule="auto"/>
            </w:pPr>
            <w:r w:rsidRPr="00180A4F">
              <w:t>Personal car use</w:t>
            </w:r>
          </w:p>
        </w:tc>
        <w:tc>
          <w:tcPr>
            <w:tcW w:w="1028" w:type="dxa"/>
            <w:tcBorders>
              <w:top w:val="single" w:sz="8" w:space="0" w:color="auto"/>
              <w:left w:val="nil"/>
              <w:bottom w:val="single" w:sz="4" w:space="0" w:color="auto"/>
              <w:right w:val="single" w:sz="4" w:space="0" w:color="auto"/>
            </w:tcBorders>
            <w:shd w:val="clear" w:color="auto" w:fill="auto"/>
            <w:noWrap/>
            <w:vAlign w:val="bottom"/>
            <w:hideMark/>
          </w:tcPr>
          <w:p w14:paraId="7FBFD9C7" w14:textId="77777777" w:rsidR="00EC77EE" w:rsidRPr="00180A4F" w:rsidRDefault="00EC77EE" w:rsidP="0014311E">
            <w:pPr>
              <w:pStyle w:val="NoSpacing"/>
              <w:spacing w:line="240" w:lineRule="auto"/>
            </w:pPr>
            <w:r w:rsidRPr="00180A4F">
              <w:t>Shared car use</w:t>
            </w:r>
          </w:p>
        </w:tc>
        <w:tc>
          <w:tcPr>
            <w:tcW w:w="857" w:type="dxa"/>
            <w:tcBorders>
              <w:top w:val="single" w:sz="8" w:space="0" w:color="auto"/>
              <w:left w:val="nil"/>
              <w:bottom w:val="single" w:sz="4" w:space="0" w:color="auto"/>
              <w:right w:val="single" w:sz="4" w:space="0" w:color="auto"/>
            </w:tcBorders>
            <w:shd w:val="clear" w:color="auto" w:fill="auto"/>
            <w:noWrap/>
            <w:vAlign w:val="bottom"/>
            <w:hideMark/>
          </w:tcPr>
          <w:p w14:paraId="7E12A34C" w14:textId="77777777" w:rsidR="00EC77EE" w:rsidRPr="00180A4F" w:rsidRDefault="00EC77EE" w:rsidP="0014311E">
            <w:pPr>
              <w:pStyle w:val="NoSpacing"/>
              <w:spacing w:line="240" w:lineRule="auto"/>
            </w:pPr>
            <w:r w:rsidRPr="00180A4F">
              <w:t>Transit</w:t>
            </w:r>
          </w:p>
        </w:tc>
        <w:tc>
          <w:tcPr>
            <w:tcW w:w="756" w:type="dxa"/>
            <w:tcBorders>
              <w:top w:val="single" w:sz="8" w:space="0" w:color="auto"/>
              <w:left w:val="nil"/>
              <w:bottom w:val="single" w:sz="4" w:space="0" w:color="auto"/>
              <w:right w:val="single" w:sz="4" w:space="0" w:color="auto"/>
            </w:tcBorders>
            <w:shd w:val="clear" w:color="auto" w:fill="auto"/>
            <w:noWrap/>
            <w:vAlign w:val="bottom"/>
            <w:hideMark/>
          </w:tcPr>
          <w:p w14:paraId="2C0F8C21" w14:textId="77777777" w:rsidR="00EC77EE" w:rsidRPr="00180A4F" w:rsidRDefault="00EC77EE" w:rsidP="0014311E">
            <w:pPr>
              <w:pStyle w:val="NoSpacing"/>
              <w:spacing w:line="240" w:lineRule="auto"/>
            </w:pPr>
            <w:r w:rsidRPr="00180A4F">
              <w:t>Walk</w:t>
            </w:r>
          </w:p>
        </w:tc>
        <w:tc>
          <w:tcPr>
            <w:tcW w:w="1287" w:type="dxa"/>
            <w:tcBorders>
              <w:top w:val="single" w:sz="8" w:space="0" w:color="auto"/>
              <w:left w:val="nil"/>
              <w:bottom w:val="single" w:sz="4" w:space="0" w:color="auto"/>
              <w:right w:val="single" w:sz="8" w:space="0" w:color="auto"/>
            </w:tcBorders>
            <w:shd w:val="clear" w:color="auto" w:fill="auto"/>
            <w:noWrap/>
            <w:vAlign w:val="bottom"/>
            <w:hideMark/>
          </w:tcPr>
          <w:p w14:paraId="6B7F88A8" w14:textId="77777777" w:rsidR="00EC77EE" w:rsidRPr="00180A4F" w:rsidRDefault="00EC77EE" w:rsidP="0014311E">
            <w:pPr>
              <w:pStyle w:val="NoSpacing"/>
              <w:spacing w:line="240" w:lineRule="auto"/>
            </w:pPr>
            <w:r w:rsidRPr="00180A4F">
              <w:t>Bike  based mode</w:t>
            </w:r>
          </w:p>
        </w:tc>
      </w:tr>
      <w:tr w:rsidR="00180A4F" w:rsidRPr="00180A4F" w14:paraId="4F7685D4" w14:textId="77777777" w:rsidTr="0014311E">
        <w:trPr>
          <w:trHeight w:val="18"/>
          <w:jc w:val="center"/>
        </w:trPr>
        <w:tc>
          <w:tcPr>
            <w:tcW w:w="2583" w:type="dxa"/>
            <w:tcBorders>
              <w:top w:val="nil"/>
              <w:left w:val="single" w:sz="8" w:space="0" w:color="auto"/>
              <w:bottom w:val="single" w:sz="4" w:space="0" w:color="auto"/>
              <w:right w:val="single" w:sz="4" w:space="0" w:color="auto"/>
            </w:tcBorders>
            <w:shd w:val="clear" w:color="auto" w:fill="auto"/>
            <w:noWrap/>
            <w:vAlign w:val="bottom"/>
            <w:hideMark/>
          </w:tcPr>
          <w:p w14:paraId="24B6C3F7" w14:textId="77777777" w:rsidR="00EC77EE" w:rsidRPr="00180A4F" w:rsidRDefault="00EC77EE" w:rsidP="0014311E">
            <w:pPr>
              <w:pStyle w:val="NoSpacing"/>
              <w:spacing w:line="240" w:lineRule="auto"/>
            </w:pPr>
            <w:r w:rsidRPr="00180A4F">
              <w:t xml:space="preserve">Commute (Work to School) </w:t>
            </w:r>
          </w:p>
        </w:tc>
        <w:tc>
          <w:tcPr>
            <w:tcW w:w="660" w:type="dxa"/>
            <w:tcBorders>
              <w:top w:val="nil"/>
              <w:left w:val="nil"/>
              <w:bottom w:val="single" w:sz="4" w:space="0" w:color="auto"/>
              <w:right w:val="single" w:sz="4" w:space="0" w:color="auto"/>
            </w:tcBorders>
            <w:shd w:val="clear" w:color="auto" w:fill="auto"/>
            <w:noWrap/>
            <w:vAlign w:val="bottom"/>
            <w:hideMark/>
          </w:tcPr>
          <w:p w14:paraId="12888E22" w14:textId="77777777" w:rsidR="00EC77EE" w:rsidRPr="00180A4F" w:rsidRDefault="00EC77EE" w:rsidP="0014311E">
            <w:pPr>
              <w:pStyle w:val="NoSpacing"/>
              <w:spacing w:line="240" w:lineRule="auto"/>
            </w:pPr>
            <w:r w:rsidRPr="00180A4F">
              <w:t>10</w:t>
            </w:r>
          </w:p>
        </w:tc>
        <w:tc>
          <w:tcPr>
            <w:tcW w:w="774" w:type="dxa"/>
            <w:tcBorders>
              <w:top w:val="nil"/>
              <w:left w:val="nil"/>
              <w:bottom w:val="single" w:sz="4" w:space="0" w:color="auto"/>
              <w:right w:val="single" w:sz="4" w:space="0" w:color="auto"/>
            </w:tcBorders>
            <w:shd w:val="clear" w:color="auto" w:fill="auto"/>
            <w:noWrap/>
            <w:vAlign w:val="bottom"/>
            <w:hideMark/>
          </w:tcPr>
          <w:p w14:paraId="1BC1790F" w14:textId="77777777" w:rsidR="00EC77EE" w:rsidRPr="00180A4F" w:rsidRDefault="00EC77EE" w:rsidP="0014311E">
            <w:pPr>
              <w:pStyle w:val="NoSpacing"/>
              <w:spacing w:line="240" w:lineRule="auto"/>
            </w:pPr>
            <w:r w:rsidRPr="00180A4F">
              <w:t>61</w:t>
            </w:r>
          </w:p>
        </w:tc>
        <w:tc>
          <w:tcPr>
            <w:tcW w:w="1028" w:type="dxa"/>
            <w:tcBorders>
              <w:top w:val="nil"/>
              <w:left w:val="nil"/>
              <w:bottom w:val="single" w:sz="4" w:space="0" w:color="auto"/>
              <w:right w:val="single" w:sz="4" w:space="0" w:color="auto"/>
            </w:tcBorders>
            <w:shd w:val="clear" w:color="auto" w:fill="auto"/>
            <w:noWrap/>
            <w:vAlign w:val="bottom"/>
            <w:hideMark/>
          </w:tcPr>
          <w:p w14:paraId="684DEB98" w14:textId="77777777" w:rsidR="00EC77EE" w:rsidRPr="00180A4F" w:rsidRDefault="00EC77EE" w:rsidP="0014311E">
            <w:pPr>
              <w:pStyle w:val="NoSpacing"/>
              <w:spacing w:line="240" w:lineRule="auto"/>
            </w:pPr>
            <w:r w:rsidRPr="00180A4F">
              <w:t>52</w:t>
            </w:r>
          </w:p>
        </w:tc>
        <w:tc>
          <w:tcPr>
            <w:tcW w:w="1028" w:type="dxa"/>
            <w:tcBorders>
              <w:top w:val="nil"/>
              <w:left w:val="nil"/>
              <w:bottom w:val="single" w:sz="4" w:space="0" w:color="auto"/>
              <w:right w:val="single" w:sz="4" w:space="0" w:color="auto"/>
            </w:tcBorders>
            <w:shd w:val="clear" w:color="auto" w:fill="auto"/>
            <w:noWrap/>
            <w:vAlign w:val="bottom"/>
            <w:hideMark/>
          </w:tcPr>
          <w:p w14:paraId="10541A70" w14:textId="77777777" w:rsidR="00EC77EE" w:rsidRPr="00180A4F" w:rsidRDefault="00EC77EE" w:rsidP="0014311E">
            <w:pPr>
              <w:pStyle w:val="NoSpacing"/>
              <w:spacing w:line="240" w:lineRule="auto"/>
            </w:pPr>
            <w:r w:rsidRPr="00180A4F">
              <w:t>44</w:t>
            </w:r>
          </w:p>
        </w:tc>
        <w:tc>
          <w:tcPr>
            <w:tcW w:w="857" w:type="dxa"/>
            <w:tcBorders>
              <w:top w:val="nil"/>
              <w:left w:val="nil"/>
              <w:bottom w:val="single" w:sz="4" w:space="0" w:color="auto"/>
              <w:right w:val="single" w:sz="4" w:space="0" w:color="auto"/>
            </w:tcBorders>
            <w:shd w:val="clear" w:color="auto" w:fill="auto"/>
            <w:noWrap/>
            <w:vAlign w:val="bottom"/>
            <w:hideMark/>
          </w:tcPr>
          <w:p w14:paraId="0586E39A" w14:textId="77777777" w:rsidR="00EC77EE" w:rsidRPr="00180A4F" w:rsidRDefault="00EC77EE" w:rsidP="0014311E">
            <w:pPr>
              <w:pStyle w:val="NoSpacing"/>
              <w:spacing w:line="240" w:lineRule="auto"/>
            </w:pPr>
            <w:r w:rsidRPr="00180A4F">
              <w:t>70</w:t>
            </w:r>
          </w:p>
        </w:tc>
        <w:tc>
          <w:tcPr>
            <w:tcW w:w="756" w:type="dxa"/>
            <w:tcBorders>
              <w:top w:val="nil"/>
              <w:left w:val="nil"/>
              <w:bottom w:val="single" w:sz="4" w:space="0" w:color="auto"/>
              <w:right w:val="single" w:sz="4" w:space="0" w:color="auto"/>
            </w:tcBorders>
            <w:shd w:val="clear" w:color="auto" w:fill="auto"/>
            <w:noWrap/>
            <w:vAlign w:val="bottom"/>
            <w:hideMark/>
          </w:tcPr>
          <w:p w14:paraId="22D6452B" w14:textId="77777777" w:rsidR="00EC77EE" w:rsidRPr="00180A4F" w:rsidRDefault="00EC77EE" w:rsidP="0014311E">
            <w:pPr>
              <w:pStyle w:val="NoSpacing"/>
              <w:spacing w:line="240" w:lineRule="auto"/>
            </w:pPr>
            <w:r w:rsidRPr="00180A4F">
              <w:t>33</w:t>
            </w:r>
          </w:p>
        </w:tc>
        <w:tc>
          <w:tcPr>
            <w:tcW w:w="1287" w:type="dxa"/>
            <w:tcBorders>
              <w:top w:val="nil"/>
              <w:left w:val="nil"/>
              <w:bottom w:val="single" w:sz="4" w:space="0" w:color="auto"/>
              <w:right w:val="single" w:sz="8" w:space="0" w:color="auto"/>
            </w:tcBorders>
            <w:shd w:val="clear" w:color="auto" w:fill="auto"/>
            <w:noWrap/>
            <w:vAlign w:val="bottom"/>
            <w:hideMark/>
          </w:tcPr>
          <w:p w14:paraId="11283B45" w14:textId="77777777" w:rsidR="00EC77EE" w:rsidRPr="00180A4F" w:rsidRDefault="00EC77EE" w:rsidP="0014311E">
            <w:pPr>
              <w:pStyle w:val="NoSpacing"/>
              <w:spacing w:line="240" w:lineRule="auto"/>
            </w:pPr>
            <w:r w:rsidRPr="00180A4F">
              <w:t>58</w:t>
            </w:r>
          </w:p>
        </w:tc>
      </w:tr>
      <w:tr w:rsidR="00180A4F" w:rsidRPr="00180A4F" w14:paraId="202A3384" w14:textId="77777777" w:rsidTr="0014311E">
        <w:trPr>
          <w:trHeight w:val="18"/>
          <w:jc w:val="center"/>
        </w:trPr>
        <w:tc>
          <w:tcPr>
            <w:tcW w:w="2583" w:type="dxa"/>
            <w:tcBorders>
              <w:top w:val="nil"/>
              <w:left w:val="single" w:sz="8" w:space="0" w:color="auto"/>
              <w:bottom w:val="single" w:sz="4" w:space="0" w:color="auto"/>
              <w:right w:val="single" w:sz="4" w:space="0" w:color="auto"/>
            </w:tcBorders>
            <w:shd w:val="clear" w:color="auto" w:fill="auto"/>
            <w:noWrap/>
            <w:vAlign w:val="bottom"/>
            <w:hideMark/>
          </w:tcPr>
          <w:p w14:paraId="10F905F6" w14:textId="77777777" w:rsidR="00EC77EE" w:rsidRPr="00180A4F" w:rsidRDefault="00EC77EE" w:rsidP="0014311E">
            <w:pPr>
              <w:pStyle w:val="NoSpacing"/>
              <w:spacing w:line="240" w:lineRule="auto"/>
            </w:pPr>
            <w:r w:rsidRPr="00180A4F">
              <w:t>Entertainment</w:t>
            </w:r>
          </w:p>
        </w:tc>
        <w:tc>
          <w:tcPr>
            <w:tcW w:w="660" w:type="dxa"/>
            <w:tcBorders>
              <w:top w:val="nil"/>
              <w:left w:val="nil"/>
              <w:bottom w:val="single" w:sz="4" w:space="0" w:color="auto"/>
              <w:right w:val="single" w:sz="4" w:space="0" w:color="auto"/>
            </w:tcBorders>
            <w:shd w:val="clear" w:color="auto" w:fill="auto"/>
            <w:noWrap/>
            <w:vAlign w:val="bottom"/>
            <w:hideMark/>
          </w:tcPr>
          <w:p w14:paraId="3C667014" w14:textId="77777777" w:rsidR="00EC77EE" w:rsidRPr="00180A4F" w:rsidRDefault="00EC77EE" w:rsidP="0014311E">
            <w:pPr>
              <w:pStyle w:val="NoSpacing"/>
              <w:spacing w:line="240" w:lineRule="auto"/>
            </w:pPr>
            <w:r w:rsidRPr="00180A4F">
              <w:t>33</w:t>
            </w:r>
          </w:p>
        </w:tc>
        <w:tc>
          <w:tcPr>
            <w:tcW w:w="774" w:type="dxa"/>
            <w:tcBorders>
              <w:top w:val="nil"/>
              <w:left w:val="nil"/>
              <w:bottom w:val="single" w:sz="4" w:space="0" w:color="auto"/>
              <w:right w:val="single" w:sz="4" w:space="0" w:color="auto"/>
            </w:tcBorders>
            <w:shd w:val="clear" w:color="auto" w:fill="auto"/>
            <w:noWrap/>
            <w:vAlign w:val="bottom"/>
            <w:hideMark/>
          </w:tcPr>
          <w:p w14:paraId="40E69492" w14:textId="77777777" w:rsidR="00EC77EE" w:rsidRPr="00180A4F" w:rsidRDefault="00EC77EE" w:rsidP="0014311E">
            <w:pPr>
              <w:pStyle w:val="NoSpacing"/>
              <w:spacing w:line="240" w:lineRule="auto"/>
            </w:pPr>
            <w:r w:rsidRPr="00180A4F">
              <w:t>10</w:t>
            </w:r>
          </w:p>
        </w:tc>
        <w:tc>
          <w:tcPr>
            <w:tcW w:w="1028" w:type="dxa"/>
            <w:tcBorders>
              <w:top w:val="nil"/>
              <w:left w:val="nil"/>
              <w:bottom w:val="single" w:sz="4" w:space="0" w:color="auto"/>
              <w:right w:val="single" w:sz="4" w:space="0" w:color="auto"/>
            </w:tcBorders>
            <w:shd w:val="clear" w:color="auto" w:fill="auto"/>
            <w:noWrap/>
            <w:vAlign w:val="bottom"/>
            <w:hideMark/>
          </w:tcPr>
          <w:p w14:paraId="68DE6EB1" w14:textId="77777777" w:rsidR="00EC77EE" w:rsidRPr="00180A4F" w:rsidRDefault="00EC77EE" w:rsidP="0014311E">
            <w:pPr>
              <w:pStyle w:val="NoSpacing"/>
              <w:spacing w:line="240" w:lineRule="auto"/>
            </w:pPr>
            <w:r w:rsidRPr="00180A4F">
              <w:t>6</w:t>
            </w:r>
          </w:p>
        </w:tc>
        <w:tc>
          <w:tcPr>
            <w:tcW w:w="1028" w:type="dxa"/>
            <w:tcBorders>
              <w:top w:val="nil"/>
              <w:left w:val="nil"/>
              <w:bottom w:val="single" w:sz="4" w:space="0" w:color="auto"/>
              <w:right w:val="single" w:sz="4" w:space="0" w:color="auto"/>
            </w:tcBorders>
            <w:shd w:val="clear" w:color="auto" w:fill="auto"/>
            <w:noWrap/>
            <w:vAlign w:val="bottom"/>
            <w:hideMark/>
          </w:tcPr>
          <w:p w14:paraId="38496B58" w14:textId="77777777" w:rsidR="00EC77EE" w:rsidRPr="00180A4F" w:rsidRDefault="00EC77EE" w:rsidP="0014311E">
            <w:pPr>
              <w:pStyle w:val="NoSpacing"/>
              <w:spacing w:line="240" w:lineRule="auto"/>
            </w:pPr>
            <w:r w:rsidRPr="00180A4F">
              <w:t>25</w:t>
            </w:r>
          </w:p>
        </w:tc>
        <w:tc>
          <w:tcPr>
            <w:tcW w:w="857" w:type="dxa"/>
            <w:tcBorders>
              <w:top w:val="nil"/>
              <w:left w:val="nil"/>
              <w:bottom w:val="single" w:sz="4" w:space="0" w:color="auto"/>
              <w:right w:val="single" w:sz="4" w:space="0" w:color="auto"/>
            </w:tcBorders>
            <w:shd w:val="clear" w:color="auto" w:fill="auto"/>
            <w:noWrap/>
            <w:vAlign w:val="bottom"/>
            <w:hideMark/>
          </w:tcPr>
          <w:p w14:paraId="73A7F026" w14:textId="77777777" w:rsidR="00EC77EE" w:rsidRPr="00180A4F" w:rsidRDefault="00EC77EE" w:rsidP="0014311E">
            <w:pPr>
              <w:pStyle w:val="NoSpacing"/>
              <w:spacing w:line="240" w:lineRule="auto"/>
            </w:pPr>
            <w:r w:rsidRPr="00180A4F">
              <w:t>9</w:t>
            </w:r>
          </w:p>
        </w:tc>
        <w:tc>
          <w:tcPr>
            <w:tcW w:w="756" w:type="dxa"/>
            <w:tcBorders>
              <w:top w:val="nil"/>
              <w:left w:val="nil"/>
              <w:bottom w:val="single" w:sz="4" w:space="0" w:color="auto"/>
              <w:right w:val="single" w:sz="4" w:space="0" w:color="auto"/>
            </w:tcBorders>
            <w:shd w:val="clear" w:color="auto" w:fill="auto"/>
            <w:noWrap/>
            <w:vAlign w:val="bottom"/>
            <w:hideMark/>
          </w:tcPr>
          <w:p w14:paraId="0CB4D233" w14:textId="77777777" w:rsidR="00EC77EE" w:rsidRPr="00180A4F" w:rsidRDefault="00EC77EE" w:rsidP="0014311E">
            <w:pPr>
              <w:pStyle w:val="NoSpacing"/>
              <w:spacing w:line="240" w:lineRule="auto"/>
            </w:pPr>
            <w:r w:rsidRPr="00180A4F">
              <w:t>13</w:t>
            </w:r>
          </w:p>
        </w:tc>
        <w:tc>
          <w:tcPr>
            <w:tcW w:w="1287" w:type="dxa"/>
            <w:tcBorders>
              <w:top w:val="nil"/>
              <w:left w:val="nil"/>
              <w:bottom w:val="single" w:sz="4" w:space="0" w:color="auto"/>
              <w:right w:val="single" w:sz="8" w:space="0" w:color="auto"/>
            </w:tcBorders>
            <w:shd w:val="clear" w:color="auto" w:fill="auto"/>
            <w:noWrap/>
            <w:vAlign w:val="bottom"/>
            <w:hideMark/>
          </w:tcPr>
          <w:p w14:paraId="0FF0B3B0" w14:textId="77777777" w:rsidR="00EC77EE" w:rsidRPr="00180A4F" w:rsidRDefault="00EC77EE" w:rsidP="0014311E">
            <w:pPr>
              <w:pStyle w:val="NoSpacing"/>
              <w:spacing w:line="240" w:lineRule="auto"/>
            </w:pPr>
            <w:r w:rsidRPr="00180A4F">
              <w:t>13</w:t>
            </w:r>
          </w:p>
        </w:tc>
      </w:tr>
      <w:tr w:rsidR="00180A4F" w:rsidRPr="00180A4F" w14:paraId="5E570DE6" w14:textId="77777777" w:rsidTr="0014311E">
        <w:trPr>
          <w:trHeight w:val="18"/>
          <w:jc w:val="center"/>
        </w:trPr>
        <w:tc>
          <w:tcPr>
            <w:tcW w:w="2583" w:type="dxa"/>
            <w:tcBorders>
              <w:top w:val="nil"/>
              <w:left w:val="single" w:sz="8" w:space="0" w:color="auto"/>
              <w:bottom w:val="single" w:sz="4" w:space="0" w:color="auto"/>
              <w:right w:val="single" w:sz="4" w:space="0" w:color="auto"/>
            </w:tcBorders>
            <w:shd w:val="clear" w:color="auto" w:fill="auto"/>
            <w:noWrap/>
            <w:vAlign w:val="bottom"/>
            <w:hideMark/>
          </w:tcPr>
          <w:p w14:paraId="0E071ADC" w14:textId="77777777" w:rsidR="00EC77EE" w:rsidRPr="00180A4F" w:rsidRDefault="00EC77EE" w:rsidP="0014311E">
            <w:pPr>
              <w:pStyle w:val="NoSpacing"/>
              <w:spacing w:line="240" w:lineRule="auto"/>
            </w:pPr>
            <w:r w:rsidRPr="00180A4F">
              <w:t>Personal errands</w:t>
            </w:r>
          </w:p>
        </w:tc>
        <w:tc>
          <w:tcPr>
            <w:tcW w:w="660" w:type="dxa"/>
            <w:tcBorders>
              <w:top w:val="nil"/>
              <w:left w:val="nil"/>
              <w:bottom w:val="single" w:sz="4" w:space="0" w:color="auto"/>
              <w:right w:val="single" w:sz="4" w:space="0" w:color="auto"/>
            </w:tcBorders>
            <w:shd w:val="clear" w:color="auto" w:fill="auto"/>
            <w:noWrap/>
            <w:vAlign w:val="bottom"/>
            <w:hideMark/>
          </w:tcPr>
          <w:p w14:paraId="419E1D79" w14:textId="77777777" w:rsidR="00EC77EE" w:rsidRPr="00180A4F" w:rsidRDefault="00EC77EE" w:rsidP="0014311E">
            <w:pPr>
              <w:pStyle w:val="NoSpacing"/>
              <w:spacing w:line="240" w:lineRule="auto"/>
            </w:pPr>
            <w:r w:rsidRPr="00180A4F">
              <w:t>29</w:t>
            </w:r>
          </w:p>
        </w:tc>
        <w:tc>
          <w:tcPr>
            <w:tcW w:w="774" w:type="dxa"/>
            <w:tcBorders>
              <w:top w:val="nil"/>
              <w:left w:val="nil"/>
              <w:bottom w:val="single" w:sz="4" w:space="0" w:color="auto"/>
              <w:right w:val="single" w:sz="4" w:space="0" w:color="auto"/>
            </w:tcBorders>
            <w:shd w:val="clear" w:color="auto" w:fill="auto"/>
            <w:noWrap/>
            <w:vAlign w:val="bottom"/>
            <w:hideMark/>
          </w:tcPr>
          <w:p w14:paraId="69DD8398" w14:textId="77777777" w:rsidR="00EC77EE" w:rsidRPr="00180A4F" w:rsidRDefault="00EC77EE" w:rsidP="0014311E">
            <w:pPr>
              <w:pStyle w:val="NoSpacing"/>
              <w:spacing w:line="240" w:lineRule="auto"/>
            </w:pPr>
            <w:r w:rsidRPr="00180A4F">
              <w:t>20</w:t>
            </w:r>
          </w:p>
        </w:tc>
        <w:tc>
          <w:tcPr>
            <w:tcW w:w="1028" w:type="dxa"/>
            <w:tcBorders>
              <w:top w:val="nil"/>
              <w:left w:val="nil"/>
              <w:bottom w:val="single" w:sz="4" w:space="0" w:color="auto"/>
              <w:right w:val="single" w:sz="4" w:space="0" w:color="auto"/>
            </w:tcBorders>
            <w:shd w:val="clear" w:color="auto" w:fill="auto"/>
            <w:noWrap/>
            <w:vAlign w:val="bottom"/>
            <w:hideMark/>
          </w:tcPr>
          <w:p w14:paraId="720E59D9" w14:textId="77777777" w:rsidR="00EC77EE" w:rsidRPr="00180A4F" w:rsidRDefault="00EC77EE" w:rsidP="0014311E">
            <w:pPr>
              <w:pStyle w:val="NoSpacing"/>
              <w:spacing w:line="240" w:lineRule="auto"/>
            </w:pPr>
            <w:r w:rsidRPr="00180A4F">
              <w:t>35</w:t>
            </w:r>
          </w:p>
        </w:tc>
        <w:tc>
          <w:tcPr>
            <w:tcW w:w="1028" w:type="dxa"/>
            <w:tcBorders>
              <w:top w:val="nil"/>
              <w:left w:val="nil"/>
              <w:bottom w:val="single" w:sz="4" w:space="0" w:color="auto"/>
              <w:right w:val="single" w:sz="4" w:space="0" w:color="auto"/>
            </w:tcBorders>
            <w:shd w:val="clear" w:color="auto" w:fill="auto"/>
            <w:noWrap/>
            <w:vAlign w:val="bottom"/>
            <w:hideMark/>
          </w:tcPr>
          <w:p w14:paraId="2B99CECC" w14:textId="77777777" w:rsidR="00EC77EE" w:rsidRPr="00180A4F" w:rsidRDefault="00EC77EE" w:rsidP="0014311E">
            <w:pPr>
              <w:pStyle w:val="NoSpacing"/>
              <w:spacing w:line="240" w:lineRule="auto"/>
            </w:pPr>
            <w:r w:rsidRPr="00180A4F">
              <w:t>23</w:t>
            </w:r>
          </w:p>
        </w:tc>
        <w:tc>
          <w:tcPr>
            <w:tcW w:w="857" w:type="dxa"/>
            <w:tcBorders>
              <w:top w:val="nil"/>
              <w:left w:val="nil"/>
              <w:bottom w:val="single" w:sz="4" w:space="0" w:color="auto"/>
              <w:right w:val="single" w:sz="4" w:space="0" w:color="auto"/>
            </w:tcBorders>
            <w:shd w:val="clear" w:color="auto" w:fill="auto"/>
            <w:noWrap/>
            <w:vAlign w:val="bottom"/>
            <w:hideMark/>
          </w:tcPr>
          <w:p w14:paraId="469F306A" w14:textId="77777777" w:rsidR="00EC77EE" w:rsidRPr="00180A4F" w:rsidRDefault="00EC77EE" w:rsidP="0014311E">
            <w:pPr>
              <w:pStyle w:val="NoSpacing"/>
              <w:spacing w:line="240" w:lineRule="auto"/>
            </w:pPr>
            <w:r w:rsidRPr="00180A4F">
              <w:t>18</w:t>
            </w:r>
          </w:p>
        </w:tc>
        <w:tc>
          <w:tcPr>
            <w:tcW w:w="756" w:type="dxa"/>
            <w:tcBorders>
              <w:top w:val="nil"/>
              <w:left w:val="nil"/>
              <w:bottom w:val="single" w:sz="4" w:space="0" w:color="auto"/>
              <w:right w:val="single" w:sz="4" w:space="0" w:color="auto"/>
            </w:tcBorders>
            <w:shd w:val="clear" w:color="auto" w:fill="auto"/>
            <w:noWrap/>
            <w:vAlign w:val="bottom"/>
            <w:hideMark/>
          </w:tcPr>
          <w:p w14:paraId="64113736" w14:textId="77777777" w:rsidR="00EC77EE" w:rsidRPr="00180A4F" w:rsidRDefault="00EC77EE" w:rsidP="0014311E">
            <w:pPr>
              <w:pStyle w:val="NoSpacing"/>
              <w:spacing w:line="240" w:lineRule="auto"/>
            </w:pPr>
            <w:r w:rsidRPr="00180A4F">
              <w:t>45</w:t>
            </w:r>
          </w:p>
        </w:tc>
        <w:tc>
          <w:tcPr>
            <w:tcW w:w="1287" w:type="dxa"/>
            <w:tcBorders>
              <w:top w:val="nil"/>
              <w:left w:val="nil"/>
              <w:bottom w:val="single" w:sz="4" w:space="0" w:color="auto"/>
              <w:right w:val="single" w:sz="8" w:space="0" w:color="auto"/>
            </w:tcBorders>
            <w:shd w:val="clear" w:color="auto" w:fill="auto"/>
            <w:noWrap/>
            <w:vAlign w:val="bottom"/>
            <w:hideMark/>
          </w:tcPr>
          <w:p w14:paraId="037FF141" w14:textId="77777777" w:rsidR="00EC77EE" w:rsidRPr="00180A4F" w:rsidRDefault="00EC77EE" w:rsidP="0014311E">
            <w:pPr>
              <w:pStyle w:val="NoSpacing"/>
              <w:spacing w:line="240" w:lineRule="auto"/>
            </w:pPr>
            <w:r w:rsidRPr="00180A4F">
              <w:t>23</w:t>
            </w:r>
          </w:p>
        </w:tc>
      </w:tr>
      <w:tr w:rsidR="00180A4F" w:rsidRPr="00180A4F" w14:paraId="0EDC9639" w14:textId="77777777" w:rsidTr="0014311E">
        <w:trPr>
          <w:trHeight w:val="18"/>
          <w:jc w:val="center"/>
        </w:trPr>
        <w:tc>
          <w:tcPr>
            <w:tcW w:w="2583" w:type="dxa"/>
            <w:tcBorders>
              <w:top w:val="nil"/>
              <w:left w:val="single" w:sz="8" w:space="0" w:color="auto"/>
              <w:bottom w:val="single" w:sz="4" w:space="0" w:color="auto"/>
              <w:right w:val="single" w:sz="4" w:space="0" w:color="auto"/>
            </w:tcBorders>
            <w:shd w:val="clear" w:color="auto" w:fill="auto"/>
            <w:noWrap/>
            <w:vAlign w:val="bottom"/>
            <w:hideMark/>
          </w:tcPr>
          <w:p w14:paraId="4CBD0EBD" w14:textId="77777777" w:rsidR="00EC77EE" w:rsidRPr="00180A4F" w:rsidRDefault="00EC77EE" w:rsidP="0014311E">
            <w:pPr>
              <w:pStyle w:val="NoSpacing"/>
              <w:spacing w:line="240" w:lineRule="auto"/>
            </w:pPr>
            <w:r w:rsidRPr="00180A4F">
              <w:t>Visit friends and family</w:t>
            </w:r>
          </w:p>
        </w:tc>
        <w:tc>
          <w:tcPr>
            <w:tcW w:w="660" w:type="dxa"/>
            <w:tcBorders>
              <w:top w:val="nil"/>
              <w:left w:val="nil"/>
              <w:bottom w:val="single" w:sz="4" w:space="0" w:color="auto"/>
              <w:right w:val="single" w:sz="4" w:space="0" w:color="auto"/>
            </w:tcBorders>
            <w:shd w:val="clear" w:color="auto" w:fill="auto"/>
            <w:noWrap/>
            <w:vAlign w:val="bottom"/>
            <w:hideMark/>
          </w:tcPr>
          <w:p w14:paraId="0BEB4EDE" w14:textId="77777777" w:rsidR="00EC77EE" w:rsidRPr="00180A4F" w:rsidRDefault="00EC77EE" w:rsidP="0014311E">
            <w:pPr>
              <w:pStyle w:val="NoSpacing"/>
              <w:spacing w:line="240" w:lineRule="auto"/>
            </w:pPr>
            <w:r w:rsidRPr="00180A4F">
              <w:t>13</w:t>
            </w:r>
          </w:p>
        </w:tc>
        <w:tc>
          <w:tcPr>
            <w:tcW w:w="774" w:type="dxa"/>
            <w:tcBorders>
              <w:top w:val="nil"/>
              <w:left w:val="nil"/>
              <w:bottom w:val="single" w:sz="4" w:space="0" w:color="auto"/>
              <w:right w:val="single" w:sz="4" w:space="0" w:color="auto"/>
            </w:tcBorders>
            <w:shd w:val="clear" w:color="auto" w:fill="auto"/>
            <w:noWrap/>
            <w:vAlign w:val="bottom"/>
            <w:hideMark/>
          </w:tcPr>
          <w:p w14:paraId="5D3D44D5" w14:textId="77777777" w:rsidR="00EC77EE" w:rsidRPr="00180A4F" w:rsidRDefault="00EC77EE" w:rsidP="0014311E">
            <w:pPr>
              <w:pStyle w:val="NoSpacing"/>
              <w:spacing w:line="240" w:lineRule="auto"/>
            </w:pPr>
            <w:r w:rsidRPr="00180A4F">
              <w:t>2</w:t>
            </w:r>
          </w:p>
        </w:tc>
        <w:tc>
          <w:tcPr>
            <w:tcW w:w="1028" w:type="dxa"/>
            <w:tcBorders>
              <w:top w:val="nil"/>
              <w:left w:val="nil"/>
              <w:bottom w:val="single" w:sz="4" w:space="0" w:color="auto"/>
              <w:right w:val="single" w:sz="4" w:space="0" w:color="auto"/>
            </w:tcBorders>
            <w:shd w:val="clear" w:color="auto" w:fill="auto"/>
            <w:noWrap/>
            <w:vAlign w:val="bottom"/>
            <w:hideMark/>
          </w:tcPr>
          <w:p w14:paraId="12868356" w14:textId="77777777" w:rsidR="00EC77EE" w:rsidRPr="00180A4F" w:rsidRDefault="00EC77EE" w:rsidP="0014311E">
            <w:pPr>
              <w:pStyle w:val="NoSpacing"/>
              <w:spacing w:line="240" w:lineRule="auto"/>
            </w:pPr>
            <w:r w:rsidRPr="00180A4F">
              <w:t>5</w:t>
            </w:r>
          </w:p>
        </w:tc>
        <w:tc>
          <w:tcPr>
            <w:tcW w:w="1028" w:type="dxa"/>
            <w:tcBorders>
              <w:top w:val="nil"/>
              <w:left w:val="nil"/>
              <w:bottom w:val="single" w:sz="4" w:space="0" w:color="auto"/>
              <w:right w:val="single" w:sz="4" w:space="0" w:color="auto"/>
            </w:tcBorders>
            <w:shd w:val="clear" w:color="auto" w:fill="auto"/>
            <w:noWrap/>
            <w:vAlign w:val="bottom"/>
            <w:hideMark/>
          </w:tcPr>
          <w:p w14:paraId="4D69398E" w14:textId="77777777" w:rsidR="00EC77EE" w:rsidRPr="00180A4F" w:rsidRDefault="00EC77EE" w:rsidP="0014311E">
            <w:pPr>
              <w:pStyle w:val="NoSpacing"/>
              <w:spacing w:line="240" w:lineRule="auto"/>
            </w:pPr>
            <w:r w:rsidRPr="00180A4F">
              <w:t>6</w:t>
            </w:r>
          </w:p>
        </w:tc>
        <w:tc>
          <w:tcPr>
            <w:tcW w:w="857" w:type="dxa"/>
            <w:tcBorders>
              <w:top w:val="nil"/>
              <w:left w:val="nil"/>
              <w:bottom w:val="single" w:sz="4" w:space="0" w:color="auto"/>
              <w:right w:val="single" w:sz="4" w:space="0" w:color="auto"/>
            </w:tcBorders>
            <w:shd w:val="clear" w:color="auto" w:fill="auto"/>
            <w:noWrap/>
            <w:vAlign w:val="bottom"/>
            <w:hideMark/>
          </w:tcPr>
          <w:p w14:paraId="58D1E915" w14:textId="77777777" w:rsidR="00EC77EE" w:rsidRPr="00180A4F" w:rsidRDefault="00EC77EE" w:rsidP="0014311E">
            <w:pPr>
              <w:pStyle w:val="NoSpacing"/>
              <w:spacing w:line="240" w:lineRule="auto"/>
            </w:pPr>
            <w:r w:rsidRPr="00180A4F">
              <w:t>3</w:t>
            </w:r>
          </w:p>
        </w:tc>
        <w:tc>
          <w:tcPr>
            <w:tcW w:w="756" w:type="dxa"/>
            <w:tcBorders>
              <w:top w:val="nil"/>
              <w:left w:val="nil"/>
              <w:bottom w:val="single" w:sz="4" w:space="0" w:color="auto"/>
              <w:right w:val="single" w:sz="4" w:space="0" w:color="auto"/>
            </w:tcBorders>
            <w:shd w:val="clear" w:color="auto" w:fill="auto"/>
            <w:noWrap/>
            <w:vAlign w:val="bottom"/>
            <w:hideMark/>
          </w:tcPr>
          <w:p w14:paraId="07E7A512" w14:textId="77777777" w:rsidR="00EC77EE" w:rsidRPr="00180A4F" w:rsidRDefault="00EC77EE" w:rsidP="0014311E">
            <w:pPr>
              <w:pStyle w:val="NoSpacing"/>
              <w:spacing w:line="240" w:lineRule="auto"/>
            </w:pPr>
            <w:r w:rsidRPr="00180A4F">
              <w:t>7</w:t>
            </w:r>
          </w:p>
        </w:tc>
        <w:tc>
          <w:tcPr>
            <w:tcW w:w="1287" w:type="dxa"/>
            <w:tcBorders>
              <w:top w:val="nil"/>
              <w:left w:val="nil"/>
              <w:bottom w:val="single" w:sz="4" w:space="0" w:color="auto"/>
              <w:right w:val="single" w:sz="8" w:space="0" w:color="auto"/>
            </w:tcBorders>
            <w:shd w:val="clear" w:color="auto" w:fill="auto"/>
            <w:noWrap/>
            <w:vAlign w:val="bottom"/>
            <w:hideMark/>
          </w:tcPr>
          <w:p w14:paraId="5CB4603B" w14:textId="77777777" w:rsidR="00EC77EE" w:rsidRPr="00180A4F" w:rsidRDefault="00EC77EE" w:rsidP="0014311E">
            <w:pPr>
              <w:pStyle w:val="NoSpacing"/>
              <w:spacing w:line="240" w:lineRule="auto"/>
            </w:pPr>
            <w:r w:rsidRPr="00180A4F">
              <w:t>5</w:t>
            </w:r>
          </w:p>
        </w:tc>
      </w:tr>
      <w:tr w:rsidR="00180A4F" w:rsidRPr="00180A4F" w14:paraId="6D3F8B3B" w14:textId="77777777" w:rsidTr="0014311E">
        <w:trPr>
          <w:trHeight w:val="18"/>
          <w:jc w:val="center"/>
        </w:trPr>
        <w:tc>
          <w:tcPr>
            <w:tcW w:w="2583" w:type="dxa"/>
            <w:tcBorders>
              <w:top w:val="nil"/>
              <w:left w:val="single" w:sz="8" w:space="0" w:color="auto"/>
              <w:bottom w:val="single" w:sz="18" w:space="0" w:color="auto"/>
              <w:right w:val="single" w:sz="4" w:space="0" w:color="auto"/>
            </w:tcBorders>
            <w:shd w:val="clear" w:color="auto" w:fill="auto"/>
            <w:noWrap/>
            <w:vAlign w:val="bottom"/>
            <w:hideMark/>
          </w:tcPr>
          <w:p w14:paraId="3F7BB391" w14:textId="77777777" w:rsidR="00EC77EE" w:rsidRPr="00180A4F" w:rsidRDefault="00EC77EE" w:rsidP="0014311E">
            <w:pPr>
              <w:pStyle w:val="NoSpacing"/>
              <w:spacing w:line="240" w:lineRule="auto"/>
            </w:pPr>
            <w:r w:rsidRPr="00180A4F">
              <w:t>Other</w:t>
            </w:r>
          </w:p>
        </w:tc>
        <w:tc>
          <w:tcPr>
            <w:tcW w:w="660" w:type="dxa"/>
            <w:tcBorders>
              <w:top w:val="nil"/>
              <w:left w:val="nil"/>
              <w:bottom w:val="single" w:sz="18" w:space="0" w:color="auto"/>
              <w:right w:val="single" w:sz="4" w:space="0" w:color="auto"/>
            </w:tcBorders>
            <w:shd w:val="clear" w:color="auto" w:fill="auto"/>
            <w:noWrap/>
            <w:vAlign w:val="bottom"/>
            <w:hideMark/>
          </w:tcPr>
          <w:p w14:paraId="07A4979F" w14:textId="77777777" w:rsidR="00EC77EE" w:rsidRPr="00180A4F" w:rsidRDefault="00EC77EE" w:rsidP="0014311E">
            <w:pPr>
              <w:pStyle w:val="NoSpacing"/>
              <w:spacing w:line="240" w:lineRule="auto"/>
            </w:pPr>
            <w:r w:rsidRPr="00180A4F">
              <w:t>14</w:t>
            </w:r>
          </w:p>
        </w:tc>
        <w:tc>
          <w:tcPr>
            <w:tcW w:w="774" w:type="dxa"/>
            <w:tcBorders>
              <w:top w:val="nil"/>
              <w:left w:val="nil"/>
              <w:bottom w:val="single" w:sz="18" w:space="0" w:color="auto"/>
              <w:right w:val="single" w:sz="4" w:space="0" w:color="auto"/>
            </w:tcBorders>
            <w:shd w:val="clear" w:color="auto" w:fill="auto"/>
            <w:noWrap/>
            <w:vAlign w:val="bottom"/>
            <w:hideMark/>
          </w:tcPr>
          <w:p w14:paraId="50596F59" w14:textId="77777777" w:rsidR="00EC77EE" w:rsidRPr="00180A4F" w:rsidRDefault="00EC77EE" w:rsidP="0014311E">
            <w:pPr>
              <w:pStyle w:val="NoSpacing"/>
              <w:spacing w:line="240" w:lineRule="auto"/>
            </w:pPr>
            <w:r w:rsidRPr="00180A4F">
              <w:t>7</w:t>
            </w:r>
          </w:p>
        </w:tc>
        <w:tc>
          <w:tcPr>
            <w:tcW w:w="1028" w:type="dxa"/>
            <w:tcBorders>
              <w:top w:val="nil"/>
              <w:left w:val="nil"/>
              <w:bottom w:val="single" w:sz="18" w:space="0" w:color="auto"/>
              <w:right w:val="single" w:sz="4" w:space="0" w:color="auto"/>
            </w:tcBorders>
            <w:shd w:val="clear" w:color="auto" w:fill="auto"/>
            <w:noWrap/>
            <w:vAlign w:val="bottom"/>
            <w:hideMark/>
          </w:tcPr>
          <w:p w14:paraId="12119934" w14:textId="77777777" w:rsidR="00EC77EE" w:rsidRPr="00180A4F" w:rsidRDefault="00EC77EE" w:rsidP="0014311E">
            <w:pPr>
              <w:pStyle w:val="NoSpacing"/>
              <w:spacing w:line="240" w:lineRule="auto"/>
            </w:pPr>
            <w:r w:rsidRPr="00180A4F">
              <w:t>1</w:t>
            </w:r>
          </w:p>
        </w:tc>
        <w:tc>
          <w:tcPr>
            <w:tcW w:w="1028" w:type="dxa"/>
            <w:tcBorders>
              <w:top w:val="nil"/>
              <w:left w:val="nil"/>
              <w:bottom w:val="single" w:sz="18" w:space="0" w:color="auto"/>
              <w:right w:val="single" w:sz="4" w:space="0" w:color="auto"/>
            </w:tcBorders>
            <w:shd w:val="clear" w:color="auto" w:fill="auto"/>
            <w:noWrap/>
            <w:vAlign w:val="bottom"/>
            <w:hideMark/>
          </w:tcPr>
          <w:p w14:paraId="482F1AA2" w14:textId="77777777" w:rsidR="00EC77EE" w:rsidRPr="00180A4F" w:rsidRDefault="00EC77EE" w:rsidP="0014311E">
            <w:pPr>
              <w:pStyle w:val="NoSpacing"/>
              <w:spacing w:line="240" w:lineRule="auto"/>
            </w:pPr>
            <w:r w:rsidRPr="00180A4F">
              <w:t>2</w:t>
            </w:r>
          </w:p>
        </w:tc>
        <w:tc>
          <w:tcPr>
            <w:tcW w:w="857" w:type="dxa"/>
            <w:tcBorders>
              <w:top w:val="nil"/>
              <w:left w:val="nil"/>
              <w:bottom w:val="single" w:sz="18" w:space="0" w:color="auto"/>
              <w:right w:val="single" w:sz="4" w:space="0" w:color="auto"/>
            </w:tcBorders>
            <w:shd w:val="clear" w:color="auto" w:fill="auto"/>
            <w:noWrap/>
            <w:vAlign w:val="bottom"/>
            <w:hideMark/>
          </w:tcPr>
          <w:p w14:paraId="521DA246" w14:textId="77777777" w:rsidR="00EC77EE" w:rsidRPr="00180A4F" w:rsidRDefault="00EC77EE" w:rsidP="0014311E">
            <w:pPr>
              <w:pStyle w:val="NoSpacing"/>
              <w:spacing w:line="240" w:lineRule="auto"/>
            </w:pPr>
            <w:r w:rsidRPr="00180A4F">
              <w:t>0</w:t>
            </w:r>
          </w:p>
        </w:tc>
        <w:tc>
          <w:tcPr>
            <w:tcW w:w="756" w:type="dxa"/>
            <w:tcBorders>
              <w:top w:val="nil"/>
              <w:left w:val="nil"/>
              <w:bottom w:val="single" w:sz="18" w:space="0" w:color="auto"/>
              <w:right w:val="single" w:sz="4" w:space="0" w:color="auto"/>
            </w:tcBorders>
            <w:shd w:val="clear" w:color="auto" w:fill="auto"/>
            <w:noWrap/>
            <w:vAlign w:val="bottom"/>
            <w:hideMark/>
          </w:tcPr>
          <w:p w14:paraId="55E74712" w14:textId="77777777" w:rsidR="00EC77EE" w:rsidRPr="00180A4F" w:rsidRDefault="00EC77EE" w:rsidP="0014311E">
            <w:pPr>
              <w:pStyle w:val="NoSpacing"/>
              <w:spacing w:line="240" w:lineRule="auto"/>
            </w:pPr>
            <w:r w:rsidRPr="00180A4F">
              <w:t>2</w:t>
            </w:r>
          </w:p>
        </w:tc>
        <w:tc>
          <w:tcPr>
            <w:tcW w:w="1287" w:type="dxa"/>
            <w:tcBorders>
              <w:top w:val="nil"/>
              <w:left w:val="nil"/>
              <w:bottom w:val="single" w:sz="18" w:space="0" w:color="auto"/>
              <w:right w:val="single" w:sz="8" w:space="0" w:color="auto"/>
            </w:tcBorders>
            <w:shd w:val="clear" w:color="auto" w:fill="auto"/>
            <w:noWrap/>
            <w:vAlign w:val="bottom"/>
            <w:hideMark/>
          </w:tcPr>
          <w:p w14:paraId="249E701B" w14:textId="77777777" w:rsidR="00EC77EE" w:rsidRPr="00180A4F" w:rsidRDefault="00EC77EE" w:rsidP="0014311E">
            <w:pPr>
              <w:pStyle w:val="NoSpacing"/>
              <w:spacing w:line="240" w:lineRule="auto"/>
            </w:pPr>
            <w:r w:rsidRPr="00180A4F">
              <w:t>1</w:t>
            </w:r>
          </w:p>
        </w:tc>
      </w:tr>
      <w:tr w:rsidR="00180A4F" w:rsidRPr="00180A4F" w14:paraId="40FF74F1" w14:textId="77777777" w:rsidTr="0014311E">
        <w:trPr>
          <w:trHeight w:val="18"/>
          <w:jc w:val="center"/>
        </w:trPr>
        <w:tc>
          <w:tcPr>
            <w:tcW w:w="2583" w:type="dxa"/>
            <w:tcBorders>
              <w:top w:val="single" w:sz="18" w:space="0" w:color="auto"/>
              <w:left w:val="single" w:sz="8" w:space="0" w:color="auto"/>
              <w:bottom w:val="single" w:sz="4" w:space="0" w:color="auto"/>
              <w:right w:val="single" w:sz="4" w:space="0" w:color="auto"/>
            </w:tcBorders>
            <w:shd w:val="clear" w:color="auto" w:fill="auto"/>
            <w:noWrap/>
            <w:vAlign w:val="bottom"/>
            <w:hideMark/>
          </w:tcPr>
          <w:p w14:paraId="39CD44F4" w14:textId="77777777" w:rsidR="00EC77EE" w:rsidRPr="00180A4F" w:rsidRDefault="00EC77EE" w:rsidP="0014311E">
            <w:pPr>
              <w:pStyle w:val="NoSpacing"/>
              <w:spacing w:line="240" w:lineRule="auto"/>
            </w:pPr>
            <w:r w:rsidRPr="00180A4F">
              <w:t>Number of trips</w:t>
            </w:r>
          </w:p>
        </w:tc>
        <w:tc>
          <w:tcPr>
            <w:tcW w:w="660" w:type="dxa"/>
            <w:tcBorders>
              <w:top w:val="single" w:sz="18" w:space="0" w:color="auto"/>
              <w:left w:val="nil"/>
              <w:bottom w:val="single" w:sz="4" w:space="0" w:color="auto"/>
              <w:right w:val="single" w:sz="4" w:space="0" w:color="auto"/>
            </w:tcBorders>
            <w:shd w:val="clear" w:color="auto" w:fill="auto"/>
            <w:noWrap/>
            <w:vAlign w:val="bottom"/>
            <w:hideMark/>
          </w:tcPr>
          <w:p w14:paraId="12DB1B7C" w14:textId="77777777" w:rsidR="00EC77EE" w:rsidRPr="00180A4F" w:rsidRDefault="00EC77EE" w:rsidP="0014311E">
            <w:pPr>
              <w:pStyle w:val="NoSpacing"/>
              <w:spacing w:line="240" w:lineRule="auto"/>
            </w:pPr>
            <w:r w:rsidRPr="00180A4F">
              <w:t>106</w:t>
            </w:r>
          </w:p>
        </w:tc>
        <w:tc>
          <w:tcPr>
            <w:tcW w:w="774" w:type="dxa"/>
            <w:tcBorders>
              <w:top w:val="single" w:sz="18" w:space="0" w:color="auto"/>
              <w:left w:val="nil"/>
              <w:bottom w:val="single" w:sz="4" w:space="0" w:color="auto"/>
              <w:right w:val="single" w:sz="4" w:space="0" w:color="auto"/>
            </w:tcBorders>
            <w:shd w:val="clear" w:color="auto" w:fill="auto"/>
            <w:noWrap/>
            <w:vAlign w:val="bottom"/>
            <w:hideMark/>
          </w:tcPr>
          <w:p w14:paraId="7ABA2B86" w14:textId="77777777" w:rsidR="00EC77EE" w:rsidRPr="00180A4F" w:rsidRDefault="00EC77EE" w:rsidP="0014311E">
            <w:pPr>
              <w:pStyle w:val="NoSpacing"/>
              <w:spacing w:line="240" w:lineRule="auto"/>
            </w:pPr>
            <w:r w:rsidRPr="00180A4F">
              <w:t>41</w:t>
            </w:r>
          </w:p>
        </w:tc>
        <w:tc>
          <w:tcPr>
            <w:tcW w:w="1028" w:type="dxa"/>
            <w:tcBorders>
              <w:top w:val="single" w:sz="18" w:space="0" w:color="auto"/>
              <w:left w:val="nil"/>
              <w:bottom w:val="single" w:sz="4" w:space="0" w:color="auto"/>
              <w:right w:val="single" w:sz="4" w:space="0" w:color="auto"/>
            </w:tcBorders>
            <w:shd w:val="clear" w:color="auto" w:fill="auto"/>
            <w:noWrap/>
            <w:vAlign w:val="bottom"/>
            <w:hideMark/>
          </w:tcPr>
          <w:p w14:paraId="5324BED2" w14:textId="77777777" w:rsidR="00EC77EE" w:rsidRPr="00180A4F" w:rsidRDefault="00EC77EE" w:rsidP="0014311E">
            <w:pPr>
              <w:pStyle w:val="NoSpacing"/>
              <w:spacing w:line="240" w:lineRule="auto"/>
            </w:pPr>
            <w:r w:rsidRPr="00180A4F">
              <w:t>1313</w:t>
            </w:r>
          </w:p>
        </w:tc>
        <w:tc>
          <w:tcPr>
            <w:tcW w:w="1028" w:type="dxa"/>
            <w:tcBorders>
              <w:top w:val="single" w:sz="18" w:space="0" w:color="auto"/>
              <w:left w:val="nil"/>
              <w:bottom w:val="single" w:sz="4" w:space="0" w:color="auto"/>
              <w:right w:val="single" w:sz="4" w:space="0" w:color="auto"/>
            </w:tcBorders>
            <w:shd w:val="clear" w:color="auto" w:fill="auto"/>
            <w:noWrap/>
            <w:vAlign w:val="bottom"/>
            <w:hideMark/>
          </w:tcPr>
          <w:p w14:paraId="43B963F8" w14:textId="77777777" w:rsidR="00EC77EE" w:rsidRPr="00180A4F" w:rsidRDefault="00EC77EE" w:rsidP="0014311E">
            <w:pPr>
              <w:pStyle w:val="NoSpacing"/>
              <w:spacing w:line="240" w:lineRule="auto"/>
            </w:pPr>
            <w:r w:rsidRPr="00180A4F">
              <w:t>270</w:t>
            </w:r>
          </w:p>
        </w:tc>
        <w:tc>
          <w:tcPr>
            <w:tcW w:w="857" w:type="dxa"/>
            <w:tcBorders>
              <w:top w:val="single" w:sz="18" w:space="0" w:color="auto"/>
              <w:left w:val="nil"/>
              <w:bottom w:val="single" w:sz="4" w:space="0" w:color="auto"/>
              <w:right w:val="single" w:sz="4" w:space="0" w:color="auto"/>
            </w:tcBorders>
            <w:shd w:val="clear" w:color="auto" w:fill="auto"/>
            <w:noWrap/>
            <w:vAlign w:val="bottom"/>
            <w:hideMark/>
          </w:tcPr>
          <w:p w14:paraId="3A3CE73A" w14:textId="77777777" w:rsidR="00EC77EE" w:rsidRPr="00180A4F" w:rsidRDefault="00EC77EE" w:rsidP="0014311E">
            <w:pPr>
              <w:pStyle w:val="NoSpacing"/>
              <w:spacing w:line="240" w:lineRule="auto"/>
            </w:pPr>
            <w:r w:rsidRPr="00180A4F">
              <w:t>289</w:t>
            </w:r>
          </w:p>
        </w:tc>
        <w:tc>
          <w:tcPr>
            <w:tcW w:w="756" w:type="dxa"/>
            <w:tcBorders>
              <w:top w:val="single" w:sz="18" w:space="0" w:color="auto"/>
              <w:left w:val="nil"/>
              <w:bottom w:val="single" w:sz="4" w:space="0" w:color="auto"/>
              <w:right w:val="single" w:sz="4" w:space="0" w:color="auto"/>
            </w:tcBorders>
            <w:shd w:val="clear" w:color="auto" w:fill="auto"/>
            <w:noWrap/>
            <w:vAlign w:val="bottom"/>
            <w:hideMark/>
          </w:tcPr>
          <w:p w14:paraId="4D7F7682" w14:textId="77777777" w:rsidR="00EC77EE" w:rsidRPr="00180A4F" w:rsidRDefault="00EC77EE" w:rsidP="0014311E">
            <w:pPr>
              <w:pStyle w:val="NoSpacing"/>
              <w:spacing w:line="240" w:lineRule="auto"/>
            </w:pPr>
            <w:r w:rsidRPr="00180A4F">
              <w:t>149</w:t>
            </w:r>
          </w:p>
        </w:tc>
        <w:tc>
          <w:tcPr>
            <w:tcW w:w="1287" w:type="dxa"/>
            <w:tcBorders>
              <w:top w:val="single" w:sz="18" w:space="0" w:color="auto"/>
              <w:left w:val="nil"/>
              <w:bottom w:val="single" w:sz="4" w:space="0" w:color="auto"/>
              <w:right w:val="single" w:sz="8" w:space="0" w:color="auto"/>
            </w:tcBorders>
            <w:shd w:val="clear" w:color="auto" w:fill="auto"/>
            <w:noWrap/>
            <w:vAlign w:val="bottom"/>
            <w:hideMark/>
          </w:tcPr>
          <w:p w14:paraId="2DF23C48" w14:textId="77777777" w:rsidR="00EC77EE" w:rsidRPr="00180A4F" w:rsidRDefault="00EC77EE" w:rsidP="0014311E">
            <w:pPr>
              <w:pStyle w:val="NoSpacing"/>
              <w:spacing w:line="240" w:lineRule="auto"/>
            </w:pPr>
            <w:r w:rsidRPr="00180A4F">
              <w:t>292</w:t>
            </w:r>
          </w:p>
        </w:tc>
      </w:tr>
      <w:tr w:rsidR="00180A4F" w:rsidRPr="00180A4F" w14:paraId="7B03A960" w14:textId="77777777" w:rsidTr="0014311E">
        <w:trPr>
          <w:trHeight w:val="18"/>
          <w:jc w:val="center"/>
        </w:trPr>
        <w:tc>
          <w:tcPr>
            <w:tcW w:w="258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33612C6" w14:textId="77777777" w:rsidR="00EC77EE" w:rsidRPr="00180A4F" w:rsidRDefault="00EC77EE" w:rsidP="0014311E">
            <w:pPr>
              <w:pStyle w:val="NoSpacing"/>
              <w:spacing w:line="240" w:lineRule="auto"/>
            </w:pPr>
            <w:r w:rsidRPr="00180A4F">
              <w:t>Mileage per trip</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6C7B0BDF" w14:textId="77777777" w:rsidR="00EC77EE" w:rsidRPr="00180A4F" w:rsidRDefault="00EC77EE" w:rsidP="0014311E">
            <w:pPr>
              <w:pStyle w:val="NoSpacing"/>
              <w:spacing w:line="240" w:lineRule="auto"/>
            </w:pPr>
            <w:r w:rsidRPr="00180A4F">
              <w:t>12</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478350F7" w14:textId="77777777" w:rsidR="00EC77EE" w:rsidRPr="00180A4F" w:rsidRDefault="00EC77EE" w:rsidP="0014311E">
            <w:pPr>
              <w:pStyle w:val="NoSpacing"/>
              <w:spacing w:line="240" w:lineRule="auto"/>
            </w:pPr>
            <w:r w:rsidRPr="00180A4F">
              <w:t>13</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14:paraId="13C5DD63" w14:textId="77777777" w:rsidR="00EC77EE" w:rsidRPr="00180A4F" w:rsidRDefault="00EC77EE" w:rsidP="0014311E">
            <w:pPr>
              <w:pStyle w:val="NoSpacing"/>
              <w:spacing w:line="240" w:lineRule="auto"/>
            </w:pPr>
            <w:r w:rsidRPr="00180A4F">
              <w:t>10</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14:paraId="28CAE7A6" w14:textId="77777777" w:rsidR="00EC77EE" w:rsidRPr="00180A4F" w:rsidRDefault="00EC77EE" w:rsidP="0014311E">
            <w:pPr>
              <w:pStyle w:val="NoSpacing"/>
              <w:spacing w:line="240" w:lineRule="auto"/>
            </w:pPr>
            <w:r w:rsidRPr="00180A4F">
              <w:t>9</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0B258620" w14:textId="77777777" w:rsidR="00EC77EE" w:rsidRPr="00180A4F" w:rsidRDefault="00EC77EE" w:rsidP="0014311E">
            <w:pPr>
              <w:pStyle w:val="NoSpacing"/>
              <w:spacing w:line="240" w:lineRule="auto"/>
            </w:pPr>
            <w:r w:rsidRPr="00180A4F">
              <w:t>9</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399743A8" w14:textId="77777777" w:rsidR="00EC77EE" w:rsidRPr="00180A4F" w:rsidRDefault="00EC77EE" w:rsidP="0014311E">
            <w:pPr>
              <w:pStyle w:val="NoSpacing"/>
              <w:spacing w:line="240" w:lineRule="auto"/>
            </w:pPr>
            <w:r w:rsidRPr="00180A4F">
              <w:t>2</w:t>
            </w:r>
          </w:p>
        </w:tc>
        <w:tc>
          <w:tcPr>
            <w:tcW w:w="1287" w:type="dxa"/>
            <w:tcBorders>
              <w:top w:val="single" w:sz="4" w:space="0" w:color="auto"/>
              <w:left w:val="nil"/>
              <w:bottom w:val="single" w:sz="4" w:space="0" w:color="auto"/>
              <w:right w:val="single" w:sz="8" w:space="0" w:color="auto"/>
            </w:tcBorders>
            <w:shd w:val="clear" w:color="auto" w:fill="auto"/>
            <w:noWrap/>
            <w:vAlign w:val="bottom"/>
            <w:hideMark/>
          </w:tcPr>
          <w:p w14:paraId="7B0B4930" w14:textId="77777777" w:rsidR="00EC77EE" w:rsidRPr="00180A4F" w:rsidRDefault="00EC77EE" w:rsidP="0014311E">
            <w:pPr>
              <w:pStyle w:val="NoSpacing"/>
              <w:spacing w:line="240" w:lineRule="auto"/>
            </w:pPr>
            <w:r w:rsidRPr="00180A4F">
              <w:t>7</w:t>
            </w:r>
          </w:p>
        </w:tc>
      </w:tr>
      <w:tr w:rsidR="00180A4F" w:rsidRPr="00180A4F" w14:paraId="5E305EB2" w14:textId="77777777" w:rsidTr="0014311E">
        <w:trPr>
          <w:trHeight w:val="18"/>
          <w:jc w:val="center"/>
        </w:trPr>
        <w:tc>
          <w:tcPr>
            <w:tcW w:w="258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984CEFD" w14:textId="77777777" w:rsidR="00EC77EE" w:rsidRPr="00180A4F" w:rsidRDefault="00EC77EE" w:rsidP="0014311E">
            <w:pPr>
              <w:pStyle w:val="NoSpacing"/>
              <w:spacing w:line="240" w:lineRule="auto"/>
            </w:pPr>
            <w:r w:rsidRPr="00180A4F">
              <w:t>% Substituted VMT</w:t>
            </w:r>
          </w:p>
        </w:tc>
        <w:tc>
          <w:tcPr>
            <w:tcW w:w="660" w:type="dxa"/>
            <w:tcBorders>
              <w:top w:val="single" w:sz="4" w:space="0" w:color="auto"/>
              <w:left w:val="nil"/>
              <w:bottom w:val="single" w:sz="8" w:space="0" w:color="auto"/>
              <w:right w:val="single" w:sz="4" w:space="0" w:color="auto"/>
            </w:tcBorders>
            <w:shd w:val="clear" w:color="auto" w:fill="auto"/>
            <w:noWrap/>
            <w:vAlign w:val="bottom"/>
            <w:hideMark/>
          </w:tcPr>
          <w:p w14:paraId="17057736" w14:textId="515B3A17" w:rsidR="00EC77EE" w:rsidRPr="00180A4F" w:rsidRDefault="003E6BB9" w:rsidP="0014311E">
            <w:pPr>
              <w:pStyle w:val="NoSpacing"/>
              <w:spacing w:line="240" w:lineRule="auto"/>
            </w:pPr>
            <w:r w:rsidRPr="00180A4F">
              <w:t>6</w:t>
            </w:r>
            <w:r w:rsidR="00EC77EE" w:rsidRPr="00180A4F">
              <w:t>%</w:t>
            </w:r>
          </w:p>
        </w:tc>
        <w:tc>
          <w:tcPr>
            <w:tcW w:w="774" w:type="dxa"/>
            <w:tcBorders>
              <w:top w:val="single" w:sz="4" w:space="0" w:color="auto"/>
              <w:left w:val="nil"/>
              <w:bottom w:val="single" w:sz="8" w:space="0" w:color="auto"/>
              <w:right w:val="single" w:sz="4" w:space="0" w:color="auto"/>
            </w:tcBorders>
            <w:shd w:val="clear" w:color="auto" w:fill="auto"/>
            <w:noWrap/>
            <w:vAlign w:val="bottom"/>
            <w:hideMark/>
          </w:tcPr>
          <w:p w14:paraId="47BB080A" w14:textId="66B26466" w:rsidR="00EC77EE" w:rsidRPr="00180A4F" w:rsidRDefault="00EC77EE" w:rsidP="0014311E">
            <w:pPr>
              <w:pStyle w:val="NoSpacing"/>
              <w:spacing w:line="240" w:lineRule="auto"/>
            </w:pPr>
            <w:r w:rsidRPr="00180A4F">
              <w:t>2%</w:t>
            </w:r>
          </w:p>
        </w:tc>
        <w:tc>
          <w:tcPr>
            <w:tcW w:w="1028" w:type="dxa"/>
            <w:tcBorders>
              <w:top w:val="single" w:sz="4" w:space="0" w:color="auto"/>
              <w:left w:val="nil"/>
              <w:bottom w:val="single" w:sz="8" w:space="0" w:color="auto"/>
              <w:right w:val="single" w:sz="4" w:space="0" w:color="auto"/>
            </w:tcBorders>
            <w:shd w:val="clear" w:color="auto" w:fill="auto"/>
            <w:noWrap/>
            <w:vAlign w:val="bottom"/>
            <w:hideMark/>
          </w:tcPr>
          <w:p w14:paraId="6D305507" w14:textId="23391059" w:rsidR="00EC77EE" w:rsidRPr="00180A4F" w:rsidRDefault="00EC77EE" w:rsidP="0014311E">
            <w:pPr>
              <w:pStyle w:val="NoSpacing"/>
              <w:spacing w:line="240" w:lineRule="auto"/>
            </w:pPr>
            <w:r w:rsidRPr="00180A4F">
              <w:t>5</w:t>
            </w:r>
            <w:r w:rsidR="003E6BB9" w:rsidRPr="00180A4F">
              <w:t>9</w:t>
            </w:r>
            <w:r w:rsidRPr="00180A4F">
              <w:t>%</w:t>
            </w:r>
          </w:p>
        </w:tc>
        <w:tc>
          <w:tcPr>
            <w:tcW w:w="1028" w:type="dxa"/>
            <w:tcBorders>
              <w:top w:val="single" w:sz="4" w:space="0" w:color="auto"/>
              <w:left w:val="nil"/>
              <w:bottom w:val="single" w:sz="8" w:space="0" w:color="auto"/>
              <w:right w:val="single" w:sz="4" w:space="0" w:color="auto"/>
            </w:tcBorders>
            <w:shd w:val="clear" w:color="auto" w:fill="auto"/>
            <w:noWrap/>
            <w:vAlign w:val="bottom"/>
            <w:hideMark/>
          </w:tcPr>
          <w:p w14:paraId="723ACEDF" w14:textId="63668147" w:rsidR="00EC77EE" w:rsidRPr="00180A4F" w:rsidRDefault="00EC77EE" w:rsidP="0014311E">
            <w:pPr>
              <w:pStyle w:val="NoSpacing"/>
              <w:spacing w:line="240" w:lineRule="auto"/>
            </w:pPr>
            <w:r w:rsidRPr="00180A4F">
              <w:t>10%</w:t>
            </w:r>
          </w:p>
        </w:tc>
        <w:tc>
          <w:tcPr>
            <w:tcW w:w="857" w:type="dxa"/>
            <w:tcBorders>
              <w:top w:val="single" w:sz="4" w:space="0" w:color="auto"/>
              <w:left w:val="nil"/>
              <w:bottom w:val="single" w:sz="8" w:space="0" w:color="auto"/>
              <w:right w:val="single" w:sz="4" w:space="0" w:color="auto"/>
            </w:tcBorders>
            <w:shd w:val="clear" w:color="auto" w:fill="auto"/>
            <w:noWrap/>
            <w:vAlign w:val="bottom"/>
            <w:hideMark/>
          </w:tcPr>
          <w:p w14:paraId="551F3F6A" w14:textId="00CFC171" w:rsidR="00EC77EE" w:rsidRPr="00180A4F" w:rsidRDefault="00EC77EE" w:rsidP="0014311E">
            <w:pPr>
              <w:pStyle w:val="NoSpacing"/>
              <w:spacing w:line="240" w:lineRule="auto"/>
            </w:pPr>
            <w:r w:rsidRPr="00180A4F">
              <w:t>1</w:t>
            </w:r>
            <w:r w:rsidR="002C6145" w:rsidRPr="00180A4F">
              <w:t>2</w:t>
            </w:r>
            <w:r w:rsidRPr="00180A4F">
              <w:t>%</w:t>
            </w:r>
          </w:p>
        </w:tc>
        <w:tc>
          <w:tcPr>
            <w:tcW w:w="756" w:type="dxa"/>
            <w:tcBorders>
              <w:top w:val="single" w:sz="4" w:space="0" w:color="auto"/>
              <w:left w:val="nil"/>
              <w:bottom w:val="single" w:sz="8" w:space="0" w:color="auto"/>
              <w:right w:val="single" w:sz="4" w:space="0" w:color="auto"/>
            </w:tcBorders>
            <w:shd w:val="clear" w:color="auto" w:fill="auto"/>
            <w:noWrap/>
            <w:vAlign w:val="bottom"/>
            <w:hideMark/>
          </w:tcPr>
          <w:p w14:paraId="2AD0AFD5" w14:textId="5F47474F" w:rsidR="00EC77EE" w:rsidRPr="00180A4F" w:rsidRDefault="002C6145" w:rsidP="0014311E">
            <w:pPr>
              <w:pStyle w:val="NoSpacing"/>
              <w:spacing w:line="240" w:lineRule="auto"/>
            </w:pPr>
            <w:r w:rsidRPr="00180A4F">
              <w:t>2</w:t>
            </w:r>
            <w:r w:rsidR="00EC77EE" w:rsidRPr="00180A4F">
              <w:t>%</w:t>
            </w:r>
          </w:p>
        </w:tc>
        <w:tc>
          <w:tcPr>
            <w:tcW w:w="1287" w:type="dxa"/>
            <w:tcBorders>
              <w:top w:val="single" w:sz="4" w:space="0" w:color="auto"/>
              <w:left w:val="nil"/>
              <w:bottom w:val="single" w:sz="8" w:space="0" w:color="auto"/>
              <w:right w:val="single" w:sz="4" w:space="0" w:color="auto"/>
            </w:tcBorders>
            <w:shd w:val="clear" w:color="auto" w:fill="auto"/>
            <w:noWrap/>
            <w:vAlign w:val="bottom"/>
            <w:hideMark/>
          </w:tcPr>
          <w:p w14:paraId="22F64E8E" w14:textId="5EF6678E" w:rsidR="00EC77EE" w:rsidRPr="00180A4F" w:rsidRDefault="00EC77EE" w:rsidP="0014311E">
            <w:pPr>
              <w:pStyle w:val="NoSpacing"/>
              <w:spacing w:line="240" w:lineRule="auto"/>
            </w:pPr>
            <w:r w:rsidRPr="00180A4F">
              <w:t>9%</w:t>
            </w:r>
          </w:p>
        </w:tc>
      </w:tr>
    </w:tbl>
    <w:p w14:paraId="6D9C83BE" w14:textId="77777777" w:rsidR="00EC77EE" w:rsidRPr="00672CA0" w:rsidRDefault="00EC77EE" w:rsidP="005303B5"/>
    <w:p w14:paraId="5B6E6C3D" w14:textId="78DEC649" w:rsidR="00EC77EE" w:rsidRPr="00672CA0" w:rsidRDefault="00EC77EE" w:rsidP="00425452">
      <w:pPr>
        <w:pStyle w:val="NoSpacing"/>
      </w:pPr>
      <w:r w:rsidRPr="00672CA0">
        <w:t>Substitution from transit and shared car use expanded noticeably. In 2023, transit accounted for 16% of substituted VMT (up from 12% in 2017), while shared car use rose from 10% to 13%. These shifts suggest a growing reliance on e-bikes as alternatives to both public and semi-private collective transport, potentially driven by greater rider autonomy, convenience, or pandemic-era behavioral carryover. Substitution from bike-based modes also increased to 16% of VMT in 2023, up from 9% in 2017, indicating that a portion of e-bike growth continues to come from users replacing conventional cycling, likely for longer or more frequent trips, as evidenced by the higher average mileage per trip in 2023.</w:t>
      </w:r>
    </w:p>
    <w:p w14:paraId="6A1A558D" w14:textId="77777777" w:rsidR="003E6BB9" w:rsidRPr="00672CA0" w:rsidRDefault="003E6BB9" w:rsidP="00425452">
      <w:pPr>
        <w:pStyle w:val="NoSpacing"/>
      </w:pPr>
    </w:p>
    <w:p w14:paraId="07B9C2F8" w14:textId="7C794BF4" w:rsidR="0014311E" w:rsidRPr="00672CA0" w:rsidRDefault="00EC77EE" w:rsidP="00425452">
      <w:pPr>
        <w:pStyle w:val="NoSpacing"/>
      </w:pPr>
      <w:r w:rsidRPr="00672CA0">
        <w:t>Despite a rise in e-bike adoption, substitution from non-motorized modes like walking remains low across both survey waves. Walking made up only 1.6% of substituted VMT in 2017 and 4% in 2023, suggesting that e-bike uptake has not significantly undermined active travel. Similarly, “no trip” substitution, representing induced travel rather than modal shift, dropped from 5.7% to 4%, reinforcing the conclusion that utilitarian e-bike use is increasingly replacing existing trips rather than generating new discretionary ones.</w:t>
      </w:r>
    </w:p>
    <w:p w14:paraId="6ED18758" w14:textId="70353EE4" w:rsidR="0014311E" w:rsidRPr="00672CA0" w:rsidRDefault="0014311E" w:rsidP="0014311E">
      <w:pPr>
        <w:pStyle w:val="NoSpacing"/>
      </w:pPr>
      <w:r>
        <w:t>These patterns highlight e-bikes’ evolving role in replacing a range of transportation modes. While car displacement remains central, growthe ing substitution of shared, transit, and bike-based the rips suggests deeper integration into urban mobility. This has important implications for planning and emissions modeling, emphasizing the contexts in which e-bikes can drive modal shift and climate gains</w:t>
      </w:r>
      <w:r w:rsidRPr="00672CA0">
        <w:t>.</w:t>
      </w:r>
    </w:p>
    <w:p w14:paraId="5F10BEA8" w14:textId="77777777" w:rsidR="00111D1E" w:rsidRDefault="00111D1E" w:rsidP="00180A4F">
      <w:pPr>
        <w:pStyle w:val="Caption"/>
      </w:pPr>
      <w:bookmarkStart w:id="151" w:name="_Ref201828946"/>
    </w:p>
    <w:p w14:paraId="69AFCFC1" w14:textId="77777777" w:rsidR="0014311E" w:rsidRPr="0014311E" w:rsidRDefault="0014311E" w:rsidP="0014311E"/>
    <w:p w14:paraId="1532D5D0" w14:textId="1222E0A4" w:rsidR="00EC77EE" w:rsidRPr="00672CA0" w:rsidRDefault="003E6BB9" w:rsidP="00180A4F">
      <w:pPr>
        <w:pStyle w:val="Caption"/>
      </w:pPr>
      <w:bookmarkStart w:id="152" w:name="_Toc204691529"/>
      <w:r w:rsidRPr="00672CA0">
        <w:t xml:space="preserve">Table </w:t>
      </w:r>
      <w:fldSimple w:instr=" STYLEREF 1 \s ">
        <w:r w:rsidR="00CD19E6">
          <w:rPr>
            <w:noProof/>
          </w:rPr>
          <w:t>3</w:t>
        </w:r>
      </w:fldSimple>
      <w:r w:rsidRPr="00672CA0">
        <w:noBreakHyphen/>
      </w:r>
      <w:fldSimple w:instr=" SEQ Table \* ARABIC \s 1 ">
        <w:r w:rsidR="00CD19E6">
          <w:rPr>
            <w:noProof/>
          </w:rPr>
          <w:t>5</w:t>
        </w:r>
      </w:fldSimple>
      <w:bookmarkEnd w:id="151"/>
      <w:r w:rsidRPr="00672CA0">
        <w:t>: Reported mode substitution patterns for e-bike utilitarian trips (2023 survey)</w:t>
      </w:r>
      <w:bookmarkEnd w:id="152"/>
    </w:p>
    <w:tbl>
      <w:tblPr>
        <w:tblW w:w="9340" w:type="dxa"/>
        <w:tblLook w:val="04A0" w:firstRow="1" w:lastRow="0" w:firstColumn="1" w:lastColumn="0" w:noHBand="0" w:noVBand="1"/>
      </w:tblPr>
      <w:tblGrid>
        <w:gridCol w:w="2576"/>
        <w:gridCol w:w="648"/>
        <w:gridCol w:w="815"/>
        <w:gridCol w:w="1081"/>
        <w:gridCol w:w="990"/>
        <w:gridCol w:w="900"/>
        <w:gridCol w:w="810"/>
        <w:gridCol w:w="1520"/>
      </w:tblGrid>
      <w:tr w:rsidR="00595F93" w:rsidRPr="00180A4F" w14:paraId="65B66CB7" w14:textId="77777777" w:rsidTr="00180A4F">
        <w:trPr>
          <w:trHeight w:val="20"/>
        </w:trPr>
        <w:tc>
          <w:tcPr>
            <w:tcW w:w="257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9074AE1" w14:textId="0EE713DF" w:rsidR="00EC77EE" w:rsidRPr="00180A4F" w:rsidRDefault="00EC77EE" w:rsidP="0014311E">
            <w:pPr>
              <w:pStyle w:val="NoSpacing"/>
              <w:spacing w:line="240" w:lineRule="auto"/>
            </w:pPr>
          </w:p>
        </w:tc>
        <w:tc>
          <w:tcPr>
            <w:tcW w:w="648" w:type="dxa"/>
            <w:tcBorders>
              <w:top w:val="single" w:sz="8" w:space="0" w:color="auto"/>
              <w:left w:val="nil"/>
              <w:bottom w:val="single" w:sz="4" w:space="0" w:color="auto"/>
              <w:right w:val="single" w:sz="4" w:space="0" w:color="auto"/>
            </w:tcBorders>
            <w:shd w:val="clear" w:color="auto" w:fill="auto"/>
            <w:noWrap/>
            <w:vAlign w:val="bottom"/>
            <w:hideMark/>
          </w:tcPr>
          <w:p w14:paraId="77D03E73" w14:textId="77777777" w:rsidR="00EC77EE" w:rsidRPr="00180A4F" w:rsidRDefault="00EC77EE" w:rsidP="0014311E">
            <w:pPr>
              <w:pStyle w:val="NoSpacing"/>
              <w:spacing w:line="240" w:lineRule="auto"/>
            </w:pPr>
            <w:r w:rsidRPr="00180A4F">
              <w:t>No trip</w:t>
            </w:r>
          </w:p>
        </w:tc>
        <w:tc>
          <w:tcPr>
            <w:tcW w:w="815" w:type="dxa"/>
            <w:tcBorders>
              <w:top w:val="single" w:sz="8" w:space="0" w:color="auto"/>
              <w:left w:val="nil"/>
              <w:bottom w:val="single" w:sz="4" w:space="0" w:color="auto"/>
              <w:right w:val="single" w:sz="4" w:space="0" w:color="auto"/>
            </w:tcBorders>
            <w:shd w:val="clear" w:color="auto" w:fill="auto"/>
            <w:noWrap/>
            <w:vAlign w:val="bottom"/>
            <w:hideMark/>
          </w:tcPr>
          <w:p w14:paraId="0AF8C222" w14:textId="77777777" w:rsidR="00EC77EE" w:rsidRPr="00180A4F" w:rsidRDefault="00EC77EE" w:rsidP="0014311E">
            <w:pPr>
              <w:pStyle w:val="NoSpacing"/>
              <w:spacing w:line="240" w:lineRule="auto"/>
            </w:pPr>
            <w:r w:rsidRPr="00180A4F">
              <w:t>Other mode</w:t>
            </w:r>
          </w:p>
        </w:tc>
        <w:tc>
          <w:tcPr>
            <w:tcW w:w="1081" w:type="dxa"/>
            <w:tcBorders>
              <w:top w:val="single" w:sz="8" w:space="0" w:color="auto"/>
              <w:left w:val="nil"/>
              <w:bottom w:val="single" w:sz="4" w:space="0" w:color="auto"/>
              <w:right w:val="single" w:sz="4" w:space="0" w:color="auto"/>
            </w:tcBorders>
            <w:shd w:val="clear" w:color="auto" w:fill="auto"/>
            <w:noWrap/>
            <w:vAlign w:val="bottom"/>
            <w:hideMark/>
          </w:tcPr>
          <w:p w14:paraId="043C4BAD" w14:textId="77777777" w:rsidR="00EC77EE" w:rsidRPr="00180A4F" w:rsidRDefault="00EC77EE" w:rsidP="0014311E">
            <w:pPr>
              <w:pStyle w:val="NoSpacing"/>
              <w:spacing w:line="240" w:lineRule="auto"/>
            </w:pPr>
            <w:r w:rsidRPr="00180A4F">
              <w:t>Personal car use</w:t>
            </w:r>
          </w:p>
        </w:tc>
        <w:tc>
          <w:tcPr>
            <w:tcW w:w="990" w:type="dxa"/>
            <w:tcBorders>
              <w:top w:val="single" w:sz="8" w:space="0" w:color="auto"/>
              <w:left w:val="nil"/>
              <w:bottom w:val="single" w:sz="4" w:space="0" w:color="auto"/>
              <w:right w:val="single" w:sz="4" w:space="0" w:color="auto"/>
            </w:tcBorders>
            <w:shd w:val="clear" w:color="auto" w:fill="auto"/>
            <w:noWrap/>
            <w:vAlign w:val="bottom"/>
            <w:hideMark/>
          </w:tcPr>
          <w:p w14:paraId="182FDD9A" w14:textId="77777777" w:rsidR="00EC77EE" w:rsidRPr="00180A4F" w:rsidRDefault="00EC77EE" w:rsidP="0014311E">
            <w:pPr>
              <w:pStyle w:val="NoSpacing"/>
              <w:spacing w:line="240" w:lineRule="auto"/>
            </w:pPr>
            <w:r w:rsidRPr="00180A4F">
              <w:t>Shared car use</w:t>
            </w:r>
          </w:p>
        </w:tc>
        <w:tc>
          <w:tcPr>
            <w:tcW w:w="900" w:type="dxa"/>
            <w:tcBorders>
              <w:top w:val="single" w:sz="8" w:space="0" w:color="auto"/>
              <w:left w:val="nil"/>
              <w:bottom w:val="single" w:sz="4" w:space="0" w:color="auto"/>
              <w:right w:val="single" w:sz="4" w:space="0" w:color="auto"/>
            </w:tcBorders>
            <w:shd w:val="clear" w:color="auto" w:fill="auto"/>
            <w:noWrap/>
            <w:vAlign w:val="bottom"/>
            <w:hideMark/>
          </w:tcPr>
          <w:p w14:paraId="7F5527CC" w14:textId="77777777" w:rsidR="00EC77EE" w:rsidRPr="00180A4F" w:rsidRDefault="00EC77EE" w:rsidP="0014311E">
            <w:pPr>
              <w:pStyle w:val="NoSpacing"/>
              <w:spacing w:line="240" w:lineRule="auto"/>
            </w:pPr>
            <w:r w:rsidRPr="00180A4F">
              <w:t>Transit</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14:paraId="00E4A890" w14:textId="77777777" w:rsidR="00EC77EE" w:rsidRPr="00180A4F" w:rsidRDefault="00EC77EE" w:rsidP="0014311E">
            <w:pPr>
              <w:pStyle w:val="NoSpacing"/>
              <w:spacing w:line="240" w:lineRule="auto"/>
            </w:pPr>
            <w:r w:rsidRPr="00180A4F">
              <w:t>Walk</w:t>
            </w:r>
          </w:p>
        </w:tc>
        <w:tc>
          <w:tcPr>
            <w:tcW w:w="1520" w:type="dxa"/>
            <w:tcBorders>
              <w:top w:val="single" w:sz="8" w:space="0" w:color="auto"/>
              <w:left w:val="nil"/>
              <w:bottom w:val="single" w:sz="4" w:space="0" w:color="auto"/>
              <w:right w:val="single" w:sz="8" w:space="0" w:color="auto"/>
            </w:tcBorders>
            <w:shd w:val="clear" w:color="auto" w:fill="auto"/>
            <w:noWrap/>
            <w:vAlign w:val="bottom"/>
            <w:hideMark/>
          </w:tcPr>
          <w:p w14:paraId="5F233BB5" w14:textId="77777777" w:rsidR="00EC77EE" w:rsidRPr="00180A4F" w:rsidRDefault="00EC77EE" w:rsidP="0014311E">
            <w:pPr>
              <w:pStyle w:val="NoSpacing"/>
              <w:spacing w:line="240" w:lineRule="auto"/>
            </w:pPr>
            <w:r w:rsidRPr="00180A4F">
              <w:t>Bike  based mode</w:t>
            </w:r>
          </w:p>
        </w:tc>
      </w:tr>
      <w:tr w:rsidR="00595F93" w:rsidRPr="00180A4F" w14:paraId="328FEC1C" w14:textId="77777777" w:rsidTr="00180A4F">
        <w:trPr>
          <w:trHeight w:val="20"/>
        </w:trPr>
        <w:tc>
          <w:tcPr>
            <w:tcW w:w="2576" w:type="dxa"/>
            <w:tcBorders>
              <w:top w:val="nil"/>
              <w:left w:val="single" w:sz="8" w:space="0" w:color="auto"/>
              <w:bottom w:val="single" w:sz="4" w:space="0" w:color="auto"/>
              <w:right w:val="single" w:sz="4" w:space="0" w:color="auto"/>
            </w:tcBorders>
            <w:shd w:val="clear" w:color="auto" w:fill="auto"/>
            <w:noWrap/>
            <w:vAlign w:val="bottom"/>
            <w:hideMark/>
          </w:tcPr>
          <w:p w14:paraId="2275853E" w14:textId="77777777" w:rsidR="00EC77EE" w:rsidRPr="00180A4F" w:rsidRDefault="00EC77EE" w:rsidP="0014311E">
            <w:pPr>
              <w:pStyle w:val="NoSpacing"/>
              <w:spacing w:line="240" w:lineRule="auto"/>
            </w:pPr>
            <w:r w:rsidRPr="00180A4F">
              <w:t xml:space="preserve">Commute (Work to School) </w:t>
            </w:r>
          </w:p>
        </w:tc>
        <w:tc>
          <w:tcPr>
            <w:tcW w:w="648" w:type="dxa"/>
            <w:tcBorders>
              <w:top w:val="nil"/>
              <w:left w:val="nil"/>
              <w:bottom w:val="single" w:sz="4" w:space="0" w:color="auto"/>
              <w:right w:val="single" w:sz="4" w:space="0" w:color="auto"/>
            </w:tcBorders>
            <w:shd w:val="clear" w:color="auto" w:fill="auto"/>
            <w:noWrap/>
            <w:vAlign w:val="bottom"/>
            <w:hideMark/>
          </w:tcPr>
          <w:p w14:paraId="1185706C" w14:textId="77777777" w:rsidR="00EC77EE" w:rsidRPr="00180A4F" w:rsidRDefault="00EC77EE" w:rsidP="0014311E">
            <w:pPr>
              <w:pStyle w:val="NoSpacing"/>
              <w:spacing w:line="240" w:lineRule="auto"/>
            </w:pPr>
            <w:r w:rsidRPr="00180A4F">
              <w:t>11</w:t>
            </w:r>
          </w:p>
        </w:tc>
        <w:tc>
          <w:tcPr>
            <w:tcW w:w="815" w:type="dxa"/>
            <w:tcBorders>
              <w:top w:val="nil"/>
              <w:left w:val="nil"/>
              <w:bottom w:val="single" w:sz="4" w:space="0" w:color="auto"/>
              <w:right w:val="single" w:sz="4" w:space="0" w:color="auto"/>
            </w:tcBorders>
            <w:shd w:val="clear" w:color="auto" w:fill="auto"/>
            <w:noWrap/>
            <w:vAlign w:val="bottom"/>
            <w:hideMark/>
          </w:tcPr>
          <w:p w14:paraId="47368AFE" w14:textId="77777777" w:rsidR="00EC77EE" w:rsidRPr="00180A4F" w:rsidRDefault="00EC77EE" w:rsidP="0014311E">
            <w:pPr>
              <w:pStyle w:val="NoSpacing"/>
              <w:spacing w:line="240" w:lineRule="auto"/>
            </w:pPr>
            <w:r w:rsidRPr="00180A4F">
              <w:t>44</w:t>
            </w:r>
          </w:p>
        </w:tc>
        <w:tc>
          <w:tcPr>
            <w:tcW w:w="1081" w:type="dxa"/>
            <w:tcBorders>
              <w:top w:val="nil"/>
              <w:left w:val="nil"/>
              <w:bottom w:val="single" w:sz="4" w:space="0" w:color="auto"/>
              <w:right w:val="single" w:sz="4" w:space="0" w:color="auto"/>
            </w:tcBorders>
            <w:shd w:val="clear" w:color="auto" w:fill="auto"/>
            <w:noWrap/>
            <w:vAlign w:val="bottom"/>
            <w:hideMark/>
          </w:tcPr>
          <w:p w14:paraId="127F0F1D" w14:textId="77777777" w:rsidR="00EC77EE" w:rsidRPr="00180A4F" w:rsidRDefault="00EC77EE" w:rsidP="0014311E">
            <w:pPr>
              <w:pStyle w:val="NoSpacing"/>
              <w:spacing w:line="240" w:lineRule="auto"/>
            </w:pPr>
            <w:r w:rsidRPr="00180A4F">
              <w:t>46</w:t>
            </w:r>
          </w:p>
        </w:tc>
        <w:tc>
          <w:tcPr>
            <w:tcW w:w="990" w:type="dxa"/>
            <w:tcBorders>
              <w:top w:val="nil"/>
              <w:left w:val="nil"/>
              <w:bottom w:val="single" w:sz="4" w:space="0" w:color="auto"/>
              <w:right w:val="single" w:sz="4" w:space="0" w:color="auto"/>
            </w:tcBorders>
            <w:shd w:val="clear" w:color="auto" w:fill="auto"/>
            <w:noWrap/>
            <w:vAlign w:val="bottom"/>
            <w:hideMark/>
          </w:tcPr>
          <w:p w14:paraId="2F738109" w14:textId="77777777" w:rsidR="00EC77EE" w:rsidRPr="00180A4F" w:rsidRDefault="00EC77EE" w:rsidP="0014311E">
            <w:pPr>
              <w:pStyle w:val="NoSpacing"/>
              <w:spacing w:line="240" w:lineRule="auto"/>
            </w:pPr>
            <w:r w:rsidRPr="00180A4F">
              <w:t>37</w:t>
            </w:r>
          </w:p>
        </w:tc>
        <w:tc>
          <w:tcPr>
            <w:tcW w:w="900" w:type="dxa"/>
            <w:tcBorders>
              <w:top w:val="nil"/>
              <w:left w:val="nil"/>
              <w:bottom w:val="single" w:sz="4" w:space="0" w:color="auto"/>
              <w:right w:val="single" w:sz="4" w:space="0" w:color="auto"/>
            </w:tcBorders>
            <w:shd w:val="clear" w:color="auto" w:fill="auto"/>
            <w:noWrap/>
            <w:vAlign w:val="bottom"/>
            <w:hideMark/>
          </w:tcPr>
          <w:p w14:paraId="7D2A0444" w14:textId="77777777" w:rsidR="00EC77EE" w:rsidRPr="00180A4F" w:rsidRDefault="00EC77EE" w:rsidP="0014311E">
            <w:pPr>
              <w:pStyle w:val="NoSpacing"/>
              <w:spacing w:line="240" w:lineRule="auto"/>
            </w:pPr>
            <w:r w:rsidRPr="00180A4F">
              <w:t>62</w:t>
            </w:r>
          </w:p>
        </w:tc>
        <w:tc>
          <w:tcPr>
            <w:tcW w:w="810" w:type="dxa"/>
            <w:tcBorders>
              <w:top w:val="nil"/>
              <w:left w:val="nil"/>
              <w:bottom w:val="single" w:sz="4" w:space="0" w:color="auto"/>
              <w:right w:val="single" w:sz="4" w:space="0" w:color="auto"/>
            </w:tcBorders>
            <w:shd w:val="clear" w:color="auto" w:fill="auto"/>
            <w:noWrap/>
            <w:vAlign w:val="bottom"/>
            <w:hideMark/>
          </w:tcPr>
          <w:p w14:paraId="4FF2A847" w14:textId="77777777" w:rsidR="00EC77EE" w:rsidRPr="00180A4F" w:rsidRDefault="00EC77EE" w:rsidP="0014311E">
            <w:pPr>
              <w:pStyle w:val="NoSpacing"/>
              <w:spacing w:line="240" w:lineRule="auto"/>
            </w:pPr>
            <w:r w:rsidRPr="00180A4F">
              <w:t>33</w:t>
            </w:r>
          </w:p>
        </w:tc>
        <w:tc>
          <w:tcPr>
            <w:tcW w:w="1520" w:type="dxa"/>
            <w:tcBorders>
              <w:top w:val="nil"/>
              <w:left w:val="nil"/>
              <w:bottom w:val="single" w:sz="4" w:space="0" w:color="auto"/>
              <w:right w:val="single" w:sz="8" w:space="0" w:color="auto"/>
            </w:tcBorders>
            <w:shd w:val="clear" w:color="auto" w:fill="auto"/>
            <w:noWrap/>
            <w:vAlign w:val="bottom"/>
            <w:hideMark/>
          </w:tcPr>
          <w:p w14:paraId="2B2E8423" w14:textId="77777777" w:rsidR="00EC77EE" w:rsidRPr="00180A4F" w:rsidRDefault="00EC77EE" w:rsidP="0014311E">
            <w:pPr>
              <w:pStyle w:val="NoSpacing"/>
              <w:spacing w:line="240" w:lineRule="auto"/>
            </w:pPr>
            <w:r w:rsidRPr="00180A4F">
              <w:t>49</w:t>
            </w:r>
          </w:p>
        </w:tc>
      </w:tr>
      <w:tr w:rsidR="00595F93" w:rsidRPr="00180A4F" w14:paraId="47DEA3B1" w14:textId="77777777" w:rsidTr="00180A4F">
        <w:trPr>
          <w:trHeight w:val="20"/>
        </w:trPr>
        <w:tc>
          <w:tcPr>
            <w:tcW w:w="2576" w:type="dxa"/>
            <w:tcBorders>
              <w:top w:val="nil"/>
              <w:left w:val="single" w:sz="8" w:space="0" w:color="auto"/>
              <w:bottom w:val="single" w:sz="4" w:space="0" w:color="auto"/>
              <w:right w:val="single" w:sz="4" w:space="0" w:color="auto"/>
            </w:tcBorders>
            <w:shd w:val="clear" w:color="auto" w:fill="auto"/>
            <w:noWrap/>
            <w:vAlign w:val="bottom"/>
            <w:hideMark/>
          </w:tcPr>
          <w:p w14:paraId="5661CD41" w14:textId="77777777" w:rsidR="00EC77EE" w:rsidRPr="00180A4F" w:rsidRDefault="00EC77EE" w:rsidP="0014311E">
            <w:pPr>
              <w:pStyle w:val="NoSpacing"/>
              <w:spacing w:line="240" w:lineRule="auto"/>
            </w:pPr>
            <w:r w:rsidRPr="00180A4F">
              <w:t>Entertainment</w:t>
            </w:r>
          </w:p>
        </w:tc>
        <w:tc>
          <w:tcPr>
            <w:tcW w:w="648" w:type="dxa"/>
            <w:tcBorders>
              <w:top w:val="nil"/>
              <w:left w:val="nil"/>
              <w:bottom w:val="single" w:sz="4" w:space="0" w:color="auto"/>
              <w:right w:val="single" w:sz="4" w:space="0" w:color="auto"/>
            </w:tcBorders>
            <w:shd w:val="clear" w:color="auto" w:fill="auto"/>
            <w:noWrap/>
            <w:vAlign w:val="bottom"/>
            <w:hideMark/>
          </w:tcPr>
          <w:p w14:paraId="010C23B7" w14:textId="77777777" w:rsidR="00EC77EE" w:rsidRPr="00180A4F" w:rsidRDefault="00EC77EE" w:rsidP="0014311E">
            <w:pPr>
              <w:pStyle w:val="NoSpacing"/>
              <w:spacing w:line="240" w:lineRule="auto"/>
            </w:pPr>
            <w:r w:rsidRPr="00180A4F">
              <w:t>39</w:t>
            </w:r>
          </w:p>
        </w:tc>
        <w:tc>
          <w:tcPr>
            <w:tcW w:w="815" w:type="dxa"/>
            <w:tcBorders>
              <w:top w:val="nil"/>
              <w:left w:val="nil"/>
              <w:bottom w:val="single" w:sz="4" w:space="0" w:color="auto"/>
              <w:right w:val="single" w:sz="4" w:space="0" w:color="auto"/>
            </w:tcBorders>
            <w:shd w:val="clear" w:color="auto" w:fill="auto"/>
            <w:noWrap/>
            <w:vAlign w:val="bottom"/>
            <w:hideMark/>
          </w:tcPr>
          <w:p w14:paraId="49C2C293" w14:textId="77777777" w:rsidR="00EC77EE" w:rsidRPr="00180A4F" w:rsidRDefault="00EC77EE" w:rsidP="0014311E">
            <w:pPr>
              <w:pStyle w:val="NoSpacing"/>
              <w:spacing w:line="240" w:lineRule="auto"/>
            </w:pPr>
            <w:r w:rsidRPr="00180A4F">
              <w:t>9</w:t>
            </w:r>
          </w:p>
        </w:tc>
        <w:tc>
          <w:tcPr>
            <w:tcW w:w="1081" w:type="dxa"/>
            <w:tcBorders>
              <w:top w:val="nil"/>
              <w:left w:val="nil"/>
              <w:bottom w:val="single" w:sz="4" w:space="0" w:color="auto"/>
              <w:right w:val="single" w:sz="4" w:space="0" w:color="auto"/>
            </w:tcBorders>
            <w:shd w:val="clear" w:color="auto" w:fill="auto"/>
            <w:noWrap/>
            <w:vAlign w:val="bottom"/>
            <w:hideMark/>
          </w:tcPr>
          <w:p w14:paraId="4FAF69DA" w14:textId="77777777" w:rsidR="00EC77EE" w:rsidRPr="00180A4F" w:rsidRDefault="00EC77EE" w:rsidP="0014311E">
            <w:pPr>
              <w:pStyle w:val="NoSpacing"/>
              <w:spacing w:line="240" w:lineRule="auto"/>
            </w:pPr>
            <w:r w:rsidRPr="00180A4F">
              <w:t>9</w:t>
            </w:r>
          </w:p>
        </w:tc>
        <w:tc>
          <w:tcPr>
            <w:tcW w:w="990" w:type="dxa"/>
            <w:tcBorders>
              <w:top w:val="nil"/>
              <w:left w:val="nil"/>
              <w:bottom w:val="single" w:sz="4" w:space="0" w:color="auto"/>
              <w:right w:val="single" w:sz="4" w:space="0" w:color="auto"/>
            </w:tcBorders>
            <w:shd w:val="clear" w:color="auto" w:fill="auto"/>
            <w:noWrap/>
            <w:vAlign w:val="bottom"/>
            <w:hideMark/>
          </w:tcPr>
          <w:p w14:paraId="177CBD72" w14:textId="77777777" w:rsidR="00EC77EE" w:rsidRPr="00180A4F" w:rsidRDefault="00EC77EE" w:rsidP="0014311E">
            <w:pPr>
              <w:pStyle w:val="NoSpacing"/>
              <w:spacing w:line="240" w:lineRule="auto"/>
            </w:pPr>
            <w:r w:rsidRPr="00180A4F">
              <w:t>27</w:t>
            </w:r>
          </w:p>
        </w:tc>
        <w:tc>
          <w:tcPr>
            <w:tcW w:w="900" w:type="dxa"/>
            <w:tcBorders>
              <w:top w:val="nil"/>
              <w:left w:val="nil"/>
              <w:bottom w:val="single" w:sz="4" w:space="0" w:color="auto"/>
              <w:right w:val="single" w:sz="4" w:space="0" w:color="auto"/>
            </w:tcBorders>
            <w:shd w:val="clear" w:color="auto" w:fill="auto"/>
            <w:noWrap/>
            <w:vAlign w:val="bottom"/>
            <w:hideMark/>
          </w:tcPr>
          <w:p w14:paraId="277C6B73" w14:textId="77777777" w:rsidR="00EC77EE" w:rsidRPr="00180A4F" w:rsidRDefault="00EC77EE" w:rsidP="0014311E">
            <w:pPr>
              <w:pStyle w:val="NoSpacing"/>
              <w:spacing w:line="240" w:lineRule="auto"/>
            </w:pPr>
            <w:r w:rsidRPr="00180A4F">
              <w:t>12</w:t>
            </w:r>
          </w:p>
        </w:tc>
        <w:tc>
          <w:tcPr>
            <w:tcW w:w="810" w:type="dxa"/>
            <w:tcBorders>
              <w:top w:val="nil"/>
              <w:left w:val="nil"/>
              <w:bottom w:val="single" w:sz="4" w:space="0" w:color="auto"/>
              <w:right w:val="single" w:sz="4" w:space="0" w:color="auto"/>
            </w:tcBorders>
            <w:shd w:val="clear" w:color="auto" w:fill="auto"/>
            <w:noWrap/>
            <w:vAlign w:val="bottom"/>
            <w:hideMark/>
          </w:tcPr>
          <w:p w14:paraId="6B32D49F" w14:textId="77777777" w:rsidR="00EC77EE" w:rsidRPr="00180A4F" w:rsidRDefault="00EC77EE" w:rsidP="0014311E">
            <w:pPr>
              <w:pStyle w:val="NoSpacing"/>
              <w:spacing w:line="240" w:lineRule="auto"/>
            </w:pPr>
            <w:r w:rsidRPr="00180A4F">
              <w:t>16</w:t>
            </w:r>
          </w:p>
        </w:tc>
        <w:tc>
          <w:tcPr>
            <w:tcW w:w="1520" w:type="dxa"/>
            <w:tcBorders>
              <w:top w:val="nil"/>
              <w:left w:val="nil"/>
              <w:bottom w:val="single" w:sz="4" w:space="0" w:color="auto"/>
              <w:right w:val="single" w:sz="8" w:space="0" w:color="auto"/>
            </w:tcBorders>
            <w:shd w:val="clear" w:color="auto" w:fill="auto"/>
            <w:noWrap/>
            <w:vAlign w:val="bottom"/>
            <w:hideMark/>
          </w:tcPr>
          <w:p w14:paraId="1813BA4C" w14:textId="77777777" w:rsidR="00EC77EE" w:rsidRPr="00180A4F" w:rsidRDefault="00EC77EE" w:rsidP="0014311E">
            <w:pPr>
              <w:pStyle w:val="NoSpacing"/>
              <w:spacing w:line="240" w:lineRule="auto"/>
            </w:pPr>
            <w:r w:rsidRPr="00180A4F">
              <w:t>11</w:t>
            </w:r>
          </w:p>
        </w:tc>
      </w:tr>
      <w:tr w:rsidR="00595F93" w:rsidRPr="00180A4F" w14:paraId="5EDC7230" w14:textId="77777777" w:rsidTr="00180A4F">
        <w:trPr>
          <w:trHeight w:val="20"/>
        </w:trPr>
        <w:tc>
          <w:tcPr>
            <w:tcW w:w="2576" w:type="dxa"/>
            <w:tcBorders>
              <w:top w:val="nil"/>
              <w:left w:val="single" w:sz="8" w:space="0" w:color="auto"/>
              <w:bottom w:val="single" w:sz="4" w:space="0" w:color="auto"/>
              <w:right w:val="single" w:sz="4" w:space="0" w:color="auto"/>
            </w:tcBorders>
            <w:shd w:val="clear" w:color="auto" w:fill="auto"/>
            <w:noWrap/>
            <w:vAlign w:val="bottom"/>
            <w:hideMark/>
          </w:tcPr>
          <w:p w14:paraId="433A8BFA" w14:textId="77777777" w:rsidR="00EC77EE" w:rsidRPr="00180A4F" w:rsidRDefault="00EC77EE" w:rsidP="0014311E">
            <w:pPr>
              <w:pStyle w:val="NoSpacing"/>
              <w:spacing w:line="240" w:lineRule="auto"/>
            </w:pPr>
            <w:r w:rsidRPr="00180A4F">
              <w:t>Personal errands</w:t>
            </w:r>
          </w:p>
        </w:tc>
        <w:tc>
          <w:tcPr>
            <w:tcW w:w="648" w:type="dxa"/>
            <w:tcBorders>
              <w:top w:val="nil"/>
              <w:left w:val="nil"/>
              <w:bottom w:val="single" w:sz="4" w:space="0" w:color="auto"/>
              <w:right w:val="single" w:sz="4" w:space="0" w:color="auto"/>
            </w:tcBorders>
            <w:shd w:val="clear" w:color="auto" w:fill="auto"/>
            <w:noWrap/>
            <w:vAlign w:val="bottom"/>
            <w:hideMark/>
          </w:tcPr>
          <w:p w14:paraId="3818C505" w14:textId="77777777" w:rsidR="00EC77EE" w:rsidRPr="00180A4F" w:rsidRDefault="00EC77EE" w:rsidP="0014311E">
            <w:pPr>
              <w:pStyle w:val="NoSpacing"/>
              <w:spacing w:line="240" w:lineRule="auto"/>
            </w:pPr>
            <w:r w:rsidRPr="00180A4F">
              <w:t>42</w:t>
            </w:r>
          </w:p>
        </w:tc>
        <w:tc>
          <w:tcPr>
            <w:tcW w:w="815" w:type="dxa"/>
            <w:tcBorders>
              <w:top w:val="nil"/>
              <w:left w:val="nil"/>
              <w:bottom w:val="single" w:sz="4" w:space="0" w:color="auto"/>
              <w:right w:val="single" w:sz="4" w:space="0" w:color="auto"/>
            </w:tcBorders>
            <w:shd w:val="clear" w:color="auto" w:fill="auto"/>
            <w:noWrap/>
            <w:vAlign w:val="bottom"/>
            <w:hideMark/>
          </w:tcPr>
          <w:p w14:paraId="294B2A6F" w14:textId="77777777" w:rsidR="00EC77EE" w:rsidRPr="00180A4F" w:rsidRDefault="00EC77EE" w:rsidP="0014311E">
            <w:pPr>
              <w:pStyle w:val="NoSpacing"/>
              <w:spacing w:line="240" w:lineRule="auto"/>
            </w:pPr>
            <w:r w:rsidRPr="00180A4F">
              <w:t>37</w:t>
            </w:r>
          </w:p>
        </w:tc>
        <w:tc>
          <w:tcPr>
            <w:tcW w:w="1081" w:type="dxa"/>
            <w:tcBorders>
              <w:top w:val="nil"/>
              <w:left w:val="nil"/>
              <w:bottom w:val="single" w:sz="4" w:space="0" w:color="auto"/>
              <w:right w:val="single" w:sz="4" w:space="0" w:color="auto"/>
            </w:tcBorders>
            <w:shd w:val="clear" w:color="auto" w:fill="auto"/>
            <w:noWrap/>
            <w:vAlign w:val="bottom"/>
            <w:hideMark/>
          </w:tcPr>
          <w:p w14:paraId="43A7A117" w14:textId="77777777" w:rsidR="00EC77EE" w:rsidRPr="00180A4F" w:rsidRDefault="00EC77EE" w:rsidP="0014311E">
            <w:pPr>
              <w:pStyle w:val="NoSpacing"/>
              <w:spacing w:line="240" w:lineRule="auto"/>
            </w:pPr>
            <w:r w:rsidRPr="00180A4F">
              <w:t>39</w:t>
            </w:r>
          </w:p>
        </w:tc>
        <w:tc>
          <w:tcPr>
            <w:tcW w:w="990" w:type="dxa"/>
            <w:tcBorders>
              <w:top w:val="nil"/>
              <w:left w:val="nil"/>
              <w:bottom w:val="single" w:sz="4" w:space="0" w:color="auto"/>
              <w:right w:val="single" w:sz="4" w:space="0" w:color="auto"/>
            </w:tcBorders>
            <w:shd w:val="clear" w:color="auto" w:fill="auto"/>
            <w:noWrap/>
            <w:vAlign w:val="bottom"/>
            <w:hideMark/>
          </w:tcPr>
          <w:p w14:paraId="10DBD51C" w14:textId="77777777" w:rsidR="00EC77EE" w:rsidRPr="00180A4F" w:rsidRDefault="00EC77EE" w:rsidP="0014311E">
            <w:pPr>
              <w:pStyle w:val="NoSpacing"/>
              <w:spacing w:line="240" w:lineRule="auto"/>
            </w:pPr>
            <w:r w:rsidRPr="00180A4F">
              <w:t>24</w:t>
            </w:r>
          </w:p>
        </w:tc>
        <w:tc>
          <w:tcPr>
            <w:tcW w:w="900" w:type="dxa"/>
            <w:tcBorders>
              <w:top w:val="nil"/>
              <w:left w:val="nil"/>
              <w:bottom w:val="single" w:sz="4" w:space="0" w:color="auto"/>
              <w:right w:val="single" w:sz="4" w:space="0" w:color="auto"/>
            </w:tcBorders>
            <w:shd w:val="clear" w:color="auto" w:fill="auto"/>
            <w:noWrap/>
            <w:vAlign w:val="bottom"/>
            <w:hideMark/>
          </w:tcPr>
          <w:p w14:paraId="5C8B6046" w14:textId="77777777" w:rsidR="00EC77EE" w:rsidRPr="00180A4F" w:rsidRDefault="00EC77EE" w:rsidP="0014311E">
            <w:pPr>
              <w:pStyle w:val="NoSpacing"/>
              <w:spacing w:line="240" w:lineRule="auto"/>
            </w:pPr>
            <w:r w:rsidRPr="00180A4F">
              <w:t>17</w:t>
            </w:r>
          </w:p>
        </w:tc>
        <w:tc>
          <w:tcPr>
            <w:tcW w:w="810" w:type="dxa"/>
            <w:tcBorders>
              <w:top w:val="nil"/>
              <w:left w:val="nil"/>
              <w:bottom w:val="single" w:sz="4" w:space="0" w:color="auto"/>
              <w:right w:val="single" w:sz="4" w:space="0" w:color="auto"/>
            </w:tcBorders>
            <w:shd w:val="clear" w:color="auto" w:fill="auto"/>
            <w:noWrap/>
            <w:vAlign w:val="bottom"/>
            <w:hideMark/>
          </w:tcPr>
          <w:p w14:paraId="69F933BF" w14:textId="77777777" w:rsidR="00EC77EE" w:rsidRPr="00180A4F" w:rsidRDefault="00EC77EE" w:rsidP="0014311E">
            <w:pPr>
              <w:pStyle w:val="NoSpacing"/>
              <w:spacing w:line="240" w:lineRule="auto"/>
            </w:pPr>
            <w:r w:rsidRPr="00180A4F">
              <w:t>43</w:t>
            </w:r>
          </w:p>
        </w:tc>
        <w:tc>
          <w:tcPr>
            <w:tcW w:w="1520" w:type="dxa"/>
            <w:tcBorders>
              <w:top w:val="nil"/>
              <w:left w:val="nil"/>
              <w:bottom w:val="single" w:sz="4" w:space="0" w:color="auto"/>
              <w:right w:val="single" w:sz="8" w:space="0" w:color="auto"/>
            </w:tcBorders>
            <w:shd w:val="clear" w:color="auto" w:fill="auto"/>
            <w:noWrap/>
            <w:vAlign w:val="bottom"/>
            <w:hideMark/>
          </w:tcPr>
          <w:p w14:paraId="184309D2" w14:textId="77777777" w:rsidR="00EC77EE" w:rsidRPr="00180A4F" w:rsidRDefault="00EC77EE" w:rsidP="0014311E">
            <w:pPr>
              <w:pStyle w:val="NoSpacing"/>
              <w:spacing w:line="240" w:lineRule="auto"/>
            </w:pPr>
            <w:r w:rsidRPr="00180A4F">
              <w:t>32</w:t>
            </w:r>
          </w:p>
        </w:tc>
      </w:tr>
      <w:tr w:rsidR="00595F93" w:rsidRPr="00180A4F" w14:paraId="1B74D149" w14:textId="77777777" w:rsidTr="00180A4F">
        <w:trPr>
          <w:trHeight w:val="20"/>
        </w:trPr>
        <w:tc>
          <w:tcPr>
            <w:tcW w:w="2576" w:type="dxa"/>
            <w:tcBorders>
              <w:top w:val="nil"/>
              <w:left w:val="single" w:sz="8" w:space="0" w:color="auto"/>
              <w:bottom w:val="single" w:sz="4" w:space="0" w:color="auto"/>
              <w:right w:val="single" w:sz="4" w:space="0" w:color="auto"/>
            </w:tcBorders>
            <w:shd w:val="clear" w:color="auto" w:fill="auto"/>
            <w:noWrap/>
            <w:vAlign w:val="bottom"/>
            <w:hideMark/>
          </w:tcPr>
          <w:p w14:paraId="4A157E6B" w14:textId="77777777" w:rsidR="00EC77EE" w:rsidRPr="00180A4F" w:rsidRDefault="00EC77EE" w:rsidP="0014311E">
            <w:pPr>
              <w:pStyle w:val="NoSpacing"/>
              <w:spacing w:line="240" w:lineRule="auto"/>
            </w:pPr>
            <w:r w:rsidRPr="00180A4F">
              <w:t>Visit friends and family</w:t>
            </w:r>
          </w:p>
        </w:tc>
        <w:tc>
          <w:tcPr>
            <w:tcW w:w="648" w:type="dxa"/>
            <w:tcBorders>
              <w:top w:val="nil"/>
              <w:left w:val="nil"/>
              <w:bottom w:val="single" w:sz="4" w:space="0" w:color="auto"/>
              <w:right w:val="single" w:sz="4" w:space="0" w:color="auto"/>
            </w:tcBorders>
            <w:shd w:val="clear" w:color="auto" w:fill="auto"/>
            <w:noWrap/>
            <w:vAlign w:val="bottom"/>
            <w:hideMark/>
          </w:tcPr>
          <w:p w14:paraId="359FA6B0" w14:textId="77777777" w:rsidR="00EC77EE" w:rsidRPr="00180A4F" w:rsidRDefault="00EC77EE" w:rsidP="0014311E">
            <w:pPr>
              <w:pStyle w:val="NoSpacing"/>
              <w:spacing w:line="240" w:lineRule="auto"/>
            </w:pPr>
            <w:r w:rsidRPr="00180A4F">
              <w:t>7</w:t>
            </w:r>
          </w:p>
        </w:tc>
        <w:tc>
          <w:tcPr>
            <w:tcW w:w="815" w:type="dxa"/>
            <w:tcBorders>
              <w:top w:val="nil"/>
              <w:left w:val="nil"/>
              <w:bottom w:val="single" w:sz="4" w:space="0" w:color="auto"/>
              <w:right w:val="single" w:sz="4" w:space="0" w:color="auto"/>
            </w:tcBorders>
            <w:shd w:val="clear" w:color="auto" w:fill="auto"/>
            <w:noWrap/>
            <w:vAlign w:val="bottom"/>
            <w:hideMark/>
          </w:tcPr>
          <w:p w14:paraId="48CA8348" w14:textId="77777777" w:rsidR="00EC77EE" w:rsidRPr="00180A4F" w:rsidRDefault="00EC77EE" w:rsidP="0014311E">
            <w:pPr>
              <w:pStyle w:val="NoSpacing"/>
              <w:spacing w:line="240" w:lineRule="auto"/>
            </w:pPr>
            <w:r w:rsidRPr="00180A4F">
              <w:t>10</w:t>
            </w:r>
          </w:p>
        </w:tc>
        <w:tc>
          <w:tcPr>
            <w:tcW w:w="1081" w:type="dxa"/>
            <w:tcBorders>
              <w:top w:val="nil"/>
              <w:left w:val="nil"/>
              <w:bottom w:val="single" w:sz="4" w:space="0" w:color="auto"/>
              <w:right w:val="single" w:sz="4" w:space="0" w:color="auto"/>
            </w:tcBorders>
            <w:shd w:val="clear" w:color="auto" w:fill="auto"/>
            <w:noWrap/>
            <w:vAlign w:val="bottom"/>
            <w:hideMark/>
          </w:tcPr>
          <w:p w14:paraId="1C1B36BA" w14:textId="77777777" w:rsidR="00EC77EE" w:rsidRPr="00180A4F" w:rsidRDefault="00EC77EE" w:rsidP="0014311E">
            <w:pPr>
              <w:pStyle w:val="NoSpacing"/>
              <w:spacing w:line="240" w:lineRule="auto"/>
            </w:pPr>
            <w:r w:rsidRPr="00180A4F">
              <w:t>6</w:t>
            </w:r>
          </w:p>
        </w:tc>
        <w:tc>
          <w:tcPr>
            <w:tcW w:w="990" w:type="dxa"/>
            <w:tcBorders>
              <w:top w:val="nil"/>
              <w:left w:val="nil"/>
              <w:bottom w:val="single" w:sz="4" w:space="0" w:color="auto"/>
              <w:right w:val="single" w:sz="4" w:space="0" w:color="auto"/>
            </w:tcBorders>
            <w:shd w:val="clear" w:color="auto" w:fill="auto"/>
            <w:noWrap/>
            <w:vAlign w:val="bottom"/>
            <w:hideMark/>
          </w:tcPr>
          <w:p w14:paraId="5B0F41AE" w14:textId="77777777" w:rsidR="00EC77EE" w:rsidRPr="00180A4F" w:rsidRDefault="00EC77EE" w:rsidP="0014311E">
            <w:pPr>
              <w:pStyle w:val="NoSpacing"/>
              <w:spacing w:line="240" w:lineRule="auto"/>
            </w:pPr>
            <w:r w:rsidRPr="00180A4F">
              <w:t>12</w:t>
            </w:r>
          </w:p>
        </w:tc>
        <w:tc>
          <w:tcPr>
            <w:tcW w:w="900" w:type="dxa"/>
            <w:tcBorders>
              <w:top w:val="nil"/>
              <w:left w:val="nil"/>
              <w:bottom w:val="single" w:sz="4" w:space="0" w:color="auto"/>
              <w:right w:val="single" w:sz="4" w:space="0" w:color="auto"/>
            </w:tcBorders>
            <w:shd w:val="clear" w:color="auto" w:fill="auto"/>
            <w:noWrap/>
            <w:vAlign w:val="bottom"/>
            <w:hideMark/>
          </w:tcPr>
          <w:p w14:paraId="73578E51" w14:textId="77777777" w:rsidR="00EC77EE" w:rsidRPr="00180A4F" w:rsidRDefault="00EC77EE" w:rsidP="0014311E">
            <w:pPr>
              <w:pStyle w:val="NoSpacing"/>
              <w:spacing w:line="240" w:lineRule="auto"/>
            </w:pPr>
            <w:r w:rsidRPr="00180A4F">
              <w:t>8</w:t>
            </w:r>
          </w:p>
        </w:tc>
        <w:tc>
          <w:tcPr>
            <w:tcW w:w="810" w:type="dxa"/>
            <w:tcBorders>
              <w:top w:val="nil"/>
              <w:left w:val="nil"/>
              <w:bottom w:val="single" w:sz="4" w:space="0" w:color="auto"/>
              <w:right w:val="single" w:sz="4" w:space="0" w:color="auto"/>
            </w:tcBorders>
            <w:shd w:val="clear" w:color="auto" w:fill="auto"/>
            <w:noWrap/>
            <w:vAlign w:val="bottom"/>
            <w:hideMark/>
          </w:tcPr>
          <w:p w14:paraId="00FBBF07" w14:textId="77777777" w:rsidR="00EC77EE" w:rsidRPr="00180A4F" w:rsidRDefault="00EC77EE" w:rsidP="0014311E">
            <w:pPr>
              <w:pStyle w:val="NoSpacing"/>
              <w:spacing w:line="240" w:lineRule="auto"/>
            </w:pPr>
            <w:r w:rsidRPr="00180A4F">
              <w:t>7</w:t>
            </w:r>
          </w:p>
        </w:tc>
        <w:tc>
          <w:tcPr>
            <w:tcW w:w="1520" w:type="dxa"/>
            <w:tcBorders>
              <w:top w:val="nil"/>
              <w:left w:val="nil"/>
              <w:bottom w:val="single" w:sz="4" w:space="0" w:color="auto"/>
              <w:right w:val="single" w:sz="8" w:space="0" w:color="auto"/>
            </w:tcBorders>
            <w:shd w:val="clear" w:color="auto" w:fill="auto"/>
            <w:noWrap/>
            <w:vAlign w:val="bottom"/>
            <w:hideMark/>
          </w:tcPr>
          <w:p w14:paraId="54DC1DEC" w14:textId="77777777" w:rsidR="00EC77EE" w:rsidRPr="00180A4F" w:rsidRDefault="00EC77EE" w:rsidP="0014311E">
            <w:pPr>
              <w:pStyle w:val="NoSpacing"/>
              <w:spacing w:line="240" w:lineRule="auto"/>
            </w:pPr>
            <w:r w:rsidRPr="00180A4F">
              <w:t>7</w:t>
            </w:r>
          </w:p>
        </w:tc>
      </w:tr>
      <w:tr w:rsidR="00595F93" w:rsidRPr="00180A4F" w14:paraId="1F19D9B2" w14:textId="77777777" w:rsidTr="00180A4F">
        <w:trPr>
          <w:trHeight w:val="20"/>
        </w:trPr>
        <w:tc>
          <w:tcPr>
            <w:tcW w:w="2576" w:type="dxa"/>
            <w:tcBorders>
              <w:top w:val="nil"/>
              <w:left w:val="single" w:sz="8" w:space="0" w:color="auto"/>
              <w:bottom w:val="single" w:sz="18" w:space="0" w:color="auto"/>
              <w:right w:val="single" w:sz="4" w:space="0" w:color="auto"/>
            </w:tcBorders>
            <w:shd w:val="clear" w:color="auto" w:fill="auto"/>
            <w:noWrap/>
            <w:vAlign w:val="bottom"/>
            <w:hideMark/>
          </w:tcPr>
          <w:p w14:paraId="6B8DA7B2" w14:textId="77777777" w:rsidR="00EC77EE" w:rsidRPr="00180A4F" w:rsidRDefault="00EC77EE" w:rsidP="0014311E">
            <w:pPr>
              <w:pStyle w:val="NoSpacing"/>
              <w:spacing w:line="240" w:lineRule="auto"/>
            </w:pPr>
            <w:r w:rsidRPr="00180A4F">
              <w:t>Other</w:t>
            </w:r>
          </w:p>
        </w:tc>
        <w:tc>
          <w:tcPr>
            <w:tcW w:w="648" w:type="dxa"/>
            <w:tcBorders>
              <w:top w:val="nil"/>
              <w:left w:val="nil"/>
              <w:bottom w:val="single" w:sz="18" w:space="0" w:color="auto"/>
              <w:right w:val="single" w:sz="4" w:space="0" w:color="auto"/>
            </w:tcBorders>
            <w:shd w:val="clear" w:color="auto" w:fill="auto"/>
            <w:noWrap/>
            <w:vAlign w:val="bottom"/>
            <w:hideMark/>
          </w:tcPr>
          <w:p w14:paraId="34675120" w14:textId="77777777" w:rsidR="00EC77EE" w:rsidRPr="00180A4F" w:rsidRDefault="00EC77EE" w:rsidP="0014311E">
            <w:pPr>
              <w:pStyle w:val="NoSpacing"/>
              <w:spacing w:line="240" w:lineRule="auto"/>
            </w:pPr>
            <w:r w:rsidRPr="00180A4F">
              <w:t>1</w:t>
            </w:r>
          </w:p>
        </w:tc>
        <w:tc>
          <w:tcPr>
            <w:tcW w:w="815" w:type="dxa"/>
            <w:tcBorders>
              <w:top w:val="nil"/>
              <w:left w:val="nil"/>
              <w:bottom w:val="single" w:sz="18" w:space="0" w:color="auto"/>
              <w:right w:val="single" w:sz="4" w:space="0" w:color="auto"/>
            </w:tcBorders>
            <w:shd w:val="clear" w:color="auto" w:fill="auto"/>
            <w:noWrap/>
            <w:vAlign w:val="bottom"/>
            <w:hideMark/>
          </w:tcPr>
          <w:p w14:paraId="7A9FFD08" w14:textId="77777777" w:rsidR="00EC77EE" w:rsidRPr="00180A4F" w:rsidRDefault="00EC77EE" w:rsidP="0014311E">
            <w:pPr>
              <w:pStyle w:val="NoSpacing"/>
              <w:spacing w:line="240" w:lineRule="auto"/>
            </w:pPr>
            <w:r w:rsidRPr="00180A4F">
              <w:t>1</w:t>
            </w:r>
          </w:p>
        </w:tc>
        <w:tc>
          <w:tcPr>
            <w:tcW w:w="1081" w:type="dxa"/>
            <w:tcBorders>
              <w:top w:val="nil"/>
              <w:left w:val="nil"/>
              <w:bottom w:val="single" w:sz="18" w:space="0" w:color="auto"/>
              <w:right w:val="single" w:sz="4" w:space="0" w:color="auto"/>
            </w:tcBorders>
            <w:shd w:val="clear" w:color="auto" w:fill="auto"/>
            <w:noWrap/>
            <w:vAlign w:val="bottom"/>
            <w:hideMark/>
          </w:tcPr>
          <w:p w14:paraId="66BB15E3" w14:textId="77777777" w:rsidR="00EC77EE" w:rsidRPr="00180A4F" w:rsidRDefault="00EC77EE" w:rsidP="0014311E">
            <w:pPr>
              <w:pStyle w:val="NoSpacing"/>
              <w:spacing w:line="240" w:lineRule="auto"/>
            </w:pPr>
            <w:r w:rsidRPr="00180A4F">
              <w:t>0</w:t>
            </w:r>
          </w:p>
        </w:tc>
        <w:tc>
          <w:tcPr>
            <w:tcW w:w="990" w:type="dxa"/>
            <w:tcBorders>
              <w:top w:val="nil"/>
              <w:left w:val="nil"/>
              <w:bottom w:val="single" w:sz="18" w:space="0" w:color="auto"/>
              <w:right w:val="single" w:sz="4" w:space="0" w:color="auto"/>
            </w:tcBorders>
            <w:shd w:val="clear" w:color="auto" w:fill="auto"/>
            <w:noWrap/>
            <w:vAlign w:val="bottom"/>
            <w:hideMark/>
          </w:tcPr>
          <w:p w14:paraId="32439A94" w14:textId="77777777" w:rsidR="00EC77EE" w:rsidRPr="00180A4F" w:rsidRDefault="00EC77EE" w:rsidP="0014311E">
            <w:pPr>
              <w:pStyle w:val="NoSpacing"/>
              <w:spacing w:line="240" w:lineRule="auto"/>
            </w:pPr>
            <w:r w:rsidRPr="00180A4F">
              <w:t>1</w:t>
            </w:r>
          </w:p>
        </w:tc>
        <w:tc>
          <w:tcPr>
            <w:tcW w:w="900" w:type="dxa"/>
            <w:tcBorders>
              <w:top w:val="nil"/>
              <w:left w:val="nil"/>
              <w:bottom w:val="single" w:sz="18" w:space="0" w:color="auto"/>
              <w:right w:val="single" w:sz="4" w:space="0" w:color="auto"/>
            </w:tcBorders>
            <w:shd w:val="clear" w:color="auto" w:fill="auto"/>
            <w:noWrap/>
            <w:vAlign w:val="bottom"/>
            <w:hideMark/>
          </w:tcPr>
          <w:p w14:paraId="668DF5EE" w14:textId="77777777" w:rsidR="00EC77EE" w:rsidRPr="00180A4F" w:rsidRDefault="00EC77EE" w:rsidP="0014311E">
            <w:pPr>
              <w:pStyle w:val="NoSpacing"/>
              <w:spacing w:line="240" w:lineRule="auto"/>
            </w:pPr>
            <w:r w:rsidRPr="00180A4F">
              <w:t>1</w:t>
            </w:r>
          </w:p>
        </w:tc>
        <w:tc>
          <w:tcPr>
            <w:tcW w:w="810" w:type="dxa"/>
            <w:tcBorders>
              <w:top w:val="nil"/>
              <w:left w:val="nil"/>
              <w:bottom w:val="single" w:sz="18" w:space="0" w:color="auto"/>
              <w:right w:val="single" w:sz="4" w:space="0" w:color="auto"/>
            </w:tcBorders>
            <w:shd w:val="clear" w:color="auto" w:fill="auto"/>
            <w:noWrap/>
            <w:vAlign w:val="bottom"/>
            <w:hideMark/>
          </w:tcPr>
          <w:p w14:paraId="6F20A751" w14:textId="77777777" w:rsidR="00EC77EE" w:rsidRPr="00180A4F" w:rsidRDefault="00EC77EE" w:rsidP="0014311E">
            <w:pPr>
              <w:pStyle w:val="NoSpacing"/>
              <w:spacing w:line="240" w:lineRule="auto"/>
            </w:pPr>
            <w:r w:rsidRPr="00180A4F">
              <w:t>1</w:t>
            </w:r>
          </w:p>
        </w:tc>
        <w:tc>
          <w:tcPr>
            <w:tcW w:w="1520" w:type="dxa"/>
            <w:tcBorders>
              <w:top w:val="nil"/>
              <w:left w:val="nil"/>
              <w:bottom w:val="single" w:sz="18" w:space="0" w:color="auto"/>
              <w:right w:val="single" w:sz="8" w:space="0" w:color="auto"/>
            </w:tcBorders>
            <w:shd w:val="clear" w:color="auto" w:fill="auto"/>
            <w:noWrap/>
            <w:vAlign w:val="bottom"/>
            <w:hideMark/>
          </w:tcPr>
          <w:p w14:paraId="52BFB1EE" w14:textId="77777777" w:rsidR="00EC77EE" w:rsidRPr="00180A4F" w:rsidRDefault="00EC77EE" w:rsidP="0014311E">
            <w:pPr>
              <w:pStyle w:val="NoSpacing"/>
              <w:spacing w:line="240" w:lineRule="auto"/>
            </w:pPr>
            <w:r w:rsidRPr="00180A4F">
              <w:t>1</w:t>
            </w:r>
          </w:p>
        </w:tc>
      </w:tr>
      <w:tr w:rsidR="00595F93" w:rsidRPr="00180A4F" w14:paraId="7F37B484" w14:textId="77777777" w:rsidTr="00180A4F">
        <w:trPr>
          <w:trHeight w:val="20"/>
        </w:trPr>
        <w:tc>
          <w:tcPr>
            <w:tcW w:w="2576" w:type="dxa"/>
            <w:tcBorders>
              <w:top w:val="single" w:sz="18" w:space="0" w:color="auto"/>
              <w:left w:val="single" w:sz="8" w:space="0" w:color="auto"/>
              <w:bottom w:val="single" w:sz="4" w:space="0" w:color="auto"/>
              <w:right w:val="single" w:sz="4" w:space="0" w:color="auto"/>
            </w:tcBorders>
            <w:shd w:val="clear" w:color="auto" w:fill="auto"/>
            <w:noWrap/>
            <w:vAlign w:val="bottom"/>
            <w:hideMark/>
          </w:tcPr>
          <w:p w14:paraId="3DC13A29" w14:textId="77777777" w:rsidR="00EC77EE" w:rsidRPr="00180A4F" w:rsidRDefault="00EC77EE" w:rsidP="0014311E">
            <w:pPr>
              <w:pStyle w:val="NoSpacing"/>
              <w:spacing w:line="240" w:lineRule="auto"/>
            </w:pPr>
            <w:r w:rsidRPr="00180A4F">
              <w:t>Number of trips</w:t>
            </w:r>
          </w:p>
        </w:tc>
        <w:tc>
          <w:tcPr>
            <w:tcW w:w="648" w:type="dxa"/>
            <w:tcBorders>
              <w:top w:val="single" w:sz="18" w:space="0" w:color="auto"/>
              <w:left w:val="nil"/>
              <w:bottom w:val="single" w:sz="4" w:space="0" w:color="auto"/>
              <w:right w:val="single" w:sz="4" w:space="0" w:color="auto"/>
            </w:tcBorders>
            <w:shd w:val="clear" w:color="auto" w:fill="auto"/>
            <w:noWrap/>
            <w:vAlign w:val="bottom"/>
            <w:hideMark/>
          </w:tcPr>
          <w:p w14:paraId="38E10F16" w14:textId="77777777" w:rsidR="00EC77EE" w:rsidRPr="00180A4F" w:rsidRDefault="00EC77EE" w:rsidP="0014311E">
            <w:pPr>
              <w:pStyle w:val="NoSpacing"/>
              <w:spacing w:line="240" w:lineRule="auto"/>
            </w:pPr>
            <w:r w:rsidRPr="00180A4F">
              <w:t>235</w:t>
            </w:r>
          </w:p>
        </w:tc>
        <w:tc>
          <w:tcPr>
            <w:tcW w:w="815" w:type="dxa"/>
            <w:tcBorders>
              <w:top w:val="single" w:sz="18" w:space="0" w:color="auto"/>
              <w:left w:val="nil"/>
              <w:bottom w:val="single" w:sz="4" w:space="0" w:color="auto"/>
              <w:right w:val="single" w:sz="4" w:space="0" w:color="auto"/>
            </w:tcBorders>
            <w:shd w:val="clear" w:color="auto" w:fill="auto"/>
            <w:noWrap/>
            <w:vAlign w:val="bottom"/>
            <w:hideMark/>
          </w:tcPr>
          <w:p w14:paraId="2D0C90D1" w14:textId="77777777" w:rsidR="00EC77EE" w:rsidRPr="00180A4F" w:rsidRDefault="00EC77EE" w:rsidP="0014311E">
            <w:pPr>
              <w:pStyle w:val="NoSpacing"/>
              <w:spacing w:line="240" w:lineRule="auto"/>
            </w:pPr>
            <w:r w:rsidRPr="00180A4F">
              <w:t>125</w:t>
            </w:r>
          </w:p>
        </w:tc>
        <w:tc>
          <w:tcPr>
            <w:tcW w:w="1081" w:type="dxa"/>
            <w:tcBorders>
              <w:top w:val="single" w:sz="18" w:space="0" w:color="auto"/>
              <w:left w:val="nil"/>
              <w:bottom w:val="single" w:sz="4" w:space="0" w:color="auto"/>
              <w:right w:val="single" w:sz="4" w:space="0" w:color="auto"/>
            </w:tcBorders>
            <w:shd w:val="clear" w:color="auto" w:fill="auto"/>
            <w:noWrap/>
            <w:vAlign w:val="bottom"/>
            <w:hideMark/>
          </w:tcPr>
          <w:p w14:paraId="561C62E3" w14:textId="77777777" w:rsidR="00EC77EE" w:rsidRPr="00180A4F" w:rsidRDefault="00EC77EE" w:rsidP="0014311E">
            <w:pPr>
              <w:pStyle w:val="NoSpacing"/>
              <w:spacing w:line="240" w:lineRule="auto"/>
            </w:pPr>
            <w:r w:rsidRPr="00180A4F">
              <w:t>3398</w:t>
            </w:r>
          </w:p>
        </w:tc>
        <w:tc>
          <w:tcPr>
            <w:tcW w:w="990" w:type="dxa"/>
            <w:tcBorders>
              <w:top w:val="single" w:sz="18" w:space="0" w:color="auto"/>
              <w:left w:val="nil"/>
              <w:bottom w:val="single" w:sz="4" w:space="0" w:color="auto"/>
              <w:right w:val="single" w:sz="4" w:space="0" w:color="auto"/>
            </w:tcBorders>
            <w:shd w:val="clear" w:color="auto" w:fill="auto"/>
            <w:noWrap/>
            <w:vAlign w:val="bottom"/>
            <w:hideMark/>
          </w:tcPr>
          <w:p w14:paraId="1A0A8AD0" w14:textId="77777777" w:rsidR="00EC77EE" w:rsidRPr="00180A4F" w:rsidRDefault="00EC77EE" w:rsidP="0014311E">
            <w:pPr>
              <w:pStyle w:val="NoSpacing"/>
              <w:spacing w:line="240" w:lineRule="auto"/>
            </w:pPr>
            <w:r w:rsidRPr="00180A4F">
              <w:t>646</w:t>
            </w:r>
          </w:p>
        </w:tc>
        <w:tc>
          <w:tcPr>
            <w:tcW w:w="900" w:type="dxa"/>
            <w:tcBorders>
              <w:top w:val="single" w:sz="18" w:space="0" w:color="auto"/>
              <w:left w:val="nil"/>
              <w:bottom w:val="single" w:sz="4" w:space="0" w:color="auto"/>
              <w:right w:val="single" w:sz="4" w:space="0" w:color="auto"/>
            </w:tcBorders>
            <w:shd w:val="clear" w:color="auto" w:fill="auto"/>
            <w:noWrap/>
            <w:vAlign w:val="bottom"/>
            <w:hideMark/>
          </w:tcPr>
          <w:p w14:paraId="217C1A11" w14:textId="77777777" w:rsidR="00EC77EE" w:rsidRPr="00180A4F" w:rsidRDefault="00EC77EE" w:rsidP="0014311E">
            <w:pPr>
              <w:pStyle w:val="NoSpacing"/>
              <w:spacing w:line="240" w:lineRule="auto"/>
            </w:pPr>
            <w:r w:rsidRPr="00180A4F">
              <w:t>820</w:t>
            </w:r>
          </w:p>
        </w:tc>
        <w:tc>
          <w:tcPr>
            <w:tcW w:w="810" w:type="dxa"/>
            <w:tcBorders>
              <w:top w:val="single" w:sz="18" w:space="0" w:color="auto"/>
              <w:left w:val="nil"/>
              <w:bottom w:val="single" w:sz="4" w:space="0" w:color="auto"/>
              <w:right w:val="single" w:sz="4" w:space="0" w:color="auto"/>
            </w:tcBorders>
            <w:shd w:val="clear" w:color="auto" w:fill="auto"/>
            <w:noWrap/>
            <w:vAlign w:val="bottom"/>
            <w:hideMark/>
          </w:tcPr>
          <w:p w14:paraId="3100C31C" w14:textId="77777777" w:rsidR="00EC77EE" w:rsidRPr="00180A4F" w:rsidRDefault="00EC77EE" w:rsidP="0014311E">
            <w:pPr>
              <w:pStyle w:val="NoSpacing"/>
              <w:spacing w:line="240" w:lineRule="auto"/>
            </w:pPr>
            <w:r w:rsidRPr="00180A4F">
              <w:t>422</w:t>
            </w:r>
          </w:p>
        </w:tc>
        <w:tc>
          <w:tcPr>
            <w:tcW w:w="1520" w:type="dxa"/>
            <w:tcBorders>
              <w:top w:val="single" w:sz="18" w:space="0" w:color="auto"/>
              <w:left w:val="nil"/>
              <w:bottom w:val="single" w:sz="4" w:space="0" w:color="auto"/>
              <w:right w:val="single" w:sz="8" w:space="0" w:color="auto"/>
            </w:tcBorders>
            <w:shd w:val="clear" w:color="auto" w:fill="auto"/>
            <w:noWrap/>
            <w:vAlign w:val="bottom"/>
            <w:hideMark/>
          </w:tcPr>
          <w:p w14:paraId="0549E736" w14:textId="77777777" w:rsidR="00EC77EE" w:rsidRPr="00180A4F" w:rsidRDefault="00EC77EE" w:rsidP="0014311E">
            <w:pPr>
              <w:pStyle w:val="NoSpacing"/>
              <w:spacing w:line="240" w:lineRule="auto"/>
            </w:pPr>
            <w:r w:rsidRPr="00180A4F">
              <w:t>861</w:t>
            </w:r>
          </w:p>
        </w:tc>
      </w:tr>
      <w:tr w:rsidR="00595F93" w:rsidRPr="00180A4F" w14:paraId="65C6CF39" w14:textId="77777777" w:rsidTr="00180A4F">
        <w:trPr>
          <w:trHeight w:val="20"/>
        </w:trPr>
        <w:tc>
          <w:tcPr>
            <w:tcW w:w="2576" w:type="dxa"/>
            <w:tcBorders>
              <w:top w:val="nil"/>
              <w:left w:val="single" w:sz="8" w:space="0" w:color="auto"/>
              <w:bottom w:val="single" w:sz="4" w:space="0" w:color="auto"/>
              <w:right w:val="single" w:sz="4" w:space="0" w:color="auto"/>
            </w:tcBorders>
            <w:shd w:val="clear" w:color="auto" w:fill="auto"/>
            <w:noWrap/>
            <w:vAlign w:val="bottom"/>
            <w:hideMark/>
          </w:tcPr>
          <w:p w14:paraId="17152B1C" w14:textId="77777777" w:rsidR="00EC77EE" w:rsidRPr="00180A4F" w:rsidRDefault="00EC77EE" w:rsidP="0014311E">
            <w:pPr>
              <w:pStyle w:val="NoSpacing"/>
              <w:spacing w:line="240" w:lineRule="auto"/>
            </w:pPr>
            <w:r w:rsidRPr="00180A4F">
              <w:t>Mileage per trip</w:t>
            </w:r>
          </w:p>
        </w:tc>
        <w:tc>
          <w:tcPr>
            <w:tcW w:w="648" w:type="dxa"/>
            <w:tcBorders>
              <w:top w:val="nil"/>
              <w:left w:val="nil"/>
              <w:bottom w:val="single" w:sz="4" w:space="0" w:color="auto"/>
              <w:right w:val="single" w:sz="4" w:space="0" w:color="auto"/>
            </w:tcBorders>
            <w:shd w:val="clear" w:color="auto" w:fill="auto"/>
            <w:noWrap/>
            <w:vAlign w:val="bottom"/>
            <w:hideMark/>
          </w:tcPr>
          <w:p w14:paraId="22238E17" w14:textId="77777777" w:rsidR="00EC77EE" w:rsidRPr="00180A4F" w:rsidRDefault="00EC77EE" w:rsidP="0014311E">
            <w:pPr>
              <w:pStyle w:val="NoSpacing"/>
              <w:spacing w:line="240" w:lineRule="auto"/>
            </w:pPr>
            <w:r w:rsidRPr="00180A4F">
              <w:t>12</w:t>
            </w:r>
          </w:p>
        </w:tc>
        <w:tc>
          <w:tcPr>
            <w:tcW w:w="815" w:type="dxa"/>
            <w:tcBorders>
              <w:top w:val="nil"/>
              <w:left w:val="nil"/>
              <w:bottom w:val="single" w:sz="4" w:space="0" w:color="auto"/>
              <w:right w:val="single" w:sz="4" w:space="0" w:color="auto"/>
            </w:tcBorders>
            <w:shd w:val="clear" w:color="auto" w:fill="auto"/>
            <w:noWrap/>
            <w:vAlign w:val="bottom"/>
            <w:hideMark/>
          </w:tcPr>
          <w:p w14:paraId="490ED5AE" w14:textId="77777777" w:rsidR="00EC77EE" w:rsidRPr="00180A4F" w:rsidRDefault="00EC77EE" w:rsidP="0014311E">
            <w:pPr>
              <w:pStyle w:val="NoSpacing"/>
              <w:spacing w:line="240" w:lineRule="auto"/>
            </w:pPr>
            <w:r w:rsidRPr="00180A4F">
              <w:t>7</w:t>
            </w:r>
          </w:p>
        </w:tc>
        <w:tc>
          <w:tcPr>
            <w:tcW w:w="1081" w:type="dxa"/>
            <w:tcBorders>
              <w:top w:val="nil"/>
              <w:left w:val="nil"/>
              <w:bottom w:val="single" w:sz="4" w:space="0" w:color="auto"/>
              <w:right w:val="single" w:sz="4" w:space="0" w:color="auto"/>
            </w:tcBorders>
            <w:shd w:val="clear" w:color="auto" w:fill="auto"/>
            <w:noWrap/>
            <w:vAlign w:val="bottom"/>
            <w:hideMark/>
          </w:tcPr>
          <w:p w14:paraId="59285F6F" w14:textId="77777777" w:rsidR="00EC77EE" w:rsidRPr="00180A4F" w:rsidRDefault="00EC77EE" w:rsidP="0014311E">
            <w:pPr>
              <w:pStyle w:val="NoSpacing"/>
              <w:spacing w:line="240" w:lineRule="auto"/>
            </w:pPr>
            <w:r w:rsidRPr="00180A4F">
              <w:t>8</w:t>
            </w:r>
          </w:p>
        </w:tc>
        <w:tc>
          <w:tcPr>
            <w:tcW w:w="990" w:type="dxa"/>
            <w:tcBorders>
              <w:top w:val="nil"/>
              <w:left w:val="nil"/>
              <w:bottom w:val="single" w:sz="4" w:space="0" w:color="auto"/>
              <w:right w:val="single" w:sz="4" w:space="0" w:color="auto"/>
            </w:tcBorders>
            <w:shd w:val="clear" w:color="auto" w:fill="auto"/>
            <w:noWrap/>
            <w:vAlign w:val="bottom"/>
            <w:hideMark/>
          </w:tcPr>
          <w:p w14:paraId="7CE1FC63" w14:textId="77777777" w:rsidR="00EC77EE" w:rsidRPr="00180A4F" w:rsidRDefault="00EC77EE" w:rsidP="0014311E">
            <w:pPr>
              <w:pStyle w:val="NoSpacing"/>
              <w:spacing w:line="240" w:lineRule="auto"/>
            </w:pPr>
            <w:r w:rsidRPr="00180A4F">
              <w:t>13</w:t>
            </w:r>
          </w:p>
        </w:tc>
        <w:tc>
          <w:tcPr>
            <w:tcW w:w="900" w:type="dxa"/>
            <w:tcBorders>
              <w:top w:val="nil"/>
              <w:left w:val="nil"/>
              <w:bottom w:val="single" w:sz="4" w:space="0" w:color="auto"/>
              <w:right w:val="single" w:sz="4" w:space="0" w:color="auto"/>
            </w:tcBorders>
            <w:shd w:val="clear" w:color="auto" w:fill="auto"/>
            <w:noWrap/>
            <w:vAlign w:val="bottom"/>
            <w:hideMark/>
          </w:tcPr>
          <w:p w14:paraId="049C64B8" w14:textId="77777777" w:rsidR="00EC77EE" w:rsidRPr="00180A4F" w:rsidRDefault="00EC77EE" w:rsidP="0014311E">
            <w:pPr>
              <w:pStyle w:val="NoSpacing"/>
              <w:spacing w:line="240" w:lineRule="auto"/>
            </w:pPr>
            <w:r w:rsidRPr="00180A4F">
              <w:t>12</w:t>
            </w:r>
          </w:p>
        </w:tc>
        <w:tc>
          <w:tcPr>
            <w:tcW w:w="810" w:type="dxa"/>
            <w:tcBorders>
              <w:top w:val="nil"/>
              <w:left w:val="nil"/>
              <w:bottom w:val="single" w:sz="4" w:space="0" w:color="auto"/>
              <w:right w:val="single" w:sz="4" w:space="0" w:color="auto"/>
            </w:tcBorders>
            <w:shd w:val="clear" w:color="auto" w:fill="auto"/>
            <w:noWrap/>
            <w:vAlign w:val="bottom"/>
            <w:hideMark/>
          </w:tcPr>
          <w:p w14:paraId="7ED098F8" w14:textId="77777777" w:rsidR="00EC77EE" w:rsidRPr="00180A4F" w:rsidRDefault="00EC77EE" w:rsidP="0014311E">
            <w:pPr>
              <w:pStyle w:val="NoSpacing"/>
              <w:spacing w:line="240" w:lineRule="auto"/>
            </w:pPr>
            <w:r w:rsidRPr="00180A4F">
              <w:t>6</w:t>
            </w:r>
          </w:p>
        </w:tc>
        <w:tc>
          <w:tcPr>
            <w:tcW w:w="1520" w:type="dxa"/>
            <w:tcBorders>
              <w:top w:val="nil"/>
              <w:left w:val="nil"/>
              <w:bottom w:val="single" w:sz="4" w:space="0" w:color="auto"/>
              <w:right w:val="single" w:sz="8" w:space="0" w:color="auto"/>
            </w:tcBorders>
            <w:shd w:val="clear" w:color="auto" w:fill="auto"/>
            <w:noWrap/>
            <w:vAlign w:val="bottom"/>
            <w:hideMark/>
          </w:tcPr>
          <w:p w14:paraId="23894FCA" w14:textId="77777777" w:rsidR="00EC77EE" w:rsidRPr="00180A4F" w:rsidRDefault="00EC77EE" w:rsidP="0014311E">
            <w:pPr>
              <w:pStyle w:val="NoSpacing"/>
              <w:spacing w:line="240" w:lineRule="auto"/>
            </w:pPr>
            <w:r w:rsidRPr="00180A4F">
              <w:t>12</w:t>
            </w:r>
          </w:p>
        </w:tc>
      </w:tr>
      <w:tr w:rsidR="00595F93" w:rsidRPr="00180A4F" w14:paraId="64DA1C64" w14:textId="77777777" w:rsidTr="00180A4F">
        <w:trPr>
          <w:trHeight w:val="20"/>
        </w:trPr>
        <w:tc>
          <w:tcPr>
            <w:tcW w:w="2576" w:type="dxa"/>
            <w:tcBorders>
              <w:top w:val="nil"/>
              <w:left w:val="single" w:sz="8" w:space="0" w:color="auto"/>
              <w:bottom w:val="single" w:sz="8" w:space="0" w:color="auto"/>
              <w:right w:val="single" w:sz="4" w:space="0" w:color="auto"/>
            </w:tcBorders>
            <w:shd w:val="clear" w:color="auto" w:fill="auto"/>
            <w:noWrap/>
            <w:vAlign w:val="bottom"/>
            <w:hideMark/>
          </w:tcPr>
          <w:p w14:paraId="458DB6F8" w14:textId="77777777" w:rsidR="00EC77EE" w:rsidRPr="00180A4F" w:rsidRDefault="00EC77EE" w:rsidP="0014311E">
            <w:pPr>
              <w:pStyle w:val="NoSpacing"/>
              <w:spacing w:line="240" w:lineRule="auto"/>
            </w:pPr>
            <w:r w:rsidRPr="00180A4F">
              <w:t>% Substituted VMT</w:t>
            </w:r>
          </w:p>
        </w:tc>
        <w:tc>
          <w:tcPr>
            <w:tcW w:w="648" w:type="dxa"/>
            <w:tcBorders>
              <w:top w:val="nil"/>
              <w:left w:val="nil"/>
              <w:bottom w:val="single" w:sz="8" w:space="0" w:color="auto"/>
              <w:right w:val="single" w:sz="4" w:space="0" w:color="auto"/>
            </w:tcBorders>
            <w:shd w:val="clear" w:color="auto" w:fill="auto"/>
            <w:noWrap/>
            <w:vAlign w:val="bottom"/>
            <w:hideMark/>
          </w:tcPr>
          <w:p w14:paraId="68B12BE5" w14:textId="77777777" w:rsidR="00EC77EE" w:rsidRPr="00180A4F" w:rsidRDefault="00EC77EE" w:rsidP="0014311E">
            <w:pPr>
              <w:pStyle w:val="NoSpacing"/>
              <w:spacing w:line="240" w:lineRule="auto"/>
            </w:pPr>
            <w:r w:rsidRPr="00180A4F">
              <w:t>4%</w:t>
            </w:r>
          </w:p>
        </w:tc>
        <w:tc>
          <w:tcPr>
            <w:tcW w:w="815" w:type="dxa"/>
            <w:tcBorders>
              <w:top w:val="nil"/>
              <w:left w:val="nil"/>
              <w:bottom w:val="single" w:sz="8" w:space="0" w:color="auto"/>
              <w:right w:val="single" w:sz="4" w:space="0" w:color="auto"/>
            </w:tcBorders>
            <w:shd w:val="clear" w:color="auto" w:fill="auto"/>
            <w:noWrap/>
            <w:vAlign w:val="bottom"/>
            <w:hideMark/>
          </w:tcPr>
          <w:p w14:paraId="6FEDEE4B" w14:textId="77777777" w:rsidR="00EC77EE" w:rsidRPr="00180A4F" w:rsidRDefault="00EC77EE" w:rsidP="0014311E">
            <w:pPr>
              <w:pStyle w:val="NoSpacing"/>
              <w:spacing w:line="240" w:lineRule="auto"/>
            </w:pPr>
            <w:r w:rsidRPr="00180A4F">
              <w:t>1%</w:t>
            </w:r>
          </w:p>
        </w:tc>
        <w:tc>
          <w:tcPr>
            <w:tcW w:w="1081" w:type="dxa"/>
            <w:tcBorders>
              <w:top w:val="nil"/>
              <w:left w:val="nil"/>
              <w:bottom w:val="single" w:sz="8" w:space="0" w:color="auto"/>
              <w:right w:val="single" w:sz="4" w:space="0" w:color="auto"/>
            </w:tcBorders>
            <w:shd w:val="clear" w:color="auto" w:fill="auto"/>
            <w:noWrap/>
            <w:vAlign w:val="bottom"/>
            <w:hideMark/>
          </w:tcPr>
          <w:p w14:paraId="15DBA7FD" w14:textId="77777777" w:rsidR="00EC77EE" w:rsidRPr="00180A4F" w:rsidRDefault="00EC77EE" w:rsidP="0014311E">
            <w:pPr>
              <w:pStyle w:val="NoSpacing"/>
              <w:spacing w:line="240" w:lineRule="auto"/>
            </w:pPr>
            <w:r w:rsidRPr="00180A4F">
              <w:t>45%</w:t>
            </w:r>
          </w:p>
        </w:tc>
        <w:tc>
          <w:tcPr>
            <w:tcW w:w="990" w:type="dxa"/>
            <w:tcBorders>
              <w:top w:val="nil"/>
              <w:left w:val="nil"/>
              <w:bottom w:val="single" w:sz="8" w:space="0" w:color="auto"/>
              <w:right w:val="single" w:sz="4" w:space="0" w:color="auto"/>
            </w:tcBorders>
            <w:shd w:val="clear" w:color="auto" w:fill="auto"/>
            <w:noWrap/>
            <w:vAlign w:val="bottom"/>
            <w:hideMark/>
          </w:tcPr>
          <w:p w14:paraId="26C84863" w14:textId="77777777" w:rsidR="00EC77EE" w:rsidRPr="00180A4F" w:rsidRDefault="00EC77EE" w:rsidP="0014311E">
            <w:pPr>
              <w:pStyle w:val="NoSpacing"/>
              <w:spacing w:line="240" w:lineRule="auto"/>
            </w:pPr>
            <w:r w:rsidRPr="00180A4F">
              <w:t>13%</w:t>
            </w:r>
          </w:p>
        </w:tc>
        <w:tc>
          <w:tcPr>
            <w:tcW w:w="900" w:type="dxa"/>
            <w:tcBorders>
              <w:top w:val="nil"/>
              <w:left w:val="nil"/>
              <w:bottom w:val="single" w:sz="8" w:space="0" w:color="auto"/>
              <w:right w:val="single" w:sz="4" w:space="0" w:color="auto"/>
            </w:tcBorders>
            <w:shd w:val="clear" w:color="auto" w:fill="auto"/>
            <w:noWrap/>
            <w:vAlign w:val="bottom"/>
            <w:hideMark/>
          </w:tcPr>
          <w:p w14:paraId="6C8DCFA2" w14:textId="77777777" w:rsidR="00EC77EE" w:rsidRPr="00180A4F" w:rsidRDefault="00EC77EE" w:rsidP="0014311E">
            <w:pPr>
              <w:pStyle w:val="NoSpacing"/>
              <w:spacing w:line="240" w:lineRule="auto"/>
            </w:pPr>
            <w:r w:rsidRPr="00180A4F">
              <w:t>16%</w:t>
            </w:r>
          </w:p>
        </w:tc>
        <w:tc>
          <w:tcPr>
            <w:tcW w:w="810" w:type="dxa"/>
            <w:tcBorders>
              <w:top w:val="nil"/>
              <w:left w:val="nil"/>
              <w:bottom w:val="single" w:sz="8" w:space="0" w:color="auto"/>
              <w:right w:val="single" w:sz="4" w:space="0" w:color="auto"/>
            </w:tcBorders>
            <w:shd w:val="clear" w:color="auto" w:fill="auto"/>
            <w:noWrap/>
            <w:vAlign w:val="bottom"/>
            <w:hideMark/>
          </w:tcPr>
          <w:p w14:paraId="1763799B" w14:textId="77777777" w:rsidR="00EC77EE" w:rsidRPr="00180A4F" w:rsidRDefault="00EC77EE" w:rsidP="0014311E">
            <w:pPr>
              <w:pStyle w:val="NoSpacing"/>
              <w:spacing w:line="240" w:lineRule="auto"/>
            </w:pPr>
            <w:r w:rsidRPr="00180A4F">
              <w:t>4%</w:t>
            </w:r>
          </w:p>
        </w:tc>
        <w:tc>
          <w:tcPr>
            <w:tcW w:w="1520" w:type="dxa"/>
            <w:tcBorders>
              <w:top w:val="nil"/>
              <w:left w:val="nil"/>
              <w:bottom w:val="single" w:sz="8" w:space="0" w:color="auto"/>
              <w:right w:val="single" w:sz="4" w:space="0" w:color="auto"/>
            </w:tcBorders>
            <w:shd w:val="clear" w:color="auto" w:fill="auto"/>
            <w:noWrap/>
            <w:vAlign w:val="bottom"/>
            <w:hideMark/>
          </w:tcPr>
          <w:p w14:paraId="5E3CFD9B" w14:textId="77777777" w:rsidR="00EC77EE" w:rsidRPr="00180A4F" w:rsidRDefault="00EC77EE" w:rsidP="0014311E">
            <w:pPr>
              <w:pStyle w:val="NoSpacing"/>
              <w:spacing w:line="240" w:lineRule="auto"/>
            </w:pPr>
            <w:r w:rsidRPr="00180A4F">
              <w:t>16%</w:t>
            </w:r>
          </w:p>
        </w:tc>
      </w:tr>
    </w:tbl>
    <w:p w14:paraId="16001D43" w14:textId="3D8218C3" w:rsidR="00EC77EE" w:rsidRPr="00672CA0" w:rsidRDefault="00EC77EE" w:rsidP="00EC77EE"/>
    <w:p w14:paraId="626EDB0D" w14:textId="42C81D14" w:rsidR="00CC47C6" w:rsidRPr="00672CA0" w:rsidRDefault="00CC47C6" w:rsidP="0014311E">
      <w:pPr>
        <w:pStyle w:val="Heading3"/>
      </w:pPr>
      <w:bookmarkStart w:id="153" w:name="_Toc204691475"/>
      <w:r w:rsidRPr="00672CA0">
        <w:t>Multinomial Logit Result: Predictors of Alternate Mode Substitution</w:t>
      </w:r>
      <w:bookmarkEnd w:id="153"/>
    </w:p>
    <w:p w14:paraId="790098EB" w14:textId="3D2BAEE8" w:rsidR="00A61929" w:rsidRPr="00672CA0" w:rsidRDefault="001B3186" w:rsidP="00425452">
      <w:pPr>
        <w:pStyle w:val="NoSpacing"/>
      </w:pPr>
      <w:r w:rsidRPr="00672CA0">
        <w:t>This section presents results from a multinomial logit model estimating e-bike users’ reported substitute modes had the e-bike not been available. The analysis uses 13,972 trip-level observations from the 2017 and 2023 e-bike user surveys. The dependent variable captures substitution to one of six alternate modes, no trip, other modes, personal car use, shared car use, transit, or walk, with bike-based travel serving as the reference category. The model exhibits strong fit (pseudo R² = 0.22; p &lt; 0.001), and all standard errors are clustered by respondent</w:t>
      </w:r>
      <w:r w:rsidR="00EC0079" w:rsidRPr="00672CA0">
        <w:t xml:space="preserve"> as presented in </w:t>
      </w:r>
      <w:r w:rsidR="00EC0079" w:rsidRPr="00425452">
        <w:rPr>
          <w:b/>
          <w:bCs/>
        </w:rPr>
        <w:fldChar w:fldCharType="begin"/>
      </w:r>
      <w:r w:rsidR="00EC0079" w:rsidRPr="00425452">
        <w:rPr>
          <w:b/>
          <w:bCs/>
        </w:rPr>
        <w:instrText xml:space="preserve"> REF _Ref201784298 \h </w:instrText>
      </w:r>
      <w:r w:rsidR="00672CA0" w:rsidRPr="00425452">
        <w:rPr>
          <w:b/>
          <w:bCs/>
        </w:rPr>
        <w:instrText xml:space="preserve"> \* MERGEFORMAT </w:instrText>
      </w:r>
      <w:r w:rsidR="00EC0079" w:rsidRPr="00425452">
        <w:rPr>
          <w:b/>
          <w:bCs/>
        </w:rPr>
      </w:r>
      <w:r w:rsidR="00EC0079" w:rsidRPr="00425452">
        <w:rPr>
          <w:b/>
          <w:bCs/>
        </w:rPr>
        <w:fldChar w:fldCharType="separate"/>
      </w:r>
      <w:r w:rsidR="00CD19E6" w:rsidRPr="00CD19E6">
        <w:rPr>
          <w:b/>
          <w:bCs/>
        </w:rPr>
        <w:t xml:space="preserve">Table </w:t>
      </w:r>
      <w:r w:rsidR="00CD19E6" w:rsidRPr="00CD19E6">
        <w:rPr>
          <w:b/>
          <w:bCs/>
          <w:noProof/>
        </w:rPr>
        <w:t>3</w:t>
      </w:r>
      <w:r w:rsidR="00CD19E6" w:rsidRPr="00CD19E6">
        <w:rPr>
          <w:b/>
          <w:bCs/>
          <w:noProof/>
        </w:rPr>
        <w:noBreakHyphen/>
        <w:t>6</w:t>
      </w:r>
      <w:r w:rsidR="00EC0079" w:rsidRPr="00425452">
        <w:rPr>
          <w:b/>
          <w:bCs/>
        </w:rPr>
        <w:fldChar w:fldCharType="end"/>
      </w:r>
      <w:r w:rsidRPr="00425452">
        <w:t>.</w:t>
      </w:r>
    </w:p>
    <w:p w14:paraId="3DCDEC53" w14:textId="0041A91B" w:rsidR="00A61929" w:rsidRPr="00672CA0" w:rsidRDefault="001B3186" w:rsidP="001B3186">
      <w:pPr>
        <w:pStyle w:val="Heading4"/>
        <w:rPr>
          <w:rFonts w:cs="Times New Roman"/>
        </w:rPr>
      </w:pPr>
      <w:r w:rsidRPr="00672CA0">
        <w:rPr>
          <w:rFonts w:cs="Times New Roman"/>
        </w:rPr>
        <w:t>Substitution as No trip</w:t>
      </w:r>
    </w:p>
    <w:p w14:paraId="5D4114D1" w14:textId="77777777" w:rsidR="00EC0079" w:rsidRPr="00672CA0" w:rsidRDefault="00EC0079" w:rsidP="00425452">
      <w:pPr>
        <w:pStyle w:val="NoSpacing"/>
      </w:pPr>
      <w:r w:rsidRPr="00672CA0">
        <w:t>The likelihood that respondents would not have made a trip at all in the absence of their e-bike varies systematically by prior biking frequency, current e-bike use, and trip purpose.</w:t>
      </w:r>
    </w:p>
    <w:p w14:paraId="24C8819A" w14:textId="0CE6D225" w:rsidR="00EC0079" w:rsidRPr="00672CA0" w:rsidRDefault="00EC0079" w:rsidP="00425452">
      <w:pPr>
        <w:pStyle w:val="NoSpacing"/>
      </w:pPr>
      <w:r w:rsidRPr="00672CA0">
        <w:t>Prior biking frequency before e-bike adoption emerges as a strong and statistically significant predictor. Compared to those who biked daily before acquiring an e-bike (reference category), all other groups were significantly more likely to report that they would not have made the trip. The largest effects are observed among those who biked once a year or less (</w:t>
      </w:r>
      <w:r w:rsidR="00A107E4" w:rsidRPr="00672CA0">
        <w:t>Coef</w:t>
      </w:r>
      <w:r w:rsidRPr="00672CA0">
        <w:t xml:space="preserve"> = 3.86, p &lt; 0.001), followed by those who biked a few times a year (</w:t>
      </w:r>
      <w:r w:rsidR="00A107E4" w:rsidRPr="00672CA0">
        <w:t>Coef</w:t>
      </w:r>
      <w:r w:rsidRPr="00672CA0">
        <w:t xml:space="preserve"> = 2.71, p &lt; 0.001), monthly (β = 2.02, p &lt; 0.001), never (</w:t>
      </w:r>
      <w:r w:rsidR="00A107E4" w:rsidRPr="00672CA0">
        <w:t>Coef</w:t>
      </w:r>
      <w:r w:rsidRPr="00672CA0">
        <w:t xml:space="preserve"> = 2.48, p &lt; 0.001), and weekly (</w:t>
      </w:r>
      <w:r w:rsidR="00A107E4" w:rsidRPr="00672CA0">
        <w:t>Coef</w:t>
      </w:r>
      <w:r w:rsidRPr="00672CA0">
        <w:t xml:space="preserve"> = 0.79, p &lt; 0.001). These results highlight that e-bikes may be especially effective in replacing non-travel or low-activity states, bringing previously unmade trips into the travel system.</w:t>
      </w:r>
    </w:p>
    <w:p w14:paraId="5F53586C" w14:textId="77777777" w:rsidR="00111D1E" w:rsidRPr="00672CA0" w:rsidRDefault="00111D1E" w:rsidP="001B3186"/>
    <w:p w14:paraId="1FEFF835" w14:textId="3951B98A" w:rsidR="00A61929" w:rsidRPr="00672CA0" w:rsidRDefault="008848D3" w:rsidP="00180A4F">
      <w:pPr>
        <w:pStyle w:val="Caption"/>
      </w:pPr>
      <w:bookmarkStart w:id="154" w:name="_Ref201784298"/>
      <w:bookmarkStart w:id="155" w:name="_Toc201455416"/>
      <w:bookmarkStart w:id="156" w:name="OLE_LINK4"/>
      <w:bookmarkStart w:id="157" w:name="_Toc204691530"/>
      <w:r w:rsidRPr="00672CA0">
        <w:lastRenderedPageBreak/>
        <w:t xml:space="preserve">Table </w:t>
      </w:r>
      <w:fldSimple w:instr=" STYLEREF 1 \s ">
        <w:r w:rsidR="00CD19E6">
          <w:rPr>
            <w:noProof/>
          </w:rPr>
          <w:t>3</w:t>
        </w:r>
      </w:fldSimple>
      <w:r w:rsidR="003E6BB9" w:rsidRPr="00672CA0">
        <w:noBreakHyphen/>
      </w:r>
      <w:fldSimple w:instr=" SEQ Table \* ARABIC \s 1 ">
        <w:r w:rsidR="00CD19E6">
          <w:rPr>
            <w:noProof/>
          </w:rPr>
          <w:t>6</w:t>
        </w:r>
      </w:fldSimple>
      <w:bookmarkEnd w:id="154"/>
      <w:r w:rsidRPr="00672CA0">
        <w:t xml:space="preserve">. </w:t>
      </w:r>
      <w:r w:rsidR="00A61929" w:rsidRPr="00672CA0">
        <w:t>MM</w:t>
      </w:r>
      <w:r w:rsidR="001E131C" w:rsidRPr="00672CA0">
        <w:t>N</w:t>
      </w:r>
      <w:r w:rsidR="00A61929" w:rsidRPr="00672CA0">
        <w:t>L model results from the e-bike user survey from 2017 and 2023 for alternate mode choice after E-Bike purchase.</w:t>
      </w:r>
      <w:bookmarkEnd w:id="155"/>
      <w:bookmarkEnd w:id="157"/>
    </w:p>
    <w:tbl>
      <w:tblPr>
        <w:tblW w:w="8846" w:type="dxa"/>
        <w:jc w:val="center"/>
        <w:tblLook w:val="04A0" w:firstRow="1" w:lastRow="0" w:firstColumn="1" w:lastColumn="0" w:noHBand="0" w:noVBand="1"/>
      </w:tblPr>
      <w:tblGrid>
        <w:gridCol w:w="3699"/>
        <w:gridCol w:w="883"/>
        <w:gridCol w:w="871"/>
        <w:gridCol w:w="907"/>
        <w:gridCol w:w="688"/>
        <w:gridCol w:w="986"/>
        <w:gridCol w:w="836"/>
      </w:tblGrid>
      <w:tr w:rsidR="005256A5" w:rsidRPr="003A0F21" w14:paraId="1DDA5EE2" w14:textId="77777777" w:rsidTr="0014311E">
        <w:trPr>
          <w:trHeight w:val="142"/>
          <w:jc w:val="center"/>
        </w:trPr>
        <w:tc>
          <w:tcPr>
            <w:tcW w:w="884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bookmarkEnd w:id="156"/>
          <w:p w14:paraId="42FA7800" w14:textId="77777777" w:rsidR="005256A5" w:rsidRPr="003A0F21" w:rsidRDefault="005256A5" w:rsidP="00AC4634">
            <w:pPr>
              <w:pStyle w:val="NoSpacing"/>
              <w:jc w:val="center"/>
              <w:rPr>
                <w:rFonts w:cs="Times New Roman"/>
                <w:lang w:bidi="ne-NP"/>
              </w:rPr>
            </w:pPr>
            <w:r w:rsidRPr="003A0F21">
              <w:rPr>
                <w:rFonts w:cs="Times New Roman"/>
                <w:lang w:bidi="ne-NP"/>
              </w:rPr>
              <w:t>Alternate Mode = No Trip</w:t>
            </w:r>
          </w:p>
        </w:tc>
      </w:tr>
      <w:tr w:rsidR="005256A5" w:rsidRPr="003A0F21" w14:paraId="0D69A9CB"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5D76D77F" w14:textId="77777777" w:rsidR="005256A5" w:rsidRPr="003A0F21" w:rsidRDefault="005256A5" w:rsidP="003A0F21">
            <w:pPr>
              <w:pStyle w:val="NoSpacing"/>
              <w:rPr>
                <w:rFonts w:cs="Times New Roman"/>
                <w:lang w:bidi="ne-NP"/>
              </w:rPr>
            </w:pPr>
            <w:r w:rsidRPr="003A0F21">
              <w:rPr>
                <w:rFonts w:cs="Times New Roman"/>
                <w:lang w:bidi="ne-NP"/>
              </w:rPr>
              <w:t> </w:t>
            </w:r>
          </w:p>
        </w:tc>
        <w:tc>
          <w:tcPr>
            <w:tcW w:w="883" w:type="dxa"/>
            <w:tcBorders>
              <w:top w:val="nil"/>
              <w:left w:val="nil"/>
              <w:bottom w:val="single" w:sz="4" w:space="0" w:color="auto"/>
              <w:right w:val="single" w:sz="4" w:space="0" w:color="auto"/>
            </w:tcBorders>
            <w:shd w:val="clear" w:color="auto" w:fill="auto"/>
            <w:noWrap/>
            <w:vAlign w:val="bottom"/>
            <w:hideMark/>
          </w:tcPr>
          <w:p w14:paraId="33360359" w14:textId="2F749686" w:rsidR="005256A5" w:rsidRPr="003A0F21" w:rsidRDefault="005256A5" w:rsidP="003A0F21">
            <w:pPr>
              <w:pStyle w:val="NoSpacing"/>
              <w:rPr>
                <w:rFonts w:cs="Times New Roman"/>
                <w:lang w:bidi="ne-NP"/>
              </w:rPr>
            </w:pPr>
            <w:r w:rsidRPr="003A0F21">
              <w:rPr>
                <w:rFonts w:cs="Times New Roman"/>
                <w:lang w:bidi="ne-NP"/>
              </w:rPr>
              <w:t>Coef.</w:t>
            </w:r>
          </w:p>
        </w:tc>
        <w:tc>
          <w:tcPr>
            <w:tcW w:w="871" w:type="dxa"/>
            <w:tcBorders>
              <w:top w:val="nil"/>
              <w:left w:val="nil"/>
              <w:bottom w:val="single" w:sz="4" w:space="0" w:color="auto"/>
              <w:right w:val="single" w:sz="4" w:space="0" w:color="auto"/>
            </w:tcBorders>
            <w:shd w:val="clear" w:color="auto" w:fill="auto"/>
            <w:noWrap/>
            <w:vAlign w:val="bottom"/>
            <w:hideMark/>
          </w:tcPr>
          <w:p w14:paraId="3A2B2980" w14:textId="77777777" w:rsidR="005256A5" w:rsidRPr="003A0F21" w:rsidRDefault="005256A5" w:rsidP="003A0F21">
            <w:pPr>
              <w:pStyle w:val="NoSpacing"/>
              <w:rPr>
                <w:rFonts w:cs="Times New Roman"/>
                <w:lang w:bidi="ne-NP"/>
              </w:rPr>
            </w:pPr>
            <w:r w:rsidRPr="003A0F21">
              <w:rPr>
                <w:rFonts w:cs="Times New Roman"/>
                <w:lang w:bidi="ne-NP"/>
              </w:rPr>
              <w:t>std err</w:t>
            </w:r>
          </w:p>
        </w:tc>
        <w:tc>
          <w:tcPr>
            <w:tcW w:w="907" w:type="dxa"/>
            <w:tcBorders>
              <w:top w:val="nil"/>
              <w:left w:val="nil"/>
              <w:bottom w:val="single" w:sz="4" w:space="0" w:color="auto"/>
              <w:right w:val="single" w:sz="4" w:space="0" w:color="auto"/>
            </w:tcBorders>
            <w:shd w:val="clear" w:color="auto" w:fill="auto"/>
            <w:noWrap/>
            <w:vAlign w:val="bottom"/>
            <w:hideMark/>
          </w:tcPr>
          <w:p w14:paraId="24E3E7DF" w14:textId="77777777" w:rsidR="005256A5" w:rsidRPr="003A0F21" w:rsidRDefault="005256A5" w:rsidP="003A0F21">
            <w:pPr>
              <w:pStyle w:val="NoSpacing"/>
              <w:rPr>
                <w:rFonts w:cs="Times New Roman"/>
                <w:lang w:bidi="ne-NP"/>
              </w:rPr>
            </w:pPr>
            <w:r w:rsidRPr="003A0F21">
              <w:rPr>
                <w:rFonts w:cs="Times New Roman"/>
                <w:lang w:bidi="ne-NP"/>
              </w:rPr>
              <w:t>z</w:t>
            </w:r>
          </w:p>
        </w:tc>
        <w:tc>
          <w:tcPr>
            <w:tcW w:w="678" w:type="dxa"/>
            <w:tcBorders>
              <w:top w:val="nil"/>
              <w:left w:val="nil"/>
              <w:bottom w:val="single" w:sz="4" w:space="0" w:color="auto"/>
              <w:right w:val="single" w:sz="4" w:space="0" w:color="auto"/>
            </w:tcBorders>
            <w:shd w:val="clear" w:color="auto" w:fill="auto"/>
            <w:noWrap/>
            <w:vAlign w:val="bottom"/>
            <w:hideMark/>
          </w:tcPr>
          <w:p w14:paraId="56431DB8" w14:textId="77777777" w:rsidR="005256A5" w:rsidRPr="003A0F21" w:rsidRDefault="005256A5" w:rsidP="003A0F21">
            <w:pPr>
              <w:pStyle w:val="NoSpacing"/>
              <w:rPr>
                <w:rFonts w:cs="Times New Roman"/>
                <w:lang w:bidi="ne-NP"/>
              </w:rPr>
            </w:pPr>
            <w:r w:rsidRPr="003A0F21">
              <w:rPr>
                <w:rFonts w:cs="Times New Roman"/>
                <w:lang w:bidi="ne-NP"/>
              </w:rPr>
              <w:t>P&gt;|z|</w:t>
            </w:r>
          </w:p>
        </w:tc>
        <w:tc>
          <w:tcPr>
            <w:tcW w:w="986" w:type="dxa"/>
            <w:tcBorders>
              <w:top w:val="nil"/>
              <w:left w:val="nil"/>
              <w:bottom w:val="single" w:sz="4" w:space="0" w:color="auto"/>
              <w:right w:val="single" w:sz="4" w:space="0" w:color="auto"/>
            </w:tcBorders>
            <w:shd w:val="clear" w:color="auto" w:fill="auto"/>
            <w:noWrap/>
            <w:vAlign w:val="bottom"/>
            <w:hideMark/>
          </w:tcPr>
          <w:p w14:paraId="67D7EF29" w14:textId="77777777" w:rsidR="005256A5" w:rsidRPr="003A0F21" w:rsidRDefault="005256A5" w:rsidP="003A0F21">
            <w:pPr>
              <w:pStyle w:val="NoSpacing"/>
              <w:rPr>
                <w:rFonts w:cs="Times New Roman"/>
                <w:lang w:bidi="ne-NP"/>
              </w:rPr>
            </w:pPr>
            <w:r w:rsidRPr="003A0F21">
              <w:rPr>
                <w:rFonts w:cs="Times New Roman"/>
                <w:lang w:bidi="ne-NP"/>
              </w:rPr>
              <w:t>[0.025</w:t>
            </w:r>
          </w:p>
        </w:tc>
        <w:tc>
          <w:tcPr>
            <w:tcW w:w="819" w:type="dxa"/>
            <w:tcBorders>
              <w:top w:val="nil"/>
              <w:left w:val="nil"/>
              <w:bottom w:val="single" w:sz="4" w:space="0" w:color="auto"/>
              <w:right w:val="single" w:sz="4" w:space="0" w:color="auto"/>
            </w:tcBorders>
            <w:shd w:val="clear" w:color="auto" w:fill="auto"/>
            <w:noWrap/>
            <w:vAlign w:val="bottom"/>
            <w:hideMark/>
          </w:tcPr>
          <w:p w14:paraId="61FEF77F" w14:textId="77777777" w:rsidR="005256A5" w:rsidRPr="003A0F21" w:rsidRDefault="005256A5" w:rsidP="003A0F21">
            <w:pPr>
              <w:pStyle w:val="NoSpacing"/>
              <w:rPr>
                <w:rFonts w:cs="Times New Roman"/>
                <w:lang w:bidi="ne-NP"/>
              </w:rPr>
            </w:pPr>
            <w:r w:rsidRPr="003A0F21">
              <w:rPr>
                <w:rFonts w:cs="Times New Roman"/>
                <w:lang w:bidi="ne-NP"/>
              </w:rPr>
              <w:t>0.975]</w:t>
            </w:r>
          </w:p>
        </w:tc>
      </w:tr>
      <w:tr w:rsidR="005256A5" w:rsidRPr="003A0F21" w14:paraId="121D1404"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29A37E61" w14:textId="77777777" w:rsidR="005256A5" w:rsidRPr="003A0F21" w:rsidRDefault="005256A5" w:rsidP="003A0F21">
            <w:pPr>
              <w:pStyle w:val="NoSpacing"/>
              <w:rPr>
                <w:rFonts w:cs="Times New Roman"/>
                <w:lang w:bidi="ne-NP"/>
              </w:rPr>
            </w:pPr>
            <w:r w:rsidRPr="003A0F21">
              <w:rPr>
                <w:rFonts w:cs="Times New Roman"/>
                <w:lang w:bidi="ne-NP"/>
              </w:rPr>
              <w:t xml:space="preserve">Constant </w:t>
            </w:r>
          </w:p>
        </w:tc>
        <w:tc>
          <w:tcPr>
            <w:tcW w:w="883" w:type="dxa"/>
            <w:tcBorders>
              <w:top w:val="nil"/>
              <w:left w:val="nil"/>
              <w:bottom w:val="single" w:sz="4" w:space="0" w:color="auto"/>
              <w:right w:val="single" w:sz="4" w:space="0" w:color="auto"/>
            </w:tcBorders>
            <w:shd w:val="clear" w:color="auto" w:fill="auto"/>
            <w:noWrap/>
            <w:vAlign w:val="bottom"/>
            <w:hideMark/>
          </w:tcPr>
          <w:p w14:paraId="00341A78" w14:textId="20D171D4" w:rsidR="005256A5" w:rsidRPr="003A0F21" w:rsidRDefault="005256A5" w:rsidP="003A0F21">
            <w:pPr>
              <w:pStyle w:val="NoSpacing"/>
              <w:rPr>
                <w:rFonts w:cs="Times New Roman"/>
                <w:lang w:bidi="ne-NP"/>
              </w:rPr>
            </w:pPr>
            <w:r w:rsidRPr="003A0F21">
              <w:rPr>
                <w:rFonts w:cs="Times New Roman"/>
                <w:lang w:bidi="ne-NP"/>
              </w:rPr>
              <w:t>-2.9</w:t>
            </w:r>
          </w:p>
        </w:tc>
        <w:tc>
          <w:tcPr>
            <w:tcW w:w="871" w:type="dxa"/>
            <w:tcBorders>
              <w:top w:val="nil"/>
              <w:left w:val="nil"/>
              <w:bottom w:val="single" w:sz="4" w:space="0" w:color="auto"/>
              <w:right w:val="single" w:sz="4" w:space="0" w:color="auto"/>
            </w:tcBorders>
            <w:shd w:val="clear" w:color="auto" w:fill="auto"/>
            <w:noWrap/>
            <w:vAlign w:val="bottom"/>
            <w:hideMark/>
          </w:tcPr>
          <w:p w14:paraId="69E82F27" w14:textId="0E4D0EF2" w:rsidR="005256A5" w:rsidRPr="003A0F21" w:rsidRDefault="005256A5" w:rsidP="003A0F21">
            <w:pPr>
              <w:pStyle w:val="NoSpacing"/>
              <w:rPr>
                <w:rFonts w:cs="Times New Roman"/>
                <w:lang w:bidi="ne-NP"/>
              </w:rPr>
            </w:pPr>
            <w:r w:rsidRPr="003A0F21">
              <w:rPr>
                <w:rFonts w:cs="Times New Roman"/>
                <w:lang w:bidi="ne-NP"/>
              </w:rPr>
              <w:t>0.</w:t>
            </w:r>
            <w:r w:rsidR="00180A4F" w:rsidRPr="003A0F21">
              <w:rPr>
                <w:rFonts w:cs="Times New Roman"/>
                <w:lang w:bidi="ne-NP"/>
              </w:rPr>
              <w:t>6</w:t>
            </w:r>
          </w:p>
        </w:tc>
        <w:tc>
          <w:tcPr>
            <w:tcW w:w="907" w:type="dxa"/>
            <w:tcBorders>
              <w:top w:val="nil"/>
              <w:left w:val="nil"/>
              <w:bottom w:val="single" w:sz="4" w:space="0" w:color="auto"/>
              <w:right w:val="single" w:sz="4" w:space="0" w:color="auto"/>
            </w:tcBorders>
            <w:shd w:val="clear" w:color="auto" w:fill="auto"/>
            <w:noWrap/>
            <w:vAlign w:val="bottom"/>
            <w:hideMark/>
          </w:tcPr>
          <w:p w14:paraId="0B65E8E7" w14:textId="680F2E3E" w:rsidR="005256A5" w:rsidRPr="003A0F21" w:rsidRDefault="005256A5" w:rsidP="003A0F21">
            <w:pPr>
              <w:pStyle w:val="NoSpacing"/>
              <w:rPr>
                <w:rFonts w:cs="Times New Roman"/>
                <w:lang w:bidi="ne-NP"/>
              </w:rPr>
            </w:pPr>
            <w:r w:rsidRPr="003A0F21">
              <w:rPr>
                <w:rFonts w:cs="Times New Roman"/>
                <w:lang w:bidi="ne-NP"/>
              </w:rPr>
              <w:t>-4.9</w:t>
            </w:r>
          </w:p>
        </w:tc>
        <w:tc>
          <w:tcPr>
            <w:tcW w:w="678" w:type="dxa"/>
            <w:tcBorders>
              <w:top w:val="nil"/>
              <w:left w:val="nil"/>
              <w:bottom w:val="single" w:sz="4" w:space="0" w:color="auto"/>
              <w:right w:val="single" w:sz="4" w:space="0" w:color="auto"/>
            </w:tcBorders>
            <w:shd w:val="clear" w:color="auto" w:fill="auto"/>
            <w:noWrap/>
            <w:vAlign w:val="bottom"/>
            <w:hideMark/>
          </w:tcPr>
          <w:p w14:paraId="5FA49FD6" w14:textId="296DF21E"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4994BE3E" w14:textId="79EE2A75" w:rsidR="005256A5" w:rsidRPr="003A0F21" w:rsidRDefault="005256A5" w:rsidP="003A0F21">
            <w:pPr>
              <w:pStyle w:val="NoSpacing"/>
              <w:rPr>
                <w:rFonts w:cs="Times New Roman"/>
                <w:lang w:bidi="ne-NP"/>
              </w:rPr>
            </w:pPr>
            <w:r w:rsidRPr="003A0F21">
              <w:rPr>
                <w:rFonts w:cs="Times New Roman"/>
                <w:lang w:bidi="ne-NP"/>
              </w:rPr>
              <w:t>-4.0</w:t>
            </w:r>
          </w:p>
        </w:tc>
        <w:tc>
          <w:tcPr>
            <w:tcW w:w="819" w:type="dxa"/>
            <w:tcBorders>
              <w:top w:val="nil"/>
              <w:left w:val="nil"/>
              <w:bottom w:val="single" w:sz="4" w:space="0" w:color="auto"/>
              <w:right w:val="single" w:sz="4" w:space="0" w:color="auto"/>
            </w:tcBorders>
            <w:shd w:val="clear" w:color="auto" w:fill="auto"/>
            <w:noWrap/>
            <w:vAlign w:val="bottom"/>
            <w:hideMark/>
          </w:tcPr>
          <w:p w14:paraId="6A5320C5" w14:textId="40DFC83C" w:rsidR="005256A5" w:rsidRPr="003A0F21" w:rsidRDefault="005256A5" w:rsidP="003A0F21">
            <w:pPr>
              <w:pStyle w:val="NoSpacing"/>
              <w:rPr>
                <w:rFonts w:cs="Times New Roman"/>
                <w:lang w:bidi="ne-NP"/>
              </w:rPr>
            </w:pPr>
            <w:r w:rsidRPr="003A0F21">
              <w:rPr>
                <w:rFonts w:cs="Times New Roman"/>
                <w:lang w:bidi="ne-NP"/>
              </w:rPr>
              <w:t>-1.7</w:t>
            </w:r>
          </w:p>
        </w:tc>
      </w:tr>
      <w:tr w:rsidR="005256A5" w:rsidRPr="003A0F21" w14:paraId="03649D77" w14:textId="77777777" w:rsidTr="0014311E">
        <w:trPr>
          <w:trHeight w:val="142"/>
          <w:jc w:val="center"/>
        </w:trPr>
        <w:tc>
          <w:tcPr>
            <w:tcW w:w="884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586E5" w14:textId="7C90541A" w:rsidR="005256A5" w:rsidRPr="003A0F21" w:rsidRDefault="005256A5" w:rsidP="003A0F21">
            <w:pPr>
              <w:pStyle w:val="NoSpacing"/>
              <w:rPr>
                <w:rFonts w:cs="Times New Roman"/>
                <w:b/>
                <w:bCs/>
                <w:lang w:bidi="ne-NP"/>
              </w:rPr>
            </w:pPr>
            <w:r w:rsidRPr="003A0F21">
              <w:rPr>
                <w:rFonts w:cs="Times New Roman"/>
                <w:b/>
                <w:bCs/>
                <w:lang w:bidi="ne-NP"/>
              </w:rPr>
              <w:t>Biking frequency prior to e-bike purchase</w:t>
            </w:r>
          </w:p>
        </w:tc>
      </w:tr>
      <w:tr w:rsidR="005256A5" w:rsidRPr="003A0F21" w14:paraId="3607B5BD"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45F9A065" w14:textId="77777777" w:rsidR="005256A5" w:rsidRPr="003A0F21" w:rsidRDefault="005256A5" w:rsidP="003A0F21">
            <w:pPr>
              <w:pStyle w:val="NoSpacing"/>
              <w:rPr>
                <w:rFonts w:cs="Times New Roman"/>
                <w:lang w:bidi="ne-NP"/>
              </w:rPr>
            </w:pPr>
            <w:r w:rsidRPr="003A0F21">
              <w:rPr>
                <w:rFonts w:cs="Times New Roman"/>
                <w:lang w:bidi="ne-NP"/>
              </w:rPr>
              <w:t>Daily</w:t>
            </w:r>
          </w:p>
        </w:tc>
        <w:tc>
          <w:tcPr>
            <w:tcW w:w="5146" w:type="dxa"/>
            <w:gridSpan w:val="6"/>
            <w:tcBorders>
              <w:top w:val="single" w:sz="4" w:space="0" w:color="auto"/>
              <w:left w:val="nil"/>
              <w:bottom w:val="single" w:sz="4" w:space="0" w:color="auto"/>
              <w:right w:val="single" w:sz="4" w:space="0" w:color="auto"/>
            </w:tcBorders>
            <w:shd w:val="clear" w:color="auto" w:fill="auto"/>
            <w:noWrap/>
            <w:vAlign w:val="bottom"/>
            <w:hideMark/>
          </w:tcPr>
          <w:p w14:paraId="148B1094" w14:textId="77777777" w:rsidR="005256A5" w:rsidRPr="003A0F21" w:rsidRDefault="005256A5" w:rsidP="003A0F21">
            <w:pPr>
              <w:pStyle w:val="NoSpacing"/>
              <w:rPr>
                <w:rFonts w:cs="Times New Roman"/>
                <w:lang w:bidi="ne-NP"/>
              </w:rPr>
            </w:pPr>
            <w:r w:rsidRPr="003A0F21">
              <w:rPr>
                <w:rFonts w:cs="Times New Roman"/>
                <w:lang w:bidi="ne-NP"/>
              </w:rPr>
              <w:t>Base Category</w:t>
            </w:r>
          </w:p>
        </w:tc>
      </w:tr>
      <w:tr w:rsidR="005256A5" w:rsidRPr="003A0F21" w14:paraId="194E3C12"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60D3E16F" w14:textId="77777777" w:rsidR="005256A5" w:rsidRPr="003A0F21" w:rsidRDefault="005256A5" w:rsidP="003A0F21">
            <w:pPr>
              <w:pStyle w:val="NoSpacing"/>
              <w:rPr>
                <w:rFonts w:cs="Times New Roman"/>
                <w:lang w:bidi="ne-NP"/>
              </w:rPr>
            </w:pPr>
            <w:r w:rsidRPr="003A0F21">
              <w:rPr>
                <w:rFonts w:cs="Times New Roman"/>
                <w:lang w:bidi="ne-NP"/>
              </w:rPr>
              <w:t>Weekly</w:t>
            </w:r>
          </w:p>
        </w:tc>
        <w:tc>
          <w:tcPr>
            <w:tcW w:w="883" w:type="dxa"/>
            <w:tcBorders>
              <w:top w:val="nil"/>
              <w:left w:val="nil"/>
              <w:bottom w:val="single" w:sz="4" w:space="0" w:color="auto"/>
              <w:right w:val="single" w:sz="4" w:space="0" w:color="auto"/>
            </w:tcBorders>
            <w:shd w:val="clear" w:color="auto" w:fill="auto"/>
            <w:noWrap/>
            <w:vAlign w:val="bottom"/>
            <w:hideMark/>
          </w:tcPr>
          <w:p w14:paraId="3B7C4DFE" w14:textId="51634313" w:rsidR="005256A5" w:rsidRPr="003A0F21" w:rsidRDefault="005256A5" w:rsidP="003A0F21">
            <w:pPr>
              <w:pStyle w:val="NoSpacing"/>
              <w:rPr>
                <w:rFonts w:cs="Times New Roman"/>
                <w:lang w:bidi="ne-NP"/>
              </w:rPr>
            </w:pPr>
            <w:r w:rsidRPr="003A0F21">
              <w:rPr>
                <w:rFonts w:cs="Times New Roman"/>
                <w:lang w:bidi="ne-NP"/>
              </w:rPr>
              <w:t>0.</w:t>
            </w:r>
            <w:r w:rsidR="00180A4F" w:rsidRPr="003A0F21">
              <w:rPr>
                <w:rFonts w:cs="Times New Roman"/>
                <w:lang w:bidi="ne-NP"/>
              </w:rPr>
              <w:t>8</w:t>
            </w:r>
          </w:p>
        </w:tc>
        <w:tc>
          <w:tcPr>
            <w:tcW w:w="871" w:type="dxa"/>
            <w:tcBorders>
              <w:top w:val="nil"/>
              <w:left w:val="nil"/>
              <w:bottom w:val="single" w:sz="4" w:space="0" w:color="auto"/>
              <w:right w:val="single" w:sz="4" w:space="0" w:color="auto"/>
            </w:tcBorders>
            <w:shd w:val="clear" w:color="auto" w:fill="auto"/>
            <w:noWrap/>
            <w:vAlign w:val="bottom"/>
            <w:hideMark/>
          </w:tcPr>
          <w:p w14:paraId="2AC8EDFB" w14:textId="5EE8FE61" w:rsidR="005256A5" w:rsidRPr="003A0F21" w:rsidRDefault="005256A5" w:rsidP="003A0F21">
            <w:pPr>
              <w:pStyle w:val="NoSpacing"/>
              <w:rPr>
                <w:rFonts w:cs="Times New Roman"/>
                <w:lang w:bidi="ne-NP"/>
              </w:rPr>
            </w:pPr>
            <w:r w:rsidRPr="003A0F21">
              <w:rPr>
                <w:rFonts w:cs="Times New Roman"/>
                <w:lang w:bidi="ne-NP"/>
              </w:rPr>
              <w:t>0.1</w:t>
            </w:r>
          </w:p>
        </w:tc>
        <w:tc>
          <w:tcPr>
            <w:tcW w:w="907" w:type="dxa"/>
            <w:tcBorders>
              <w:top w:val="nil"/>
              <w:left w:val="nil"/>
              <w:bottom w:val="single" w:sz="4" w:space="0" w:color="auto"/>
              <w:right w:val="single" w:sz="4" w:space="0" w:color="auto"/>
            </w:tcBorders>
            <w:shd w:val="clear" w:color="auto" w:fill="auto"/>
            <w:noWrap/>
            <w:vAlign w:val="bottom"/>
            <w:hideMark/>
          </w:tcPr>
          <w:p w14:paraId="795E6E74" w14:textId="6E0FC6A6" w:rsidR="005256A5" w:rsidRPr="003A0F21" w:rsidRDefault="005256A5" w:rsidP="003A0F21">
            <w:pPr>
              <w:pStyle w:val="NoSpacing"/>
              <w:rPr>
                <w:rFonts w:cs="Times New Roman"/>
                <w:lang w:bidi="ne-NP"/>
              </w:rPr>
            </w:pPr>
            <w:r w:rsidRPr="003A0F21">
              <w:rPr>
                <w:rFonts w:cs="Times New Roman"/>
                <w:lang w:bidi="ne-NP"/>
              </w:rPr>
              <w:t>6.4</w:t>
            </w:r>
          </w:p>
        </w:tc>
        <w:tc>
          <w:tcPr>
            <w:tcW w:w="678" w:type="dxa"/>
            <w:tcBorders>
              <w:top w:val="nil"/>
              <w:left w:val="nil"/>
              <w:bottom w:val="single" w:sz="4" w:space="0" w:color="auto"/>
              <w:right w:val="single" w:sz="4" w:space="0" w:color="auto"/>
            </w:tcBorders>
            <w:shd w:val="clear" w:color="auto" w:fill="auto"/>
            <w:noWrap/>
            <w:vAlign w:val="bottom"/>
            <w:hideMark/>
          </w:tcPr>
          <w:p w14:paraId="36C041CA" w14:textId="196DF2D0"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08A8C0B9" w14:textId="06068B8A" w:rsidR="005256A5" w:rsidRPr="003A0F21" w:rsidRDefault="005256A5" w:rsidP="003A0F21">
            <w:pPr>
              <w:pStyle w:val="NoSpacing"/>
              <w:rPr>
                <w:rFonts w:cs="Times New Roman"/>
                <w:lang w:bidi="ne-NP"/>
              </w:rPr>
            </w:pPr>
            <w:r w:rsidRPr="003A0F21">
              <w:rPr>
                <w:rFonts w:cs="Times New Roman"/>
                <w:lang w:bidi="ne-NP"/>
              </w:rPr>
              <w:t>0.5</w:t>
            </w:r>
          </w:p>
        </w:tc>
        <w:tc>
          <w:tcPr>
            <w:tcW w:w="819" w:type="dxa"/>
            <w:tcBorders>
              <w:top w:val="nil"/>
              <w:left w:val="nil"/>
              <w:bottom w:val="single" w:sz="4" w:space="0" w:color="auto"/>
              <w:right w:val="single" w:sz="4" w:space="0" w:color="auto"/>
            </w:tcBorders>
            <w:shd w:val="clear" w:color="auto" w:fill="auto"/>
            <w:noWrap/>
            <w:vAlign w:val="bottom"/>
            <w:hideMark/>
          </w:tcPr>
          <w:p w14:paraId="4CF6209E" w14:textId="75856791" w:rsidR="005256A5" w:rsidRPr="003A0F21" w:rsidRDefault="005256A5" w:rsidP="003A0F21">
            <w:pPr>
              <w:pStyle w:val="NoSpacing"/>
              <w:rPr>
                <w:rFonts w:cs="Times New Roman"/>
                <w:lang w:bidi="ne-NP"/>
              </w:rPr>
            </w:pPr>
            <w:r w:rsidRPr="003A0F21">
              <w:rPr>
                <w:rFonts w:cs="Times New Roman"/>
                <w:lang w:bidi="ne-NP"/>
              </w:rPr>
              <w:t>1.0</w:t>
            </w:r>
          </w:p>
        </w:tc>
      </w:tr>
      <w:tr w:rsidR="005256A5" w:rsidRPr="003A0F21" w14:paraId="45665574"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69633CE1" w14:textId="77777777" w:rsidR="005256A5" w:rsidRPr="003A0F21" w:rsidRDefault="005256A5" w:rsidP="003A0F21">
            <w:pPr>
              <w:pStyle w:val="NoSpacing"/>
              <w:rPr>
                <w:rFonts w:cs="Times New Roman"/>
                <w:lang w:bidi="ne-NP"/>
              </w:rPr>
            </w:pPr>
            <w:r w:rsidRPr="003A0F21">
              <w:rPr>
                <w:rFonts w:cs="Times New Roman"/>
                <w:lang w:bidi="ne-NP"/>
              </w:rPr>
              <w:t>Monthly</w:t>
            </w:r>
          </w:p>
        </w:tc>
        <w:tc>
          <w:tcPr>
            <w:tcW w:w="883" w:type="dxa"/>
            <w:tcBorders>
              <w:top w:val="nil"/>
              <w:left w:val="nil"/>
              <w:bottom w:val="single" w:sz="4" w:space="0" w:color="auto"/>
              <w:right w:val="single" w:sz="4" w:space="0" w:color="auto"/>
            </w:tcBorders>
            <w:shd w:val="clear" w:color="auto" w:fill="auto"/>
            <w:noWrap/>
            <w:vAlign w:val="bottom"/>
            <w:hideMark/>
          </w:tcPr>
          <w:p w14:paraId="1F236260" w14:textId="68110279" w:rsidR="005256A5" w:rsidRPr="003A0F21" w:rsidRDefault="005256A5" w:rsidP="003A0F21">
            <w:pPr>
              <w:pStyle w:val="NoSpacing"/>
              <w:rPr>
                <w:rFonts w:cs="Times New Roman"/>
                <w:lang w:bidi="ne-NP"/>
              </w:rPr>
            </w:pPr>
            <w:r w:rsidRPr="003A0F21">
              <w:rPr>
                <w:rFonts w:cs="Times New Roman"/>
                <w:lang w:bidi="ne-NP"/>
              </w:rPr>
              <w:t>2.0</w:t>
            </w:r>
          </w:p>
        </w:tc>
        <w:tc>
          <w:tcPr>
            <w:tcW w:w="871" w:type="dxa"/>
            <w:tcBorders>
              <w:top w:val="nil"/>
              <w:left w:val="nil"/>
              <w:bottom w:val="single" w:sz="4" w:space="0" w:color="auto"/>
              <w:right w:val="single" w:sz="4" w:space="0" w:color="auto"/>
            </w:tcBorders>
            <w:shd w:val="clear" w:color="auto" w:fill="auto"/>
            <w:noWrap/>
            <w:vAlign w:val="bottom"/>
            <w:hideMark/>
          </w:tcPr>
          <w:p w14:paraId="2B81C02A" w14:textId="789419A9" w:rsidR="005256A5" w:rsidRPr="003A0F21" w:rsidRDefault="005256A5" w:rsidP="003A0F21">
            <w:pPr>
              <w:pStyle w:val="NoSpacing"/>
              <w:rPr>
                <w:rFonts w:cs="Times New Roman"/>
                <w:lang w:bidi="ne-NP"/>
              </w:rPr>
            </w:pPr>
            <w:r w:rsidRPr="003A0F21">
              <w:rPr>
                <w:rFonts w:cs="Times New Roman"/>
                <w:lang w:bidi="ne-NP"/>
              </w:rPr>
              <w:t>0.</w:t>
            </w:r>
            <w:r w:rsidR="00180A4F" w:rsidRPr="003A0F21">
              <w:rPr>
                <w:rFonts w:cs="Times New Roman"/>
                <w:lang w:bidi="ne-NP"/>
              </w:rPr>
              <w:t>2</w:t>
            </w:r>
          </w:p>
        </w:tc>
        <w:tc>
          <w:tcPr>
            <w:tcW w:w="907" w:type="dxa"/>
            <w:tcBorders>
              <w:top w:val="nil"/>
              <w:left w:val="nil"/>
              <w:bottom w:val="single" w:sz="4" w:space="0" w:color="auto"/>
              <w:right w:val="single" w:sz="4" w:space="0" w:color="auto"/>
            </w:tcBorders>
            <w:shd w:val="clear" w:color="auto" w:fill="auto"/>
            <w:noWrap/>
            <w:vAlign w:val="bottom"/>
            <w:hideMark/>
          </w:tcPr>
          <w:p w14:paraId="2BB5C315" w14:textId="7D504F2D" w:rsidR="005256A5" w:rsidRPr="003A0F21" w:rsidRDefault="005256A5" w:rsidP="003A0F21">
            <w:pPr>
              <w:pStyle w:val="NoSpacing"/>
              <w:rPr>
                <w:rFonts w:cs="Times New Roman"/>
                <w:lang w:bidi="ne-NP"/>
              </w:rPr>
            </w:pPr>
            <w:r w:rsidRPr="003A0F21">
              <w:rPr>
                <w:rFonts w:cs="Times New Roman"/>
                <w:lang w:bidi="ne-NP"/>
              </w:rPr>
              <w:t>10.</w:t>
            </w:r>
            <w:r w:rsidR="00180A4F" w:rsidRPr="003A0F21">
              <w:rPr>
                <w:rFonts w:cs="Times New Roman"/>
                <w:lang w:bidi="ne-NP"/>
              </w:rPr>
              <w:t>5</w:t>
            </w:r>
          </w:p>
        </w:tc>
        <w:tc>
          <w:tcPr>
            <w:tcW w:w="678" w:type="dxa"/>
            <w:tcBorders>
              <w:top w:val="nil"/>
              <w:left w:val="nil"/>
              <w:bottom w:val="single" w:sz="4" w:space="0" w:color="auto"/>
              <w:right w:val="single" w:sz="4" w:space="0" w:color="auto"/>
            </w:tcBorders>
            <w:shd w:val="clear" w:color="auto" w:fill="auto"/>
            <w:noWrap/>
            <w:vAlign w:val="bottom"/>
            <w:hideMark/>
          </w:tcPr>
          <w:p w14:paraId="7709BC77" w14:textId="2A08E2F7"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4B901824" w14:textId="4423D8E4" w:rsidR="005256A5" w:rsidRPr="003A0F21" w:rsidRDefault="005256A5" w:rsidP="003A0F21">
            <w:pPr>
              <w:pStyle w:val="NoSpacing"/>
              <w:rPr>
                <w:rFonts w:cs="Times New Roman"/>
                <w:lang w:bidi="ne-NP"/>
              </w:rPr>
            </w:pPr>
            <w:r w:rsidRPr="003A0F21">
              <w:rPr>
                <w:rFonts w:cs="Times New Roman"/>
                <w:lang w:bidi="ne-NP"/>
              </w:rPr>
              <w:t>1.6</w:t>
            </w:r>
          </w:p>
        </w:tc>
        <w:tc>
          <w:tcPr>
            <w:tcW w:w="819" w:type="dxa"/>
            <w:tcBorders>
              <w:top w:val="nil"/>
              <w:left w:val="nil"/>
              <w:bottom w:val="single" w:sz="4" w:space="0" w:color="auto"/>
              <w:right w:val="single" w:sz="4" w:space="0" w:color="auto"/>
            </w:tcBorders>
            <w:shd w:val="clear" w:color="auto" w:fill="auto"/>
            <w:noWrap/>
            <w:vAlign w:val="bottom"/>
            <w:hideMark/>
          </w:tcPr>
          <w:p w14:paraId="71FB011B" w14:textId="31BB6BDC" w:rsidR="005256A5" w:rsidRPr="003A0F21" w:rsidRDefault="005256A5" w:rsidP="003A0F21">
            <w:pPr>
              <w:pStyle w:val="NoSpacing"/>
              <w:rPr>
                <w:rFonts w:cs="Times New Roman"/>
                <w:lang w:bidi="ne-NP"/>
              </w:rPr>
            </w:pPr>
            <w:r w:rsidRPr="003A0F21">
              <w:rPr>
                <w:rFonts w:cs="Times New Roman"/>
                <w:lang w:bidi="ne-NP"/>
              </w:rPr>
              <w:t>2.4</w:t>
            </w:r>
          </w:p>
        </w:tc>
      </w:tr>
      <w:tr w:rsidR="005256A5" w:rsidRPr="003A0F21" w14:paraId="0D63AE36"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01E92BAB" w14:textId="77777777" w:rsidR="005256A5" w:rsidRPr="003A0F21" w:rsidRDefault="005256A5" w:rsidP="003A0F21">
            <w:pPr>
              <w:pStyle w:val="NoSpacing"/>
              <w:rPr>
                <w:rFonts w:cs="Times New Roman"/>
                <w:lang w:bidi="ne-NP"/>
              </w:rPr>
            </w:pPr>
            <w:r w:rsidRPr="003A0F21">
              <w:rPr>
                <w:rFonts w:cs="Times New Roman"/>
                <w:lang w:bidi="ne-NP"/>
              </w:rPr>
              <w:t>Once a year or less</w:t>
            </w:r>
          </w:p>
        </w:tc>
        <w:tc>
          <w:tcPr>
            <w:tcW w:w="883" w:type="dxa"/>
            <w:tcBorders>
              <w:top w:val="nil"/>
              <w:left w:val="nil"/>
              <w:bottom w:val="single" w:sz="4" w:space="0" w:color="auto"/>
              <w:right w:val="single" w:sz="4" w:space="0" w:color="auto"/>
            </w:tcBorders>
            <w:shd w:val="clear" w:color="auto" w:fill="auto"/>
            <w:noWrap/>
            <w:vAlign w:val="bottom"/>
            <w:hideMark/>
          </w:tcPr>
          <w:p w14:paraId="693D0181" w14:textId="5DCE78A4" w:rsidR="005256A5" w:rsidRPr="003A0F21" w:rsidRDefault="005256A5" w:rsidP="003A0F21">
            <w:pPr>
              <w:pStyle w:val="NoSpacing"/>
              <w:rPr>
                <w:rFonts w:cs="Times New Roman"/>
                <w:lang w:bidi="ne-NP"/>
              </w:rPr>
            </w:pPr>
            <w:r w:rsidRPr="003A0F21">
              <w:rPr>
                <w:rFonts w:cs="Times New Roman"/>
                <w:lang w:bidi="ne-NP"/>
              </w:rPr>
              <w:t>3.</w:t>
            </w:r>
            <w:r w:rsidR="00180A4F" w:rsidRPr="003A0F21">
              <w:rPr>
                <w:rFonts w:cs="Times New Roman"/>
                <w:lang w:bidi="ne-NP"/>
              </w:rPr>
              <w:t>9</w:t>
            </w:r>
          </w:p>
        </w:tc>
        <w:tc>
          <w:tcPr>
            <w:tcW w:w="871" w:type="dxa"/>
            <w:tcBorders>
              <w:top w:val="nil"/>
              <w:left w:val="nil"/>
              <w:bottom w:val="single" w:sz="4" w:space="0" w:color="auto"/>
              <w:right w:val="single" w:sz="4" w:space="0" w:color="auto"/>
            </w:tcBorders>
            <w:shd w:val="clear" w:color="auto" w:fill="auto"/>
            <w:noWrap/>
            <w:vAlign w:val="bottom"/>
            <w:hideMark/>
          </w:tcPr>
          <w:p w14:paraId="646FAF85" w14:textId="0DE0FD39" w:rsidR="005256A5" w:rsidRPr="003A0F21" w:rsidRDefault="005256A5" w:rsidP="003A0F21">
            <w:pPr>
              <w:pStyle w:val="NoSpacing"/>
              <w:rPr>
                <w:rFonts w:cs="Times New Roman"/>
                <w:lang w:bidi="ne-NP"/>
              </w:rPr>
            </w:pPr>
            <w:r w:rsidRPr="003A0F21">
              <w:rPr>
                <w:rFonts w:cs="Times New Roman"/>
                <w:lang w:bidi="ne-NP"/>
              </w:rPr>
              <w:t>0.</w:t>
            </w:r>
            <w:r w:rsidR="00180A4F" w:rsidRPr="003A0F21">
              <w:rPr>
                <w:rFonts w:cs="Times New Roman"/>
                <w:lang w:bidi="ne-NP"/>
              </w:rPr>
              <w:t>5</w:t>
            </w:r>
          </w:p>
        </w:tc>
        <w:tc>
          <w:tcPr>
            <w:tcW w:w="907" w:type="dxa"/>
            <w:tcBorders>
              <w:top w:val="nil"/>
              <w:left w:val="nil"/>
              <w:bottom w:val="single" w:sz="4" w:space="0" w:color="auto"/>
              <w:right w:val="single" w:sz="4" w:space="0" w:color="auto"/>
            </w:tcBorders>
            <w:shd w:val="clear" w:color="auto" w:fill="auto"/>
            <w:noWrap/>
            <w:vAlign w:val="bottom"/>
            <w:hideMark/>
          </w:tcPr>
          <w:p w14:paraId="2BAD6340" w14:textId="28F5B536" w:rsidR="005256A5" w:rsidRPr="003A0F21" w:rsidRDefault="005256A5" w:rsidP="003A0F21">
            <w:pPr>
              <w:pStyle w:val="NoSpacing"/>
              <w:rPr>
                <w:rFonts w:cs="Times New Roman"/>
                <w:lang w:bidi="ne-NP"/>
              </w:rPr>
            </w:pPr>
            <w:r w:rsidRPr="003A0F21">
              <w:rPr>
                <w:rFonts w:cs="Times New Roman"/>
                <w:lang w:bidi="ne-NP"/>
              </w:rPr>
              <w:t>8.</w:t>
            </w:r>
            <w:r w:rsidR="00180A4F" w:rsidRPr="003A0F21">
              <w:rPr>
                <w:rFonts w:cs="Times New Roman"/>
                <w:lang w:bidi="ne-NP"/>
              </w:rPr>
              <w:t>1</w:t>
            </w:r>
          </w:p>
        </w:tc>
        <w:tc>
          <w:tcPr>
            <w:tcW w:w="678" w:type="dxa"/>
            <w:tcBorders>
              <w:top w:val="nil"/>
              <w:left w:val="nil"/>
              <w:bottom w:val="single" w:sz="4" w:space="0" w:color="auto"/>
              <w:right w:val="single" w:sz="4" w:space="0" w:color="auto"/>
            </w:tcBorders>
            <w:shd w:val="clear" w:color="auto" w:fill="auto"/>
            <w:noWrap/>
            <w:vAlign w:val="bottom"/>
            <w:hideMark/>
          </w:tcPr>
          <w:p w14:paraId="35C5513D" w14:textId="31F7E98F"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6DCA5378" w14:textId="2E447FAA" w:rsidR="005256A5" w:rsidRPr="003A0F21" w:rsidRDefault="005256A5" w:rsidP="003A0F21">
            <w:pPr>
              <w:pStyle w:val="NoSpacing"/>
              <w:rPr>
                <w:rFonts w:cs="Times New Roman"/>
                <w:lang w:bidi="ne-NP"/>
              </w:rPr>
            </w:pPr>
            <w:r w:rsidRPr="003A0F21">
              <w:rPr>
                <w:rFonts w:cs="Times New Roman"/>
                <w:lang w:bidi="ne-NP"/>
              </w:rPr>
              <w:t>2.9</w:t>
            </w:r>
          </w:p>
        </w:tc>
        <w:tc>
          <w:tcPr>
            <w:tcW w:w="819" w:type="dxa"/>
            <w:tcBorders>
              <w:top w:val="nil"/>
              <w:left w:val="nil"/>
              <w:bottom w:val="single" w:sz="4" w:space="0" w:color="auto"/>
              <w:right w:val="single" w:sz="4" w:space="0" w:color="auto"/>
            </w:tcBorders>
            <w:shd w:val="clear" w:color="auto" w:fill="auto"/>
            <w:noWrap/>
            <w:vAlign w:val="bottom"/>
            <w:hideMark/>
          </w:tcPr>
          <w:p w14:paraId="05F11949" w14:textId="368CC861" w:rsidR="005256A5" w:rsidRPr="003A0F21" w:rsidRDefault="005256A5" w:rsidP="003A0F21">
            <w:pPr>
              <w:pStyle w:val="NoSpacing"/>
              <w:rPr>
                <w:rFonts w:cs="Times New Roman"/>
                <w:lang w:bidi="ne-NP"/>
              </w:rPr>
            </w:pPr>
            <w:r w:rsidRPr="003A0F21">
              <w:rPr>
                <w:rFonts w:cs="Times New Roman"/>
                <w:lang w:bidi="ne-NP"/>
              </w:rPr>
              <w:t>4.</w:t>
            </w:r>
            <w:r w:rsidR="00CD19E6" w:rsidRPr="003A0F21">
              <w:rPr>
                <w:rFonts w:cs="Times New Roman"/>
                <w:lang w:bidi="ne-NP"/>
              </w:rPr>
              <w:t>8</w:t>
            </w:r>
          </w:p>
        </w:tc>
      </w:tr>
      <w:tr w:rsidR="005256A5" w:rsidRPr="003A0F21" w14:paraId="57CBD5B0"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441EF2EE" w14:textId="77777777" w:rsidR="005256A5" w:rsidRPr="003A0F21" w:rsidRDefault="005256A5" w:rsidP="003A0F21">
            <w:pPr>
              <w:pStyle w:val="NoSpacing"/>
              <w:rPr>
                <w:rFonts w:cs="Times New Roman"/>
                <w:lang w:bidi="ne-NP"/>
              </w:rPr>
            </w:pPr>
            <w:r w:rsidRPr="003A0F21">
              <w:rPr>
                <w:rFonts w:cs="Times New Roman"/>
                <w:lang w:bidi="ne-NP"/>
              </w:rPr>
              <w:t>Few times a year</w:t>
            </w:r>
          </w:p>
        </w:tc>
        <w:tc>
          <w:tcPr>
            <w:tcW w:w="883" w:type="dxa"/>
            <w:tcBorders>
              <w:top w:val="nil"/>
              <w:left w:val="nil"/>
              <w:bottom w:val="single" w:sz="4" w:space="0" w:color="auto"/>
              <w:right w:val="single" w:sz="4" w:space="0" w:color="auto"/>
            </w:tcBorders>
            <w:shd w:val="clear" w:color="auto" w:fill="auto"/>
            <w:noWrap/>
            <w:vAlign w:val="bottom"/>
            <w:hideMark/>
          </w:tcPr>
          <w:p w14:paraId="725A7FD5" w14:textId="7BC17949" w:rsidR="005256A5" w:rsidRPr="003A0F21" w:rsidRDefault="005256A5" w:rsidP="003A0F21">
            <w:pPr>
              <w:pStyle w:val="NoSpacing"/>
              <w:rPr>
                <w:rFonts w:cs="Times New Roman"/>
                <w:lang w:bidi="ne-NP"/>
              </w:rPr>
            </w:pPr>
            <w:r w:rsidRPr="003A0F21">
              <w:rPr>
                <w:rFonts w:cs="Times New Roman"/>
                <w:lang w:bidi="ne-NP"/>
              </w:rPr>
              <w:t>2.7</w:t>
            </w:r>
          </w:p>
        </w:tc>
        <w:tc>
          <w:tcPr>
            <w:tcW w:w="871" w:type="dxa"/>
            <w:tcBorders>
              <w:top w:val="nil"/>
              <w:left w:val="nil"/>
              <w:bottom w:val="single" w:sz="4" w:space="0" w:color="auto"/>
              <w:right w:val="single" w:sz="4" w:space="0" w:color="auto"/>
            </w:tcBorders>
            <w:shd w:val="clear" w:color="auto" w:fill="auto"/>
            <w:noWrap/>
            <w:vAlign w:val="bottom"/>
            <w:hideMark/>
          </w:tcPr>
          <w:p w14:paraId="14E6F363" w14:textId="0B5F19B3" w:rsidR="005256A5" w:rsidRPr="003A0F21" w:rsidRDefault="005256A5" w:rsidP="003A0F21">
            <w:pPr>
              <w:pStyle w:val="NoSpacing"/>
              <w:rPr>
                <w:rFonts w:cs="Times New Roman"/>
                <w:lang w:bidi="ne-NP"/>
              </w:rPr>
            </w:pPr>
            <w:r w:rsidRPr="003A0F21">
              <w:rPr>
                <w:rFonts w:cs="Times New Roman"/>
                <w:lang w:bidi="ne-NP"/>
              </w:rPr>
              <w:t>0.2</w:t>
            </w:r>
          </w:p>
        </w:tc>
        <w:tc>
          <w:tcPr>
            <w:tcW w:w="907" w:type="dxa"/>
            <w:tcBorders>
              <w:top w:val="nil"/>
              <w:left w:val="nil"/>
              <w:bottom w:val="single" w:sz="4" w:space="0" w:color="auto"/>
              <w:right w:val="single" w:sz="4" w:space="0" w:color="auto"/>
            </w:tcBorders>
            <w:shd w:val="clear" w:color="auto" w:fill="auto"/>
            <w:noWrap/>
            <w:vAlign w:val="bottom"/>
            <w:hideMark/>
          </w:tcPr>
          <w:p w14:paraId="7B13CABE" w14:textId="232FCCE5" w:rsidR="005256A5" w:rsidRPr="003A0F21" w:rsidRDefault="005256A5" w:rsidP="003A0F21">
            <w:pPr>
              <w:pStyle w:val="NoSpacing"/>
              <w:rPr>
                <w:rFonts w:cs="Times New Roman"/>
                <w:lang w:bidi="ne-NP"/>
              </w:rPr>
            </w:pPr>
            <w:r w:rsidRPr="003A0F21">
              <w:rPr>
                <w:rFonts w:cs="Times New Roman"/>
                <w:lang w:bidi="ne-NP"/>
              </w:rPr>
              <w:t>12.</w:t>
            </w:r>
            <w:r w:rsidR="00180A4F" w:rsidRPr="003A0F21">
              <w:rPr>
                <w:rFonts w:cs="Times New Roman"/>
                <w:lang w:bidi="ne-NP"/>
              </w:rPr>
              <w:t>2</w:t>
            </w:r>
          </w:p>
        </w:tc>
        <w:tc>
          <w:tcPr>
            <w:tcW w:w="678" w:type="dxa"/>
            <w:tcBorders>
              <w:top w:val="nil"/>
              <w:left w:val="nil"/>
              <w:bottom w:val="single" w:sz="4" w:space="0" w:color="auto"/>
              <w:right w:val="single" w:sz="4" w:space="0" w:color="auto"/>
            </w:tcBorders>
            <w:shd w:val="clear" w:color="auto" w:fill="auto"/>
            <w:noWrap/>
            <w:vAlign w:val="bottom"/>
            <w:hideMark/>
          </w:tcPr>
          <w:p w14:paraId="4155DA8D" w14:textId="0EC7E5E6"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15AE330F" w14:textId="07C6CB0E" w:rsidR="005256A5" w:rsidRPr="003A0F21" w:rsidRDefault="005256A5" w:rsidP="003A0F21">
            <w:pPr>
              <w:pStyle w:val="NoSpacing"/>
              <w:rPr>
                <w:rFonts w:cs="Times New Roman"/>
                <w:lang w:bidi="ne-NP"/>
              </w:rPr>
            </w:pPr>
            <w:r w:rsidRPr="003A0F21">
              <w:rPr>
                <w:rFonts w:cs="Times New Roman"/>
                <w:lang w:bidi="ne-NP"/>
              </w:rPr>
              <w:t>2.</w:t>
            </w:r>
            <w:r w:rsidR="00180A4F" w:rsidRPr="003A0F21">
              <w:rPr>
                <w:rFonts w:cs="Times New Roman"/>
                <w:lang w:bidi="ne-NP"/>
              </w:rPr>
              <w:t>3</w:t>
            </w:r>
          </w:p>
        </w:tc>
        <w:tc>
          <w:tcPr>
            <w:tcW w:w="819" w:type="dxa"/>
            <w:tcBorders>
              <w:top w:val="nil"/>
              <w:left w:val="nil"/>
              <w:bottom w:val="single" w:sz="4" w:space="0" w:color="auto"/>
              <w:right w:val="single" w:sz="4" w:space="0" w:color="auto"/>
            </w:tcBorders>
            <w:shd w:val="clear" w:color="auto" w:fill="auto"/>
            <w:noWrap/>
            <w:vAlign w:val="bottom"/>
            <w:hideMark/>
          </w:tcPr>
          <w:p w14:paraId="56E98623" w14:textId="51EFFC04" w:rsidR="005256A5" w:rsidRPr="003A0F21" w:rsidRDefault="005256A5" w:rsidP="003A0F21">
            <w:pPr>
              <w:pStyle w:val="NoSpacing"/>
              <w:rPr>
                <w:rFonts w:cs="Times New Roman"/>
                <w:lang w:bidi="ne-NP"/>
              </w:rPr>
            </w:pPr>
            <w:r w:rsidRPr="003A0F21">
              <w:rPr>
                <w:rFonts w:cs="Times New Roman"/>
                <w:lang w:bidi="ne-NP"/>
              </w:rPr>
              <w:t>3.1</w:t>
            </w:r>
          </w:p>
        </w:tc>
      </w:tr>
      <w:tr w:rsidR="005256A5" w:rsidRPr="003A0F21" w14:paraId="0768A6C4"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41D1AD22" w14:textId="77777777" w:rsidR="005256A5" w:rsidRPr="003A0F21" w:rsidRDefault="005256A5" w:rsidP="003A0F21">
            <w:pPr>
              <w:pStyle w:val="NoSpacing"/>
              <w:rPr>
                <w:rFonts w:cs="Times New Roman"/>
                <w:lang w:bidi="ne-NP"/>
              </w:rPr>
            </w:pPr>
            <w:r w:rsidRPr="003A0F21">
              <w:rPr>
                <w:rFonts w:cs="Times New Roman"/>
                <w:lang w:bidi="ne-NP"/>
              </w:rPr>
              <w:t>Never</w:t>
            </w:r>
          </w:p>
        </w:tc>
        <w:tc>
          <w:tcPr>
            <w:tcW w:w="883" w:type="dxa"/>
            <w:tcBorders>
              <w:top w:val="nil"/>
              <w:left w:val="nil"/>
              <w:bottom w:val="single" w:sz="4" w:space="0" w:color="auto"/>
              <w:right w:val="single" w:sz="4" w:space="0" w:color="auto"/>
            </w:tcBorders>
            <w:shd w:val="clear" w:color="auto" w:fill="auto"/>
            <w:noWrap/>
            <w:vAlign w:val="bottom"/>
            <w:hideMark/>
          </w:tcPr>
          <w:p w14:paraId="23EBD648" w14:textId="5F33BD10" w:rsidR="005256A5" w:rsidRPr="003A0F21" w:rsidRDefault="005256A5" w:rsidP="003A0F21">
            <w:pPr>
              <w:pStyle w:val="NoSpacing"/>
              <w:rPr>
                <w:rFonts w:cs="Times New Roman"/>
                <w:lang w:bidi="ne-NP"/>
              </w:rPr>
            </w:pPr>
            <w:r w:rsidRPr="003A0F21">
              <w:rPr>
                <w:rFonts w:cs="Times New Roman"/>
                <w:lang w:bidi="ne-NP"/>
              </w:rPr>
              <w:t>2.</w:t>
            </w:r>
            <w:r w:rsidR="00180A4F" w:rsidRPr="003A0F21">
              <w:rPr>
                <w:rFonts w:cs="Times New Roman"/>
                <w:lang w:bidi="ne-NP"/>
              </w:rPr>
              <w:t>5</w:t>
            </w:r>
          </w:p>
        </w:tc>
        <w:tc>
          <w:tcPr>
            <w:tcW w:w="871" w:type="dxa"/>
            <w:tcBorders>
              <w:top w:val="nil"/>
              <w:left w:val="nil"/>
              <w:bottom w:val="single" w:sz="4" w:space="0" w:color="auto"/>
              <w:right w:val="single" w:sz="4" w:space="0" w:color="auto"/>
            </w:tcBorders>
            <w:shd w:val="clear" w:color="auto" w:fill="auto"/>
            <w:noWrap/>
            <w:vAlign w:val="bottom"/>
            <w:hideMark/>
          </w:tcPr>
          <w:p w14:paraId="29885556" w14:textId="5A699F06" w:rsidR="005256A5" w:rsidRPr="003A0F21" w:rsidRDefault="005256A5" w:rsidP="003A0F21">
            <w:pPr>
              <w:pStyle w:val="NoSpacing"/>
              <w:rPr>
                <w:rFonts w:cs="Times New Roman"/>
                <w:lang w:bidi="ne-NP"/>
              </w:rPr>
            </w:pPr>
            <w:r w:rsidRPr="003A0F21">
              <w:rPr>
                <w:rFonts w:cs="Times New Roman"/>
                <w:lang w:bidi="ne-NP"/>
              </w:rPr>
              <w:t>0.5</w:t>
            </w:r>
          </w:p>
        </w:tc>
        <w:tc>
          <w:tcPr>
            <w:tcW w:w="907" w:type="dxa"/>
            <w:tcBorders>
              <w:top w:val="nil"/>
              <w:left w:val="nil"/>
              <w:bottom w:val="single" w:sz="4" w:space="0" w:color="auto"/>
              <w:right w:val="single" w:sz="4" w:space="0" w:color="auto"/>
            </w:tcBorders>
            <w:shd w:val="clear" w:color="auto" w:fill="auto"/>
            <w:noWrap/>
            <w:vAlign w:val="bottom"/>
            <w:hideMark/>
          </w:tcPr>
          <w:p w14:paraId="6E3E7B2A" w14:textId="7BD44527" w:rsidR="005256A5" w:rsidRPr="003A0F21" w:rsidRDefault="005256A5" w:rsidP="003A0F21">
            <w:pPr>
              <w:pStyle w:val="NoSpacing"/>
              <w:rPr>
                <w:rFonts w:cs="Times New Roman"/>
                <w:lang w:bidi="ne-NP"/>
              </w:rPr>
            </w:pPr>
            <w:r w:rsidRPr="003A0F21">
              <w:rPr>
                <w:rFonts w:cs="Times New Roman"/>
                <w:lang w:bidi="ne-NP"/>
              </w:rPr>
              <w:t>4.9</w:t>
            </w:r>
          </w:p>
        </w:tc>
        <w:tc>
          <w:tcPr>
            <w:tcW w:w="678" w:type="dxa"/>
            <w:tcBorders>
              <w:top w:val="nil"/>
              <w:left w:val="nil"/>
              <w:bottom w:val="single" w:sz="4" w:space="0" w:color="auto"/>
              <w:right w:val="single" w:sz="4" w:space="0" w:color="auto"/>
            </w:tcBorders>
            <w:shd w:val="clear" w:color="auto" w:fill="auto"/>
            <w:noWrap/>
            <w:vAlign w:val="bottom"/>
            <w:hideMark/>
          </w:tcPr>
          <w:p w14:paraId="6E07D990" w14:textId="25CB5EF4"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3E326B50" w14:textId="70688A0F" w:rsidR="005256A5" w:rsidRPr="003A0F21" w:rsidRDefault="005256A5" w:rsidP="003A0F21">
            <w:pPr>
              <w:pStyle w:val="NoSpacing"/>
              <w:rPr>
                <w:rFonts w:cs="Times New Roman"/>
                <w:lang w:bidi="ne-NP"/>
              </w:rPr>
            </w:pPr>
            <w:r w:rsidRPr="003A0F21">
              <w:rPr>
                <w:rFonts w:cs="Times New Roman"/>
                <w:lang w:bidi="ne-NP"/>
              </w:rPr>
              <w:t>1.5</w:t>
            </w:r>
          </w:p>
        </w:tc>
        <w:tc>
          <w:tcPr>
            <w:tcW w:w="819" w:type="dxa"/>
            <w:tcBorders>
              <w:top w:val="nil"/>
              <w:left w:val="nil"/>
              <w:bottom w:val="single" w:sz="4" w:space="0" w:color="auto"/>
              <w:right w:val="single" w:sz="4" w:space="0" w:color="auto"/>
            </w:tcBorders>
            <w:shd w:val="clear" w:color="auto" w:fill="auto"/>
            <w:noWrap/>
            <w:vAlign w:val="bottom"/>
            <w:hideMark/>
          </w:tcPr>
          <w:p w14:paraId="2F4BBB99" w14:textId="73161A3B" w:rsidR="005256A5" w:rsidRPr="003A0F21" w:rsidRDefault="005256A5" w:rsidP="003A0F21">
            <w:pPr>
              <w:pStyle w:val="NoSpacing"/>
              <w:rPr>
                <w:rFonts w:cs="Times New Roman"/>
                <w:lang w:bidi="ne-NP"/>
              </w:rPr>
            </w:pPr>
            <w:r w:rsidRPr="003A0F21">
              <w:rPr>
                <w:rFonts w:cs="Times New Roman"/>
                <w:lang w:bidi="ne-NP"/>
              </w:rPr>
              <w:t>3.</w:t>
            </w:r>
            <w:r w:rsidR="00CD19E6" w:rsidRPr="003A0F21">
              <w:rPr>
                <w:rFonts w:cs="Times New Roman"/>
                <w:lang w:bidi="ne-NP"/>
              </w:rPr>
              <w:t>5</w:t>
            </w:r>
          </w:p>
        </w:tc>
      </w:tr>
      <w:tr w:rsidR="005256A5" w:rsidRPr="003A0F21" w14:paraId="24D11086" w14:textId="77777777" w:rsidTr="0014311E">
        <w:trPr>
          <w:trHeight w:val="142"/>
          <w:jc w:val="center"/>
        </w:trPr>
        <w:tc>
          <w:tcPr>
            <w:tcW w:w="884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259EF" w14:textId="77777777" w:rsidR="005256A5" w:rsidRPr="003A0F21" w:rsidRDefault="005256A5" w:rsidP="003A0F21">
            <w:pPr>
              <w:pStyle w:val="NoSpacing"/>
              <w:rPr>
                <w:rFonts w:cs="Times New Roman"/>
                <w:b/>
                <w:bCs/>
                <w:lang w:bidi="ne-NP"/>
              </w:rPr>
            </w:pPr>
            <w:r w:rsidRPr="003A0F21">
              <w:rPr>
                <w:rFonts w:cs="Times New Roman"/>
                <w:b/>
                <w:bCs/>
                <w:lang w:bidi="ne-NP"/>
              </w:rPr>
              <w:t>E-bike riding frequency after e-bike purchase</w:t>
            </w:r>
          </w:p>
        </w:tc>
      </w:tr>
      <w:tr w:rsidR="005256A5" w:rsidRPr="003A0F21" w14:paraId="6D2F878A"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0373B156" w14:textId="77777777" w:rsidR="005256A5" w:rsidRPr="003A0F21" w:rsidRDefault="005256A5" w:rsidP="003A0F21">
            <w:pPr>
              <w:pStyle w:val="NoSpacing"/>
              <w:rPr>
                <w:rFonts w:cs="Times New Roman"/>
                <w:lang w:bidi="ne-NP"/>
              </w:rPr>
            </w:pPr>
            <w:r w:rsidRPr="003A0F21">
              <w:rPr>
                <w:rFonts w:cs="Times New Roman"/>
                <w:lang w:bidi="ne-NP"/>
              </w:rPr>
              <w:t>Daily</w:t>
            </w:r>
          </w:p>
        </w:tc>
        <w:tc>
          <w:tcPr>
            <w:tcW w:w="5146" w:type="dxa"/>
            <w:gridSpan w:val="6"/>
            <w:tcBorders>
              <w:top w:val="single" w:sz="4" w:space="0" w:color="auto"/>
              <w:left w:val="nil"/>
              <w:bottom w:val="single" w:sz="4" w:space="0" w:color="auto"/>
              <w:right w:val="single" w:sz="4" w:space="0" w:color="auto"/>
            </w:tcBorders>
            <w:shd w:val="clear" w:color="auto" w:fill="auto"/>
            <w:noWrap/>
            <w:vAlign w:val="bottom"/>
            <w:hideMark/>
          </w:tcPr>
          <w:p w14:paraId="0866DCC1" w14:textId="77777777" w:rsidR="005256A5" w:rsidRPr="003A0F21" w:rsidRDefault="005256A5" w:rsidP="003A0F21">
            <w:pPr>
              <w:pStyle w:val="NoSpacing"/>
              <w:rPr>
                <w:rFonts w:cs="Times New Roman"/>
                <w:lang w:bidi="ne-NP"/>
              </w:rPr>
            </w:pPr>
            <w:r w:rsidRPr="003A0F21">
              <w:rPr>
                <w:rFonts w:cs="Times New Roman"/>
                <w:lang w:bidi="ne-NP"/>
              </w:rPr>
              <w:t>Base Category</w:t>
            </w:r>
          </w:p>
        </w:tc>
      </w:tr>
      <w:tr w:rsidR="005256A5" w:rsidRPr="003A0F21" w14:paraId="4121FBCA"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536FB883" w14:textId="77777777" w:rsidR="005256A5" w:rsidRPr="003A0F21" w:rsidRDefault="005256A5" w:rsidP="003A0F21">
            <w:pPr>
              <w:pStyle w:val="NoSpacing"/>
              <w:rPr>
                <w:rFonts w:cs="Times New Roman"/>
                <w:lang w:bidi="ne-NP"/>
              </w:rPr>
            </w:pPr>
            <w:r w:rsidRPr="003A0F21">
              <w:rPr>
                <w:rFonts w:cs="Times New Roman"/>
                <w:lang w:bidi="ne-NP"/>
              </w:rPr>
              <w:t>Weekly</w:t>
            </w:r>
          </w:p>
        </w:tc>
        <w:tc>
          <w:tcPr>
            <w:tcW w:w="883" w:type="dxa"/>
            <w:tcBorders>
              <w:top w:val="nil"/>
              <w:left w:val="nil"/>
              <w:bottom w:val="single" w:sz="4" w:space="0" w:color="auto"/>
              <w:right w:val="single" w:sz="4" w:space="0" w:color="auto"/>
            </w:tcBorders>
            <w:shd w:val="clear" w:color="auto" w:fill="auto"/>
            <w:noWrap/>
            <w:vAlign w:val="bottom"/>
            <w:hideMark/>
          </w:tcPr>
          <w:p w14:paraId="00064B57" w14:textId="21068F76" w:rsidR="005256A5" w:rsidRPr="003A0F21" w:rsidRDefault="005256A5" w:rsidP="003A0F21">
            <w:pPr>
              <w:pStyle w:val="NoSpacing"/>
              <w:rPr>
                <w:rFonts w:cs="Times New Roman"/>
                <w:lang w:bidi="ne-NP"/>
              </w:rPr>
            </w:pPr>
            <w:r w:rsidRPr="003A0F21">
              <w:rPr>
                <w:rFonts w:cs="Times New Roman"/>
                <w:lang w:bidi="ne-NP"/>
              </w:rPr>
              <w:t>-0.3</w:t>
            </w:r>
          </w:p>
        </w:tc>
        <w:tc>
          <w:tcPr>
            <w:tcW w:w="871" w:type="dxa"/>
            <w:tcBorders>
              <w:top w:val="nil"/>
              <w:left w:val="nil"/>
              <w:bottom w:val="single" w:sz="4" w:space="0" w:color="auto"/>
              <w:right w:val="single" w:sz="4" w:space="0" w:color="auto"/>
            </w:tcBorders>
            <w:shd w:val="clear" w:color="auto" w:fill="auto"/>
            <w:noWrap/>
            <w:vAlign w:val="bottom"/>
            <w:hideMark/>
          </w:tcPr>
          <w:p w14:paraId="0C85029A" w14:textId="13BA5306" w:rsidR="005256A5" w:rsidRPr="003A0F21" w:rsidRDefault="005256A5" w:rsidP="003A0F21">
            <w:pPr>
              <w:pStyle w:val="NoSpacing"/>
              <w:rPr>
                <w:rFonts w:cs="Times New Roman"/>
                <w:lang w:bidi="ne-NP"/>
              </w:rPr>
            </w:pPr>
            <w:r w:rsidRPr="003A0F21">
              <w:rPr>
                <w:rFonts w:cs="Times New Roman"/>
                <w:lang w:bidi="ne-NP"/>
              </w:rPr>
              <w:t>0.1</w:t>
            </w:r>
          </w:p>
        </w:tc>
        <w:tc>
          <w:tcPr>
            <w:tcW w:w="907" w:type="dxa"/>
            <w:tcBorders>
              <w:top w:val="nil"/>
              <w:left w:val="nil"/>
              <w:bottom w:val="single" w:sz="4" w:space="0" w:color="auto"/>
              <w:right w:val="single" w:sz="4" w:space="0" w:color="auto"/>
            </w:tcBorders>
            <w:shd w:val="clear" w:color="auto" w:fill="auto"/>
            <w:noWrap/>
            <w:vAlign w:val="bottom"/>
            <w:hideMark/>
          </w:tcPr>
          <w:p w14:paraId="65C1980C" w14:textId="31A6C7EA" w:rsidR="005256A5" w:rsidRPr="003A0F21" w:rsidRDefault="005256A5" w:rsidP="003A0F21">
            <w:pPr>
              <w:pStyle w:val="NoSpacing"/>
              <w:rPr>
                <w:rFonts w:cs="Times New Roman"/>
                <w:lang w:bidi="ne-NP"/>
              </w:rPr>
            </w:pPr>
            <w:r w:rsidRPr="003A0F21">
              <w:rPr>
                <w:rFonts w:cs="Times New Roman"/>
                <w:lang w:bidi="ne-NP"/>
              </w:rPr>
              <w:t>-2.</w:t>
            </w:r>
            <w:r w:rsidR="00CD19E6" w:rsidRPr="003A0F21">
              <w:rPr>
                <w:rFonts w:cs="Times New Roman"/>
                <w:lang w:bidi="ne-NP"/>
              </w:rPr>
              <w:t>5</w:t>
            </w:r>
          </w:p>
        </w:tc>
        <w:tc>
          <w:tcPr>
            <w:tcW w:w="678" w:type="dxa"/>
            <w:tcBorders>
              <w:top w:val="nil"/>
              <w:left w:val="nil"/>
              <w:bottom w:val="single" w:sz="4" w:space="0" w:color="auto"/>
              <w:right w:val="single" w:sz="4" w:space="0" w:color="auto"/>
            </w:tcBorders>
            <w:shd w:val="clear" w:color="auto" w:fill="auto"/>
            <w:noWrap/>
            <w:vAlign w:val="bottom"/>
            <w:hideMark/>
          </w:tcPr>
          <w:p w14:paraId="4EF30481" w14:textId="66503698"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5C00B210" w14:textId="2EA5F2DE"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6</w:t>
            </w:r>
          </w:p>
        </w:tc>
        <w:tc>
          <w:tcPr>
            <w:tcW w:w="819" w:type="dxa"/>
            <w:tcBorders>
              <w:top w:val="nil"/>
              <w:left w:val="nil"/>
              <w:bottom w:val="single" w:sz="4" w:space="0" w:color="auto"/>
              <w:right w:val="single" w:sz="4" w:space="0" w:color="auto"/>
            </w:tcBorders>
            <w:shd w:val="clear" w:color="auto" w:fill="auto"/>
            <w:noWrap/>
            <w:vAlign w:val="bottom"/>
            <w:hideMark/>
          </w:tcPr>
          <w:p w14:paraId="21BBEA8E" w14:textId="09F51BFC"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1</w:t>
            </w:r>
          </w:p>
        </w:tc>
      </w:tr>
      <w:tr w:rsidR="005256A5" w:rsidRPr="003A0F21" w14:paraId="5E5528EC"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4FC542AF" w14:textId="77777777" w:rsidR="005256A5" w:rsidRPr="003A0F21" w:rsidRDefault="005256A5" w:rsidP="003A0F21">
            <w:pPr>
              <w:pStyle w:val="NoSpacing"/>
              <w:rPr>
                <w:rFonts w:cs="Times New Roman"/>
                <w:lang w:bidi="ne-NP"/>
              </w:rPr>
            </w:pPr>
            <w:r w:rsidRPr="003A0F21">
              <w:rPr>
                <w:rFonts w:cs="Times New Roman"/>
                <w:lang w:bidi="ne-NP"/>
              </w:rPr>
              <w:t>Monthly</w:t>
            </w:r>
          </w:p>
        </w:tc>
        <w:tc>
          <w:tcPr>
            <w:tcW w:w="883" w:type="dxa"/>
            <w:tcBorders>
              <w:top w:val="nil"/>
              <w:left w:val="nil"/>
              <w:bottom w:val="single" w:sz="4" w:space="0" w:color="auto"/>
              <w:right w:val="single" w:sz="4" w:space="0" w:color="auto"/>
            </w:tcBorders>
            <w:shd w:val="clear" w:color="auto" w:fill="auto"/>
            <w:noWrap/>
            <w:vAlign w:val="bottom"/>
            <w:hideMark/>
          </w:tcPr>
          <w:p w14:paraId="5D9C064B" w14:textId="1B3F5071" w:rsidR="005256A5" w:rsidRPr="003A0F21" w:rsidRDefault="005256A5" w:rsidP="003A0F21">
            <w:pPr>
              <w:pStyle w:val="NoSpacing"/>
              <w:rPr>
                <w:rFonts w:cs="Times New Roman"/>
                <w:lang w:bidi="ne-NP"/>
              </w:rPr>
            </w:pPr>
            <w:r w:rsidRPr="003A0F21">
              <w:rPr>
                <w:rFonts w:cs="Times New Roman"/>
                <w:lang w:bidi="ne-NP"/>
              </w:rPr>
              <w:t>-0.5</w:t>
            </w:r>
          </w:p>
        </w:tc>
        <w:tc>
          <w:tcPr>
            <w:tcW w:w="871" w:type="dxa"/>
            <w:tcBorders>
              <w:top w:val="nil"/>
              <w:left w:val="nil"/>
              <w:bottom w:val="single" w:sz="4" w:space="0" w:color="auto"/>
              <w:right w:val="single" w:sz="4" w:space="0" w:color="auto"/>
            </w:tcBorders>
            <w:shd w:val="clear" w:color="auto" w:fill="auto"/>
            <w:noWrap/>
            <w:vAlign w:val="bottom"/>
            <w:hideMark/>
          </w:tcPr>
          <w:p w14:paraId="45AA5977" w14:textId="66FDB3E0" w:rsidR="005256A5" w:rsidRPr="003A0F21" w:rsidRDefault="005256A5" w:rsidP="003A0F21">
            <w:pPr>
              <w:pStyle w:val="NoSpacing"/>
              <w:rPr>
                <w:rFonts w:cs="Times New Roman"/>
                <w:lang w:bidi="ne-NP"/>
              </w:rPr>
            </w:pPr>
            <w:r w:rsidRPr="003A0F21">
              <w:rPr>
                <w:rFonts w:cs="Times New Roman"/>
                <w:lang w:bidi="ne-NP"/>
              </w:rPr>
              <w:t>0.2</w:t>
            </w:r>
          </w:p>
        </w:tc>
        <w:tc>
          <w:tcPr>
            <w:tcW w:w="907" w:type="dxa"/>
            <w:tcBorders>
              <w:top w:val="nil"/>
              <w:left w:val="nil"/>
              <w:bottom w:val="single" w:sz="4" w:space="0" w:color="auto"/>
              <w:right w:val="single" w:sz="4" w:space="0" w:color="auto"/>
            </w:tcBorders>
            <w:shd w:val="clear" w:color="auto" w:fill="auto"/>
            <w:noWrap/>
            <w:vAlign w:val="bottom"/>
            <w:hideMark/>
          </w:tcPr>
          <w:p w14:paraId="33370B7D" w14:textId="413DD3E3" w:rsidR="005256A5" w:rsidRPr="003A0F21" w:rsidRDefault="005256A5" w:rsidP="003A0F21">
            <w:pPr>
              <w:pStyle w:val="NoSpacing"/>
              <w:rPr>
                <w:rFonts w:cs="Times New Roman"/>
                <w:lang w:bidi="ne-NP"/>
              </w:rPr>
            </w:pPr>
            <w:r w:rsidRPr="003A0F21">
              <w:rPr>
                <w:rFonts w:cs="Times New Roman"/>
                <w:lang w:bidi="ne-NP"/>
              </w:rPr>
              <w:t>-2.</w:t>
            </w:r>
            <w:r w:rsidR="00CD19E6" w:rsidRPr="003A0F21">
              <w:rPr>
                <w:rFonts w:cs="Times New Roman"/>
                <w:lang w:bidi="ne-NP"/>
              </w:rPr>
              <w:t>6</w:t>
            </w:r>
          </w:p>
        </w:tc>
        <w:tc>
          <w:tcPr>
            <w:tcW w:w="678" w:type="dxa"/>
            <w:tcBorders>
              <w:top w:val="nil"/>
              <w:left w:val="nil"/>
              <w:bottom w:val="single" w:sz="4" w:space="0" w:color="auto"/>
              <w:right w:val="single" w:sz="4" w:space="0" w:color="auto"/>
            </w:tcBorders>
            <w:shd w:val="clear" w:color="auto" w:fill="auto"/>
            <w:noWrap/>
            <w:vAlign w:val="bottom"/>
            <w:hideMark/>
          </w:tcPr>
          <w:p w14:paraId="61C08B68" w14:textId="60FC1EEA"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32B0FC2F" w14:textId="2DEBEB52" w:rsidR="005256A5" w:rsidRPr="003A0F21" w:rsidRDefault="005256A5" w:rsidP="003A0F21">
            <w:pPr>
              <w:pStyle w:val="NoSpacing"/>
              <w:rPr>
                <w:rFonts w:cs="Times New Roman"/>
                <w:lang w:bidi="ne-NP"/>
              </w:rPr>
            </w:pPr>
            <w:r w:rsidRPr="003A0F21">
              <w:rPr>
                <w:rFonts w:cs="Times New Roman"/>
                <w:lang w:bidi="ne-NP"/>
              </w:rPr>
              <w:t>-</w:t>
            </w:r>
            <w:r w:rsidR="00CD19E6" w:rsidRPr="003A0F21">
              <w:rPr>
                <w:rFonts w:cs="Times New Roman"/>
                <w:lang w:bidi="ne-NP"/>
              </w:rPr>
              <w:t>1.0</w:t>
            </w:r>
          </w:p>
        </w:tc>
        <w:tc>
          <w:tcPr>
            <w:tcW w:w="819" w:type="dxa"/>
            <w:tcBorders>
              <w:top w:val="nil"/>
              <w:left w:val="nil"/>
              <w:bottom w:val="single" w:sz="4" w:space="0" w:color="auto"/>
              <w:right w:val="single" w:sz="4" w:space="0" w:color="auto"/>
            </w:tcBorders>
            <w:shd w:val="clear" w:color="auto" w:fill="auto"/>
            <w:noWrap/>
            <w:vAlign w:val="bottom"/>
            <w:hideMark/>
          </w:tcPr>
          <w:p w14:paraId="4AC76406" w14:textId="4EAF6D93" w:rsidR="005256A5" w:rsidRPr="003A0F21" w:rsidRDefault="005256A5" w:rsidP="003A0F21">
            <w:pPr>
              <w:pStyle w:val="NoSpacing"/>
              <w:rPr>
                <w:rFonts w:cs="Times New Roman"/>
                <w:lang w:bidi="ne-NP"/>
              </w:rPr>
            </w:pPr>
            <w:r w:rsidRPr="003A0F21">
              <w:rPr>
                <w:rFonts w:cs="Times New Roman"/>
                <w:lang w:bidi="ne-NP"/>
              </w:rPr>
              <w:t>-0.1</w:t>
            </w:r>
          </w:p>
        </w:tc>
      </w:tr>
      <w:tr w:rsidR="005256A5" w:rsidRPr="003A0F21" w14:paraId="325EEC8D"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040FD169" w14:textId="77777777" w:rsidR="005256A5" w:rsidRPr="003A0F21" w:rsidRDefault="005256A5" w:rsidP="003A0F21">
            <w:pPr>
              <w:pStyle w:val="NoSpacing"/>
              <w:rPr>
                <w:rFonts w:cs="Times New Roman"/>
                <w:lang w:bidi="ne-NP"/>
              </w:rPr>
            </w:pPr>
            <w:r w:rsidRPr="003A0F21">
              <w:rPr>
                <w:rFonts w:cs="Times New Roman"/>
                <w:lang w:bidi="ne-NP"/>
              </w:rPr>
              <w:t>Once a year or less</w:t>
            </w:r>
          </w:p>
        </w:tc>
        <w:tc>
          <w:tcPr>
            <w:tcW w:w="883" w:type="dxa"/>
            <w:tcBorders>
              <w:top w:val="nil"/>
              <w:left w:val="nil"/>
              <w:bottom w:val="single" w:sz="4" w:space="0" w:color="auto"/>
              <w:right w:val="single" w:sz="4" w:space="0" w:color="auto"/>
            </w:tcBorders>
            <w:shd w:val="clear" w:color="auto" w:fill="auto"/>
            <w:noWrap/>
            <w:vAlign w:val="bottom"/>
            <w:hideMark/>
          </w:tcPr>
          <w:p w14:paraId="6DE15D4B" w14:textId="159787C5"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1</w:t>
            </w:r>
          </w:p>
        </w:tc>
        <w:tc>
          <w:tcPr>
            <w:tcW w:w="871" w:type="dxa"/>
            <w:tcBorders>
              <w:top w:val="nil"/>
              <w:left w:val="nil"/>
              <w:bottom w:val="single" w:sz="4" w:space="0" w:color="auto"/>
              <w:right w:val="single" w:sz="4" w:space="0" w:color="auto"/>
            </w:tcBorders>
            <w:shd w:val="clear" w:color="auto" w:fill="auto"/>
            <w:noWrap/>
            <w:vAlign w:val="bottom"/>
            <w:hideMark/>
          </w:tcPr>
          <w:p w14:paraId="79C4F044" w14:textId="71405473" w:rsidR="005256A5" w:rsidRPr="003A0F21" w:rsidRDefault="005256A5" w:rsidP="003A0F21">
            <w:pPr>
              <w:pStyle w:val="NoSpacing"/>
              <w:rPr>
                <w:rFonts w:cs="Times New Roman"/>
                <w:lang w:bidi="ne-NP"/>
              </w:rPr>
            </w:pPr>
            <w:r w:rsidRPr="003A0F21">
              <w:rPr>
                <w:rFonts w:cs="Times New Roman"/>
                <w:lang w:bidi="ne-NP"/>
              </w:rPr>
              <w:t>0.3</w:t>
            </w:r>
          </w:p>
        </w:tc>
        <w:tc>
          <w:tcPr>
            <w:tcW w:w="907" w:type="dxa"/>
            <w:tcBorders>
              <w:top w:val="nil"/>
              <w:left w:val="nil"/>
              <w:bottom w:val="single" w:sz="4" w:space="0" w:color="auto"/>
              <w:right w:val="single" w:sz="4" w:space="0" w:color="auto"/>
            </w:tcBorders>
            <w:shd w:val="clear" w:color="auto" w:fill="auto"/>
            <w:noWrap/>
            <w:vAlign w:val="bottom"/>
            <w:hideMark/>
          </w:tcPr>
          <w:p w14:paraId="134261CF" w14:textId="2CF3A418"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2</w:t>
            </w:r>
          </w:p>
        </w:tc>
        <w:tc>
          <w:tcPr>
            <w:tcW w:w="678" w:type="dxa"/>
            <w:tcBorders>
              <w:top w:val="nil"/>
              <w:left w:val="nil"/>
              <w:bottom w:val="single" w:sz="4" w:space="0" w:color="auto"/>
              <w:right w:val="single" w:sz="4" w:space="0" w:color="auto"/>
            </w:tcBorders>
            <w:shd w:val="clear" w:color="auto" w:fill="auto"/>
            <w:noWrap/>
            <w:vAlign w:val="bottom"/>
            <w:hideMark/>
          </w:tcPr>
          <w:p w14:paraId="74AEF479" w14:textId="617AD683"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9</w:t>
            </w:r>
          </w:p>
        </w:tc>
        <w:tc>
          <w:tcPr>
            <w:tcW w:w="986" w:type="dxa"/>
            <w:tcBorders>
              <w:top w:val="nil"/>
              <w:left w:val="nil"/>
              <w:bottom w:val="single" w:sz="4" w:space="0" w:color="auto"/>
              <w:right w:val="single" w:sz="4" w:space="0" w:color="auto"/>
            </w:tcBorders>
            <w:shd w:val="clear" w:color="auto" w:fill="auto"/>
            <w:noWrap/>
            <w:vAlign w:val="bottom"/>
            <w:hideMark/>
          </w:tcPr>
          <w:p w14:paraId="76E5C196" w14:textId="02B6AF17"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7</w:t>
            </w:r>
          </w:p>
        </w:tc>
        <w:tc>
          <w:tcPr>
            <w:tcW w:w="819" w:type="dxa"/>
            <w:tcBorders>
              <w:top w:val="nil"/>
              <w:left w:val="nil"/>
              <w:bottom w:val="single" w:sz="4" w:space="0" w:color="auto"/>
              <w:right w:val="single" w:sz="4" w:space="0" w:color="auto"/>
            </w:tcBorders>
            <w:shd w:val="clear" w:color="auto" w:fill="auto"/>
            <w:noWrap/>
            <w:vAlign w:val="bottom"/>
            <w:hideMark/>
          </w:tcPr>
          <w:p w14:paraId="67408C9A" w14:textId="75AFEF33"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8</w:t>
            </w:r>
          </w:p>
        </w:tc>
      </w:tr>
      <w:tr w:rsidR="005256A5" w:rsidRPr="003A0F21" w14:paraId="0496C8AE"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7EA5B9AE" w14:textId="77777777" w:rsidR="005256A5" w:rsidRPr="003A0F21" w:rsidRDefault="005256A5" w:rsidP="003A0F21">
            <w:pPr>
              <w:pStyle w:val="NoSpacing"/>
              <w:rPr>
                <w:rFonts w:cs="Times New Roman"/>
                <w:lang w:bidi="ne-NP"/>
              </w:rPr>
            </w:pPr>
            <w:r w:rsidRPr="003A0F21">
              <w:rPr>
                <w:rFonts w:cs="Times New Roman"/>
                <w:lang w:bidi="ne-NP"/>
              </w:rPr>
              <w:t>Few times a year</w:t>
            </w:r>
          </w:p>
        </w:tc>
        <w:tc>
          <w:tcPr>
            <w:tcW w:w="883" w:type="dxa"/>
            <w:tcBorders>
              <w:top w:val="nil"/>
              <w:left w:val="nil"/>
              <w:bottom w:val="single" w:sz="4" w:space="0" w:color="auto"/>
              <w:right w:val="single" w:sz="4" w:space="0" w:color="auto"/>
            </w:tcBorders>
            <w:shd w:val="clear" w:color="auto" w:fill="auto"/>
            <w:noWrap/>
            <w:vAlign w:val="bottom"/>
            <w:hideMark/>
          </w:tcPr>
          <w:p w14:paraId="36D14DF5" w14:textId="79787C13" w:rsidR="005256A5" w:rsidRPr="003A0F21" w:rsidRDefault="005256A5" w:rsidP="003A0F21">
            <w:pPr>
              <w:pStyle w:val="NoSpacing"/>
              <w:rPr>
                <w:rFonts w:cs="Times New Roman"/>
                <w:lang w:bidi="ne-NP"/>
              </w:rPr>
            </w:pPr>
            <w:r w:rsidRPr="003A0F21">
              <w:rPr>
                <w:rFonts w:cs="Times New Roman"/>
                <w:lang w:bidi="ne-NP"/>
              </w:rPr>
              <w:t>-0.1</w:t>
            </w:r>
          </w:p>
        </w:tc>
        <w:tc>
          <w:tcPr>
            <w:tcW w:w="871" w:type="dxa"/>
            <w:tcBorders>
              <w:top w:val="nil"/>
              <w:left w:val="nil"/>
              <w:bottom w:val="single" w:sz="4" w:space="0" w:color="auto"/>
              <w:right w:val="single" w:sz="4" w:space="0" w:color="auto"/>
            </w:tcBorders>
            <w:shd w:val="clear" w:color="auto" w:fill="auto"/>
            <w:noWrap/>
            <w:vAlign w:val="bottom"/>
            <w:hideMark/>
          </w:tcPr>
          <w:p w14:paraId="16A892B0" w14:textId="1E3CCB2F" w:rsidR="005256A5" w:rsidRPr="003A0F21" w:rsidRDefault="005256A5" w:rsidP="003A0F21">
            <w:pPr>
              <w:pStyle w:val="NoSpacing"/>
              <w:rPr>
                <w:rFonts w:cs="Times New Roman"/>
                <w:lang w:bidi="ne-NP"/>
              </w:rPr>
            </w:pPr>
            <w:r w:rsidRPr="003A0F21">
              <w:rPr>
                <w:rFonts w:cs="Times New Roman"/>
                <w:lang w:bidi="ne-NP"/>
              </w:rPr>
              <w:t>0.3</w:t>
            </w:r>
          </w:p>
        </w:tc>
        <w:tc>
          <w:tcPr>
            <w:tcW w:w="907" w:type="dxa"/>
            <w:tcBorders>
              <w:top w:val="nil"/>
              <w:left w:val="nil"/>
              <w:bottom w:val="single" w:sz="4" w:space="0" w:color="auto"/>
              <w:right w:val="single" w:sz="4" w:space="0" w:color="auto"/>
            </w:tcBorders>
            <w:shd w:val="clear" w:color="auto" w:fill="auto"/>
            <w:noWrap/>
            <w:vAlign w:val="bottom"/>
            <w:hideMark/>
          </w:tcPr>
          <w:p w14:paraId="5C1025E1" w14:textId="1D4B7B4E" w:rsidR="005256A5" w:rsidRPr="003A0F21" w:rsidRDefault="005256A5" w:rsidP="003A0F21">
            <w:pPr>
              <w:pStyle w:val="NoSpacing"/>
              <w:rPr>
                <w:rFonts w:cs="Times New Roman"/>
                <w:lang w:bidi="ne-NP"/>
              </w:rPr>
            </w:pPr>
            <w:r w:rsidRPr="003A0F21">
              <w:rPr>
                <w:rFonts w:cs="Times New Roman"/>
                <w:lang w:bidi="ne-NP"/>
              </w:rPr>
              <w:t>-0.3</w:t>
            </w:r>
          </w:p>
        </w:tc>
        <w:tc>
          <w:tcPr>
            <w:tcW w:w="678" w:type="dxa"/>
            <w:tcBorders>
              <w:top w:val="nil"/>
              <w:left w:val="nil"/>
              <w:bottom w:val="single" w:sz="4" w:space="0" w:color="auto"/>
              <w:right w:val="single" w:sz="4" w:space="0" w:color="auto"/>
            </w:tcBorders>
            <w:shd w:val="clear" w:color="auto" w:fill="auto"/>
            <w:noWrap/>
            <w:vAlign w:val="bottom"/>
            <w:hideMark/>
          </w:tcPr>
          <w:p w14:paraId="728A0E90" w14:textId="73C61FC5" w:rsidR="005256A5" w:rsidRPr="003A0F21" w:rsidRDefault="005256A5" w:rsidP="003A0F21">
            <w:pPr>
              <w:pStyle w:val="NoSpacing"/>
              <w:rPr>
                <w:rFonts w:cs="Times New Roman"/>
                <w:lang w:bidi="ne-NP"/>
              </w:rPr>
            </w:pPr>
            <w:r w:rsidRPr="003A0F21">
              <w:rPr>
                <w:rFonts w:cs="Times New Roman"/>
                <w:lang w:bidi="ne-NP"/>
              </w:rPr>
              <w:t>0.7</w:t>
            </w:r>
          </w:p>
        </w:tc>
        <w:tc>
          <w:tcPr>
            <w:tcW w:w="986" w:type="dxa"/>
            <w:tcBorders>
              <w:top w:val="nil"/>
              <w:left w:val="nil"/>
              <w:bottom w:val="single" w:sz="4" w:space="0" w:color="auto"/>
              <w:right w:val="single" w:sz="4" w:space="0" w:color="auto"/>
            </w:tcBorders>
            <w:shd w:val="clear" w:color="auto" w:fill="auto"/>
            <w:noWrap/>
            <w:vAlign w:val="bottom"/>
            <w:hideMark/>
          </w:tcPr>
          <w:p w14:paraId="355DA4BF" w14:textId="53C32C9C"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8</w:t>
            </w:r>
          </w:p>
        </w:tc>
        <w:tc>
          <w:tcPr>
            <w:tcW w:w="819" w:type="dxa"/>
            <w:tcBorders>
              <w:top w:val="nil"/>
              <w:left w:val="nil"/>
              <w:bottom w:val="single" w:sz="4" w:space="0" w:color="auto"/>
              <w:right w:val="single" w:sz="4" w:space="0" w:color="auto"/>
            </w:tcBorders>
            <w:shd w:val="clear" w:color="auto" w:fill="auto"/>
            <w:noWrap/>
            <w:vAlign w:val="bottom"/>
            <w:hideMark/>
          </w:tcPr>
          <w:p w14:paraId="648605BB" w14:textId="01934F3E" w:rsidR="005256A5" w:rsidRPr="003A0F21" w:rsidRDefault="005256A5" w:rsidP="003A0F21">
            <w:pPr>
              <w:pStyle w:val="NoSpacing"/>
              <w:rPr>
                <w:rFonts w:cs="Times New Roman"/>
                <w:lang w:bidi="ne-NP"/>
              </w:rPr>
            </w:pPr>
            <w:r w:rsidRPr="003A0F21">
              <w:rPr>
                <w:rFonts w:cs="Times New Roman"/>
                <w:lang w:bidi="ne-NP"/>
              </w:rPr>
              <w:t>0.5</w:t>
            </w:r>
          </w:p>
        </w:tc>
      </w:tr>
      <w:tr w:rsidR="005256A5" w:rsidRPr="003A0F21" w14:paraId="408F5A75"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279D6459" w14:textId="77777777" w:rsidR="005256A5" w:rsidRPr="003A0F21" w:rsidRDefault="005256A5" w:rsidP="003A0F21">
            <w:pPr>
              <w:pStyle w:val="NoSpacing"/>
              <w:rPr>
                <w:rFonts w:cs="Times New Roman"/>
                <w:lang w:bidi="ne-NP"/>
              </w:rPr>
            </w:pPr>
            <w:r w:rsidRPr="003A0F21">
              <w:rPr>
                <w:rFonts w:cs="Times New Roman"/>
                <w:lang w:bidi="ne-NP"/>
              </w:rPr>
              <w:t>Never</w:t>
            </w:r>
          </w:p>
        </w:tc>
        <w:tc>
          <w:tcPr>
            <w:tcW w:w="883" w:type="dxa"/>
            <w:tcBorders>
              <w:top w:val="nil"/>
              <w:left w:val="nil"/>
              <w:bottom w:val="single" w:sz="4" w:space="0" w:color="auto"/>
              <w:right w:val="single" w:sz="4" w:space="0" w:color="auto"/>
            </w:tcBorders>
            <w:shd w:val="clear" w:color="auto" w:fill="auto"/>
            <w:noWrap/>
            <w:vAlign w:val="bottom"/>
            <w:hideMark/>
          </w:tcPr>
          <w:p w14:paraId="5C1F7974" w14:textId="0B53A696" w:rsidR="005256A5" w:rsidRPr="003A0F21" w:rsidRDefault="005256A5" w:rsidP="003A0F21">
            <w:pPr>
              <w:pStyle w:val="NoSpacing"/>
              <w:rPr>
                <w:rFonts w:cs="Times New Roman"/>
                <w:lang w:bidi="ne-NP"/>
              </w:rPr>
            </w:pPr>
            <w:r w:rsidRPr="003A0F21">
              <w:rPr>
                <w:rFonts w:cs="Times New Roman"/>
                <w:lang w:bidi="ne-NP"/>
              </w:rPr>
              <w:t>0.3</w:t>
            </w:r>
          </w:p>
        </w:tc>
        <w:tc>
          <w:tcPr>
            <w:tcW w:w="871" w:type="dxa"/>
            <w:tcBorders>
              <w:top w:val="nil"/>
              <w:left w:val="nil"/>
              <w:bottom w:val="single" w:sz="4" w:space="0" w:color="auto"/>
              <w:right w:val="single" w:sz="4" w:space="0" w:color="auto"/>
            </w:tcBorders>
            <w:shd w:val="clear" w:color="auto" w:fill="auto"/>
            <w:noWrap/>
            <w:vAlign w:val="bottom"/>
            <w:hideMark/>
          </w:tcPr>
          <w:p w14:paraId="3E835026" w14:textId="232A90A7" w:rsidR="005256A5" w:rsidRPr="003A0F21" w:rsidRDefault="005256A5" w:rsidP="003A0F21">
            <w:pPr>
              <w:pStyle w:val="NoSpacing"/>
              <w:rPr>
                <w:rFonts w:cs="Times New Roman"/>
                <w:lang w:bidi="ne-NP"/>
              </w:rPr>
            </w:pPr>
            <w:r w:rsidRPr="003A0F21">
              <w:rPr>
                <w:rFonts w:cs="Times New Roman"/>
                <w:lang w:bidi="ne-NP"/>
              </w:rPr>
              <w:t>0.4</w:t>
            </w:r>
          </w:p>
        </w:tc>
        <w:tc>
          <w:tcPr>
            <w:tcW w:w="907" w:type="dxa"/>
            <w:tcBorders>
              <w:top w:val="nil"/>
              <w:left w:val="nil"/>
              <w:bottom w:val="single" w:sz="4" w:space="0" w:color="auto"/>
              <w:right w:val="single" w:sz="4" w:space="0" w:color="auto"/>
            </w:tcBorders>
            <w:shd w:val="clear" w:color="auto" w:fill="auto"/>
            <w:noWrap/>
            <w:vAlign w:val="bottom"/>
            <w:hideMark/>
          </w:tcPr>
          <w:p w14:paraId="4EA6A90E" w14:textId="31C25DA0"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8</w:t>
            </w:r>
          </w:p>
        </w:tc>
        <w:tc>
          <w:tcPr>
            <w:tcW w:w="678" w:type="dxa"/>
            <w:tcBorders>
              <w:top w:val="nil"/>
              <w:left w:val="nil"/>
              <w:bottom w:val="single" w:sz="4" w:space="0" w:color="auto"/>
              <w:right w:val="single" w:sz="4" w:space="0" w:color="auto"/>
            </w:tcBorders>
            <w:shd w:val="clear" w:color="auto" w:fill="auto"/>
            <w:noWrap/>
            <w:vAlign w:val="bottom"/>
            <w:hideMark/>
          </w:tcPr>
          <w:p w14:paraId="6AB06376" w14:textId="088E9523" w:rsidR="005256A5" w:rsidRPr="003A0F21" w:rsidRDefault="005256A5" w:rsidP="003A0F21">
            <w:pPr>
              <w:pStyle w:val="NoSpacing"/>
              <w:rPr>
                <w:rFonts w:cs="Times New Roman"/>
                <w:lang w:bidi="ne-NP"/>
              </w:rPr>
            </w:pPr>
            <w:r w:rsidRPr="003A0F21">
              <w:rPr>
                <w:rFonts w:cs="Times New Roman"/>
                <w:lang w:bidi="ne-NP"/>
              </w:rPr>
              <w:t>0.4</w:t>
            </w:r>
          </w:p>
        </w:tc>
        <w:tc>
          <w:tcPr>
            <w:tcW w:w="986" w:type="dxa"/>
            <w:tcBorders>
              <w:top w:val="nil"/>
              <w:left w:val="nil"/>
              <w:bottom w:val="single" w:sz="4" w:space="0" w:color="auto"/>
              <w:right w:val="single" w:sz="4" w:space="0" w:color="auto"/>
            </w:tcBorders>
            <w:shd w:val="clear" w:color="auto" w:fill="auto"/>
            <w:noWrap/>
            <w:vAlign w:val="bottom"/>
            <w:hideMark/>
          </w:tcPr>
          <w:p w14:paraId="0BE49CDB" w14:textId="433AEC3C" w:rsidR="005256A5" w:rsidRPr="003A0F21" w:rsidRDefault="005256A5" w:rsidP="003A0F21">
            <w:pPr>
              <w:pStyle w:val="NoSpacing"/>
              <w:rPr>
                <w:rFonts w:cs="Times New Roman"/>
                <w:lang w:bidi="ne-NP"/>
              </w:rPr>
            </w:pPr>
            <w:r w:rsidRPr="003A0F21">
              <w:rPr>
                <w:rFonts w:cs="Times New Roman"/>
                <w:lang w:bidi="ne-NP"/>
              </w:rPr>
              <w:t>-0.5</w:t>
            </w:r>
          </w:p>
        </w:tc>
        <w:tc>
          <w:tcPr>
            <w:tcW w:w="819" w:type="dxa"/>
            <w:tcBorders>
              <w:top w:val="nil"/>
              <w:left w:val="nil"/>
              <w:bottom w:val="single" w:sz="4" w:space="0" w:color="auto"/>
              <w:right w:val="single" w:sz="4" w:space="0" w:color="auto"/>
            </w:tcBorders>
            <w:shd w:val="clear" w:color="auto" w:fill="auto"/>
            <w:noWrap/>
            <w:vAlign w:val="bottom"/>
            <w:hideMark/>
          </w:tcPr>
          <w:p w14:paraId="5C62421E" w14:textId="46858746" w:rsidR="005256A5" w:rsidRPr="003A0F21" w:rsidRDefault="005256A5" w:rsidP="003A0F21">
            <w:pPr>
              <w:pStyle w:val="NoSpacing"/>
              <w:rPr>
                <w:rFonts w:cs="Times New Roman"/>
                <w:lang w:bidi="ne-NP"/>
              </w:rPr>
            </w:pPr>
            <w:r w:rsidRPr="003A0F21">
              <w:rPr>
                <w:rFonts w:cs="Times New Roman"/>
                <w:lang w:bidi="ne-NP"/>
              </w:rPr>
              <w:t>1.2</w:t>
            </w:r>
          </w:p>
        </w:tc>
      </w:tr>
      <w:tr w:rsidR="005256A5" w:rsidRPr="003A0F21" w14:paraId="20C9A702" w14:textId="77777777" w:rsidTr="0014311E">
        <w:trPr>
          <w:trHeight w:val="142"/>
          <w:jc w:val="center"/>
        </w:trPr>
        <w:tc>
          <w:tcPr>
            <w:tcW w:w="884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E0103" w14:textId="77777777" w:rsidR="005256A5" w:rsidRPr="003A0F21" w:rsidRDefault="005256A5" w:rsidP="003A0F21">
            <w:pPr>
              <w:pStyle w:val="NoSpacing"/>
              <w:rPr>
                <w:rFonts w:cs="Times New Roman"/>
                <w:lang w:bidi="ne-NP"/>
              </w:rPr>
            </w:pPr>
            <w:r w:rsidRPr="003A0F21">
              <w:rPr>
                <w:rFonts w:cs="Times New Roman"/>
                <w:lang w:bidi="ne-NP"/>
              </w:rPr>
              <w:t>E-bike purchase year</w:t>
            </w:r>
          </w:p>
        </w:tc>
      </w:tr>
      <w:tr w:rsidR="005256A5" w:rsidRPr="003A0F21" w14:paraId="3D69457E"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7318C62C" w14:textId="77777777" w:rsidR="005256A5" w:rsidRPr="003A0F21" w:rsidRDefault="005256A5" w:rsidP="003A0F21">
            <w:pPr>
              <w:pStyle w:val="NoSpacing"/>
              <w:rPr>
                <w:rFonts w:cs="Times New Roman"/>
                <w:lang w:bidi="ne-NP"/>
              </w:rPr>
            </w:pPr>
            <w:r w:rsidRPr="003A0F21">
              <w:rPr>
                <w:rFonts w:cs="Times New Roman"/>
                <w:lang w:bidi="ne-NP"/>
              </w:rPr>
              <w:t>2017</w:t>
            </w:r>
          </w:p>
        </w:tc>
        <w:tc>
          <w:tcPr>
            <w:tcW w:w="5146" w:type="dxa"/>
            <w:gridSpan w:val="6"/>
            <w:tcBorders>
              <w:top w:val="single" w:sz="4" w:space="0" w:color="auto"/>
              <w:left w:val="nil"/>
              <w:bottom w:val="single" w:sz="4" w:space="0" w:color="auto"/>
              <w:right w:val="single" w:sz="4" w:space="0" w:color="auto"/>
            </w:tcBorders>
            <w:shd w:val="clear" w:color="auto" w:fill="auto"/>
            <w:noWrap/>
            <w:vAlign w:val="bottom"/>
            <w:hideMark/>
          </w:tcPr>
          <w:p w14:paraId="18778D02" w14:textId="77777777" w:rsidR="005256A5" w:rsidRPr="003A0F21" w:rsidRDefault="005256A5" w:rsidP="003A0F21">
            <w:pPr>
              <w:pStyle w:val="NoSpacing"/>
              <w:rPr>
                <w:rFonts w:cs="Times New Roman"/>
                <w:lang w:bidi="ne-NP"/>
              </w:rPr>
            </w:pPr>
            <w:r w:rsidRPr="003A0F21">
              <w:rPr>
                <w:rFonts w:cs="Times New Roman"/>
                <w:lang w:bidi="ne-NP"/>
              </w:rPr>
              <w:t>Base Category</w:t>
            </w:r>
          </w:p>
        </w:tc>
      </w:tr>
      <w:tr w:rsidR="005256A5" w:rsidRPr="003A0F21" w14:paraId="11A86EF0"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0A9BBC5B" w14:textId="77777777" w:rsidR="005256A5" w:rsidRPr="003A0F21" w:rsidRDefault="005256A5" w:rsidP="003A0F21">
            <w:pPr>
              <w:pStyle w:val="NoSpacing"/>
              <w:rPr>
                <w:rFonts w:cs="Times New Roman"/>
                <w:lang w:bidi="ne-NP"/>
              </w:rPr>
            </w:pPr>
            <w:r w:rsidRPr="003A0F21">
              <w:rPr>
                <w:rFonts w:cs="Times New Roman"/>
                <w:lang w:bidi="ne-NP"/>
              </w:rPr>
              <w:t>2023</w:t>
            </w:r>
          </w:p>
        </w:tc>
        <w:tc>
          <w:tcPr>
            <w:tcW w:w="883" w:type="dxa"/>
            <w:tcBorders>
              <w:top w:val="nil"/>
              <w:left w:val="nil"/>
              <w:bottom w:val="single" w:sz="4" w:space="0" w:color="auto"/>
              <w:right w:val="single" w:sz="4" w:space="0" w:color="auto"/>
            </w:tcBorders>
            <w:shd w:val="clear" w:color="auto" w:fill="auto"/>
            <w:noWrap/>
            <w:vAlign w:val="bottom"/>
            <w:hideMark/>
          </w:tcPr>
          <w:p w14:paraId="1395B0C6" w14:textId="3D1616A9" w:rsidR="005256A5" w:rsidRPr="003A0F21" w:rsidRDefault="005256A5" w:rsidP="003A0F21">
            <w:pPr>
              <w:pStyle w:val="NoSpacing"/>
              <w:rPr>
                <w:rFonts w:cs="Times New Roman"/>
                <w:lang w:bidi="ne-NP"/>
              </w:rPr>
            </w:pPr>
            <w:r w:rsidRPr="003A0F21">
              <w:rPr>
                <w:rFonts w:cs="Times New Roman"/>
                <w:lang w:bidi="ne-NP"/>
              </w:rPr>
              <w:t>-0.4</w:t>
            </w:r>
          </w:p>
        </w:tc>
        <w:tc>
          <w:tcPr>
            <w:tcW w:w="871" w:type="dxa"/>
            <w:tcBorders>
              <w:top w:val="nil"/>
              <w:left w:val="nil"/>
              <w:bottom w:val="single" w:sz="4" w:space="0" w:color="auto"/>
              <w:right w:val="single" w:sz="4" w:space="0" w:color="auto"/>
            </w:tcBorders>
            <w:shd w:val="clear" w:color="auto" w:fill="auto"/>
            <w:noWrap/>
            <w:vAlign w:val="bottom"/>
            <w:hideMark/>
          </w:tcPr>
          <w:p w14:paraId="70AB5ADE" w14:textId="5C61D5DB" w:rsidR="005256A5" w:rsidRPr="003A0F21" w:rsidRDefault="005256A5" w:rsidP="003A0F21">
            <w:pPr>
              <w:pStyle w:val="NoSpacing"/>
              <w:rPr>
                <w:rFonts w:cs="Times New Roman"/>
                <w:lang w:bidi="ne-NP"/>
              </w:rPr>
            </w:pPr>
            <w:r w:rsidRPr="003A0F21">
              <w:rPr>
                <w:rFonts w:cs="Times New Roman"/>
                <w:lang w:bidi="ne-NP"/>
              </w:rPr>
              <w:t>0.4</w:t>
            </w:r>
          </w:p>
        </w:tc>
        <w:tc>
          <w:tcPr>
            <w:tcW w:w="907" w:type="dxa"/>
            <w:tcBorders>
              <w:top w:val="nil"/>
              <w:left w:val="nil"/>
              <w:bottom w:val="single" w:sz="4" w:space="0" w:color="auto"/>
              <w:right w:val="single" w:sz="4" w:space="0" w:color="auto"/>
            </w:tcBorders>
            <w:shd w:val="clear" w:color="auto" w:fill="auto"/>
            <w:noWrap/>
            <w:vAlign w:val="bottom"/>
            <w:hideMark/>
          </w:tcPr>
          <w:p w14:paraId="78C9E6AA" w14:textId="1E3BAF2C" w:rsidR="005256A5" w:rsidRPr="003A0F21" w:rsidRDefault="005256A5" w:rsidP="003A0F21">
            <w:pPr>
              <w:pStyle w:val="NoSpacing"/>
              <w:rPr>
                <w:rFonts w:cs="Times New Roman"/>
                <w:lang w:bidi="ne-NP"/>
              </w:rPr>
            </w:pPr>
            <w:r w:rsidRPr="003A0F21">
              <w:rPr>
                <w:rFonts w:cs="Times New Roman"/>
                <w:lang w:bidi="ne-NP"/>
              </w:rPr>
              <w:t>-1.0</w:t>
            </w:r>
          </w:p>
        </w:tc>
        <w:tc>
          <w:tcPr>
            <w:tcW w:w="678" w:type="dxa"/>
            <w:tcBorders>
              <w:top w:val="nil"/>
              <w:left w:val="nil"/>
              <w:bottom w:val="single" w:sz="4" w:space="0" w:color="auto"/>
              <w:right w:val="single" w:sz="4" w:space="0" w:color="auto"/>
            </w:tcBorders>
            <w:shd w:val="clear" w:color="auto" w:fill="auto"/>
            <w:noWrap/>
            <w:vAlign w:val="bottom"/>
            <w:hideMark/>
          </w:tcPr>
          <w:p w14:paraId="74A2F6E0" w14:textId="4549C454" w:rsidR="005256A5" w:rsidRPr="003A0F21" w:rsidRDefault="005256A5" w:rsidP="003A0F21">
            <w:pPr>
              <w:pStyle w:val="NoSpacing"/>
              <w:rPr>
                <w:rFonts w:cs="Times New Roman"/>
                <w:lang w:bidi="ne-NP"/>
              </w:rPr>
            </w:pPr>
            <w:r w:rsidRPr="003A0F21">
              <w:rPr>
                <w:rFonts w:cs="Times New Roman"/>
                <w:lang w:bidi="ne-NP"/>
              </w:rPr>
              <w:t>0.3</w:t>
            </w:r>
          </w:p>
        </w:tc>
        <w:tc>
          <w:tcPr>
            <w:tcW w:w="986" w:type="dxa"/>
            <w:tcBorders>
              <w:top w:val="nil"/>
              <w:left w:val="nil"/>
              <w:bottom w:val="single" w:sz="4" w:space="0" w:color="auto"/>
              <w:right w:val="single" w:sz="4" w:space="0" w:color="auto"/>
            </w:tcBorders>
            <w:shd w:val="clear" w:color="auto" w:fill="auto"/>
            <w:noWrap/>
            <w:vAlign w:val="bottom"/>
            <w:hideMark/>
          </w:tcPr>
          <w:p w14:paraId="2AE5D79A" w14:textId="14EF8EE6" w:rsidR="005256A5" w:rsidRPr="003A0F21" w:rsidRDefault="005256A5" w:rsidP="003A0F21">
            <w:pPr>
              <w:pStyle w:val="NoSpacing"/>
              <w:rPr>
                <w:rFonts w:cs="Times New Roman"/>
                <w:lang w:bidi="ne-NP"/>
              </w:rPr>
            </w:pPr>
            <w:r w:rsidRPr="003A0F21">
              <w:rPr>
                <w:rFonts w:cs="Times New Roman"/>
                <w:lang w:bidi="ne-NP"/>
              </w:rPr>
              <w:t>-1.2</w:t>
            </w:r>
          </w:p>
        </w:tc>
        <w:tc>
          <w:tcPr>
            <w:tcW w:w="819" w:type="dxa"/>
            <w:tcBorders>
              <w:top w:val="nil"/>
              <w:left w:val="nil"/>
              <w:bottom w:val="single" w:sz="4" w:space="0" w:color="auto"/>
              <w:right w:val="single" w:sz="4" w:space="0" w:color="auto"/>
            </w:tcBorders>
            <w:shd w:val="clear" w:color="auto" w:fill="auto"/>
            <w:noWrap/>
            <w:vAlign w:val="bottom"/>
            <w:hideMark/>
          </w:tcPr>
          <w:p w14:paraId="4E8CFBE5" w14:textId="0BA35B3B" w:rsidR="005256A5" w:rsidRPr="003A0F21" w:rsidRDefault="005256A5" w:rsidP="003A0F21">
            <w:pPr>
              <w:pStyle w:val="NoSpacing"/>
              <w:rPr>
                <w:rFonts w:cs="Times New Roman"/>
                <w:lang w:bidi="ne-NP"/>
              </w:rPr>
            </w:pPr>
            <w:r w:rsidRPr="003A0F21">
              <w:rPr>
                <w:rFonts w:cs="Times New Roman"/>
                <w:lang w:bidi="ne-NP"/>
              </w:rPr>
              <w:t>0.4</w:t>
            </w:r>
          </w:p>
        </w:tc>
      </w:tr>
      <w:tr w:rsidR="005256A5" w:rsidRPr="003A0F21" w14:paraId="00308CA8" w14:textId="77777777" w:rsidTr="0014311E">
        <w:trPr>
          <w:trHeight w:val="142"/>
          <w:jc w:val="center"/>
        </w:trPr>
        <w:tc>
          <w:tcPr>
            <w:tcW w:w="884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4B280" w14:textId="77777777" w:rsidR="005256A5" w:rsidRPr="003A0F21" w:rsidRDefault="005256A5" w:rsidP="003A0F21">
            <w:pPr>
              <w:pStyle w:val="NoSpacing"/>
              <w:rPr>
                <w:rFonts w:cs="Times New Roman"/>
                <w:lang w:bidi="ne-NP"/>
              </w:rPr>
            </w:pPr>
            <w:r w:rsidRPr="003A0F21">
              <w:rPr>
                <w:rFonts w:cs="Times New Roman"/>
                <w:lang w:bidi="ne-NP"/>
              </w:rPr>
              <w:t xml:space="preserve">Reason for purchasing e-bike </w:t>
            </w:r>
          </w:p>
        </w:tc>
      </w:tr>
      <w:tr w:rsidR="005256A5" w:rsidRPr="003A0F21" w14:paraId="08D468C3"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6190A654" w14:textId="77777777" w:rsidR="005256A5" w:rsidRPr="003A0F21" w:rsidRDefault="005256A5" w:rsidP="003A0F21">
            <w:pPr>
              <w:pStyle w:val="NoSpacing"/>
              <w:rPr>
                <w:rFonts w:cs="Times New Roman"/>
                <w:lang w:bidi="ne-NP"/>
              </w:rPr>
            </w:pPr>
            <w:r w:rsidRPr="003A0F21">
              <w:rPr>
                <w:rFonts w:cs="Times New Roman"/>
                <w:lang w:bidi="ne-NP"/>
              </w:rPr>
              <w:t>Practicality</w:t>
            </w:r>
          </w:p>
        </w:tc>
        <w:tc>
          <w:tcPr>
            <w:tcW w:w="883" w:type="dxa"/>
            <w:tcBorders>
              <w:top w:val="nil"/>
              <w:left w:val="nil"/>
              <w:bottom w:val="single" w:sz="4" w:space="0" w:color="auto"/>
              <w:right w:val="single" w:sz="4" w:space="0" w:color="auto"/>
            </w:tcBorders>
            <w:shd w:val="clear" w:color="auto" w:fill="auto"/>
            <w:noWrap/>
            <w:vAlign w:val="bottom"/>
            <w:hideMark/>
          </w:tcPr>
          <w:p w14:paraId="0549BF2F" w14:textId="3991F999"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c>
          <w:tcPr>
            <w:tcW w:w="871" w:type="dxa"/>
            <w:tcBorders>
              <w:top w:val="nil"/>
              <w:left w:val="nil"/>
              <w:bottom w:val="single" w:sz="4" w:space="0" w:color="auto"/>
              <w:right w:val="single" w:sz="4" w:space="0" w:color="auto"/>
            </w:tcBorders>
            <w:shd w:val="clear" w:color="auto" w:fill="auto"/>
            <w:noWrap/>
            <w:vAlign w:val="bottom"/>
            <w:hideMark/>
          </w:tcPr>
          <w:p w14:paraId="793827B1" w14:textId="30561ADC" w:rsidR="005256A5" w:rsidRPr="003A0F21" w:rsidRDefault="005256A5" w:rsidP="003A0F21">
            <w:pPr>
              <w:pStyle w:val="NoSpacing"/>
              <w:rPr>
                <w:rFonts w:cs="Times New Roman"/>
                <w:lang w:bidi="ne-NP"/>
              </w:rPr>
            </w:pPr>
            <w:r w:rsidRPr="003A0F21">
              <w:rPr>
                <w:rFonts w:cs="Times New Roman"/>
                <w:lang w:bidi="ne-NP"/>
              </w:rPr>
              <w:t>0.2</w:t>
            </w:r>
          </w:p>
        </w:tc>
        <w:tc>
          <w:tcPr>
            <w:tcW w:w="907" w:type="dxa"/>
            <w:tcBorders>
              <w:top w:val="nil"/>
              <w:left w:val="nil"/>
              <w:bottom w:val="single" w:sz="4" w:space="0" w:color="auto"/>
              <w:right w:val="single" w:sz="4" w:space="0" w:color="auto"/>
            </w:tcBorders>
            <w:shd w:val="clear" w:color="auto" w:fill="auto"/>
            <w:noWrap/>
            <w:vAlign w:val="bottom"/>
            <w:hideMark/>
          </w:tcPr>
          <w:p w14:paraId="7A57A549" w14:textId="4FC8A1C1" w:rsidR="005256A5" w:rsidRPr="003A0F21" w:rsidRDefault="005256A5" w:rsidP="003A0F21">
            <w:pPr>
              <w:pStyle w:val="NoSpacing"/>
              <w:rPr>
                <w:rFonts w:cs="Times New Roman"/>
                <w:lang w:bidi="ne-NP"/>
              </w:rPr>
            </w:pPr>
            <w:r w:rsidRPr="003A0F21">
              <w:rPr>
                <w:rFonts w:cs="Times New Roman"/>
                <w:lang w:bidi="ne-NP"/>
              </w:rPr>
              <w:t>1.3</w:t>
            </w:r>
          </w:p>
        </w:tc>
        <w:tc>
          <w:tcPr>
            <w:tcW w:w="678" w:type="dxa"/>
            <w:tcBorders>
              <w:top w:val="nil"/>
              <w:left w:val="nil"/>
              <w:bottom w:val="single" w:sz="4" w:space="0" w:color="auto"/>
              <w:right w:val="single" w:sz="4" w:space="0" w:color="auto"/>
            </w:tcBorders>
            <w:shd w:val="clear" w:color="auto" w:fill="auto"/>
            <w:noWrap/>
            <w:vAlign w:val="bottom"/>
            <w:hideMark/>
          </w:tcPr>
          <w:p w14:paraId="0F6CE89E" w14:textId="5A2209AD"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2</w:t>
            </w:r>
          </w:p>
        </w:tc>
        <w:tc>
          <w:tcPr>
            <w:tcW w:w="986" w:type="dxa"/>
            <w:tcBorders>
              <w:top w:val="nil"/>
              <w:left w:val="nil"/>
              <w:bottom w:val="single" w:sz="4" w:space="0" w:color="auto"/>
              <w:right w:val="single" w:sz="4" w:space="0" w:color="auto"/>
            </w:tcBorders>
            <w:shd w:val="clear" w:color="auto" w:fill="auto"/>
            <w:noWrap/>
            <w:vAlign w:val="bottom"/>
            <w:hideMark/>
          </w:tcPr>
          <w:p w14:paraId="6024BC0E" w14:textId="76034009" w:rsidR="005256A5" w:rsidRPr="003A0F21" w:rsidRDefault="005256A5" w:rsidP="003A0F21">
            <w:pPr>
              <w:pStyle w:val="NoSpacing"/>
              <w:rPr>
                <w:rFonts w:cs="Times New Roman"/>
                <w:lang w:bidi="ne-NP"/>
              </w:rPr>
            </w:pPr>
            <w:r w:rsidRPr="003A0F21">
              <w:rPr>
                <w:rFonts w:cs="Times New Roman"/>
                <w:lang w:bidi="ne-NP"/>
              </w:rPr>
              <w:t>-0.1</w:t>
            </w:r>
          </w:p>
        </w:tc>
        <w:tc>
          <w:tcPr>
            <w:tcW w:w="819" w:type="dxa"/>
            <w:tcBorders>
              <w:top w:val="nil"/>
              <w:left w:val="nil"/>
              <w:bottom w:val="single" w:sz="4" w:space="0" w:color="auto"/>
              <w:right w:val="single" w:sz="4" w:space="0" w:color="auto"/>
            </w:tcBorders>
            <w:shd w:val="clear" w:color="auto" w:fill="auto"/>
            <w:noWrap/>
            <w:vAlign w:val="bottom"/>
            <w:hideMark/>
          </w:tcPr>
          <w:p w14:paraId="7C4F49F0" w14:textId="628141D2"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7</w:t>
            </w:r>
          </w:p>
        </w:tc>
      </w:tr>
      <w:tr w:rsidR="005256A5" w:rsidRPr="003A0F21" w14:paraId="7B61DD34"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57C3BBF5" w14:textId="77777777" w:rsidR="005256A5" w:rsidRPr="003A0F21" w:rsidRDefault="005256A5" w:rsidP="003A0F21">
            <w:pPr>
              <w:pStyle w:val="NoSpacing"/>
              <w:rPr>
                <w:rFonts w:cs="Times New Roman"/>
                <w:lang w:bidi="ne-NP"/>
              </w:rPr>
            </w:pPr>
            <w:r w:rsidRPr="003A0F21">
              <w:rPr>
                <w:rFonts w:cs="Times New Roman"/>
                <w:lang w:bidi="ne-NP"/>
              </w:rPr>
              <w:t>Recreational and other</w:t>
            </w:r>
          </w:p>
        </w:tc>
        <w:tc>
          <w:tcPr>
            <w:tcW w:w="883" w:type="dxa"/>
            <w:tcBorders>
              <w:top w:val="nil"/>
              <w:left w:val="nil"/>
              <w:bottom w:val="single" w:sz="4" w:space="0" w:color="auto"/>
              <w:right w:val="single" w:sz="4" w:space="0" w:color="auto"/>
            </w:tcBorders>
            <w:shd w:val="clear" w:color="auto" w:fill="auto"/>
            <w:noWrap/>
            <w:vAlign w:val="bottom"/>
            <w:hideMark/>
          </w:tcPr>
          <w:p w14:paraId="0B0E8BE9" w14:textId="2AE2DDC0"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c>
          <w:tcPr>
            <w:tcW w:w="871" w:type="dxa"/>
            <w:tcBorders>
              <w:top w:val="nil"/>
              <w:left w:val="nil"/>
              <w:bottom w:val="single" w:sz="4" w:space="0" w:color="auto"/>
              <w:right w:val="single" w:sz="4" w:space="0" w:color="auto"/>
            </w:tcBorders>
            <w:shd w:val="clear" w:color="auto" w:fill="auto"/>
            <w:noWrap/>
            <w:vAlign w:val="bottom"/>
            <w:hideMark/>
          </w:tcPr>
          <w:p w14:paraId="481A1E52" w14:textId="72513DC4" w:rsidR="005256A5" w:rsidRPr="003A0F21" w:rsidRDefault="005256A5" w:rsidP="003A0F21">
            <w:pPr>
              <w:pStyle w:val="NoSpacing"/>
              <w:rPr>
                <w:rFonts w:cs="Times New Roman"/>
                <w:lang w:bidi="ne-NP"/>
              </w:rPr>
            </w:pPr>
            <w:r w:rsidRPr="003A0F21">
              <w:rPr>
                <w:rFonts w:cs="Times New Roman"/>
                <w:lang w:bidi="ne-NP"/>
              </w:rPr>
              <w:t>0.2</w:t>
            </w:r>
          </w:p>
        </w:tc>
        <w:tc>
          <w:tcPr>
            <w:tcW w:w="907" w:type="dxa"/>
            <w:tcBorders>
              <w:top w:val="nil"/>
              <w:left w:val="nil"/>
              <w:bottom w:val="single" w:sz="4" w:space="0" w:color="auto"/>
              <w:right w:val="single" w:sz="4" w:space="0" w:color="auto"/>
            </w:tcBorders>
            <w:shd w:val="clear" w:color="auto" w:fill="auto"/>
            <w:noWrap/>
            <w:vAlign w:val="bottom"/>
            <w:hideMark/>
          </w:tcPr>
          <w:p w14:paraId="2D09FDDE" w14:textId="4BD54519" w:rsidR="005256A5" w:rsidRPr="003A0F21" w:rsidRDefault="005256A5" w:rsidP="003A0F21">
            <w:pPr>
              <w:pStyle w:val="NoSpacing"/>
              <w:rPr>
                <w:rFonts w:cs="Times New Roman"/>
                <w:lang w:bidi="ne-NP"/>
              </w:rPr>
            </w:pPr>
            <w:r w:rsidRPr="003A0F21">
              <w:rPr>
                <w:rFonts w:cs="Times New Roman"/>
                <w:lang w:bidi="ne-NP"/>
              </w:rPr>
              <w:t>-1.3</w:t>
            </w:r>
          </w:p>
        </w:tc>
        <w:tc>
          <w:tcPr>
            <w:tcW w:w="678" w:type="dxa"/>
            <w:tcBorders>
              <w:top w:val="nil"/>
              <w:left w:val="nil"/>
              <w:bottom w:val="single" w:sz="4" w:space="0" w:color="auto"/>
              <w:right w:val="single" w:sz="4" w:space="0" w:color="auto"/>
            </w:tcBorders>
            <w:shd w:val="clear" w:color="auto" w:fill="auto"/>
            <w:noWrap/>
            <w:vAlign w:val="bottom"/>
            <w:hideMark/>
          </w:tcPr>
          <w:p w14:paraId="735CEB76" w14:textId="70D60D98"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2</w:t>
            </w:r>
          </w:p>
        </w:tc>
        <w:tc>
          <w:tcPr>
            <w:tcW w:w="986" w:type="dxa"/>
            <w:tcBorders>
              <w:top w:val="nil"/>
              <w:left w:val="nil"/>
              <w:bottom w:val="single" w:sz="4" w:space="0" w:color="auto"/>
              <w:right w:val="single" w:sz="4" w:space="0" w:color="auto"/>
            </w:tcBorders>
            <w:shd w:val="clear" w:color="auto" w:fill="auto"/>
            <w:noWrap/>
            <w:vAlign w:val="bottom"/>
            <w:hideMark/>
          </w:tcPr>
          <w:p w14:paraId="4EC20873" w14:textId="635DAE78"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7</w:t>
            </w:r>
          </w:p>
        </w:tc>
        <w:tc>
          <w:tcPr>
            <w:tcW w:w="819" w:type="dxa"/>
            <w:tcBorders>
              <w:top w:val="nil"/>
              <w:left w:val="nil"/>
              <w:bottom w:val="single" w:sz="4" w:space="0" w:color="auto"/>
              <w:right w:val="single" w:sz="4" w:space="0" w:color="auto"/>
            </w:tcBorders>
            <w:shd w:val="clear" w:color="auto" w:fill="auto"/>
            <w:noWrap/>
            <w:vAlign w:val="bottom"/>
            <w:hideMark/>
          </w:tcPr>
          <w:p w14:paraId="04CB03EA" w14:textId="1BFB195F" w:rsidR="005256A5" w:rsidRPr="003A0F21" w:rsidRDefault="005256A5" w:rsidP="003A0F21">
            <w:pPr>
              <w:pStyle w:val="NoSpacing"/>
              <w:rPr>
                <w:rFonts w:cs="Times New Roman"/>
                <w:lang w:bidi="ne-NP"/>
              </w:rPr>
            </w:pPr>
            <w:r w:rsidRPr="003A0F21">
              <w:rPr>
                <w:rFonts w:cs="Times New Roman"/>
                <w:lang w:bidi="ne-NP"/>
              </w:rPr>
              <w:t>0.1</w:t>
            </w:r>
          </w:p>
        </w:tc>
      </w:tr>
      <w:tr w:rsidR="005256A5" w:rsidRPr="003A0F21" w14:paraId="0A8BF0CC" w14:textId="77777777" w:rsidTr="0014311E">
        <w:trPr>
          <w:trHeight w:val="142"/>
          <w:jc w:val="center"/>
        </w:trPr>
        <w:tc>
          <w:tcPr>
            <w:tcW w:w="884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012BE" w14:textId="77777777" w:rsidR="005256A5" w:rsidRPr="003A0F21" w:rsidRDefault="005256A5" w:rsidP="003A0F21">
            <w:pPr>
              <w:pStyle w:val="NoSpacing"/>
              <w:rPr>
                <w:rFonts w:cs="Times New Roman"/>
                <w:lang w:bidi="ne-NP"/>
              </w:rPr>
            </w:pPr>
            <w:r w:rsidRPr="003A0F21">
              <w:rPr>
                <w:rFonts w:cs="Times New Roman"/>
                <w:lang w:bidi="ne-NP"/>
              </w:rPr>
              <w:t>Recent e-bike trip purpose (After purchase)</w:t>
            </w:r>
          </w:p>
        </w:tc>
      </w:tr>
      <w:tr w:rsidR="005256A5" w:rsidRPr="003A0F21" w14:paraId="112DF3BF"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35A179A2" w14:textId="77777777" w:rsidR="005256A5" w:rsidRPr="003A0F21" w:rsidRDefault="005256A5" w:rsidP="003A0F21">
            <w:pPr>
              <w:pStyle w:val="NoSpacing"/>
              <w:rPr>
                <w:rFonts w:cs="Times New Roman"/>
                <w:lang w:bidi="ne-NP"/>
              </w:rPr>
            </w:pPr>
            <w:r w:rsidRPr="003A0F21">
              <w:rPr>
                <w:rFonts w:cs="Times New Roman"/>
                <w:lang w:bidi="ne-NP"/>
              </w:rPr>
              <w:t>Commute</w:t>
            </w:r>
          </w:p>
        </w:tc>
        <w:tc>
          <w:tcPr>
            <w:tcW w:w="5146" w:type="dxa"/>
            <w:gridSpan w:val="6"/>
            <w:tcBorders>
              <w:top w:val="single" w:sz="4" w:space="0" w:color="auto"/>
              <w:left w:val="nil"/>
              <w:bottom w:val="single" w:sz="4" w:space="0" w:color="auto"/>
              <w:right w:val="single" w:sz="4" w:space="0" w:color="auto"/>
            </w:tcBorders>
            <w:shd w:val="clear" w:color="auto" w:fill="auto"/>
            <w:noWrap/>
            <w:vAlign w:val="bottom"/>
            <w:hideMark/>
          </w:tcPr>
          <w:p w14:paraId="0EC4062F" w14:textId="77777777" w:rsidR="005256A5" w:rsidRPr="003A0F21" w:rsidRDefault="005256A5" w:rsidP="003A0F21">
            <w:pPr>
              <w:pStyle w:val="NoSpacing"/>
              <w:rPr>
                <w:rFonts w:cs="Times New Roman"/>
                <w:lang w:bidi="ne-NP"/>
              </w:rPr>
            </w:pPr>
            <w:r w:rsidRPr="003A0F21">
              <w:rPr>
                <w:rFonts w:cs="Times New Roman"/>
                <w:lang w:bidi="ne-NP"/>
              </w:rPr>
              <w:t>Base category</w:t>
            </w:r>
          </w:p>
        </w:tc>
      </w:tr>
      <w:tr w:rsidR="005256A5" w:rsidRPr="003A0F21" w14:paraId="6E5EADB0"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2AECA27B" w14:textId="77777777" w:rsidR="005256A5" w:rsidRPr="003A0F21" w:rsidRDefault="005256A5" w:rsidP="003A0F21">
            <w:pPr>
              <w:pStyle w:val="NoSpacing"/>
              <w:rPr>
                <w:rFonts w:cs="Times New Roman"/>
                <w:lang w:bidi="ne-NP"/>
              </w:rPr>
            </w:pPr>
            <w:r w:rsidRPr="003A0F21">
              <w:rPr>
                <w:rFonts w:cs="Times New Roman"/>
                <w:lang w:bidi="ne-NP"/>
              </w:rPr>
              <w:t>Errands</w:t>
            </w:r>
          </w:p>
        </w:tc>
        <w:tc>
          <w:tcPr>
            <w:tcW w:w="883" w:type="dxa"/>
            <w:tcBorders>
              <w:top w:val="nil"/>
              <w:left w:val="nil"/>
              <w:bottom w:val="single" w:sz="4" w:space="0" w:color="auto"/>
              <w:right w:val="single" w:sz="4" w:space="0" w:color="auto"/>
            </w:tcBorders>
            <w:shd w:val="clear" w:color="auto" w:fill="auto"/>
            <w:noWrap/>
            <w:vAlign w:val="bottom"/>
            <w:hideMark/>
          </w:tcPr>
          <w:p w14:paraId="53221615" w14:textId="5296BCAD" w:rsidR="005256A5" w:rsidRPr="003A0F21" w:rsidRDefault="005256A5" w:rsidP="003A0F21">
            <w:pPr>
              <w:pStyle w:val="NoSpacing"/>
              <w:rPr>
                <w:rFonts w:cs="Times New Roman"/>
                <w:lang w:bidi="ne-NP"/>
              </w:rPr>
            </w:pPr>
            <w:r w:rsidRPr="003A0F21">
              <w:rPr>
                <w:rFonts w:cs="Times New Roman"/>
                <w:lang w:bidi="ne-NP"/>
              </w:rPr>
              <w:t>1.4</w:t>
            </w:r>
          </w:p>
        </w:tc>
        <w:tc>
          <w:tcPr>
            <w:tcW w:w="871" w:type="dxa"/>
            <w:tcBorders>
              <w:top w:val="nil"/>
              <w:left w:val="nil"/>
              <w:bottom w:val="single" w:sz="4" w:space="0" w:color="auto"/>
              <w:right w:val="single" w:sz="4" w:space="0" w:color="auto"/>
            </w:tcBorders>
            <w:shd w:val="clear" w:color="auto" w:fill="auto"/>
            <w:noWrap/>
            <w:vAlign w:val="bottom"/>
            <w:hideMark/>
          </w:tcPr>
          <w:p w14:paraId="5DB615D1" w14:textId="3EBAAA1E"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907" w:type="dxa"/>
            <w:tcBorders>
              <w:top w:val="nil"/>
              <w:left w:val="nil"/>
              <w:bottom w:val="single" w:sz="4" w:space="0" w:color="auto"/>
              <w:right w:val="single" w:sz="4" w:space="0" w:color="auto"/>
            </w:tcBorders>
            <w:shd w:val="clear" w:color="auto" w:fill="auto"/>
            <w:noWrap/>
            <w:vAlign w:val="bottom"/>
            <w:hideMark/>
          </w:tcPr>
          <w:p w14:paraId="2D6FEC3C" w14:textId="5FDEC71B" w:rsidR="005256A5" w:rsidRPr="003A0F21" w:rsidRDefault="005256A5" w:rsidP="003A0F21">
            <w:pPr>
              <w:pStyle w:val="NoSpacing"/>
              <w:rPr>
                <w:rFonts w:cs="Times New Roman"/>
                <w:lang w:bidi="ne-NP"/>
              </w:rPr>
            </w:pPr>
            <w:r w:rsidRPr="003A0F21">
              <w:rPr>
                <w:rFonts w:cs="Times New Roman"/>
                <w:lang w:bidi="ne-NP"/>
              </w:rPr>
              <w:t>3.</w:t>
            </w:r>
            <w:r w:rsidR="00180A4F" w:rsidRPr="003A0F21">
              <w:rPr>
                <w:rFonts w:cs="Times New Roman"/>
                <w:lang w:bidi="ne-NP"/>
              </w:rPr>
              <w:t>9</w:t>
            </w:r>
          </w:p>
        </w:tc>
        <w:tc>
          <w:tcPr>
            <w:tcW w:w="678" w:type="dxa"/>
            <w:tcBorders>
              <w:top w:val="nil"/>
              <w:left w:val="nil"/>
              <w:bottom w:val="single" w:sz="4" w:space="0" w:color="auto"/>
              <w:right w:val="single" w:sz="4" w:space="0" w:color="auto"/>
            </w:tcBorders>
            <w:shd w:val="clear" w:color="auto" w:fill="auto"/>
            <w:noWrap/>
            <w:vAlign w:val="bottom"/>
            <w:hideMark/>
          </w:tcPr>
          <w:p w14:paraId="39C6968F" w14:textId="0DC1871E"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128AC0D9" w14:textId="0A56B7ED" w:rsidR="005256A5" w:rsidRPr="003A0F21" w:rsidRDefault="005256A5" w:rsidP="003A0F21">
            <w:pPr>
              <w:pStyle w:val="NoSpacing"/>
              <w:rPr>
                <w:rFonts w:cs="Times New Roman"/>
                <w:lang w:bidi="ne-NP"/>
              </w:rPr>
            </w:pPr>
            <w:r w:rsidRPr="003A0F21">
              <w:rPr>
                <w:rFonts w:cs="Times New Roman"/>
                <w:lang w:bidi="ne-NP"/>
              </w:rPr>
              <w:t>0.7</w:t>
            </w:r>
          </w:p>
        </w:tc>
        <w:tc>
          <w:tcPr>
            <w:tcW w:w="819" w:type="dxa"/>
            <w:tcBorders>
              <w:top w:val="nil"/>
              <w:left w:val="nil"/>
              <w:bottom w:val="single" w:sz="4" w:space="0" w:color="auto"/>
              <w:right w:val="single" w:sz="4" w:space="0" w:color="auto"/>
            </w:tcBorders>
            <w:shd w:val="clear" w:color="auto" w:fill="auto"/>
            <w:noWrap/>
            <w:vAlign w:val="bottom"/>
            <w:hideMark/>
          </w:tcPr>
          <w:p w14:paraId="7014F096" w14:textId="3D469BAE" w:rsidR="005256A5" w:rsidRPr="003A0F21" w:rsidRDefault="005256A5" w:rsidP="003A0F21">
            <w:pPr>
              <w:pStyle w:val="NoSpacing"/>
              <w:rPr>
                <w:rFonts w:cs="Times New Roman"/>
                <w:lang w:bidi="ne-NP"/>
              </w:rPr>
            </w:pPr>
            <w:r w:rsidRPr="003A0F21">
              <w:rPr>
                <w:rFonts w:cs="Times New Roman"/>
                <w:lang w:bidi="ne-NP"/>
              </w:rPr>
              <w:t>2.1</w:t>
            </w:r>
          </w:p>
        </w:tc>
      </w:tr>
      <w:tr w:rsidR="005256A5" w:rsidRPr="003A0F21" w14:paraId="42B2A24D"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413A3B3D" w14:textId="77777777" w:rsidR="005256A5" w:rsidRPr="003A0F21" w:rsidRDefault="005256A5" w:rsidP="003A0F21">
            <w:pPr>
              <w:pStyle w:val="NoSpacing"/>
              <w:rPr>
                <w:rFonts w:cs="Times New Roman"/>
                <w:lang w:bidi="ne-NP"/>
              </w:rPr>
            </w:pPr>
            <w:r w:rsidRPr="003A0F21">
              <w:rPr>
                <w:rFonts w:cs="Times New Roman"/>
                <w:lang w:bidi="ne-NP"/>
              </w:rPr>
              <w:t>Other</w:t>
            </w:r>
          </w:p>
        </w:tc>
        <w:tc>
          <w:tcPr>
            <w:tcW w:w="883" w:type="dxa"/>
            <w:tcBorders>
              <w:top w:val="nil"/>
              <w:left w:val="nil"/>
              <w:bottom w:val="single" w:sz="4" w:space="0" w:color="auto"/>
              <w:right w:val="single" w:sz="4" w:space="0" w:color="auto"/>
            </w:tcBorders>
            <w:shd w:val="clear" w:color="auto" w:fill="auto"/>
            <w:noWrap/>
            <w:vAlign w:val="bottom"/>
            <w:hideMark/>
          </w:tcPr>
          <w:p w14:paraId="71FF6833" w14:textId="7BD1195A" w:rsidR="005256A5" w:rsidRPr="003A0F21" w:rsidRDefault="005256A5" w:rsidP="003A0F21">
            <w:pPr>
              <w:pStyle w:val="NoSpacing"/>
              <w:rPr>
                <w:rFonts w:cs="Times New Roman"/>
                <w:lang w:bidi="ne-NP"/>
              </w:rPr>
            </w:pPr>
            <w:r w:rsidRPr="003A0F21">
              <w:rPr>
                <w:rFonts w:cs="Times New Roman"/>
                <w:lang w:bidi="ne-NP"/>
              </w:rPr>
              <w:t>2.2</w:t>
            </w:r>
          </w:p>
        </w:tc>
        <w:tc>
          <w:tcPr>
            <w:tcW w:w="871" w:type="dxa"/>
            <w:tcBorders>
              <w:top w:val="nil"/>
              <w:left w:val="nil"/>
              <w:bottom w:val="single" w:sz="4" w:space="0" w:color="auto"/>
              <w:right w:val="single" w:sz="4" w:space="0" w:color="auto"/>
            </w:tcBorders>
            <w:shd w:val="clear" w:color="auto" w:fill="auto"/>
            <w:noWrap/>
            <w:vAlign w:val="bottom"/>
            <w:hideMark/>
          </w:tcPr>
          <w:p w14:paraId="6E4D72F2" w14:textId="1A1D14D2" w:rsidR="005256A5" w:rsidRPr="003A0F21" w:rsidRDefault="005256A5" w:rsidP="003A0F21">
            <w:pPr>
              <w:pStyle w:val="NoSpacing"/>
              <w:rPr>
                <w:rFonts w:cs="Times New Roman"/>
                <w:lang w:bidi="ne-NP"/>
              </w:rPr>
            </w:pPr>
            <w:r w:rsidRPr="003A0F21">
              <w:rPr>
                <w:rFonts w:cs="Times New Roman"/>
                <w:lang w:bidi="ne-NP"/>
              </w:rPr>
              <w:t>0.2</w:t>
            </w:r>
          </w:p>
        </w:tc>
        <w:tc>
          <w:tcPr>
            <w:tcW w:w="907" w:type="dxa"/>
            <w:tcBorders>
              <w:top w:val="nil"/>
              <w:left w:val="nil"/>
              <w:bottom w:val="single" w:sz="4" w:space="0" w:color="auto"/>
              <w:right w:val="single" w:sz="4" w:space="0" w:color="auto"/>
            </w:tcBorders>
            <w:shd w:val="clear" w:color="auto" w:fill="auto"/>
            <w:noWrap/>
            <w:vAlign w:val="bottom"/>
            <w:hideMark/>
          </w:tcPr>
          <w:p w14:paraId="2C3FA906" w14:textId="70418F75" w:rsidR="005256A5" w:rsidRPr="003A0F21" w:rsidRDefault="005256A5" w:rsidP="003A0F21">
            <w:pPr>
              <w:pStyle w:val="NoSpacing"/>
              <w:rPr>
                <w:rFonts w:cs="Times New Roman"/>
                <w:lang w:bidi="ne-NP"/>
              </w:rPr>
            </w:pPr>
            <w:r w:rsidRPr="003A0F21">
              <w:rPr>
                <w:rFonts w:cs="Times New Roman"/>
                <w:lang w:bidi="ne-NP"/>
              </w:rPr>
              <w:t>8.</w:t>
            </w:r>
            <w:r w:rsidR="00180A4F" w:rsidRPr="003A0F21">
              <w:rPr>
                <w:rFonts w:cs="Times New Roman"/>
                <w:lang w:bidi="ne-NP"/>
              </w:rPr>
              <w:t>8</w:t>
            </w:r>
          </w:p>
        </w:tc>
        <w:tc>
          <w:tcPr>
            <w:tcW w:w="678" w:type="dxa"/>
            <w:tcBorders>
              <w:top w:val="nil"/>
              <w:left w:val="nil"/>
              <w:bottom w:val="single" w:sz="4" w:space="0" w:color="auto"/>
              <w:right w:val="single" w:sz="4" w:space="0" w:color="auto"/>
            </w:tcBorders>
            <w:shd w:val="clear" w:color="auto" w:fill="auto"/>
            <w:noWrap/>
            <w:vAlign w:val="bottom"/>
            <w:hideMark/>
          </w:tcPr>
          <w:p w14:paraId="21440F71" w14:textId="54693535"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4B1127BC" w14:textId="3BDABC51" w:rsidR="005256A5" w:rsidRPr="003A0F21" w:rsidRDefault="005256A5" w:rsidP="003A0F21">
            <w:pPr>
              <w:pStyle w:val="NoSpacing"/>
              <w:rPr>
                <w:rFonts w:cs="Times New Roman"/>
                <w:lang w:bidi="ne-NP"/>
              </w:rPr>
            </w:pPr>
            <w:r w:rsidRPr="003A0F21">
              <w:rPr>
                <w:rFonts w:cs="Times New Roman"/>
                <w:lang w:bidi="ne-NP"/>
              </w:rPr>
              <w:t>1.7</w:t>
            </w:r>
          </w:p>
        </w:tc>
        <w:tc>
          <w:tcPr>
            <w:tcW w:w="819" w:type="dxa"/>
            <w:tcBorders>
              <w:top w:val="nil"/>
              <w:left w:val="nil"/>
              <w:bottom w:val="single" w:sz="4" w:space="0" w:color="auto"/>
              <w:right w:val="single" w:sz="4" w:space="0" w:color="auto"/>
            </w:tcBorders>
            <w:shd w:val="clear" w:color="auto" w:fill="auto"/>
            <w:noWrap/>
            <w:vAlign w:val="bottom"/>
            <w:hideMark/>
          </w:tcPr>
          <w:p w14:paraId="6C2E2E49" w14:textId="58CF34EE" w:rsidR="005256A5" w:rsidRPr="003A0F21" w:rsidRDefault="005256A5" w:rsidP="003A0F21">
            <w:pPr>
              <w:pStyle w:val="NoSpacing"/>
              <w:rPr>
                <w:rFonts w:cs="Times New Roman"/>
                <w:lang w:bidi="ne-NP"/>
              </w:rPr>
            </w:pPr>
            <w:r w:rsidRPr="003A0F21">
              <w:rPr>
                <w:rFonts w:cs="Times New Roman"/>
                <w:lang w:bidi="ne-NP"/>
              </w:rPr>
              <w:t>2.7</w:t>
            </w:r>
          </w:p>
        </w:tc>
      </w:tr>
      <w:tr w:rsidR="005256A5" w:rsidRPr="003A0F21" w14:paraId="4B402A98" w14:textId="77777777" w:rsidTr="0014311E">
        <w:trPr>
          <w:trHeight w:val="142"/>
          <w:jc w:val="center"/>
        </w:trPr>
        <w:tc>
          <w:tcPr>
            <w:tcW w:w="3699" w:type="dxa"/>
            <w:tcBorders>
              <w:top w:val="nil"/>
              <w:left w:val="single" w:sz="4" w:space="0" w:color="auto"/>
              <w:bottom w:val="single" w:sz="4" w:space="0" w:color="auto"/>
              <w:right w:val="single" w:sz="4" w:space="0" w:color="auto"/>
            </w:tcBorders>
            <w:shd w:val="clear" w:color="auto" w:fill="auto"/>
            <w:noWrap/>
            <w:vAlign w:val="bottom"/>
            <w:hideMark/>
          </w:tcPr>
          <w:p w14:paraId="5A094082" w14:textId="77777777" w:rsidR="005256A5" w:rsidRPr="003A0F21" w:rsidRDefault="005256A5" w:rsidP="003A0F21">
            <w:pPr>
              <w:pStyle w:val="NoSpacing"/>
              <w:rPr>
                <w:rFonts w:cs="Times New Roman"/>
                <w:lang w:bidi="ne-NP"/>
              </w:rPr>
            </w:pPr>
            <w:r w:rsidRPr="003A0F21">
              <w:rPr>
                <w:rFonts w:cs="Times New Roman"/>
                <w:lang w:bidi="ne-NP"/>
              </w:rPr>
              <w:t>Recreational</w:t>
            </w:r>
          </w:p>
        </w:tc>
        <w:tc>
          <w:tcPr>
            <w:tcW w:w="883" w:type="dxa"/>
            <w:tcBorders>
              <w:top w:val="nil"/>
              <w:left w:val="nil"/>
              <w:bottom w:val="single" w:sz="4" w:space="0" w:color="auto"/>
              <w:right w:val="single" w:sz="4" w:space="0" w:color="auto"/>
            </w:tcBorders>
            <w:shd w:val="clear" w:color="auto" w:fill="auto"/>
            <w:noWrap/>
            <w:vAlign w:val="bottom"/>
            <w:hideMark/>
          </w:tcPr>
          <w:p w14:paraId="2FFCA194" w14:textId="1FC6901A" w:rsidR="005256A5" w:rsidRPr="003A0F21" w:rsidRDefault="005256A5" w:rsidP="003A0F21">
            <w:pPr>
              <w:pStyle w:val="NoSpacing"/>
              <w:rPr>
                <w:rFonts w:cs="Times New Roman"/>
                <w:lang w:bidi="ne-NP"/>
              </w:rPr>
            </w:pPr>
            <w:r w:rsidRPr="003A0F21">
              <w:rPr>
                <w:rFonts w:cs="Times New Roman"/>
                <w:lang w:bidi="ne-NP"/>
              </w:rPr>
              <w:t>2.7</w:t>
            </w:r>
          </w:p>
        </w:tc>
        <w:tc>
          <w:tcPr>
            <w:tcW w:w="871" w:type="dxa"/>
            <w:tcBorders>
              <w:top w:val="nil"/>
              <w:left w:val="nil"/>
              <w:bottom w:val="single" w:sz="4" w:space="0" w:color="auto"/>
              <w:right w:val="single" w:sz="4" w:space="0" w:color="auto"/>
            </w:tcBorders>
            <w:shd w:val="clear" w:color="auto" w:fill="auto"/>
            <w:noWrap/>
            <w:vAlign w:val="bottom"/>
            <w:hideMark/>
          </w:tcPr>
          <w:p w14:paraId="09CF8941" w14:textId="76DCA945"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c>
          <w:tcPr>
            <w:tcW w:w="907" w:type="dxa"/>
            <w:tcBorders>
              <w:top w:val="nil"/>
              <w:left w:val="nil"/>
              <w:bottom w:val="single" w:sz="4" w:space="0" w:color="auto"/>
              <w:right w:val="single" w:sz="4" w:space="0" w:color="auto"/>
            </w:tcBorders>
            <w:shd w:val="clear" w:color="auto" w:fill="auto"/>
            <w:noWrap/>
            <w:vAlign w:val="bottom"/>
            <w:hideMark/>
          </w:tcPr>
          <w:p w14:paraId="79D137F6" w14:textId="3D0541FE" w:rsidR="005256A5" w:rsidRPr="003A0F21" w:rsidRDefault="005256A5" w:rsidP="003A0F21">
            <w:pPr>
              <w:pStyle w:val="NoSpacing"/>
              <w:rPr>
                <w:rFonts w:cs="Times New Roman"/>
                <w:lang w:bidi="ne-NP"/>
              </w:rPr>
            </w:pPr>
            <w:r w:rsidRPr="003A0F21">
              <w:rPr>
                <w:rFonts w:cs="Times New Roman"/>
                <w:lang w:bidi="ne-NP"/>
              </w:rPr>
              <w:t>9</w:t>
            </w:r>
            <w:r w:rsidR="00180A4F" w:rsidRPr="003A0F21">
              <w:rPr>
                <w:rFonts w:cs="Times New Roman"/>
                <w:lang w:bidi="ne-NP"/>
              </w:rPr>
              <w:t>.5</w:t>
            </w:r>
          </w:p>
        </w:tc>
        <w:tc>
          <w:tcPr>
            <w:tcW w:w="678" w:type="dxa"/>
            <w:tcBorders>
              <w:top w:val="nil"/>
              <w:left w:val="nil"/>
              <w:bottom w:val="single" w:sz="4" w:space="0" w:color="auto"/>
              <w:right w:val="single" w:sz="4" w:space="0" w:color="auto"/>
            </w:tcBorders>
            <w:shd w:val="clear" w:color="auto" w:fill="auto"/>
            <w:noWrap/>
            <w:vAlign w:val="bottom"/>
            <w:hideMark/>
          </w:tcPr>
          <w:p w14:paraId="6A5CBECB" w14:textId="632B0BA4" w:rsidR="005256A5" w:rsidRPr="003A0F21" w:rsidRDefault="005256A5" w:rsidP="003A0F21">
            <w:pPr>
              <w:pStyle w:val="NoSpacing"/>
              <w:rPr>
                <w:rFonts w:cs="Times New Roman"/>
                <w:lang w:bidi="ne-NP"/>
              </w:rPr>
            </w:pPr>
            <w:r w:rsidRPr="003A0F21">
              <w:rPr>
                <w:rFonts w:cs="Times New Roman"/>
                <w:lang w:bidi="ne-NP"/>
              </w:rPr>
              <w:t>0.0</w:t>
            </w:r>
          </w:p>
        </w:tc>
        <w:tc>
          <w:tcPr>
            <w:tcW w:w="986" w:type="dxa"/>
            <w:tcBorders>
              <w:top w:val="nil"/>
              <w:left w:val="nil"/>
              <w:bottom w:val="single" w:sz="4" w:space="0" w:color="auto"/>
              <w:right w:val="single" w:sz="4" w:space="0" w:color="auto"/>
            </w:tcBorders>
            <w:shd w:val="clear" w:color="auto" w:fill="auto"/>
            <w:noWrap/>
            <w:vAlign w:val="bottom"/>
            <w:hideMark/>
          </w:tcPr>
          <w:p w14:paraId="03105747" w14:textId="1CDF4AD5" w:rsidR="005256A5" w:rsidRPr="003A0F21" w:rsidRDefault="005256A5" w:rsidP="003A0F21">
            <w:pPr>
              <w:pStyle w:val="NoSpacing"/>
              <w:rPr>
                <w:rFonts w:cs="Times New Roman"/>
                <w:lang w:bidi="ne-NP"/>
              </w:rPr>
            </w:pPr>
            <w:r w:rsidRPr="003A0F21">
              <w:rPr>
                <w:rFonts w:cs="Times New Roman"/>
                <w:lang w:bidi="ne-NP"/>
              </w:rPr>
              <w:t>2.</w:t>
            </w:r>
            <w:r w:rsidR="00CD19E6" w:rsidRPr="003A0F21">
              <w:rPr>
                <w:rFonts w:cs="Times New Roman"/>
                <w:lang w:bidi="ne-NP"/>
              </w:rPr>
              <w:t>2</w:t>
            </w:r>
          </w:p>
        </w:tc>
        <w:tc>
          <w:tcPr>
            <w:tcW w:w="819" w:type="dxa"/>
            <w:tcBorders>
              <w:top w:val="nil"/>
              <w:left w:val="nil"/>
              <w:bottom w:val="single" w:sz="4" w:space="0" w:color="auto"/>
              <w:right w:val="single" w:sz="4" w:space="0" w:color="auto"/>
            </w:tcBorders>
            <w:shd w:val="clear" w:color="auto" w:fill="auto"/>
            <w:noWrap/>
            <w:vAlign w:val="bottom"/>
            <w:hideMark/>
          </w:tcPr>
          <w:p w14:paraId="24F0F6FE" w14:textId="5A88CC97" w:rsidR="005256A5" w:rsidRPr="003A0F21" w:rsidRDefault="005256A5" w:rsidP="003A0F21">
            <w:pPr>
              <w:pStyle w:val="NoSpacing"/>
              <w:rPr>
                <w:rFonts w:cs="Times New Roman"/>
                <w:lang w:bidi="ne-NP"/>
              </w:rPr>
            </w:pPr>
            <w:r w:rsidRPr="003A0F21">
              <w:rPr>
                <w:rFonts w:cs="Times New Roman"/>
                <w:lang w:bidi="ne-NP"/>
              </w:rPr>
              <w:t>3.</w:t>
            </w:r>
            <w:r w:rsidR="00CD19E6" w:rsidRPr="003A0F21">
              <w:rPr>
                <w:rFonts w:cs="Times New Roman"/>
                <w:lang w:bidi="ne-NP"/>
              </w:rPr>
              <w:t>3</w:t>
            </w:r>
          </w:p>
        </w:tc>
      </w:tr>
    </w:tbl>
    <w:p w14:paraId="7CB23059" w14:textId="77777777" w:rsidR="00AC4634" w:rsidRDefault="00AC4634"/>
    <w:p w14:paraId="01E60F50" w14:textId="0A0C4C3E" w:rsidR="00AC4634" w:rsidRDefault="00AC4634">
      <w:bookmarkStart w:id="158" w:name="_Toc204691531"/>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58"/>
    </w:p>
    <w:tbl>
      <w:tblPr>
        <w:tblW w:w="8869" w:type="dxa"/>
        <w:jc w:val="center"/>
        <w:tblLook w:val="04A0" w:firstRow="1" w:lastRow="0" w:firstColumn="1" w:lastColumn="0" w:noHBand="0" w:noVBand="1"/>
      </w:tblPr>
      <w:tblGrid>
        <w:gridCol w:w="3691"/>
        <w:gridCol w:w="881"/>
        <w:gridCol w:w="869"/>
        <w:gridCol w:w="904"/>
        <w:gridCol w:w="676"/>
        <w:gridCol w:w="934"/>
        <w:gridCol w:w="914"/>
      </w:tblGrid>
      <w:tr w:rsidR="005256A5" w:rsidRPr="003A0F21" w14:paraId="0A411406" w14:textId="77777777" w:rsidTr="0014311E">
        <w:trPr>
          <w:trHeight w:val="276"/>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EDC29" w14:textId="1C55423B" w:rsidR="005256A5" w:rsidRPr="003A0F21" w:rsidRDefault="005256A5" w:rsidP="003A0F21">
            <w:pPr>
              <w:pStyle w:val="NoSpacing"/>
              <w:rPr>
                <w:rFonts w:cs="Times New Roman"/>
                <w:lang w:bidi="ne-NP"/>
              </w:rPr>
            </w:pPr>
            <w:r w:rsidRPr="003A0F21">
              <w:rPr>
                <w:rFonts w:cs="Times New Roman"/>
                <w:lang w:bidi="ne-NP"/>
              </w:rPr>
              <w:t xml:space="preserve">Modes used for commuting before purchasing e-bike </w:t>
            </w:r>
          </w:p>
        </w:tc>
      </w:tr>
      <w:tr w:rsidR="005256A5" w:rsidRPr="003A0F21" w14:paraId="7F9624ED"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7DA9D8DB" w14:textId="77777777" w:rsidR="005256A5" w:rsidRPr="003A0F21" w:rsidRDefault="005256A5" w:rsidP="003A0F21">
            <w:pPr>
              <w:pStyle w:val="NoSpacing"/>
              <w:rPr>
                <w:rFonts w:cs="Times New Roman"/>
                <w:lang w:bidi="ne-NP"/>
              </w:rPr>
            </w:pPr>
            <w:r w:rsidRPr="003A0F21">
              <w:rPr>
                <w:rFonts w:cs="Times New Roman"/>
                <w:lang w:bidi="ne-NP"/>
              </w:rPr>
              <w:t>Walk</w:t>
            </w:r>
          </w:p>
        </w:tc>
        <w:tc>
          <w:tcPr>
            <w:tcW w:w="5178" w:type="dxa"/>
            <w:gridSpan w:val="6"/>
            <w:tcBorders>
              <w:top w:val="single" w:sz="4" w:space="0" w:color="auto"/>
              <w:left w:val="nil"/>
              <w:bottom w:val="single" w:sz="4" w:space="0" w:color="auto"/>
              <w:right w:val="single" w:sz="4" w:space="0" w:color="auto"/>
            </w:tcBorders>
            <w:shd w:val="clear" w:color="auto" w:fill="auto"/>
            <w:noWrap/>
            <w:vAlign w:val="bottom"/>
            <w:hideMark/>
          </w:tcPr>
          <w:p w14:paraId="77F14FFA" w14:textId="77777777" w:rsidR="005256A5" w:rsidRPr="003A0F21" w:rsidRDefault="005256A5" w:rsidP="003A0F21">
            <w:pPr>
              <w:pStyle w:val="NoSpacing"/>
              <w:rPr>
                <w:rFonts w:cs="Times New Roman"/>
                <w:lang w:bidi="ne-NP"/>
              </w:rPr>
            </w:pPr>
            <w:r w:rsidRPr="003A0F21">
              <w:rPr>
                <w:rFonts w:cs="Times New Roman"/>
                <w:lang w:bidi="ne-NP"/>
              </w:rPr>
              <w:t>Base category</w:t>
            </w:r>
          </w:p>
        </w:tc>
      </w:tr>
      <w:tr w:rsidR="005256A5" w:rsidRPr="003A0F21" w14:paraId="027DA507"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3E1382B9" w14:textId="77777777" w:rsidR="005256A5" w:rsidRPr="003A0F21" w:rsidRDefault="005256A5" w:rsidP="003A0F21">
            <w:pPr>
              <w:pStyle w:val="NoSpacing"/>
              <w:rPr>
                <w:rFonts w:cs="Times New Roman"/>
                <w:lang w:bidi="ne-NP"/>
              </w:rPr>
            </w:pPr>
            <w:r w:rsidRPr="003A0F21">
              <w:rPr>
                <w:rFonts w:cs="Times New Roman"/>
                <w:lang w:bidi="ne-NP"/>
              </w:rPr>
              <w:t>Drive alone</w:t>
            </w:r>
          </w:p>
        </w:tc>
        <w:tc>
          <w:tcPr>
            <w:tcW w:w="881" w:type="dxa"/>
            <w:tcBorders>
              <w:top w:val="nil"/>
              <w:left w:val="nil"/>
              <w:bottom w:val="single" w:sz="4" w:space="0" w:color="auto"/>
              <w:right w:val="single" w:sz="4" w:space="0" w:color="auto"/>
            </w:tcBorders>
            <w:shd w:val="clear" w:color="auto" w:fill="auto"/>
            <w:noWrap/>
            <w:vAlign w:val="bottom"/>
            <w:hideMark/>
          </w:tcPr>
          <w:p w14:paraId="0D8AB8F8" w14:textId="4D1DA442" w:rsidR="005256A5" w:rsidRPr="003A0F21" w:rsidRDefault="005256A5" w:rsidP="003A0F21">
            <w:pPr>
              <w:pStyle w:val="NoSpacing"/>
              <w:rPr>
                <w:rFonts w:cs="Times New Roman"/>
                <w:lang w:bidi="ne-NP"/>
              </w:rPr>
            </w:pPr>
            <w:r w:rsidRPr="003A0F21">
              <w:rPr>
                <w:rFonts w:cs="Times New Roman"/>
                <w:lang w:bidi="ne-NP"/>
              </w:rPr>
              <w:t>-0.0</w:t>
            </w:r>
          </w:p>
        </w:tc>
        <w:tc>
          <w:tcPr>
            <w:tcW w:w="869" w:type="dxa"/>
            <w:tcBorders>
              <w:top w:val="nil"/>
              <w:left w:val="nil"/>
              <w:bottom w:val="single" w:sz="4" w:space="0" w:color="auto"/>
              <w:right w:val="single" w:sz="4" w:space="0" w:color="auto"/>
            </w:tcBorders>
            <w:shd w:val="clear" w:color="auto" w:fill="auto"/>
            <w:noWrap/>
            <w:vAlign w:val="bottom"/>
            <w:hideMark/>
          </w:tcPr>
          <w:p w14:paraId="1DE6B9B1" w14:textId="41449B9C" w:rsidR="005256A5" w:rsidRPr="003A0F21" w:rsidRDefault="005256A5" w:rsidP="003A0F21">
            <w:pPr>
              <w:pStyle w:val="NoSpacing"/>
              <w:rPr>
                <w:rFonts w:cs="Times New Roman"/>
                <w:lang w:bidi="ne-NP"/>
              </w:rPr>
            </w:pPr>
            <w:r w:rsidRPr="003A0F21">
              <w:rPr>
                <w:rFonts w:cs="Times New Roman"/>
                <w:lang w:bidi="ne-NP"/>
              </w:rPr>
              <w:t>0.3</w:t>
            </w:r>
          </w:p>
        </w:tc>
        <w:tc>
          <w:tcPr>
            <w:tcW w:w="904" w:type="dxa"/>
            <w:tcBorders>
              <w:top w:val="nil"/>
              <w:left w:val="nil"/>
              <w:bottom w:val="single" w:sz="4" w:space="0" w:color="auto"/>
              <w:right w:val="single" w:sz="4" w:space="0" w:color="auto"/>
            </w:tcBorders>
            <w:shd w:val="clear" w:color="auto" w:fill="auto"/>
            <w:noWrap/>
            <w:vAlign w:val="bottom"/>
            <w:hideMark/>
          </w:tcPr>
          <w:p w14:paraId="376E8C99" w14:textId="72BBDCE2" w:rsidR="005256A5" w:rsidRPr="003A0F21" w:rsidRDefault="005256A5" w:rsidP="003A0F21">
            <w:pPr>
              <w:pStyle w:val="NoSpacing"/>
              <w:rPr>
                <w:rFonts w:cs="Times New Roman"/>
                <w:lang w:bidi="ne-NP"/>
              </w:rPr>
            </w:pPr>
            <w:r w:rsidRPr="003A0F21">
              <w:rPr>
                <w:rFonts w:cs="Times New Roman"/>
                <w:lang w:bidi="ne-NP"/>
              </w:rPr>
              <w:t>-0.0</w:t>
            </w:r>
          </w:p>
        </w:tc>
        <w:tc>
          <w:tcPr>
            <w:tcW w:w="676" w:type="dxa"/>
            <w:tcBorders>
              <w:top w:val="nil"/>
              <w:left w:val="nil"/>
              <w:bottom w:val="single" w:sz="4" w:space="0" w:color="auto"/>
              <w:right w:val="single" w:sz="4" w:space="0" w:color="auto"/>
            </w:tcBorders>
            <w:shd w:val="clear" w:color="auto" w:fill="auto"/>
            <w:noWrap/>
            <w:vAlign w:val="bottom"/>
            <w:hideMark/>
          </w:tcPr>
          <w:p w14:paraId="2714A67F" w14:textId="77919EF2" w:rsidR="005256A5" w:rsidRPr="003A0F21" w:rsidRDefault="00CD19E6" w:rsidP="003A0F21">
            <w:pPr>
              <w:pStyle w:val="NoSpacing"/>
              <w:rPr>
                <w:rFonts w:cs="Times New Roman"/>
                <w:lang w:bidi="ne-NP"/>
              </w:rPr>
            </w:pPr>
            <w:r w:rsidRPr="003A0F21">
              <w:rPr>
                <w:rFonts w:cs="Times New Roman"/>
                <w:lang w:bidi="ne-NP"/>
              </w:rPr>
              <w:t>1.0</w:t>
            </w:r>
          </w:p>
        </w:tc>
        <w:tc>
          <w:tcPr>
            <w:tcW w:w="934" w:type="dxa"/>
            <w:tcBorders>
              <w:top w:val="nil"/>
              <w:left w:val="nil"/>
              <w:bottom w:val="single" w:sz="4" w:space="0" w:color="auto"/>
              <w:right w:val="single" w:sz="4" w:space="0" w:color="auto"/>
            </w:tcBorders>
            <w:shd w:val="clear" w:color="auto" w:fill="auto"/>
            <w:noWrap/>
            <w:vAlign w:val="bottom"/>
            <w:hideMark/>
          </w:tcPr>
          <w:p w14:paraId="5E44129A" w14:textId="385B05FD"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7</w:t>
            </w:r>
          </w:p>
        </w:tc>
        <w:tc>
          <w:tcPr>
            <w:tcW w:w="914" w:type="dxa"/>
            <w:tcBorders>
              <w:top w:val="nil"/>
              <w:left w:val="nil"/>
              <w:bottom w:val="single" w:sz="4" w:space="0" w:color="auto"/>
              <w:right w:val="single" w:sz="4" w:space="0" w:color="auto"/>
            </w:tcBorders>
            <w:shd w:val="clear" w:color="auto" w:fill="auto"/>
            <w:noWrap/>
            <w:vAlign w:val="bottom"/>
            <w:hideMark/>
          </w:tcPr>
          <w:p w14:paraId="748A8E2F" w14:textId="2E2AE349"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7</w:t>
            </w:r>
          </w:p>
        </w:tc>
      </w:tr>
      <w:tr w:rsidR="005256A5" w:rsidRPr="003A0F21" w14:paraId="09A9C50B"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930AC13" w14:textId="77777777" w:rsidR="005256A5" w:rsidRPr="003A0F21" w:rsidRDefault="005256A5" w:rsidP="003A0F21">
            <w:pPr>
              <w:pStyle w:val="NoSpacing"/>
              <w:rPr>
                <w:rFonts w:cs="Times New Roman"/>
                <w:lang w:bidi="ne-NP"/>
              </w:rPr>
            </w:pPr>
            <w:r w:rsidRPr="003A0F21">
              <w:rPr>
                <w:rFonts w:cs="Times New Roman"/>
                <w:lang w:bidi="ne-NP"/>
              </w:rPr>
              <w:t xml:space="preserve">Bike based </w:t>
            </w:r>
          </w:p>
        </w:tc>
        <w:tc>
          <w:tcPr>
            <w:tcW w:w="881" w:type="dxa"/>
            <w:tcBorders>
              <w:top w:val="nil"/>
              <w:left w:val="nil"/>
              <w:bottom w:val="single" w:sz="4" w:space="0" w:color="auto"/>
              <w:right w:val="single" w:sz="4" w:space="0" w:color="auto"/>
            </w:tcBorders>
            <w:shd w:val="clear" w:color="auto" w:fill="auto"/>
            <w:noWrap/>
            <w:vAlign w:val="bottom"/>
            <w:hideMark/>
          </w:tcPr>
          <w:p w14:paraId="4B462707" w14:textId="5726F1C7"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c>
          <w:tcPr>
            <w:tcW w:w="869" w:type="dxa"/>
            <w:tcBorders>
              <w:top w:val="nil"/>
              <w:left w:val="nil"/>
              <w:bottom w:val="single" w:sz="4" w:space="0" w:color="auto"/>
              <w:right w:val="single" w:sz="4" w:space="0" w:color="auto"/>
            </w:tcBorders>
            <w:shd w:val="clear" w:color="auto" w:fill="auto"/>
            <w:noWrap/>
            <w:vAlign w:val="bottom"/>
            <w:hideMark/>
          </w:tcPr>
          <w:p w14:paraId="5D540504" w14:textId="00127822" w:rsidR="005256A5" w:rsidRPr="003A0F21" w:rsidRDefault="005256A5" w:rsidP="003A0F21">
            <w:pPr>
              <w:pStyle w:val="NoSpacing"/>
              <w:rPr>
                <w:rFonts w:cs="Times New Roman"/>
                <w:lang w:bidi="ne-NP"/>
              </w:rPr>
            </w:pPr>
            <w:r w:rsidRPr="003A0F21">
              <w:rPr>
                <w:rFonts w:cs="Times New Roman"/>
                <w:lang w:bidi="ne-NP"/>
              </w:rPr>
              <w:t>0.3</w:t>
            </w:r>
          </w:p>
        </w:tc>
        <w:tc>
          <w:tcPr>
            <w:tcW w:w="904" w:type="dxa"/>
            <w:tcBorders>
              <w:top w:val="nil"/>
              <w:left w:val="nil"/>
              <w:bottom w:val="single" w:sz="4" w:space="0" w:color="auto"/>
              <w:right w:val="single" w:sz="4" w:space="0" w:color="auto"/>
            </w:tcBorders>
            <w:shd w:val="clear" w:color="auto" w:fill="auto"/>
            <w:noWrap/>
            <w:vAlign w:val="bottom"/>
            <w:hideMark/>
          </w:tcPr>
          <w:p w14:paraId="7B51639C" w14:textId="77A70F84" w:rsidR="005256A5" w:rsidRPr="003A0F21" w:rsidRDefault="005256A5" w:rsidP="003A0F21">
            <w:pPr>
              <w:pStyle w:val="NoSpacing"/>
              <w:rPr>
                <w:rFonts w:cs="Times New Roman"/>
                <w:lang w:bidi="ne-NP"/>
              </w:rPr>
            </w:pPr>
            <w:r w:rsidRPr="003A0F21">
              <w:rPr>
                <w:rFonts w:cs="Times New Roman"/>
                <w:lang w:bidi="ne-NP"/>
              </w:rPr>
              <w:t>-0.</w:t>
            </w:r>
            <w:r w:rsidR="00180A4F" w:rsidRPr="003A0F21">
              <w:rPr>
                <w:rFonts w:cs="Times New Roman"/>
                <w:lang w:bidi="ne-NP"/>
              </w:rPr>
              <w:t>7</w:t>
            </w:r>
          </w:p>
        </w:tc>
        <w:tc>
          <w:tcPr>
            <w:tcW w:w="676" w:type="dxa"/>
            <w:tcBorders>
              <w:top w:val="nil"/>
              <w:left w:val="nil"/>
              <w:bottom w:val="single" w:sz="4" w:space="0" w:color="auto"/>
              <w:right w:val="single" w:sz="4" w:space="0" w:color="auto"/>
            </w:tcBorders>
            <w:shd w:val="clear" w:color="auto" w:fill="auto"/>
            <w:noWrap/>
            <w:vAlign w:val="bottom"/>
            <w:hideMark/>
          </w:tcPr>
          <w:p w14:paraId="7C674CDB" w14:textId="65F3908F"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934" w:type="dxa"/>
            <w:tcBorders>
              <w:top w:val="nil"/>
              <w:left w:val="nil"/>
              <w:bottom w:val="single" w:sz="4" w:space="0" w:color="auto"/>
              <w:right w:val="single" w:sz="4" w:space="0" w:color="auto"/>
            </w:tcBorders>
            <w:shd w:val="clear" w:color="auto" w:fill="auto"/>
            <w:noWrap/>
            <w:vAlign w:val="bottom"/>
            <w:hideMark/>
          </w:tcPr>
          <w:p w14:paraId="21FC710F" w14:textId="170191C1" w:rsidR="005256A5" w:rsidRPr="003A0F21" w:rsidRDefault="005256A5" w:rsidP="003A0F21">
            <w:pPr>
              <w:pStyle w:val="NoSpacing"/>
              <w:rPr>
                <w:rFonts w:cs="Times New Roman"/>
                <w:lang w:bidi="ne-NP"/>
              </w:rPr>
            </w:pPr>
            <w:r w:rsidRPr="003A0F21">
              <w:rPr>
                <w:rFonts w:cs="Times New Roman"/>
                <w:lang w:bidi="ne-NP"/>
              </w:rPr>
              <w:t>-0.9</w:t>
            </w:r>
          </w:p>
        </w:tc>
        <w:tc>
          <w:tcPr>
            <w:tcW w:w="914" w:type="dxa"/>
            <w:tcBorders>
              <w:top w:val="nil"/>
              <w:left w:val="nil"/>
              <w:bottom w:val="single" w:sz="4" w:space="0" w:color="auto"/>
              <w:right w:val="single" w:sz="4" w:space="0" w:color="auto"/>
            </w:tcBorders>
            <w:shd w:val="clear" w:color="auto" w:fill="auto"/>
            <w:noWrap/>
            <w:vAlign w:val="bottom"/>
            <w:hideMark/>
          </w:tcPr>
          <w:p w14:paraId="6C8A1DE5" w14:textId="5E5288FA"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r>
      <w:tr w:rsidR="005256A5" w:rsidRPr="003A0F21" w14:paraId="7793B2C6"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0F8EB5F" w14:textId="77777777" w:rsidR="005256A5" w:rsidRPr="003A0F21" w:rsidRDefault="005256A5" w:rsidP="003A0F21">
            <w:pPr>
              <w:pStyle w:val="NoSpacing"/>
              <w:rPr>
                <w:rFonts w:cs="Times New Roman"/>
                <w:lang w:bidi="ne-NP"/>
              </w:rPr>
            </w:pPr>
            <w:r w:rsidRPr="003A0F21">
              <w:rPr>
                <w:rFonts w:cs="Times New Roman"/>
                <w:lang w:bidi="ne-NP"/>
              </w:rPr>
              <w:t>Shared car</w:t>
            </w:r>
          </w:p>
        </w:tc>
        <w:tc>
          <w:tcPr>
            <w:tcW w:w="881" w:type="dxa"/>
            <w:tcBorders>
              <w:top w:val="nil"/>
              <w:left w:val="nil"/>
              <w:bottom w:val="single" w:sz="4" w:space="0" w:color="auto"/>
              <w:right w:val="single" w:sz="4" w:space="0" w:color="auto"/>
            </w:tcBorders>
            <w:shd w:val="clear" w:color="auto" w:fill="auto"/>
            <w:noWrap/>
            <w:vAlign w:val="bottom"/>
            <w:hideMark/>
          </w:tcPr>
          <w:p w14:paraId="786A7413" w14:textId="664D3B95"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869" w:type="dxa"/>
            <w:tcBorders>
              <w:top w:val="nil"/>
              <w:left w:val="nil"/>
              <w:bottom w:val="single" w:sz="4" w:space="0" w:color="auto"/>
              <w:right w:val="single" w:sz="4" w:space="0" w:color="auto"/>
            </w:tcBorders>
            <w:shd w:val="clear" w:color="auto" w:fill="auto"/>
            <w:noWrap/>
            <w:vAlign w:val="bottom"/>
            <w:hideMark/>
          </w:tcPr>
          <w:p w14:paraId="26F3F191" w14:textId="5F975644" w:rsidR="005256A5" w:rsidRPr="003A0F21" w:rsidRDefault="005256A5" w:rsidP="003A0F21">
            <w:pPr>
              <w:pStyle w:val="NoSpacing"/>
              <w:rPr>
                <w:rFonts w:cs="Times New Roman"/>
                <w:lang w:bidi="ne-NP"/>
              </w:rPr>
            </w:pPr>
            <w:r w:rsidRPr="003A0F21">
              <w:rPr>
                <w:rFonts w:cs="Times New Roman"/>
                <w:lang w:bidi="ne-NP"/>
              </w:rPr>
              <w:t>0.4</w:t>
            </w:r>
          </w:p>
        </w:tc>
        <w:tc>
          <w:tcPr>
            <w:tcW w:w="904" w:type="dxa"/>
            <w:tcBorders>
              <w:top w:val="nil"/>
              <w:left w:val="nil"/>
              <w:bottom w:val="single" w:sz="4" w:space="0" w:color="auto"/>
              <w:right w:val="single" w:sz="4" w:space="0" w:color="auto"/>
            </w:tcBorders>
            <w:shd w:val="clear" w:color="auto" w:fill="auto"/>
            <w:noWrap/>
            <w:vAlign w:val="bottom"/>
            <w:hideMark/>
          </w:tcPr>
          <w:p w14:paraId="77871A78" w14:textId="0E2995C5" w:rsidR="005256A5" w:rsidRPr="003A0F21" w:rsidRDefault="005256A5" w:rsidP="003A0F21">
            <w:pPr>
              <w:pStyle w:val="NoSpacing"/>
              <w:rPr>
                <w:rFonts w:cs="Times New Roman"/>
                <w:lang w:bidi="ne-NP"/>
              </w:rPr>
            </w:pPr>
            <w:r w:rsidRPr="003A0F21">
              <w:rPr>
                <w:rFonts w:cs="Times New Roman"/>
                <w:lang w:bidi="ne-NP"/>
              </w:rPr>
              <w:t>-0.</w:t>
            </w:r>
            <w:r w:rsidR="00180A4F" w:rsidRPr="003A0F21">
              <w:rPr>
                <w:rFonts w:cs="Times New Roman"/>
                <w:lang w:bidi="ne-NP"/>
              </w:rPr>
              <w:t>9</w:t>
            </w:r>
          </w:p>
        </w:tc>
        <w:tc>
          <w:tcPr>
            <w:tcW w:w="676" w:type="dxa"/>
            <w:tcBorders>
              <w:top w:val="nil"/>
              <w:left w:val="nil"/>
              <w:bottom w:val="single" w:sz="4" w:space="0" w:color="auto"/>
              <w:right w:val="single" w:sz="4" w:space="0" w:color="auto"/>
            </w:tcBorders>
            <w:shd w:val="clear" w:color="auto" w:fill="auto"/>
            <w:noWrap/>
            <w:vAlign w:val="bottom"/>
            <w:hideMark/>
          </w:tcPr>
          <w:p w14:paraId="150F62C9" w14:textId="01C7C776"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934" w:type="dxa"/>
            <w:tcBorders>
              <w:top w:val="nil"/>
              <w:left w:val="nil"/>
              <w:bottom w:val="single" w:sz="4" w:space="0" w:color="auto"/>
              <w:right w:val="single" w:sz="4" w:space="0" w:color="auto"/>
            </w:tcBorders>
            <w:shd w:val="clear" w:color="auto" w:fill="auto"/>
            <w:noWrap/>
            <w:vAlign w:val="bottom"/>
            <w:hideMark/>
          </w:tcPr>
          <w:p w14:paraId="0A4D6FCC" w14:textId="32416099" w:rsidR="005256A5" w:rsidRPr="003A0F21" w:rsidRDefault="005256A5" w:rsidP="003A0F21">
            <w:pPr>
              <w:pStyle w:val="NoSpacing"/>
              <w:rPr>
                <w:rFonts w:cs="Times New Roman"/>
                <w:lang w:bidi="ne-NP"/>
              </w:rPr>
            </w:pPr>
            <w:r w:rsidRPr="003A0F21">
              <w:rPr>
                <w:rFonts w:cs="Times New Roman"/>
                <w:lang w:bidi="ne-NP"/>
              </w:rPr>
              <w:t>-1.2</w:t>
            </w:r>
          </w:p>
        </w:tc>
        <w:tc>
          <w:tcPr>
            <w:tcW w:w="914" w:type="dxa"/>
            <w:tcBorders>
              <w:top w:val="nil"/>
              <w:left w:val="nil"/>
              <w:bottom w:val="single" w:sz="4" w:space="0" w:color="auto"/>
              <w:right w:val="single" w:sz="4" w:space="0" w:color="auto"/>
            </w:tcBorders>
            <w:shd w:val="clear" w:color="auto" w:fill="auto"/>
            <w:noWrap/>
            <w:vAlign w:val="bottom"/>
            <w:hideMark/>
          </w:tcPr>
          <w:p w14:paraId="57C6901E" w14:textId="24D27BE7"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5</w:t>
            </w:r>
          </w:p>
        </w:tc>
      </w:tr>
      <w:tr w:rsidR="005256A5" w:rsidRPr="003A0F21" w14:paraId="4E02FE19"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783E5B00" w14:textId="77777777" w:rsidR="005256A5" w:rsidRPr="003A0F21" w:rsidRDefault="005256A5" w:rsidP="003A0F21">
            <w:pPr>
              <w:pStyle w:val="NoSpacing"/>
              <w:rPr>
                <w:rFonts w:cs="Times New Roman"/>
                <w:lang w:bidi="ne-NP"/>
              </w:rPr>
            </w:pPr>
            <w:r w:rsidRPr="003A0F21">
              <w:rPr>
                <w:rFonts w:cs="Times New Roman"/>
                <w:lang w:bidi="ne-NP"/>
              </w:rPr>
              <w:t>Public transit</w:t>
            </w:r>
          </w:p>
        </w:tc>
        <w:tc>
          <w:tcPr>
            <w:tcW w:w="881" w:type="dxa"/>
            <w:tcBorders>
              <w:top w:val="nil"/>
              <w:left w:val="nil"/>
              <w:bottom w:val="single" w:sz="4" w:space="0" w:color="auto"/>
              <w:right w:val="single" w:sz="4" w:space="0" w:color="auto"/>
            </w:tcBorders>
            <w:shd w:val="clear" w:color="auto" w:fill="auto"/>
            <w:noWrap/>
            <w:vAlign w:val="bottom"/>
            <w:hideMark/>
          </w:tcPr>
          <w:p w14:paraId="0B35FF9F" w14:textId="3BF3BB17" w:rsidR="005256A5" w:rsidRPr="003A0F21" w:rsidRDefault="005256A5" w:rsidP="003A0F21">
            <w:pPr>
              <w:pStyle w:val="NoSpacing"/>
              <w:rPr>
                <w:rFonts w:cs="Times New Roman"/>
                <w:lang w:bidi="ne-NP"/>
              </w:rPr>
            </w:pPr>
            <w:r w:rsidRPr="003A0F21">
              <w:rPr>
                <w:rFonts w:cs="Times New Roman"/>
                <w:lang w:bidi="ne-NP"/>
              </w:rPr>
              <w:t>0.1</w:t>
            </w:r>
          </w:p>
        </w:tc>
        <w:tc>
          <w:tcPr>
            <w:tcW w:w="869" w:type="dxa"/>
            <w:tcBorders>
              <w:top w:val="nil"/>
              <w:left w:val="nil"/>
              <w:bottom w:val="single" w:sz="4" w:space="0" w:color="auto"/>
              <w:right w:val="single" w:sz="4" w:space="0" w:color="auto"/>
            </w:tcBorders>
            <w:shd w:val="clear" w:color="auto" w:fill="auto"/>
            <w:noWrap/>
            <w:vAlign w:val="bottom"/>
            <w:hideMark/>
          </w:tcPr>
          <w:p w14:paraId="319C2A8A" w14:textId="086C9923" w:rsidR="005256A5" w:rsidRPr="003A0F21" w:rsidRDefault="005256A5" w:rsidP="003A0F21">
            <w:pPr>
              <w:pStyle w:val="NoSpacing"/>
              <w:rPr>
                <w:rFonts w:cs="Times New Roman"/>
                <w:lang w:bidi="ne-NP"/>
              </w:rPr>
            </w:pPr>
            <w:r w:rsidRPr="003A0F21">
              <w:rPr>
                <w:rFonts w:cs="Times New Roman"/>
                <w:lang w:bidi="ne-NP"/>
              </w:rPr>
              <w:t>0.4</w:t>
            </w:r>
          </w:p>
        </w:tc>
        <w:tc>
          <w:tcPr>
            <w:tcW w:w="904" w:type="dxa"/>
            <w:tcBorders>
              <w:top w:val="nil"/>
              <w:left w:val="nil"/>
              <w:bottom w:val="single" w:sz="4" w:space="0" w:color="auto"/>
              <w:right w:val="single" w:sz="4" w:space="0" w:color="auto"/>
            </w:tcBorders>
            <w:shd w:val="clear" w:color="auto" w:fill="auto"/>
            <w:noWrap/>
            <w:vAlign w:val="bottom"/>
            <w:hideMark/>
          </w:tcPr>
          <w:p w14:paraId="4F18B750" w14:textId="0CA1E916" w:rsidR="005256A5" w:rsidRPr="003A0F21" w:rsidRDefault="005256A5" w:rsidP="003A0F21">
            <w:pPr>
              <w:pStyle w:val="NoSpacing"/>
              <w:rPr>
                <w:rFonts w:cs="Times New Roman"/>
                <w:lang w:bidi="ne-NP"/>
              </w:rPr>
            </w:pPr>
            <w:r w:rsidRPr="003A0F21">
              <w:rPr>
                <w:rFonts w:cs="Times New Roman"/>
                <w:lang w:bidi="ne-NP"/>
              </w:rPr>
              <w:t>0.3</w:t>
            </w:r>
          </w:p>
        </w:tc>
        <w:tc>
          <w:tcPr>
            <w:tcW w:w="676" w:type="dxa"/>
            <w:tcBorders>
              <w:top w:val="nil"/>
              <w:left w:val="nil"/>
              <w:bottom w:val="single" w:sz="4" w:space="0" w:color="auto"/>
              <w:right w:val="single" w:sz="4" w:space="0" w:color="auto"/>
            </w:tcBorders>
            <w:shd w:val="clear" w:color="auto" w:fill="auto"/>
            <w:noWrap/>
            <w:vAlign w:val="bottom"/>
            <w:hideMark/>
          </w:tcPr>
          <w:p w14:paraId="023D6756" w14:textId="5088D7C3"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8</w:t>
            </w:r>
          </w:p>
        </w:tc>
        <w:tc>
          <w:tcPr>
            <w:tcW w:w="934" w:type="dxa"/>
            <w:tcBorders>
              <w:top w:val="nil"/>
              <w:left w:val="nil"/>
              <w:bottom w:val="single" w:sz="4" w:space="0" w:color="auto"/>
              <w:right w:val="single" w:sz="4" w:space="0" w:color="auto"/>
            </w:tcBorders>
            <w:shd w:val="clear" w:color="auto" w:fill="auto"/>
            <w:noWrap/>
            <w:vAlign w:val="bottom"/>
            <w:hideMark/>
          </w:tcPr>
          <w:p w14:paraId="08B1F79B" w14:textId="4E70AF90" w:rsidR="005256A5" w:rsidRPr="003A0F21" w:rsidRDefault="005256A5" w:rsidP="003A0F21">
            <w:pPr>
              <w:pStyle w:val="NoSpacing"/>
              <w:rPr>
                <w:rFonts w:cs="Times New Roman"/>
                <w:lang w:bidi="ne-NP"/>
              </w:rPr>
            </w:pPr>
            <w:r w:rsidRPr="003A0F21">
              <w:rPr>
                <w:rFonts w:cs="Times New Roman"/>
                <w:lang w:bidi="ne-NP"/>
              </w:rPr>
              <w:t>-0.7</w:t>
            </w:r>
          </w:p>
        </w:tc>
        <w:tc>
          <w:tcPr>
            <w:tcW w:w="914" w:type="dxa"/>
            <w:tcBorders>
              <w:top w:val="nil"/>
              <w:left w:val="nil"/>
              <w:bottom w:val="single" w:sz="4" w:space="0" w:color="auto"/>
              <w:right w:val="single" w:sz="4" w:space="0" w:color="auto"/>
            </w:tcBorders>
            <w:shd w:val="clear" w:color="auto" w:fill="auto"/>
            <w:noWrap/>
            <w:vAlign w:val="bottom"/>
            <w:hideMark/>
          </w:tcPr>
          <w:p w14:paraId="2E74B2FA" w14:textId="2CCECD0D" w:rsidR="005256A5" w:rsidRPr="003A0F21" w:rsidRDefault="00CD19E6" w:rsidP="003A0F21">
            <w:pPr>
              <w:pStyle w:val="NoSpacing"/>
              <w:rPr>
                <w:rFonts w:cs="Times New Roman"/>
                <w:lang w:bidi="ne-NP"/>
              </w:rPr>
            </w:pPr>
            <w:r w:rsidRPr="003A0F21">
              <w:rPr>
                <w:rFonts w:cs="Times New Roman"/>
                <w:lang w:bidi="ne-NP"/>
              </w:rPr>
              <w:t>1.0</w:t>
            </w:r>
          </w:p>
        </w:tc>
      </w:tr>
      <w:tr w:rsidR="005256A5" w:rsidRPr="003A0F21" w14:paraId="11BC0461"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3DAD524" w14:textId="77777777" w:rsidR="005256A5" w:rsidRPr="003A0F21" w:rsidRDefault="005256A5" w:rsidP="003A0F21">
            <w:pPr>
              <w:pStyle w:val="NoSpacing"/>
              <w:rPr>
                <w:rFonts w:cs="Times New Roman"/>
                <w:lang w:bidi="ne-NP"/>
              </w:rPr>
            </w:pPr>
            <w:r w:rsidRPr="003A0F21">
              <w:rPr>
                <w:rFonts w:cs="Times New Roman"/>
                <w:lang w:bidi="ne-NP"/>
              </w:rPr>
              <w:t>Other modes</w:t>
            </w:r>
          </w:p>
        </w:tc>
        <w:tc>
          <w:tcPr>
            <w:tcW w:w="881" w:type="dxa"/>
            <w:tcBorders>
              <w:top w:val="nil"/>
              <w:left w:val="nil"/>
              <w:bottom w:val="single" w:sz="4" w:space="0" w:color="auto"/>
              <w:right w:val="single" w:sz="4" w:space="0" w:color="auto"/>
            </w:tcBorders>
            <w:shd w:val="clear" w:color="auto" w:fill="auto"/>
            <w:noWrap/>
            <w:vAlign w:val="bottom"/>
            <w:hideMark/>
          </w:tcPr>
          <w:p w14:paraId="5D2FB652" w14:textId="02CEFDF6"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869" w:type="dxa"/>
            <w:tcBorders>
              <w:top w:val="nil"/>
              <w:left w:val="nil"/>
              <w:bottom w:val="single" w:sz="4" w:space="0" w:color="auto"/>
              <w:right w:val="single" w:sz="4" w:space="0" w:color="auto"/>
            </w:tcBorders>
            <w:shd w:val="clear" w:color="auto" w:fill="auto"/>
            <w:noWrap/>
            <w:vAlign w:val="bottom"/>
            <w:hideMark/>
          </w:tcPr>
          <w:p w14:paraId="0A724561" w14:textId="2E521F4F"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5</w:t>
            </w:r>
          </w:p>
        </w:tc>
        <w:tc>
          <w:tcPr>
            <w:tcW w:w="904" w:type="dxa"/>
            <w:tcBorders>
              <w:top w:val="nil"/>
              <w:left w:val="nil"/>
              <w:bottom w:val="single" w:sz="4" w:space="0" w:color="auto"/>
              <w:right w:val="single" w:sz="4" w:space="0" w:color="auto"/>
            </w:tcBorders>
            <w:shd w:val="clear" w:color="auto" w:fill="auto"/>
            <w:noWrap/>
            <w:vAlign w:val="bottom"/>
            <w:hideMark/>
          </w:tcPr>
          <w:p w14:paraId="5CDC48B1" w14:textId="62B2BA4B" w:rsidR="005256A5" w:rsidRPr="003A0F21" w:rsidRDefault="005256A5" w:rsidP="003A0F21">
            <w:pPr>
              <w:pStyle w:val="NoSpacing"/>
              <w:rPr>
                <w:rFonts w:cs="Times New Roman"/>
                <w:lang w:bidi="ne-NP"/>
              </w:rPr>
            </w:pPr>
            <w:r w:rsidRPr="003A0F21">
              <w:rPr>
                <w:rFonts w:cs="Times New Roman"/>
                <w:lang w:bidi="ne-NP"/>
              </w:rPr>
              <w:t>0.</w:t>
            </w:r>
            <w:r w:rsidR="00180A4F" w:rsidRPr="003A0F21">
              <w:rPr>
                <w:rFonts w:cs="Times New Roman"/>
                <w:lang w:bidi="ne-NP"/>
              </w:rPr>
              <w:t>8</w:t>
            </w:r>
          </w:p>
        </w:tc>
        <w:tc>
          <w:tcPr>
            <w:tcW w:w="676" w:type="dxa"/>
            <w:tcBorders>
              <w:top w:val="nil"/>
              <w:left w:val="nil"/>
              <w:bottom w:val="single" w:sz="4" w:space="0" w:color="auto"/>
              <w:right w:val="single" w:sz="4" w:space="0" w:color="auto"/>
            </w:tcBorders>
            <w:shd w:val="clear" w:color="auto" w:fill="auto"/>
            <w:noWrap/>
            <w:vAlign w:val="bottom"/>
            <w:hideMark/>
          </w:tcPr>
          <w:p w14:paraId="09DD9FD2" w14:textId="2CCA21EB" w:rsidR="005256A5" w:rsidRPr="003A0F21" w:rsidRDefault="005256A5" w:rsidP="003A0F21">
            <w:pPr>
              <w:pStyle w:val="NoSpacing"/>
              <w:rPr>
                <w:rFonts w:cs="Times New Roman"/>
                <w:lang w:bidi="ne-NP"/>
              </w:rPr>
            </w:pPr>
            <w:r w:rsidRPr="003A0F21">
              <w:rPr>
                <w:rFonts w:cs="Times New Roman"/>
                <w:lang w:bidi="ne-NP"/>
              </w:rPr>
              <w:t>0.4</w:t>
            </w:r>
          </w:p>
        </w:tc>
        <w:tc>
          <w:tcPr>
            <w:tcW w:w="934" w:type="dxa"/>
            <w:tcBorders>
              <w:top w:val="nil"/>
              <w:left w:val="nil"/>
              <w:bottom w:val="single" w:sz="4" w:space="0" w:color="auto"/>
              <w:right w:val="single" w:sz="4" w:space="0" w:color="auto"/>
            </w:tcBorders>
            <w:shd w:val="clear" w:color="auto" w:fill="auto"/>
            <w:noWrap/>
            <w:vAlign w:val="bottom"/>
            <w:hideMark/>
          </w:tcPr>
          <w:p w14:paraId="1648F5E3" w14:textId="23E748CF"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6</w:t>
            </w:r>
          </w:p>
        </w:tc>
        <w:tc>
          <w:tcPr>
            <w:tcW w:w="914" w:type="dxa"/>
            <w:tcBorders>
              <w:top w:val="nil"/>
              <w:left w:val="nil"/>
              <w:bottom w:val="single" w:sz="4" w:space="0" w:color="auto"/>
              <w:right w:val="single" w:sz="4" w:space="0" w:color="auto"/>
            </w:tcBorders>
            <w:shd w:val="clear" w:color="auto" w:fill="auto"/>
            <w:noWrap/>
            <w:vAlign w:val="bottom"/>
            <w:hideMark/>
          </w:tcPr>
          <w:p w14:paraId="080DBA98" w14:textId="149D2951" w:rsidR="005256A5" w:rsidRPr="003A0F21" w:rsidRDefault="005256A5" w:rsidP="003A0F21">
            <w:pPr>
              <w:pStyle w:val="NoSpacing"/>
              <w:rPr>
                <w:rFonts w:cs="Times New Roman"/>
                <w:lang w:bidi="ne-NP"/>
              </w:rPr>
            </w:pPr>
            <w:r w:rsidRPr="003A0F21">
              <w:rPr>
                <w:rFonts w:cs="Times New Roman"/>
                <w:lang w:bidi="ne-NP"/>
              </w:rPr>
              <w:t>1.3</w:t>
            </w:r>
          </w:p>
        </w:tc>
      </w:tr>
      <w:tr w:rsidR="005256A5" w:rsidRPr="003A0F21" w14:paraId="3F047308"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7500C8B0" w14:textId="77777777" w:rsidR="005256A5" w:rsidRPr="003A0F21" w:rsidRDefault="005256A5" w:rsidP="003A0F21">
            <w:pPr>
              <w:pStyle w:val="NoSpacing"/>
              <w:rPr>
                <w:rFonts w:cs="Times New Roman"/>
                <w:lang w:bidi="ne-NP"/>
              </w:rPr>
            </w:pPr>
            <w:r w:rsidRPr="003A0F21">
              <w:rPr>
                <w:rFonts w:cs="Times New Roman"/>
                <w:lang w:bidi="ne-NP"/>
              </w:rPr>
              <w:t>Do not per take in activity</w:t>
            </w:r>
          </w:p>
        </w:tc>
        <w:tc>
          <w:tcPr>
            <w:tcW w:w="881" w:type="dxa"/>
            <w:tcBorders>
              <w:top w:val="nil"/>
              <w:left w:val="nil"/>
              <w:bottom w:val="single" w:sz="4" w:space="0" w:color="auto"/>
              <w:right w:val="single" w:sz="4" w:space="0" w:color="auto"/>
            </w:tcBorders>
            <w:shd w:val="clear" w:color="auto" w:fill="auto"/>
            <w:noWrap/>
            <w:vAlign w:val="bottom"/>
            <w:hideMark/>
          </w:tcPr>
          <w:p w14:paraId="3A2004C5" w14:textId="6994B18F"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869" w:type="dxa"/>
            <w:tcBorders>
              <w:top w:val="nil"/>
              <w:left w:val="nil"/>
              <w:bottom w:val="single" w:sz="4" w:space="0" w:color="auto"/>
              <w:right w:val="single" w:sz="4" w:space="0" w:color="auto"/>
            </w:tcBorders>
            <w:shd w:val="clear" w:color="auto" w:fill="auto"/>
            <w:noWrap/>
            <w:vAlign w:val="bottom"/>
            <w:hideMark/>
          </w:tcPr>
          <w:p w14:paraId="7963C4B7" w14:textId="1F87D904" w:rsidR="005256A5" w:rsidRPr="003A0F21" w:rsidRDefault="005256A5" w:rsidP="003A0F21">
            <w:pPr>
              <w:pStyle w:val="NoSpacing"/>
              <w:rPr>
                <w:rFonts w:cs="Times New Roman"/>
                <w:lang w:bidi="ne-NP"/>
              </w:rPr>
            </w:pPr>
            <w:r w:rsidRPr="003A0F21">
              <w:rPr>
                <w:rFonts w:cs="Times New Roman"/>
                <w:lang w:bidi="ne-NP"/>
              </w:rPr>
              <w:t>0.3</w:t>
            </w:r>
          </w:p>
        </w:tc>
        <w:tc>
          <w:tcPr>
            <w:tcW w:w="904" w:type="dxa"/>
            <w:tcBorders>
              <w:top w:val="nil"/>
              <w:left w:val="nil"/>
              <w:bottom w:val="single" w:sz="4" w:space="0" w:color="auto"/>
              <w:right w:val="single" w:sz="4" w:space="0" w:color="auto"/>
            </w:tcBorders>
            <w:shd w:val="clear" w:color="auto" w:fill="auto"/>
            <w:noWrap/>
            <w:vAlign w:val="bottom"/>
            <w:hideMark/>
          </w:tcPr>
          <w:p w14:paraId="037EA7CE" w14:textId="7DA1BFB6" w:rsidR="005256A5" w:rsidRPr="003A0F21" w:rsidRDefault="005256A5" w:rsidP="003A0F21">
            <w:pPr>
              <w:pStyle w:val="NoSpacing"/>
              <w:rPr>
                <w:rFonts w:cs="Times New Roman"/>
                <w:lang w:bidi="ne-NP"/>
              </w:rPr>
            </w:pPr>
            <w:r w:rsidRPr="003A0F21">
              <w:rPr>
                <w:rFonts w:cs="Times New Roman"/>
                <w:lang w:bidi="ne-NP"/>
              </w:rPr>
              <w:t>1.1</w:t>
            </w:r>
          </w:p>
        </w:tc>
        <w:tc>
          <w:tcPr>
            <w:tcW w:w="676" w:type="dxa"/>
            <w:tcBorders>
              <w:top w:val="nil"/>
              <w:left w:val="nil"/>
              <w:bottom w:val="single" w:sz="4" w:space="0" w:color="auto"/>
              <w:right w:val="single" w:sz="4" w:space="0" w:color="auto"/>
            </w:tcBorders>
            <w:shd w:val="clear" w:color="auto" w:fill="auto"/>
            <w:noWrap/>
            <w:vAlign w:val="bottom"/>
            <w:hideMark/>
          </w:tcPr>
          <w:p w14:paraId="2CF83F1D" w14:textId="726CE029"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c>
          <w:tcPr>
            <w:tcW w:w="934" w:type="dxa"/>
            <w:tcBorders>
              <w:top w:val="nil"/>
              <w:left w:val="nil"/>
              <w:bottom w:val="single" w:sz="4" w:space="0" w:color="auto"/>
              <w:right w:val="single" w:sz="4" w:space="0" w:color="auto"/>
            </w:tcBorders>
            <w:shd w:val="clear" w:color="auto" w:fill="auto"/>
            <w:noWrap/>
            <w:vAlign w:val="bottom"/>
            <w:hideMark/>
          </w:tcPr>
          <w:p w14:paraId="4A99F4A1" w14:textId="364EF120"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c>
          <w:tcPr>
            <w:tcW w:w="914" w:type="dxa"/>
            <w:tcBorders>
              <w:top w:val="nil"/>
              <w:left w:val="nil"/>
              <w:bottom w:val="single" w:sz="4" w:space="0" w:color="auto"/>
              <w:right w:val="single" w:sz="4" w:space="0" w:color="auto"/>
            </w:tcBorders>
            <w:shd w:val="clear" w:color="auto" w:fill="auto"/>
            <w:noWrap/>
            <w:vAlign w:val="bottom"/>
            <w:hideMark/>
          </w:tcPr>
          <w:p w14:paraId="0F4AAE11" w14:textId="55E5FAF8" w:rsidR="005256A5" w:rsidRPr="003A0F21" w:rsidRDefault="005256A5" w:rsidP="003A0F21">
            <w:pPr>
              <w:pStyle w:val="NoSpacing"/>
              <w:rPr>
                <w:rFonts w:cs="Times New Roman"/>
                <w:lang w:bidi="ne-NP"/>
              </w:rPr>
            </w:pPr>
            <w:r w:rsidRPr="003A0F21">
              <w:rPr>
                <w:rFonts w:cs="Times New Roman"/>
                <w:lang w:bidi="ne-NP"/>
              </w:rPr>
              <w:t>1.</w:t>
            </w:r>
            <w:r w:rsidR="00CD19E6" w:rsidRPr="003A0F21">
              <w:rPr>
                <w:rFonts w:cs="Times New Roman"/>
                <w:lang w:bidi="ne-NP"/>
              </w:rPr>
              <w:t>0</w:t>
            </w:r>
          </w:p>
        </w:tc>
      </w:tr>
      <w:tr w:rsidR="005256A5" w:rsidRPr="003A0F21" w14:paraId="1229BDD3"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DBDDE" w14:textId="77777777" w:rsidR="005256A5" w:rsidRPr="003A0F21" w:rsidRDefault="005256A5" w:rsidP="003A0F21">
            <w:pPr>
              <w:pStyle w:val="NoSpacing"/>
              <w:rPr>
                <w:rFonts w:cs="Times New Roman"/>
                <w:lang w:bidi="ne-NP"/>
              </w:rPr>
            </w:pPr>
            <w:r w:rsidRPr="003A0F21">
              <w:rPr>
                <w:rFonts w:cs="Times New Roman"/>
                <w:lang w:bidi="ne-NP"/>
              </w:rPr>
              <w:t>Modes used for personal errands before purchasing e-bike</w:t>
            </w:r>
          </w:p>
        </w:tc>
      </w:tr>
      <w:tr w:rsidR="005256A5" w:rsidRPr="003A0F21" w14:paraId="736A5EE2"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66408C3" w14:textId="77777777" w:rsidR="005256A5" w:rsidRPr="003A0F21" w:rsidRDefault="005256A5" w:rsidP="003A0F21">
            <w:pPr>
              <w:pStyle w:val="NoSpacing"/>
              <w:rPr>
                <w:rFonts w:cs="Times New Roman"/>
                <w:lang w:bidi="ne-NP"/>
              </w:rPr>
            </w:pPr>
            <w:r w:rsidRPr="003A0F21">
              <w:rPr>
                <w:rFonts w:cs="Times New Roman"/>
                <w:lang w:bidi="ne-NP"/>
              </w:rPr>
              <w:t>Walk</w:t>
            </w:r>
          </w:p>
        </w:tc>
        <w:tc>
          <w:tcPr>
            <w:tcW w:w="5178" w:type="dxa"/>
            <w:gridSpan w:val="6"/>
            <w:tcBorders>
              <w:top w:val="single" w:sz="4" w:space="0" w:color="auto"/>
              <w:left w:val="nil"/>
              <w:bottom w:val="single" w:sz="4" w:space="0" w:color="auto"/>
              <w:right w:val="single" w:sz="4" w:space="0" w:color="auto"/>
            </w:tcBorders>
            <w:shd w:val="clear" w:color="auto" w:fill="auto"/>
            <w:noWrap/>
            <w:vAlign w:val="bottom"/>
            <w:hideMark/>
          </w:tcPr>
          <w:p w14:paraId="26B11B20" w14:textId="77777777" w:rsidR="005256A5" w:rsidRPr="003A0F21" w:rsidRDefault="005256A5" w:rsidP="003A0F21">
            <w:pPr>
              <w:pStyle w:val="NoSpacing"/>
              <w:rPr>
                <w:rFonts w:cs="Times New Roman"/>
                <w:lang w:bidi="ne-NP"/>
              </w:rPr>
            </w:pPr>
            <w:r w:rsidRPr="003A0F21">
              <w:rPr>
                <w:rFonts w:cs="Times New Roman"/>
                <w:lang w:bidi="ne-NP"/>
              </w:rPr>
              <w:t>Base Category</w:t>
            </w:r>
          </w:p>
        </w:tc>
      </w:tr>
      <w:tr w:rsidR="005256A5" w:rsidRPr="003A0F21" w14:paraId="4A4865CC"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2C6F026" w14:textId="77777777" w:rsidR="005256A5" w:rsidRPr="003A0F21" w:rsidRDefault="005256A5" w:rsidP="003A0F21">
            <w:pPr>
              <w:pStyle w:val="NoSpacing"/>
              <w:rPr>
                <w:rFonts w:cs="Times New Roman"/>
                <w:lang w:bidi="ne-NP"/>
              </w:rPr>
            </w:pPr>
            <w:r w:rsidRPr="003A0F21">
              <w:rPr>
                <w:rFonts w:cs="Times New Roman"/>
                <w:lang w:bidi="ne-NP"/>
              </w:rPr>
              <w:t>Drive alone</w:t>
            </w:r>
          </w:p>
        </w:tc>
        <w:tc>
          <w:tcPr>
            <w:tcW w:w="881" w:type="dxa"/>
            <w:tcBorders>
              <w:top w:val="nil"/>
              <w:left w:val="nil"/>
              <w:bottom w:val="single" w:sz="4" w:space="0" w:color="auto"/>
              <w:right w:val="single" w:sz="4" w:space="0" w:color="auto"/>
            </w:tcBorders>
            <w:shd w:val="clear" w:color="auto" w:fill="auto"/>
            <w:noWrap/>
            <w:vAlign w:val="bottom"/>
            <w:hideMark/>
          </w:tcPr>
          <w:p w14:paraId="34F7B8F3" w14:textId="083B42F9"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1</w:t>
            </w:r>
          </w:p>
        </w:tc>
        <w:tc>
          <w:tcPr>
            <w:tcW w:w="869" w:type="dxa"/>
            <w:tcBorders>
              <w:top w:val="nil"/>
              <w:left w:val="nil"/>
              <w:bottom w:val="single" w:sz="4" w:space="0" w:color="auto"/>
              <w:right w:val="single" w:sz="4" w:space="0" w:color="auto"/>
            </w:tcBorders>
            <w:shd w:val="clear" w:color="auto" w:fill="auto"/>
            <w:noWrap/>
            <w:vAlign w:val="bottom"/>
            <w:hideMark/>
          </w:tcPr>
          <w:p w14:paraId="1E7EFF45" w14:textId="6484FA69" w:rsidR="005256A5" w:rsidRPr="003A0F21" w:rsidRDefault="005256A5" w:rsidP="003A0F21">
            <w:pPr>
              <w:pStyle w:val="NoSpacing"/>
              <w:rPr>
                <w:rFonts w:cs="Times New Roman"/>
                <w:lang w:bidi="ne-NP"/>
              </w:rPr>
            </w:pPr>
            <w:r w:rsidRPr="003A0F21">
              <w:rPr>
                <w:rFonts w:cs="Times New Roman"/>
                <w:lang w:bidi="ne-NP"/>
              </w:rPr>
              <w:t>0.2</w:t>
            </w:r>
          </w:p>
        </w:tc>
        <w:tc>
          <w:tcPr>
            <w:tcW w:w="904" w:type="dxa"/>
            <w:tcBorders>
              <w:top w:val="nil"/>
              <w:left w:val="nil"/>
              <w:bottom w:val="single" w:sz="4" w:space="0" w:color="auto"/>
              <w:right w:val="single" w:sz="4" w:space="0" w:color="auto"/>
            </w:tcBorders>
            <w:shd w:val="clear" w:color="auto" w:fill="auto"/>
            <w:noWrap/>
            <w:vAlign w:val="bottom"/>
            <w:hideMark/>
          </w:tcPr>
          <w:p w14:paraId="0913CE5D" w14:textId="5C877193" w:rsidR="005256A5" w:rsidRPr="003A0F21" w:rsidRDefault="005256A5" w:rsidP="003A0F21">
            <w:pPr>
              <w:pStyle w:val="NoSpacing"/>
              <w:rPr>
                <w:rFonts w:cs="Times New Roman"/>
                <w:lang w:bidi="ne-NP"/>
              </w:rPr>
            </w:pPr>
            <w:r w:rsidRPr="003A0F21">
              <w:rPr>
                <w:rFonts w:cs="Times New Roman"/>
                <w:lang w:bidi="ne-NP"/>
              </w:rPr>
              <w:t>0.3</w:t>
            </w:r>
          </w:p>
        </w:tc>
        <w:tc>
          <w:tcPr>
            <w:tcW w:w="676" w:type="dxa"/>
            <w:tcBorders>
              <w:top w:val="nil"/>
              <w:left w:val="nil"/>
              <w:bottom w:val="single" w:sz="4" w:space="0" w:color="auto"/>
              <w:right w:val="single" w:sz="4" w:space="0" w:color="auto"/>
            </w:tcBorders>
            <w:shd w:val="clear" w:color="auto" w:fill="auto"/>
            <w:noWrap/>
            <w:vAlign w:val="bottom"/>
            <w:hideMark/>
          </w:tcPr>
          <w:p w14:paraId="57E08686" w14:textId="531CEFAA" w:rsidR="005256A5" w:rsidRPr="003A0F21" w:rsidRDefault="005256A5" w:rsidP="003A0F21">
            <w:pPr>
              <w:pStyle w:val="NoSpacing"/>
              <w:rPr>
                <w:rFonts w:cs="Times New Roman"/>
                <w:lang w:bidi="ne-NP"/>
              </w:rPr>
            </w:pPr>
            <w:r w:rsidRPr="003A0F21">
              <w:rPr>
                <w:rFonts w:cs="Times New Roman"/>
                <w:lang w:bidi="ne-NP"/>
              </w:rPr>
              <w:t>0.7</w:t>
            </w:r>
          </w:p>
        </w:tc>
        <w:tc>
          <w:tcPr>
            <w:tcW w:w="934" w:type="dxa"/>
            <w:tcBorders>
              <w:top w:val="nil"/>
              <w:left w:val="nil"/>
              <w:bottom w:val="single" w:sz="4" w:space="0" w:color="auto"/>
              <w:right w:val="single" w:sz="4" w:space="0" w:color="auto"/>
            </w:tcBorders>
            <w:shd w:val="clear" w:color="auto" w:fill="auto"/>
            <w:noWrap/>
            <w:vAlign w:val="bottom"/>
            <w:hideMark/>
          </w:tcPr>
          <w:p w14:paraId="5B959A1F" w14:textId="13A246AB"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914" w:type="dxa"/>
            <w:tcBorders>
              <w:top w:val="nil"/>
              <w:left w:val="nil"/>
              <w:bottom w:val="single" w:sz="4" w:space="0" w:color="auto"/>
              <w:right w:val="single" w:sz="4" w:space="0" w:color="auto"/>
            </w:tcBorders>
            <w:shd w:val="clear" w:color="auto" w:fill="auto"/>
            <w:noWrap/>
            <w:vAlign w:val="bottom"/>
            <w:hideMark/>
          </w:tcPr>
          <w:p w14:paraId="15467021" w14:textId="537DBD53" w:rsidR="005256A5" w:rsidRPr="003A0F21" w:rsidRDefault="005256A5" w:rsidP="003A0F21">
            <w:pPr>
              <w:pStyle w:val="NoSpacing"/>
              <w:rPr>
                <w:rFonts w:cs="Times New Roman"/>
                <w:lang w:bidi="ne-NP"/>
              </w:rPr>
            </w:pPr>
            <w:r w:rsidRPr="003A0F21">
              <w:rPr>
                <w:rFonts w:cs="Times New Roman"/>
                <w:lang w:bidi="ne-NP"/>
              </w:rPr>
              <w:t>0.5</w:t>
            </w:r>
          </w:p>
        </w:tc>
      </w:tr>
      <w:tr w:rsidR="005256A5" w:rsidRPr="003A0F21" w14:paraId="0C1F9C32"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6762BB5" w14:textId="77777777" w:rsidR="005256A5" w:rsidRPr="003A0F21" w:rsidRDefault="005256A5" w:rsidP="003A0F21">
            <w:pPr>
              <w:pStyle w:val="NoSpacing"/>
              <w:rPr>
                <w:rFonts w:cs="Times New Roman"/>
                <w:lang w:bidi="ne-NP"/>
              </w:rPr>
            </w:pPr>
            <w:r w:rsidRPr="003A0F21">
              <w:rPr>
                <w:rFonts w:cs="Times New Roman"/>
                <w:lang w:bidi="ne-NP"/>
              </w:rPr>
              <w:t xml:space="preserve">Bike based </w:t>
            </w:r>
          </w:p>
        </w:tc>
        <w:tc>
          <w:tcPr>
            <w:tcW w:w="881" w:type="dxa"/>
            <w:tcBorders>
              <w:top w:val="nil"/>
              <w:left w:val="nil"/>
              <w:bottom w:val="single" w:sz="4" w:space="0" w:color="auto"/>
              <w:right w:val="single" w:sz="4" w:space="0" w:color="auto"/>
            </w:tcBorders>
            <w:shd w:val="clear" w:color="auto" w:fill="auto"/>
            <w:noWrap/>
            <w:vAlign w:val="bottom"/>
            <w:hideMark/>
          </w:tcPr>
          <w:p w14:paraId="0E77AE7A" w14:textId="1901C558"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c>
          <w:tcPr>
            <w:tcW w:w="869" w:type="dxa"/>
            <w:tcBorders>
              <w:top w:val="nil"/>
              <w:left w:val="nil"/>
              <w:bottom w:val="single" w:sz="4" w:space="0" w:color="auto"/>
              <w:right w:val="single" w:sz="4" w:space="0" w:color="auto"/>
            </w:tcBorders>
            <w:shd w:val="clear" w:color="auto" w:fill="auto"/>
            <w:noWrap/>
            <w:vAlign w:val="bottom"/>
            <w:hideMark/>
          </w:tcPr>
          <w:p w14:paraId="206D2B21" w14:textId="73FC732B" w:rsidR="005256A5" w:rsidRPr="003A0F21" w:rsidRDefault="005256A5" w:rsidP="003A0F21">
            <w:pPr>
              <w:pStyle w:val="NoSpacing"/>
              <w:rPr>
                <w:rFonts w:cs="Times New Roman"/>
                <w:lang w:bidi="ne-NP"/>
              </w:rPr>
            </w:pPr>
            <w:r w:rsidRPr="003A0F21">
              <w:rPr>
                <w:rFonts w:cs="Times New Roman"/>
                <w:lang w:bidi="ne-NP"/>
              </w:rPr>
              <w:t>0.2</w:t>
            </w:r>
          </w:p>
        </w:tc>
        <w:tc>
          <w:tcPr>
            <w:tcW w:w="904" w:type="dxa"/>
            <w:tcBorders>
              <w:top w:val="nil"/>
              <w:left w:val="nil"/>
              <w:bottom w:val="single" w:sz="4" w:space="0" w:color="auto"/>
              <w:right w:val="single" w:sz="4" w:space="0" w:color="auto"/>
            </w:tcBorders>
            <w:shd w:val="clear" w:color="auto" w:fill="auto"/>
            <w:noWrap/>
            <w:vAlign w:val="bottom"/>
            <w:hideMark/>
          </w:tcPr>
          <w:p w14:paraId="171C5C4B" w14:textId="6EFC1E3F" w:rsidR="005256A5" w:rsidRPr="003A0F21" w:rsidRDefault="005256A5" w:rsidP="003A0F21">
            <w:pPr>
              <w:pStyle w:val="NoSpacing"/>
              <w:rPr>
                <w:rFonts w:cs="Times New Roman"/>
                <w:lang w:bidi="ne-NP"/>
              </w:rPr>
            </w:pPr>
            <w:r w:rsidRPr="003A0F21">
              <w:rPr>
                <w:rFonts w:cs="Times New Roman"/>
                <w:lang w:bidi="ne-NP"/>
              </w:rPr>
              <w:t>-1.</w:t>
            </w:r>
            <w:r w:rsidR="00CD19E6" w:rsidRPr="003A0F21">
              <w:rPr>
                <w:rFonts w:cs="Times New Roman"/>
                <w:lang w:bidi="ne-NP"/>
              </w:rPr>
              <w:t>2</w:t>
            </w:r>
          </w:p>
        </w:tc>
        <w:tc>
          <w:tcPr>
            <w:tcW w:w="676" w:type="dxa"/>
            <w:tcBorders>
              <w:top w:val="nil"/>
              <w:left w:val="nil"/>
              <w:bottom w:val="single" w:sz="4" w:space="0" w:color="auto"/>
              <w:right w:val="single" w:sz="4" w:space="0" w:color="auto"/>
            </w:tcBorders>
            <w:shd w:val="clear" w:color="auto" w:fill="auto"/>
            <w:noWrap/>
            <w:vAlign w:val="bottom"/>
            <w:hideMark/>
          </w:tcPr>
          <w:p w14:paraId="360D71C7" w14:textId="59215A62" w:rsidR="005256A5" w:rsidRPr="003A0F21" w:rsidRDefault="005256A5" w:rsidP="003A0F21">
            <w:pPr>
              <w:pStyle w:val="NoSpacing"/>
              <w:rPr>
                <w:rFonts w:cs="Times New Roman"/>
                <w:lang w:bidi="ne-NP"/>
              </w:rPr>
            </w:pPr>
            <w:r w:rsidRPr="003A0F21">
              <w:rPr>
                <w:rFonts w:cs="Times New Roman"/>
                <w:lang w:bidi="ne-NP"/>
              </w:rPr>
              <w:t>0.2</w:t>
            </w:r>
          </w:p>
        </w:tc>
        <w:tc>
          <w:tcPr>
            <w:tcW w:w="934" w:type="dxa"/>
            <w:tcBorders>
              <w:top w:val="nil"/>
              <w:left w:val="nil"/>
              <w:bottom w:val="single" w:sz="4" w:space="0" w:color="auto"/>
              <w:right w:val="single" w:sz="4" w:space="0" w:color="auto"/>
            </w:tcBorders>
            <w:shd w:val="clear" w:color="auto" w:fill="auto"/>
            <w:noWrap/>
            <w:vAlign w:val="bottom"/>
            <w:hideMark/>
          </w:tcPr>
          <w:p w14:paraId="3CD2B28A" w14:textId="6F955969" w:rsidR="005256A5" w:rsidRPr="003A0F21" w:rsidRDefault="005256A5" w:rsidP="003A0F21">
            <w:pPr>
              <w:pStyle w:val="NoSpacing"/>
              <w:rPr>
                <w:rFonts w:cs="Times New Roman"/>
                <w:lang w:bidi="ne-NP"/>
              </w:rPr>
            </w:pPr>
            <w:r w:rsidRPr="003A0F21">
              <w:rPr>
                <w:rFonts w:cs="Times New Roman"/>
                <w:lang w:bidi="ne-NP"/>
              </w:rPr>
              <w:t>-0.7</w:t>
            </w:r>
          </w:p>
        </w:tc>
        <w:tc>
          <w:tcPr>
            <w:tcW w:w="914" w:type="dxa"/>
            <w:tcBorders>
              <w:top w:val="nil"/>
              <w:left w:val="nil"/>
              <w:bottom w:val="single" w:sz="4" w:space="0" w:color="auto"/>
              <w:right w:val="single" w:sz="4" w:space="0" w:color="auto"/>
            </w:tcBorders>
            <w:shd w:val="clear" w:color="auto" w:fill="auto"/>
            <w:noWrap/>
            <w:vAlign w:val="bottom"/>
            <w:hideMark/>
          </w:tcPr>
          <w:p w14:paraId="7A182A67" w14:textId="0BE7FDEB"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2</w:t>
            </w:r>
          </w:p>
        </w:tc>
      </w:tr>
      <w:tr w:rsidR="005256A5" w:rsidRPr="003A0F21" w14:paraId="66FE3491"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33B7D77F" w14:textId="77777777" w:rsidR="005256A5" w:rsidRPr="003A0F21" w:rsidRDefault="005256A5" w:rsidP="003A0F21">
            <w:pPr>
              <w:pStyle w:val="NoSpacing"/>
              <w:rPr>
                <w:rFonts w:cs="Times New Roman"/>
                <w:lang w:bidi="ne-NP"/>
              </w:rPr>
            </w:pPr>
            <w:r w:rsidRPr="003A0F21">
              <w:rPr>
                <w:rFonts w:cs="Times New Roman"/>
                <w:lang w:bidi="ne-NP"/>
              </w:rPr>
              <w:t>Shared car</w:t>
            </w:r>
          </w:p>
        </w:tc>
        <w:tc>
          <w:tcPr>
            <w:tcW w:w="881" w:type="dxa"/>
            <w:tcBorders>
              <w:top w:val="nil"/>
              <w:left w:val="nil"/>
              <w:bottom w:val="single" w:sz="4" w:space="0" w:color="auto"/>
              <w:right w:val="single" w:sz="4" w:space="0" w:color="auto"/>
            </w:tcBorders>
            <w:shd w:val="clear" w:color="auto" w:fill="auto"/>
            <w:noWrap/>
            <w:vAlign w:val="bottom"/>
            <w:hideMark/>
          </w:tcPr>
          <w:p w14:paraId="2ED2F8DB" w14:textId="5E04D08C" w:rsidR="005256A5" w:rsidRPr="003A0F21" w:rsidRDefault="005256A5" w:rsidP="003A0F21">
            <w:pPr>
              <w:pStyle w:val="NoSpacing"/>
              <w:rPr>
                <w:rFonts w:cs="Times New Roman"/>
                <w:lang w:bidi="ne-NP"/>
              </w:rPr>
            </w:pPr>
            <w:r w:rsidRPr="003A0F21">
              <w:rPr>
                <w:rFonts w:cs="Times New Roman"/>
                <w:lang w:bidi="ne-NP"/>
              </w:rPr>
              <w:t>-0.2</w:t>
            </w:r>
          </w:p>
        </w:tc>
        <w:tc>
          <w:tcPr>
            <w:tcW w:w="869" w:type="dxa"/>
            <w:tcBorders>
              <w:top w:val="nil"/>
              <w:left w:val="nil"/>
              <w:bottom w:val="single" w:sz="4" w:space="0" w:color="auto"/>
              <w:right w:val="single" w:sz="4" w:space="0" w:color="auto"/>
            </w:tcBorders>
            <w:shd w:val="clear" w:color="auto" w:fill="auto"/>
            <w:noWrap/>
            <w:vAlign w:val="bottom"/>
            <w:hideMark/>
          </w:tcPr>
          <w:p w14:paraId="6EA1BB9A" w14:textId="28841DFE"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c>
          <w:tcPr>
            <w:tcW w:w="904" w:type="dxa"/>
            <w:tcBorders>
              <w:top w:val="nil"/>
              <w:left w:val="nil"/>
              <w:bottom w:val="single" w:sz="4" w:space="0" w:color="auto"/>
              <w:right w:val="single" w:sz="4" w:space="0" w:color="auto"/>
            </w:tcBorders>
            <w:shd w:val="clear" w:color="auto" w:fill="auto"/>
            <w:noWrap/>
            <w:vAlign w:val="bottom"/>
            <w:hideMark/>
          </w:tcPr>
          <w:p w14:paraId="4DA6FF2D" w14:textId="1DE451EC"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8</w:t>
            </w:r>
          </w:p>
        </w:tc>
        <w:tc>
          <w:tcPr>
            <w:tcW w:w="676" w:type="dxa"/>
            <w:tcBorders>
              <w:top w:val="nil"/>
              <w:left w:val="nil"/>
              <w:bottom w:val="single" w:sz="4" w:space="0" w:color="auto"/>
              <w:right w:val="single" w:sz="4" w:space="0" w:color="auto"/>
            </w:tcBorders>
            <w:shd w:val="clear" w:color="auto" w:fill="auto"/>
            <w:noWrap/>
            <w:vAlign w:val="bottom"/>
            <w:hideMark/>
          </w:tcPr>
          <w:p w14:paraId="1A98417C" w14:textId="5B2783D4" w:rsidR="005256A5" w:rsidRPr="003A0F21" w:rsidRDefault="005256A5" w:rsidP="003A0F21">
            <w:pPr>
              <w:pStyle w:val="NoSpacing"/>
              <w:rPr>
                <w:rFonts w:cs="Times New Roman"/>
                <w:lang w:bidi="ne-NP"/>
              </w:rPr>
            </w:pPr>
            <w:r w:rsidRPr="003A0F21">
              <w:rPr>
                <w:rFonts w:cs="Times New Roman"/>
                <w:lang w:bidi="ne-NP"/>
              </w:rPr>
              <w:t>0.4</w:t>
            </w:r>
          </w:p>
        </w:tc>
        <w:tc>
          <w:tcPr>
            <w:tcW w:w="934" w:type="dxa"/>
            <w:tcBorders>
              <w:top w:val="nil"/>
              <w:left w:val="nil"/>
              <w:bottom w:val="single" w:sz="4" w:space="0" w:color="auto"/>
              <w:right w:val="single" w:sz="4" w:space="0" w:color="auto"/>
            </w:tcBorders>
            <w:shd w:val="clear" w:color="auto" w:fill="auto"/>
            <w:noWrap/>
            <w:vAlign w:val="bottom"/>
            <w:hideMark/>
          </w:tcPr>
          <w:p w14:paraId="5E14E73F" w14:textId="7E6A61DC"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8</w:t>
            </w:r>
          </w:p>
        </w:tc>
        <w:tc>
          <w:tcPr>
            <w:tcW w:w="914" w:type="dxa"/>
            <w:tcBorders>
              <w:top w:val="nil"/>
              <w:left w:val="nil"/>
              <w:bottom w:val="single" w:sz="4" w:space="0" w:color="auto"/>
              <w:right w:val="single" w:sz="4" w:space="0" w:color="auto"/>
            </w:tcBorders>
            <w:shd w:val="clear" w:color="auto" w:fill="auto"/>
            <w:noWrap/>
            <w:vAlign w:val="bottom"/>
            <w:hideMark/>
          </w:tcPr>
          <w:p w14:paraId="62F83460" w14:textId="52392B75" w:rsidR="005256A5" w:rsidRPr="003A0F21" w:rsidRDefault="005256A5" w:rsidP="003A0F21">
            <w:pPr>
              <w:pStyle w:val="NoSpacing"/>
              <w:rPr>
                <w:rFonts w:cs="Times New Roman"/>
                <w:lang w:bidi="ne-NP"/>
              </w:rPr>
            </w:pPr>
            <w:r w:rsidRPr="003A0F21">
              <w:rPr>
                <w:rFonts w:cs="Times New Roman"/>
                <w:lang w:bidi="ne-NP"/>
              </w:rPr>
              <w:t>0.3</w:t>
            </w:r>
          </w:p>
        </w:tc>
      </w:tr>
      <w:tr w:rsidR="005256A5" w:rsidRPr="003A0F21" w14:paraId="66E4572D"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41339BE2" w14:textId="77777777" w:rsidR="005256A5" w:rsidRPr="003A0F21" w:rsidRDefault="005256A5" w:rsidP="003A0F21">
            <w:pPr>
              <w:pStyle w:val="NoSpacing"/>
              <w:rPr>
                <w:rFonts w:cs="Times New Roman"/>
                <w:lang w:bidi="ne-NP"/>
              </w:rPr>
            </w:pPr>
            <w:r w:rsidRPr="003A0F21">
              <w:rPr>
                <w:rFonts w:cs="Times New Roman"/>
                <w:lang w:bidi="ne-NP"/>
              </w:rPr>
              <w:t>Public transit</w:t>
            </w:r>
          </w:p>
        </w:tc>
        <w:tc>
          <w:tcPr>
            <w:tcW w:w="881" w:type="dxa"/>
            <w:tcBorders>
              <w:top w:val="nil"/>
              <w:left w:val="nil"/>
              <w:bottom w:val="single" w:sz="4" w:space="0" w:color="auto"/>
              <w:right w:val="single" w:sz="4" w:space="0" w:color="auto"/>
            </w:tcBorders>
            <w:shd w:val="clear" w:color="auto" w:fill="auto"/>
            <w:noWrap/>
            <w:vAlign w:val="bottom"/>
            <w:hideMark/>
          </w:tcPr>
          <w:p w14:paraId="73EFF495" w14:textId="42B7DB12" w:rsidR="005256A5" w:rsidRPr="003A0F21" w:rsidRDefault="005256A5" w:rsidP="003A0F21">
            <w:pPr>
              <w:pStyle w:val="NoSpacing"/>
              <w:rPr>
                <w:rFonts w:cs="Times New Roman"/>
                <w:lang w:bidi="ne-NP"/>
              </w:rPr>
            </w:pPr>
            <w:r w:rsidRPr="003A0F21">
              <w:rPr>
                <w:rFonts w:cs="Times New Roman"/>
                <w:lang w:bidi="ne-NP"/>
              </w:rPr>
              <w:t>-1.</w:t>
            </w:r>
            <w:r w:rsidR="00CD19E6" w:rsidRPr="003A0F21">
              <w:rPr>
                <w:rFonts w:cs="Times New Roman"/>
                <w:lang w:bidi="ne-NP"/>
              </w:rPr>
              <w:t>2</w:t>
            </w:r>
          </w:p>
        </w:tc>
        <w:tc>
          <w:tcPr>
            <w:tcW w:w="869" w:type="dxa"/>
            <w:tcBorders>
              <w:top w:val="nil"/>
              <w:left w:val="nil"/>
              <w:bottom w:val="single" w:sz="4" w:space="0" w:color="auto"/>
              <w:right w:val="single" w:sz="4" w:space="0" w:color="auto"/>
            </w:tcBorders>
            <w:shd w:val="clear" w:color="auto" w:fill="auto"/>
            <w:noWrap/>
            <w:vAlign w:val="bottom"/>
            <w:hideMark/>
          </w:tcPr>
          <w:p w14:paraId="5786DCE8" w14:textId="42BE6472"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6</w:t>
            </w:r>
          </w:p>
        </w:tc>
        <w:tc>
          <w:tcPr>
            <w:tcW w:w="904" w:type="dxa"/>
            <w:tcBorders>
              <w:top w:val="nil"/>
              <w:left w:val="nil"/>
              <w:bottom w:val="single" w:sz="4" w:space="0" w:color="auto"/>
              <w:right w:val="single" w:sz="4" w:space="0" w:color="auto"/>
            </w:tcBorders>
            <w:shd w:val="clear" w:color="auto" w:fill="auto"/>
            <w:noWrap/>
            <w:vAlign w:val="bottom"/>
            <w:hideMark/>
          </w:tcPr>
          <w:p w14:paraId="6BD595F5" w14:textId="1D2045F4" w:rsidR="005256A5" w:rsidRPr="003A0F21" w:rsidRDefault="005256A5" w:rsidP="003A0F21">
            <w:pPr>
              <w:pStyle w:val="NoSpacing"/>
              <w:rPr>
                <w:rFonts w:cs="Times New Roman"/>
                <w:lang w:bidi="ne-NP"/>
              </w:rPr>
            </w:pPr>
            <w:r w:rsidRPr="003A0F21">
              <w:rPr>
                <w:rFonts w:cs="Times New Roman"/>
                <w:lang w:bidi="ne-NP"/>
              </w:rPr>
              <w:t>-2.1</w:t>
            </w:r>
          </w:p>
        </w:tc>
        <w:tc>
          <w:tcPr>
            <w:tcW w:w="676" w:type="dxa"/>
            <w:tcBorders>
              <w:top w:val="nil"/>
              <w:left w:val="nil"/>
              <w:bottom w:val="single" w:sz="4" w:space="0" w:color="auto"/>
              <w:right w:val="single" w:sz="4" w:space="0" w:color="auto"/>
            </w:tcBorders>
            <w:shd w:val="clear" w:color="auto" w:fill="auto"/>
            <w:noWrap/>
            <w:vAlign w:val="bottom"/>
            <w:hideMark/>
          </w:tcPr>
          <w:p w14:paraId="7BE6C47F" w14:textId="7A2861A0" w:rsidR="005256A5" w:rsidRPr="003A0F21" w:rsidRDefault="005256A5" w:rsidP="003A0F21">
            <w:pPr>
              <w:pStyle w:val="NoSpacing"/>
              <w:rPr>
                <w:rFonts w:cs="Times New Roman"/>
                <w:lang w:bidi="ne-NP"/>
              </w:rPr>
            </w:pPr>
            <w:r w:rsidRPr="003A0F21">
              <w:rPr>
                <w:rFonts w:cs="Times New Roman"/>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5F0D3CF0" w14:textId="71FB86FE" w:rsidR="005256A5" w:rsidRPr="003A0F21" w:rsidRDefault="005256A5" w:rsidP="003A0F21">
            <w:pPr>
              <w:pStyle w:val="NoSpacing"/>
              <w:rPr>
                <w:rFonts w:cs="Times New Roman"/>
                <w:lang w:bidi="ne-NP"/>
              </w:rPr>
            </w:pPr>
            <w:r w:rsidRPr="003A0F21">
              <w:rPr>
                <w:rFonts w:cs="Times New Roman"/>
                <w:lang w:bidi="ne-NP"/>
              </w:rPr>
              <w:t>-2.</w:t>
            </w:r>
            <w:r w:rsidR="00CD19E6" w:rsidRPr="003A0F21">
              <w:rPr>
                <w:rFonts w:cs="Times New Roman"/>
                <w:lang w:bidi="ne-NP"/>
              </w:rPr>
              <w:t>1</w:t>
            </w:r>
          </w:p>
        </w:tc>
        <w:tc>
          <w:tcPr>
            <w:tcW w:w="914" w:type="dxa"/>
            <w:tcBorders>
              <w:top w:val="nil"/>
              <w:left w:val="nil"/>
              <w:bottom w:val="single" w:sz="4" w:space="0" w:color="auto"/>
              <w:right w:val="single" w:sz="4" w:space="0" w:color="auto"/>
            </w:tcBorders>
            <w:shd w:val="clear" w:color="auto" w:fill="auto"/>
            <w:noWrap/>
            <w:vAlign w:val="bottom"/>
            <w:hideMark/>
          </w:tcPr>
          <w:p w14:paraId="19E7A652" w14:textId="53F8398A"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1</w:t>
            </w:r>
          </w:p>
        </w:tc>
      </w:tr>
      <w:tr w:rsidR="005256A5" w:rsidRPr="003A0F21" w14:paraId="520ED486"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0F14CCF" w14:textId="77777777" w:rsidR="005256A5" w:rsidRPr="003A0F21" w:rsidRDefault="005256A5" w:rsidP="003A0F21">
            <w:pPr>
              <w:pStyle w:val="NoSpacing"/>
              <w:rPr>
                <w:rFonts w:cs="Times New Roman"/>
                <w:lang w:bidi="ne-NP"/>
              </w:rPr>
            </w:pPr>
            <w:r w:rsidRPr="003A0F21">
              <w:rPr>
                <w:rFonts w:cs="Times New Roman"/>
                <w:lang w:bidi="ne-NP"/>
              </w:rPr>
              <w:t>Other modes</w:t>
            </w:r>
          </w:p>
        </w:tc>
        <w:tc>
          <w:tcPr>
            <w:tcW w:w="881" w:type="dxa"/>
            <w:tcBorders>
              <w:top w:val="nil"/>
              <w:left w:val="nil"/>
              <w:bottom w:val="single" w:sz="4" w:space="0" w:color="auto"/>
              <w:right w:val="single" w:sz="4" w:space="0" w:color="auto"/>
            </w:tcBorders>
            <w:shd w:val="clear" w:color="auto" w:fill="auto"/>
            <w:noWrap/>
            <w:vAlign w:val="bottom"/>
            <w:hideMark/>
          </w:tcPr>
          <w:p w14:paraId="241C9DE2" w14:textId="74C4534C" w:rsidR="005256A5" w:rsidRPr="003A0F21" w:rsidRDefault="005256A5" w:rsidP="003A0F21">
            <w:pPr>
              <w:pStyle w:val="NoSpacing"/>
              <w:rPr>
                <w:rFonts w:cs="Times New Roman"/>
                <w:lang w:bidi="ne-NP"/>
              </w:rPr>
            </w:pPr>
            <w:r w:rsidRPr="003A0F21">
              <w:rPr>
                <w:rFonts w:cs="Times New Roman"/>
                <w:lang w:bidi="ne-NP"/>
              </w:rPr>
              <w:t>-0.3</w:t>
            </w:r>
          </w:p>
        </w:tc>
        <w:tc>
          <w:tcPr>
            <w:tcW w:w="869" w:type="dxa"/>
            <w:tcBorders>
              <w:top w:val="nil"/>
              <w:left w:val="nil"/>
              <w:bottom w:val="single" w:sz="4" w:space="0" w:color="auto"/>
              <w:right w:val="single" w:sz="4" w:space="0" w:color="auto"/>
            </w:tcBorders>
            <w:shd w:val="clear" w:color="auto" w:fill="auto"/>
            <w:noWrap/>
            <w:vAlign w:val="bottom"/>
            <w:hideMark/>
          </w:tcPr>
          <w:p w14:paraId="78E1A42A" w14:textId="2ABC8797" w:rsidR="005256A5" w:rsidRPr="003A0F21" w:rsidRDefault="005256A5" w:rsidP="003A0F21">
            <w:pPr>
              <w:pStyle w:val="NoSpacing"/>
              <w:rPr>
                <w:rFonts w:cs="Times New Roman"/>
                <w:lang w:bidi="ne-NP"/>
              </w:rPr>
            </w:pPr>
            <w:r w:rsidRPr="003A0F21">
              <w:rPr>
                <w:rFonts w:cs="Times New Roman"/>
                <w:lang w:bidi="ne-NP"/>
              </w:rPr>
              <w:t>0.5</w:t>
            </w:r>
          </w:p>
        </w:tc>
        <w:tc>
          <w:tcPr>
            <w:tcW w:w="904" w:type="dxa"/>
            <w:tcBorders>
              <w:top w:val="nil"/>
              <w:left w:val="nil"/>
              <w:bottom w:val="single" w:sz="4" w:space="0" w:color="auto"/>
              <w:right w:val="single" w:sz="4" w:space="0" w:color="auto"/>
            </w:tcBorders>
            <w:shd w:val="clear" w:color="auto" w:fill="auto"/>
            <w:noWrap/>
            <w:vAlign w:val="bottom"/>
            <w:hideMark/>
          </w:tcPr>
          <w:p w14:paraId="0363E0E3" w14:textId="1DAA84CC" w:rsidR="005256A5" w:rsidRPr="003A0F21" w:rsidRDefault="005256A5" w:rsidP="003A0F21">
            <w:pPr>
              <w:pStyle w:val="NoSpacing"/>
              <w:rPr>
                <w:rFonts w:cs="Times New Roman"/>
                <w:lang w:bidi="ne-NP"/>
              </w:rPr>
            </w:pPr>
            <w:r w:rsidRPr="003A0F21">
              <w:rPr>
                <w:rFonts w:cs="Times New Roman"/>
                <w:lang w:bidi="ne-NP"/>
              </w:rPr>
              <w:t>-0.6</w:t>
            </w:r>
          </w:p>
        </w:tc>
        <w:tc>
          <w:tcPr>
            <w:tcW w:w="676" w:type="dxa"/>
            <w:tcBorders>
              <w:top w:val="nil"/>
              <w:left w:val="nil"/>
              <w:bottom w:val="single" w:sz="4" w:space="0" w:color="auto"/>
              <w:right w:val="single" w:sz="4" w:space="0" w:color="auto"/>
            </w:tcBorders>
            <w:shd w:val="clear" w:color="auto" w:fill="auto"/>
            <w:noWrap/>
            <w:vAlign w:val="bottom"/>
            <w:hideMark/>
          </w:tcPr>
          <w:p w14:paraId="29B7213C" w14:textId="31B550E4" w:rsidR="005256A5" w:rsidRPr="003A0F21" w:rsidRDefault="005256A5" w:rsidP="003A0F21">
            <w:pPr>
              <w:pStyle w:val="NoSpacing"/>
              <w:rPr>
                <w:rFonts w:cs="Times New Roman"/>
                <w:lang w:bidi="ne-NP"/>
              </w:rPr>
            </w:pPr>
            <w:r w:rsidRPr="003A0F21">
              <w:rPr>
                <w:rFonts w:cs="Times New Roman"/>
                <w:lang w:bidi="ne-NP"/>
              </w:rPr>
              <w:t>0.5</w:t>
            </w:r>
          </w:p>
        </w:tc>
        <w:tc>
          <w:tcPr>
            <w:tcW w:w="934" w:type="dxa"/>
            <w:tcBorders>
              <w:top w:val="nil"/>
              <w:left w:val="nil"/>
              <w:bottom w:val="single" w:sz="4" w:space="0" w:color="auto"/>
              <w:right w:val="single" w:sz="4" w:space="0" w:color="auto"/>
            </w:tcBorders>
            <w:shd w:val="clear" w:color="auto" w:fill="auto"/>
            <w:noWrap/>
            <w:vAlign w:val="bottom"/>
            <w:hideMark/>
          </w:tcPr>
          <w:p w14:paraId="7182BA2F" w14:textId="13ECF8F2" w:rsidR="005256A5" w:rsidRPr="003A0F21" w:rsidRDefault="005256A5" w:rsidP="003A0F21">
            <w:pPr>
              <w:pStyle w:val="NoSpacing"/>
              <w:rPr>
                <w:rFonts w:cs="Times New Roman"/>
                <w:lang w:bidi="ne-NP"/>
              </w:rPr>
            </w:pPr>
            <w:r w:rsidRPr="003A0F21">
              <w:rPr>
                <w:rFonts w:cs="Times New Roman"/>
                <w:lang w:bidi="ne-NP"/>
              </w:rPr>
              <w:t>-1.4</w:t>
            </w:r>
          </w:p>
        </w:tc>
        <w:tc>
          <w:tcPr>
            <w:tcW w:w="914" w:type="dxa"/>
            <w:tcBorders>
              <w:top w:val="nil"/>
              <w:left w:val="nil"/>
              <w:bottom w:val="single" w:sz="4" w:space="0" w:color="auto"/>
              <w:right w:val="single" w:sz="4" w:space="0" w:color="auto"/>
            </w:tcBorders>
            <w:shd w:val="clear" w:color="auto" w:fill="auto"/>
            <w:noWrap/>
            <w:vAlign w:val="bottom"/>
            <w:hideMark/>
          </w:tcPr>
          <w:p w14:paraId="3F2D908A" w14:textId="051725A6" w:rsidR="005256A5" w:rsidRPr="003A0F21" w:rsidRDefault="005256A5" w:rsidP="003A0F21">
            <w:pPr>
              <w:pStyle w:val="NoSpacing"/>
              <w:rPr>
                <w:rFonts w:cs="Times New Roman"/>
                <w:lang w:bidi="ne-NP"/>
              </w:rPr>
            </w:pPr>
            <w:r w:rsidRPr="003A0F21">
              <w:rPr>
                <w:rFonts w:cs="Times New Roman"/>
                <w:lang w:bidi="ne-NP"/>
              </w:rPr>
              <w:t>0.7</w:t>
            </w:r>
          </w:p>
        </w:tc>
      </w:tr>
      <w:tr w:rsidR="005256A5" w:rsidRPr="003A0F21" w14:paraId="6B7A6552"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DFC0315" w14:textId="77777777" w:rsidR="005256A5" w:rsidRPr="003A0F21" w:rsidRDefault="005256A5" w:rsidP="003A0F21">
            <w:pPr>
              <w:pStyle w:val="NoSpacing"/>
              <w:rPr>
                <w:rFonts w:cs="Times New Roman"/>
                <w:lang w:bidi="ne-NP"/>
              </w:rPr>
            </w:pPr>
            <w:r w:rsidRPr="003A0F21">
              <w:rPr>
                <w:rFonts w:cs="Times New Roman"/>
                <w:lang w:bidi="ne-NP"/>
              </w:rPr>
              <w:t>Do not per take in activity</w:t>
            </w:r>
          </w:p>
        </w:tc>
        <w:tc>
          <w:tcPr>
            <w:tcW w:w="881" w:type="dxa"/>
            <w:tcBorders>
              <w:top w:val="nil"/>
              <w:left w:val="nil"/>
              <w:bottom w:val="single" w:sz="4" w:space="0" w:color="auto"/>
              <w:right w:val="single" w:sz="4" w:space="0" w:color="auto"/>
            </w:tcBorders>
            <w:shd w:val="clear" w:color="auto" w:fill="auto"/>
            <w:noWrap/>
            <w:vAlign w:val="bottom"/>
            <w:hideMark/>
          </w:tcPr>
          <w:p w14:paraId="680EED68" w14:textId="0390006A" w:rsidR="005256A5" w:rsidRPr="003A0F21" w:rsidRDefault="005256A5" w:rsidP="003A0F21">
            <w:pPr>
              <w:pStyle w:val="NoSpacing"/>
              <w:rPr>
                <w:rFonts w:cs="Times New Roman"/>
                <w:lang w:bidi="ne-NP"/>
              </w:rPr>
            </w:pPr>
            <w:r w:rsidRPr="003A0F21">
              <w:rPr>
                <w:rFonts w:cs="Times New Roman"/>
                <w:lang w:bidi="ne-NP"/>
              </w:rPr>
              <w:t>-0.0</w:t>
            </w:r>
          </w:p>
        </w:tc>
        <w:tc>
          <w:tcPr>
            <w:tcW w:w="869" w:type="dxa"/>
            <w:tcBorders>
              <w:top w:val="nil"/>
              <w:left w:val="nil"/>
              <w:bottom w:val="single" w:sz="4" w:space="0" w:color="auto"/>
              <w:right w:val="single" w:sz="4" w:space="0" w:color="auto"/>
            </w:tcBorders>
            <w:shd w:val="clear" w:color="auto" w:fill="auto"/>
            <w:noWrap/>
            <w:vAlign w:val="bottom"/>
            <w:hideMark/>
          </w:tcPr>
          <w:p w14:paraId="1FB69223" w14:textId="2E4AB860"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5</w:t>
            </w:r>
          </w:p>
        </w:tc>
        <w:tc>
          <w:tcPr>
            <w:tcW w:w="904" w:type="dxa"/>
            <w:tcBorders>
              <w:top w:val="nil"/>
              <w:left w:val="nil"/>
              <w:bottom w:val="single" w:sz="4" w:space="0" w:color="auto"/>
              <w:right w:val="single" w:sz="4" w:space="0" w:color="auto"/>
            </w:tcBorders>
            <w:shd w:val="clear" w:color="auto" w:fill="auto"/>
            <w:noWrap/>
            <w:vAlign w:val="bottom"/>
            <w:hideMark/>
          </w:tcPr>
          <w:p w14:paraId="3A111D03" w14:textId="0CD24BB1"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1</w:t>
            </w:r>
          </w:p>
        </w:tc>
        <w:tc>
          <w:tcPr>
            <w:tcW w:w="676" w:type="dxa"/>
            <w:tcBorders>
              <w:top w:val="nil"/>
              <w:left w:val="nil"/>
              <w:bottom w:val="single" w:sz="4" w:space="0" w:color="auto"/>
              <w:right w:val="single" w:sz="4" w:space="0" w:color="auto"/>
            </w:tcBorders>
            <w:shd w:val="clear" w:color="auto" w:fill="auto"/>
            <w:noWrap/>
            <w:vAlign w:val="bottom"/>
            <w:hideMark/>
          </w:tcPr>
          <w:p w14:paraId="3D92BCD4" w14:textId="4993D008" w:rsidR="005256A5" w:rsidRPr="003A0F21" w:rsidRDefault="00CD19E6" w:rsidP="003A0F21">
            <w:pPr>
              <w:pStyle w:val="NoSpacing"/>
              <w:rPr>
                <w:rFonts w:cs="Times New Roman"/>
                <w:lang w:bidi="ne-NP"/>
              </w:rPr>
            </w:pPr>
            <w:r w:rsidRPr="003A0F21">
              <w:rPr>
                <w:rFonts w:cs="Times New Roman"/>
                <w:lang w:bidi="ne-NP"/>
              </w:rPr>
              <w:t>1.0</w:t>
            </w:r>
          </w:p>
        </w:tc>
        <w:tc>
          <w:tcPr>
            <w:tcW w:w="934" w:type="dxa"/>
            <w:tcBorders>
              <w:top w:val="nil"/>
              <w:left w:val="nil"/>
              <w:bottom w:val="single" w:sz="4" w:space="0" w:color="auto"/>
              <w:right w:val="single" w:sz="4" w:space="0" w:color="auto"/>
            </w:tcBorders>
            <w:shd w:val="clear" w:color="auto" w:fill="auto"/>
            <w:noWrap/>
            <w:vAlign w:val="bottom"/>
            <w:hideMark/>
          </w:tcPr>
          <w:p w14:paraId="4162E875" w14:textId="3E72F7EE" w:rsidR="005256A5" w:rsidRPr="003A0F21" w:rsidRDefault="005256A5" w:rsidP="003A0F21">
            <w:pPr>
              <w:pStyle w:val="NoSpacing"/>
              <w:rPr>
                <w:rFonts w:cs="Times New Roman"/>
                <w:lang w:bidi="ne-NP"/>
              </w:rPr>
            </w:pPr>
            <w:r w:rsidRPr="003A0F21">
              <w:rPr>
                <w:rFonts w:cs="Times New Roman"/>
                <w:lang w:bidi="ne-NP"/>
              </w:rPr>
              <w:t>-0.9</w:t>
            </w:r>
          </w:p>
        </w:tc>
        <w:tc>
          <w:tcPr>
            <w:tcW w:w="914" w:type="dxa"/>
            <w:tcBorders>
              <w:top w:val="nil"/>
              <w:left w:val="nil"/>
              <w:bottom w:val="single" w:sz="4" w:space="0" w:color="auto"/>
              <w:right w:val="single" w:sz="4" w:space="0" w:color="auto"/>
            </w:tcBorders>
            <w:shd w:val="clear" w:color="auto" w:fill="auto"/>
            <w:noWrap/>
            <w:vAlign w:val="bottom"/>
            <w:hideMark/>
          </w:tcPr>
          <w:p w14:paraId="0A7CA95F" w14:textId="269BB4C7"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9</w:t>
            </w:r>
          </w:p>
        </w:tc>
      </w:tr>
      <w:tr w:rsidR="005256A5" w:rsidRPr="003A0F21" w14:paraId="4B593CAF"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DE363" w14:textId="77777777" w:rsidR="005256A5" w:rsidRPr="003A0F21" w:rsidRDefault="005256A5" w:rsidP="003A0F21">
            <w:pPr>
              <w:pStyle w:val="NoSpacing"/>
              <w:rPr>
                <w:rFonts w:cs="Times New Roman"/>
                <w:lang w:bidi="ne-NP"/>
              </w:rPr>
            </w:pPr>
            <w:r w:rsidRPr="003A0F21">
              <w:rPr>
                <w:rFonts w:cs="Times New Roman"/>
                <w:lang w:bidi="ne-NP"/>
              </w:rPr>
              <w:t xml:space="preserve">Income class based on federal poverty guidelines </w:t>
            </w:r>
          </w:p>
        </w:tc>
      </w:tr>
      <w:tr w:rsidR="005256A5" w:rsidRPr="003A0F21" w14:paraId="5C1168D4"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3979D8BF" w14:textId="77777777" w:rsidR="005256A5" w:rsidRPr="003A0F21" w:rsidRDefault="005256A5" w:rsidP="003A0F21">
            <w:pPr>
              <w:pStyle w:val="NoSpacing"/>
              <w:rPr>
                <w:rFonts w:cs="Times New Roman"/>
                <w:lang w:bidi="ne-NP"/>
              </w:rPr>
            </w:pPr>
            <w:r w:rsidRPr="003A0F21">
              <w:rPr>
                <w:rFonts w:cs="Times New Roman"/>
                <w:lang w:bidi="ne-NP"/>
              </w:rPr>
              <w:t>100 to 200% FPG</w:t>
            </w:r>
          </w:p>
        </w:tc>
        <w:tc>
          <w:tcPr>
            <w:tcW w:w="5178" w:type="dxa"/>
            <w:gridSpan w:val="6"/>
            <w:tcBorders>
              <w:top w:val="single" w:sz="4" w:space="0" w:color="auto"/>
              <w:left w:val="nil"/>
              <w:bottom w:val="single" w:sz="4" w:space="0" w:color="auto"/>
              <w:right w:val="single" w:sz="4" w:space="0" w:color="auto"/>
            </w:tcBorders>
            <w:shd w:val="clear" w:color="auto" w:fill="auto"/>
            <w:noWrap/>
            <w:vAlign w:val="bottom"/>
            <w:hideMark/>
          </w:tcPr>
          <w:p w14:paraId="127CE2B1" w14:textId="77777777" w:rsidR="005256A5" w:rsidRPr="003A0F21" w:rsidRDefault="005256A5" w:rsidP="003A0F21">
            <w:pPr>
              <w:pStyle w:val="NoSpacing"/>
              <w:rPr>
                <w:rFonts w:cs="Times New Roman"/>
                <w:lang w:bidi="ne-NP"/>
              </w:rPr>
            </w:pPr>
            <w:r w:rsidRPr="003A0F21">
              <w:rPr>
                <w:rFonts w:cs="Times New Roman"/>
                <w:lang w:bidi="ne-NP"/>
              </w:rPr>
              <w:t>Base Category</w:t>
            </w:r>
          </w:p>
        </w:tc>
      </w:tr>
      <w:tr w:rsidR="005256A5" w:rsidRPr="003A0F21" w14:paraId="6AC799D7"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2EF86A0" w14:textId="77777777" w:rsidR="005256A5" w:rsidRPr="003A0F21" w:rsidRDefault="005256A5" w:rsidP="003A0F21">
            <w:pPr>
              <w:pStyle w:val="NoSpacing"/>
              <w:rPr>
                <w:rFonts w:cs="Times New Roman"/>
                <w:lang w:bidi="ne-NP"/>
              </w:rPr>
            </w:pPr>
            <w:r w:rsidRPr="003A0F21">
              <w:rPr>
                <w:rFonts w:cs="Times New Roman"/>
                <w:lang w:bidi="ne-NP"/>
              </w:rPr>
              <w:t>Less than 100% FPG</w:t>
            </w:r>
          </w:p>
        </w:tc>
        <w:tc>
          <w:tcPr>
            <w:tcW w:w="881" w:type="dxa"/>
            <w:tcBorders>
              <w:top w:val="nil"/>
              <w:left w:val="nil"/>
              <w:bottom w:val="single" w:sz="4" w:space="0" w:color="auto"/>
              <w:right w:val="single" w:sz="4" w:space="0" w:color="auto"/>
            </w:tcBorders>
            <w:shd w:val="clear" w:color="auto" w:fill="auto"/>
            <w:noWrap/>
            <w:vAlign w:val="bottom"/>
            <w:hideMark/>
          </w:tcPr>
          <w:p w14:paraId="5A0C7A65" w14:textId="19EDBDEC" w:rsidR="005256A5" w:rsidRPr="003A0F21" w:rsidRDefault="005256A5" w:rsidP="003A0F21">
            <w:pPr>
              <w:pStyle w:val="NoSpacing"/>
              <w:rPr>
                <w:rFonts w:cs="Times New Roman"/>
                <w:lang w:bidi="ne-NP"/>
              </w:rPr>
            </w:pPr>
            <w:r w:rsidRPr="003A0F21">
              <w:rPr>
                <w:rFonts w:cs="Times New Roman"/>
                <w:lang w:bidi="ne-NP"/>
              </w:rPr>
              <w:t>0.2</w:t>
            </w:r>
          </w:p>
        </w:tc>
        <w:tc>
          <w:tcPr>
            <w:tcW w:w="869" w:type="dxa"/>
            <w:tcBorders>
              <w:top w:val="nil"/>
              <w:left w:val="nil"/>
              <w:bottom w:val="single" w:sz="4" w:space="0" w:color="auto"/>
              <w:right w:val="single" w:sz="4" w:space="0" w:color="auto"/>
            </w:tcBorders>
            <w:shd w:val="clear" w:color="auto" w:fill="auto"/>
            <w:noWrap/>
            <w:vAlign w:val="bottom"/>
            <w:hideMark/>
          </w:tcPr>
          <w:p w14:paraId="2BC05F77" w14:textId="0907610E"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904" w:type="dxa"/>
            <w:tcBorders>
              <w:top w:val="nil"/>
              <w:left w:val="nil"/>
              <w:bottom w:val="single" w:sz="4" w:space="0" w:color="auto"/>
              <w:right w:val="single" w:sz="4" w:space="0" w:color="auto"/>
            </w:tcBorders>
            <w:shd w:val="clear" w:color="auto" w:fill="auto"/>
            <w:noWrap/>
            <w:vAlign w:val="bottom"/>
            <w:hideMark/>
          </w:tcPr>
          <w:p w14:paraId="0E1B2BDB" w14:textId="5772DD32" w:rsidR="005256A5" w:rsidRPr="003A0F21" w:rsidRDefault="005256A5" w:rsidP="003A0F21">
            <w:pPr>
              <w:pStyle w:val="NoSpacing"/>
              <w:rPr>
                <w:rFonts w:cs="Times New Roman"/>
                <w:lang w:bidi="ne-NP"/>
              </w:rPr>
            </w:pPr>
            <w:r w:rsidRPr="003A0F21">
              <w:rPr>
                <w:rFonts w:cs="Times New Roman"/>
                <w:lang w:bidi="ne-NP"/>
              </w:rPr>
              <w:t>0.6</w:t>
            </w:r>
          </w:p>
        </w:tc>
        <w:tc>
          <w:tcPr>
            <w:tcW w:w="676" w:type="dxa"/>
            <w:tcBorders>
              <w:top w:val="nil"/>
              <w:left w:val="nil"/>
              <w:bottom w:val="single" w:sz="4" w:space="0" w:color="auto"/>
              <w:right w:val="single" w:sz="4" w:space="0" w:color="auto"/>
            </w:tcBorders>
            <w:shd w:val="clear" w:color="auto" w:fill="auto"/>
            <w:noWrap/>
            <w:vAlign w:val="bottom"/>
            <w:hideMark/>
          </w:tcPr>
          <w:p w14:paraId="436E18F2" w14:textId="2C72198B" w:rsidR="005256A5" w:rsidRPr="003A0F21" w:rsidRDefault="005256A5" w:rsidP="003A0F21">
            <w:pPr>
              <w:pStyle w:val="NoSpacing"/>
              <w:rPr>
                <w:rFonts w:cs="Times New Roman"/>
                <w:lang w:bidi="ne-NP"/>
              </w:rPr>
            </w:pPr>
            <w:r w:rsidRPr="003A0F21">
              <w:rPr>
                <w:rFonts w:cs="Times New Roman"/>
                <w:lang w:bidi="ne-NP"/>
              </w:rPr>
              <w:t>0.5</w:t>
            </w:r>
          </w:p>
        </w:tc>
        <w:tc>
          <w:tcPr>
            <w:tcW w:w="934" w:type="dxa"/>
            <w:tcBorders>
              <w:top w:val="nil"/>
              <w:left w:val="nil"/>
              <w:bottom w:val="single" w:sz="4" w:space="0" w:color="auto"/>
              <w:right w:val="single" w:sz="4" w:space="0" w:color="auto"/>
            </w:tcBorders>
            <w:shd w:val="clear" w:color="auto" w:fill="auto"/>
            <w:noWrap/>
            <w:vAlign w:val="bottom"/>
            <w:hideMark/>
          </w:tcPr>
          <w:p w14:paraId="71BFD214" w14:textId="555A0EDC"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5</w:t>
            </w:r>
          </w:p>
        </w:tc>
        <w:tc>
          <w:tcPr>
            <w:tcW w:w="914" w:type="dxa"/>
            <w:tcBorders>
              <w:top w:val="nil"/>
              <w:left w:val="nil"/>
              <w:bottom w:val="single" w:sz="4" w:space="0" w:color="auto"/>
              <w:right w:val="single" w:sz="4" w:space="0" w:color="auto"/>
            </w:tcBorders>
            <w:shd w:val="clear" w:color="auto" w:fill="auto"/>
            <w:noWrap/>
            <w:vAlign w:val="bottom"/>
            <w:hideMark/>
          </w:tcPr>
          <w:p w14:paraId="66EB451F" w14:textId="25A26EB0" w:rsidR="005256A5" w:rsidRPr="003A0F21" w:rsidRDefault="005256A5" w:rsidP="003A0F21">
            <w:pPr>
              <w:pStyle w:val="NoSpacing"/>
              <w:rPr>
                <w:rFonts w:cs="Times New Roman"/>
                <w:lang w:bidi="ne-NP"/>
              </w:rPr>
            </w:pPr>
            <w:r w:rsidRPr="003A0F21">
              <w:rPr>
                <w:rFonts w:cs="Times New Roman"/>
                <w:lang w:bidi="ne-NP"/>
              </w:rPr>
              <w:t>0.9</w:t>
            </w:r>
          </w:p>
        </w:tc>
      </w:tr>
      <w:tr w:rsidR="005256A5" w:rsidRPr="003A0F21" w14:paraId="06EBC097"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0665B64F" w14:textId="77777777" w:rsidR="005256A5" w:rsidRPr="003A0F21" w:rsidRDefault="005256A5" w:rsidP="003A0F21">
            <w:pPr>
              <w:pStyle w:val="NoSpacing"/>
              <w:rPr>
                <w:rFonts w:cs="Times New Roman"/>
                <w:lang w:bidi="ne-NP"/>
              </w:rPr>
            </w:pPr>
            <w:r w:rsidRPr="003A0F21">
              <w:rPr>
                <w:rFonts w:cs="Times New Roman"/>
                <w:lang w:bidi="ne-NP"/>
              </w:rPr>
              <w:t>200 to 300% FPG</w:t>
            </w:r>
          </w:p>
        </w:tc>
        <w:tc>
          <w:tcPr>
            <w:tcW w:w="881" w:type="dxa"/>
            <w:tcBorders>
              <w:top w:val="nil"/>
              <w:left w:val="nil"/>
              <w:bottom w:val="single" w:sz="4" w:space="0" w:color="auto"/>
              <w:right w:val="single" w:sz="4" w:space="0" w:color="auto"/>
            </w:tcBorders>
            <w:shd w:val="clear" w:color="auto" w:fill="auto"/>
            <w:noWrap/>
            <w:vAlign w:val="bottom"/>
            <w:hideMark/>
          </w:tcPr>
          <w:p w14:paraId="070FA914" w14:textId="24F266A3"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c>
          <w:tcPr>
            <w:tcW w:w="869" w:type="dxa"/>
            <w:tcBorders>
              <w:top w:val="nil"/>
              <w:left w:val="nil"/>
              <w:bottom w:val="single" w:sz="4" w:space="0" w:color="auto"/>
              <w:right w:val="single" w:sz="4" w:space="0" w:color="auto"/>
            </w:tcBorders>
            <w:shd w:val="clear" w:color="auto" w:fill="auto"/>
            <w:noWrap/>
            <w:vAlign w:val="bottom"/>
            <w:hideMark/>
          </w:tcPr>
          <w:p w14:paraId="7ED61677" w14:textId="02583344" w:rsidR="005256A5" w:rsidRPr="003A0F21" w:rsidRDefault="005256A5" w:rsidP="003A0F21">
            <w:pPr>
              <w:pStyle w:val="NoSpacing"/>
              <w:rPr>
                <w:rFonts w:cs="Times New Roman"/>
                <w:lang w:bidi="ne-NP"/>
              </w:rPr>
            </w:pPr>
            <w:r w:rsidRPr="003A0F21">
              <w:rPr>
                <w:rFonts w:cs="Times New Roman"/>
                <w:lang w:bidi="ne-NP"/>
              </w:rPr>
              <w:t>0.2</w:t>
            </w:r>
          </w:p>
        </w:tc>
        <w:tc>
          <w:tcPr>
            <w:tcW w:w="904" w:type="dxa"/>
            <w:tcBorders>
              <w:top w:val="nil"/>
              <w:left w:val="nil"/>
              <w:bottom w:val="single" w:sz="4" w:space="0" w:color="auto"/>
              <w:right w:val="single" w:sz="4" w:space="0" w:color="auto"/>
            </w:tcBorders>
            <w:shd w:val="clear" w:color="auto" w:fill="auto"/>
            <w:noWrap/>
            <w:vAlign w:val="bottom"/>
            <w:hideMark/>
          </w:tcPr>
          <w:p w14:paraId="7628C7E4" w14:textId="1B411FEA" w:rsidR="005256A5" w:rsidRPr="003A0F21" w:rsidRDefault="005256A5" w:rsidP="003A0F21">
            <w:pPr>
              <w:pStyle w:val="NoSpacing"/>
              <w:rPr>
                <w:rFonts w:cs="Times New Roman"/>
                <w:lang w:bidi="ne-NP"/>
              </w:rPr>
            </w:pPr>
            <w:r w:rsidRPr="003A0F21">
              <w:rPr>
                <w:rFonts w:cs="Times New Roman"/>
                <w:lang w:bidi="ne-NP"/>
              </w:rPr>
              <w:t>1.</w:t>
            </w:r>
            <w:r w:rsidR="00CD19E6" w:rsidRPr="003A0F21">
              <w:rPr>
                <w:rFonts w:cs="Times New Roman"/>
                <w:lang w:bidi="ne-NP"/>
              </w:rPr>
              <w:t>2</w:t>
            </w:r>
          </w:p>
        </w:tc>
        <w:tc>
          <w:tcPr>
            <w:tcW w:w="676" w:type="dxa"/>
            <w:tcBorders>
              <w:top w:val="nil"/>
              <w:left w:val="nil"/>
              <w:bottom w:val="single" w:sz="4" w:space="0" w:color="auto"/>
              <w:right w:val="single" w:sz="4" w:space="0" w:color="auto"/>
            </w:tcBorders>
            <w:shd w:val="clear" w:color="auto" w:fill="auto"/>
            <w:noWrap/>
            <w:vAlign w:val="bottom"/>
            <w:hideMark/>
          </w:tcPr>
          <w:p w14:paraId="15896EFD" w14:textId="304AB28D" w:rsidR="005256A5" w:rsidRPr="003A0F21" w:rsidRDefault="005256A5" w:rsidP="003A0F21">
            <w:pPr>
              <w:pStyle w:val="NoSpacing"/>
              <w:rPr>
                <w:rFonts w:cs="Times New Roman"/>
                <w:lang w:bidi="ne-NP"/>
              </w:rPr>
            </w:pPr>
            <w:r w:rsidRPr="003A0F21">
              <w:rPr>
                <w:rFonts w:cs="Times New Roman"/>
                <w:lang w:bidi="ne-NP"/>
              </w:rPr>
              <w:t>0.2</w:t>
            </w:r>
          </w:p>
        </w:tc>
        <w:tc>
          <w:tcPr>
            <w:tcW w:w="934" w:type="dxa"/>
            <w:tcBorders>
              <w:top w:val="nil"/>
              <w:left w:val="nil"/>
              <w:bottom w:val="single" w:sz="4" w:space="0" w:color="auto"/>
              <w:right w:val="single" w:sz="4" w:space="0" w:color="auto"/>
            </w:tcBorders>
            <w:shd w:val="clear" w:color="auto" w:fill="auto"/>
            <w:noWrap/>
            <w:vAlign w:val="bottom"/>
            <w:hideMark/>
          </w:tcPr>
          <w:p w14:paraId="5473AECF" w14:textId="735BD90B"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2</w:t>
            </w:r>
          </w:p>
        </w:tc>
        <w:tc>
          <w:tcPr>
            <w:tcW w:w="914" w:type="dxa"/>
            <w:tcBorders>
              <w:top w:val="nil"/>
              <w:left w:val="nil"/>
              <w:bottom w:val="single" w:sz="4" w:space="0" w:color="auto"/>
              <w:right w:val="single" w:sz="4" w:space="0" w:color="auto"/>
            </w:tcBorders>
            <w:shd w:val="clear" w:color="auto" w:fill="auto"/>
            <w:noWrap/>
            <w:vAlign w:val="bottom"/>
            <w:hideMark/>
          </w:tcPr>
          <w:p w14:paraId="75061F4D" w14:textId="4ADA29BC"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7</w:t>
            </w:r>
          </w:p>
        </w:tc>
      </w:tr>
      <w:tr w:rsidR="005256A5" w:rsidRPr="003A0F21" w14:paraId="59D37BFB"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D481ED3" w14:textId="77777777" w:rsidR="005256A5" w:rsidRPr="003A0F21" w:rsidRDefault="005256A5" w:rsidP="003A0F21">
            <w:pPr>
              <w:pStyle w:val="NoSpacing"/>
              <w:rPr>
                <w:rFonts w:cs="Times New Roman"/>
                <w:lang w:bidi="ne-NP"/>
              </w:rPr>
            </w:pPr>
            <w:r w:rsidRPr="003A0F21">
              <w:rPr>
                <w:rFonts w:cs="Times New Roman"/>
                <w:lang w:bidi="ne-NP"/>
              </w:rPr>
              <w:t>300 to 400% FPG</w:t>
            </w:r>
          </w:p>
        </w:tc>
        <w:tc>
          <w:tcPr>
            <w:tcW w:w="881" w:type="dxa"/>
            <w:tcBorders>
              <w:top w:val="nil"/>
              <w:left w:val="nil"/>
              <w:bottom w:val="single" w:sz="4" w:space="0" w:color="auto"/>
              <w:right w:val="single" w:sz="4" w:space="0" w:color="auto"/>
            </w:tcBorders>
            <w:shd w:val="clear" w:color="auto" w:fill="auto"/>
            <w:noWrap/>
            <w:vAlign w:val="bottom"/>
            <w:hideMark/>
          </w:tcPr>
          <w:p w14:paraId="72D34071" w14:textId="2E7FE9B7" w:rsidR="005256A5" w:rsidRPr="003A0F21" w:rsidRDefault="005256A5" w:rsidP="003A0F21">
            <w:pPr>
              <w:pStyle w:val="NoSpacing"/>
              <w:rPr>
                <w:rFonts w:cs="Times New Roman"/>
                <w:lang w:bidi="ne-NP"/>
              </w:rPr>
            </w:pPr>
            <w:r w:rsidRPr="003A0F21">
              <w:rPr>
                <w:rFonts w:cs="Times New Roman"/>
                <w:lang w:bidi="ne-NP"/>
              </w:rPr>
              <w:t>-0.1</w:t>
            </w:r>
          </w:p>
        </w:tc>
        <w:tc>
          <w:tcPr>
            <w:tcW w:w="869" w:type="dxa"/>
            <w:tcBorders>
              <w:top w:val="nil"/>
              <w:left w:val="nil"/>
              <w:bottom w:val="single" w:sz="4" w:space="0" w:color="auto"/>
              <w:right w:val="single" w:sz="4" w:space="0" w:color="auto"/>
            </w:tcBorders>
            <w:shd w:val="clear" w:color="auto" w:fill="auto"/>
            <w:noWrap/>
            <w:vAlign w:val="bottom"/>
            <w:hideMark/>
          </w:tcPr>
          <w:p w14:paraId="2D5C2D4E" w14:textId="7C35D1D7" w:rsidR="005256A5" w:rsidRPr="003A0F21" w:rsidRDefault="005256A5" w:rsidP="003A0F21">
            <w:pPr>
              <w:pStyle w:val="NoSpacing"/>
              <w:rPr>
                <w:rFonts w:cs="Times New Roman"/>
                <w:lang w:bidi="ne-NP"/>
              </w:rPr>
            </w:pPr>
            <w:r w:rsidRPr="003A0F21">
              <w:rPr>
                <w:rFonts w:cs="Times New Roman"/>
                <w:lang w:bidi="ne-NP"/>
              </w:rPr>
              <w:t>0.2</w:t>
            </w:r>
          </w:p>
        </w:tc>
        <w:tc>
          <w:tcPr>
            <w:tcW w:w="904" w:type="dxa"/>
            <w:tcBorders>
              <w:top w:val="nil"/>
              <w:left w:val="nil"/>
              <w:bottom w:val="single" w:sz="4" w:space="0" w:color="auto"/>
              <w:right w:val="single" w:sz="4" w:space="0" w:color="auto"/>
            </w:tcBorders>
            <w:shd w:val="clear" w:color="auto" w:fill="auto"/>
            <w:noWrap/>
            <w:vAlign w:val="bottom"/>
            <w:hideMark/>
          </w:tcPr>
          <w:p w14:paraId="4442E5B9" w14:textId="4E4E5F43"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7</w:t>
            </w:r>
          </w:p>
        </w:tc>
        <w:tc>
          <w:tcPr>
            <w:tcW w:w="676" w:type="dxa"/>
            <w:tcBorders>
              <w:top w:val="nil"/>
              <w:left w:val="nil"/>
              <w:bottom w:val="single" w:sz="4" w:space="0" w:color="auto"/>
              <w:right w:val="single" w:sz="4" w:space="0" w:color="auto"/>
            </w:tcBorders>
            <w:shd w:val="clear" w:color="auto" w:fill="auto"/>
            <w:noWrap/>
            <w:vAlign w:val="bottom"/>
            <w:hideMark/>
          </w:tcPr>
          <w:p w14:paraId="5573C29F" w14:textId="2FA96130" w:rsidR="005256A5" w:rsidRPr="003A0F21" w:rsidRDefault="005256A5" w:rsidP="003A0F21">
            <w:pPr>
              <w:pStyle w:val="NoSpacing"/>
              <w:rPr>
                <w:rFonts w:cs="Times New Roman"/>
                <w:lang w:bidi="ne-NP"/>
              </w:rPr>
            </w:pPr>
            <w:r w:rsidRPr="003A0F21">
              <w:rPr>
                <w:rFonts w:cs="Times New Roman"/>
                <w:lang w:bidi="ne-NP"/>
              </w:rPr>
              <w:t>0.5</w:t>
            </w:r>
          </w:p>
        </w:tc>
        <w:tc>
          <w:tcPr>
            <w:tcW w:w="934" w:type="dxa"/>
            <w:tcBorders>
              <w:top w:val="nil"/>
              <w:left w:val="nil"/>
              <w:bottom w:val="single" w:sz="4" w:space="0" w:color="auto"/>
              <w:right w:val="single" w:sz="4" w:space="0" w:color="auto"/>
            </w:tcBorders>
            <w:shd w:val="clear" w:color="auto" w:fill="auto"/>
            <w:noWrap/>
            <w:vAlign w:val="bottom"/>
            <w:hideMark/>
          </w:tcPr>
          <w:p w14:paraId="54FE347D" w14:textId="10022BBB" w:rsidR="005256A5" w:rsidRPr="003A0F21" w:rsidRDefault="005256A5" w:rsidP="003A0F21">
            <w:pPr>
              <w:pStyle w:val="NoSpacing"/>
              <w:rPr>
                <w:rFonts w:cs="Times New Roman"/>
                <w:lang w:bidi="ne-NP"/>
              </w:rPr>
            </w:pPr>
            <w:r w:rsidRPr="003A0F21">
              <w:rPr>
                <w:rFonts w:cs="Times New Roman"/>
                <w:lang w:bidi="ne-NP"/>
              </w:rPr>
              <w:t>-0.5</w:t>
            </w:r>
          </w:p>
        </w:tc>
        <w:tc>
          <w:tcPr>
            <w:tcW w:w="914" w:type="dxa"/>
            <w:tcBorders>
              <w:top w:val="nil"/>
              <w:left w:val="nil"/>
              <w:bottom w:val="single" w:sz="4" w:space="0" w:color="auto"/>
              <w:right w:val="single" w:sz="4" w:space="0" w:color="auto"/>
            </w:tcBorders>
            <w:shd w:val="clear" w:color="auto" w:fill="auto"/>
            <w:noWrap/>
            <w:vAlign w:val="bottom"/>
            <w:hideMark/>
          </w:tcPr>
          <w:p w14:paraId="37307A60" w14:textId="6CA1BFBB"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r>
      <w:tr w:rsidR="005256A5" w:rsidRPr="003A0F21" w14:paraId="6868840E"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148347C" w14:textId="77777777" w:rsidR="005256A5" w:rsidRPr="003A0F21" w:rsidRDefault="005256A5" w:rsidP="003A0F21">
            <w:pPr>
              <w:pStyle w:val="NoSpacing"/>
              <w:rPr>
                <w:rFonts w:cs="Times New Roman"/>
                <w:lang w:bidi="ne-NP"/>
              </w:rPr>
            </w:pPr>
            <w:r w:rsidRPr="003A0F21">
              <w:rPr>
                <w:rFonts w:cs="Times New Roman"/>
                <w:lang w:bidi="ne-NP"/>
              </w:rPr>
              <w:t>More than 400% FPG</w:t>
            </w:r>
          </w:p>
        </w:tc>
        <w:tc>
          <w:tcPr>
            <w:tcW w:w="881" w:type="dxa"/>
            <w:tcBorders>
              <w:top w:val="nil"/>
              <w:left w:val="nil"/>
              <w:bottom w:val="single" w:sz="4" w:space="0" w:color="auto"/>
              <w:right w:val="single" w:sz="4" w:space="0" w:color="auto"/>
            </w:tcBorders>
            <w:shd w:val="clear" w:color="auto" w:fill="auto"/>
            <w:noWrap/>
            <w:vAlign w:val="bottom"/>
            <w:hideMark/>
          </w:tcPr>
          <w:p w14:paraId="6A124CE4" w14:textId="14455A14" w:rsidR="005256A5" w:rsidRPr="003A0F21" w:rsidRDefault="005256A5" w:rsidP="003A0F21">
            <w:pPr>
              <w:pStyle w:val="NoSpacing"/>
              <w:rPr>
                <w:rFonts w:cs="Times New Roman"/>
                <w:lang w:bidi="ne-NP"/>
              </w:rPr>
            </w:pPr>
            <w:r w:rsidRPr="003A0F21">
              <w:rPr>
                <w:rFonts w:cs="Times New Roman"/>
                <w:lang w:bidi="ne-NP"/>
              </w:rPr>
              <w:t>0.1</w:t>
            </w:r>
          </w:p>
        </w:tc>
        <w:tc>
          <w:tcPr>
            <w:tcW w:w="869" w:type="dxa"/>
            <w:tcBorders>
              <w:top w:val="nil"/>
              <w:left w:val="nil"/>
              <w:bottom w:val="single" w:sz="4" w:space="0" w:color="auto"/>
              <w:right w:val="single" w:sz="4" w:space="0" w:color="auto"/>
            </w:tcBorders>
            <w:shd w:val="clear" w:color="auto" w:fill="auto"/>
            <w:noWrap/>
            <w:vAlign w:val="bottom"/>
            <w:hideMark/>
          </w:tcPr>
          <w:p w14:paraId="5B1CAA7B" w14:textId="2A99A888"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2</w:t>
            </w:r>
          </w:p>
        </w:tc>
        <w:tc>
          <w:tcPr>
            <w:tcW w:w="904" w:type="dxa"/>
            <w:tcBorders>
              <w:top w:val="nil"/>
              <w:left w:val="nil"/>
              <w:bottom w:val="single" w:sz="4" w:space="0" w:color="auto"/>
              <w:right w:val="single" w:sz="4" w:space="0" w:color="auto"/>
            </w:tcBorders>
            <w:shd w:val="clear" w:color="auto" w:fill="auto"/>
            <w:noWrap/>
            <w:vAlign w:val="bottom"/>
            <w:hideMark/>
          </w:tcPr>
          <w:p w14:paraId="75C520D9" w14:textId="63E3201A" w:rsidR="005256A5" w:rsidRPr="003A0F21" w:rsidRDefault="005256A5" w:rsidP="003A0F21">
            <w:pPr>
              <w:pStyle w:val="NoSpacing"/>
              <w:rPr>
                <w:rFonts w:cs="Times New Roman"/>
                <w:lang w:bidi="ne-NP"/>
              </w:rPr>
            </w:pPr>
            <w:r w:rsidRPr="003A0F21">
              <w:rPr>
                <w:rFonts w:cs="Times New Roman"/>
                <w:lang w:bidi="ne-NP"/>
              </w:rPr>
              <w:t>0.8</w:t>
            </w:r>
          </w:p>
        </w:tc>
        <w:tc>
          <w:tcPr>
            <w:tcW w:w="676" w:type="dxa"/>
            <w:tcBorders>
              <w:top w:val="nil"/>
              <w:left w:val="nil"/>
              <w:bottom w:val="single" w:sz="4" w:space="0" w:color="auto"/>
              <w:right w:val="single" w:sz="4" w:space="0" w:color="auto"/>
            </w:tcBorders>
            <w:shd w:val="clear" w:color="auto" w:fill="auto"/>
            <w:noWrap/>
            <w:vAlign w:val="bottom"/>
            <w:hideMark/>
          </w:tcPr>
          <w:p w14:paraId="268A21D0" w14:textId="1B537637" w:rsidR="005256A5" w:rsidRPr="003A0F21" w:rsidRDefault="005256A5" w:rsidP="003A0F21">
            <w:pPr>
              <w:pStyle w:val="NoSpacing"/>
              <w:rPr>
                <w:rFonts w:cs="Times New Roman"/>
                <w:lang w:bidi="ne-NP"/>
              </w:rPr>
            </w:pPr>
            <w:r w:rsidRPr="003A0F21">
              <w:rPr>
                <w:rFonts w:cs="Times New Roman"/>
                <w:lang w:bidi="ne-NP"/>
              </w:rPr>
              <w:t>0.4</w:t>
            </w:r>
          </w:p>
        </w:tc>
        <w:tc>
          <w:tcPr>
            <w:tcW w:w="934" w:type="dxa"/>
            <w:tcBorders>
              <w:top w:val="nil"/>
              <w:left w:val="nil"/>
              <w:bottom w:val="single" w:sz="4" w:space="0" w:color="auto"/>
              <w:right w:val="single" w:sz="4" w:space="0" w:color="auto"/>
            </w:tcBorders>
            <w:shd w:val="clear" w:color="auto" w:fill="auto"/>
            <w:noWrap/>
            <w:vAlign w:val="bottom"/>
            <w:hideMark/>
          </w:tcPr>
          <w:p w14:paraId="1C400181" w14:textId="67A1FE25"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2</w:t>
            </w:r>
          </w:p>
        </w:tc>
        <w:tc>
          <w:tcPr>
            <w:tcW w:w="914" w:type="dxa"/>
            <w:tcBorders>
              <w:top w:val="nil"/>
              <w:left w:val="nil"/>
              <w:bottom w:val="single" w:sz="4" w:space="0" w:color="auto"/>
              <w:right w:val="single" w:sz="4" w:space="0" w:color="auto"/>
            </w:tcBorders>
            <w:shd w:val="clear" w:color="auto" w:fill="auto"/>
            <w:noWrap/>
            <w:vAlign w:val="bottom"/>
            <w:hideMark/>
          </w:tcPr>
          <w:p w14:paraId="5E867CA4" w14:textId="6369A5D7"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5</w:t>
            </w:r>
          </w:p>
        </w:tc>
      </w:tr>
      <w:tr w:rsidR="005256A5" w:rsidRPr="003A0F21" w14:paraId="4A639D5C"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EFD2F" w14:textId="77777777" w:rsidR="005256A5" w:rsidRPr="003A0F21" w:rsidRDefault="005256A5" w:rsidP="003A0F21">
            <w:pPr>
              <w:pStyle w:val="NoSpacing"/>
              <w:rPr>
                <w:rFonts w:cs="Times New Roman"/>
                <w:lang w:bidi="ne-NP"/>
              </w:rPr>
            </w:pPr>
            <w:r w:rsidRPr="003A0F21">
              <w:rPr>
                <w:rFonts w:cs="Times New Roman"/>
                <w:lang w:bidi="ne-NP"/>
              </w:rPr>
              <w:t>Interaction terms</w:t>
            </w:r>
          </w:p>
        </w:tc>
      </w:tr>
      <w:tr w:rsidR="005256A5" w:rsidRPr="003A0F21" w14:paraId="7E90F272"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8AF7B" w14:textId="77777777" w:rsidR="005256A5" w:rsidRPr="003A0F21" w:rsidRDefault="005256A5" w:rsidP="003A0F21">
            <w:pPr>
              <w:pStyle w:val="NoSpacing"/>
              <w:rPr>
                <w:rFonts w:cs="Times New Roman"/>
                <w:lang w:bidi="ne-NP"/>
              </w:rPr>
            </w:pPr>
            <w:r w:rsidRPr="003A0F21">
              <w:rPr>
                <w:rFonts w:cs="Times New Roman"/>
                <w:lang w:bidi="ne-NP"/>
              </w:rPr>
              <w:t>Purpose of last e-bike trip and year of purchase</w:t>
            </w:r>
          </w:p>
        </w:tc>
      </w:tr>
      <w:tr w:rsidR="005256A5" w:rsidRPr="003A0F21" w14:paraId="6AFE91D5"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9B20DC8" w14:textId="77777777" w:rsidR="005256A5" w:rsidRPr="003A0F21" w:rsidRDefault="005256A5" w:rsidP="003A0F21">
            <w:pPr>
              <w:pStyle w:val="NoSpacing"/>
              <w:rPr>
                <w:rFonts w:cs="Times New Roman"/>
                <w:lang w:bidi="ne-NP"/>
              </w:rPr>
            </w:pPr>
            <w:r w:rsidRPr="003A0F21">
              <w:rPr>
                <w:rFonts w:cs="Times New Roman"/>
                <w:lang w:bidi="ne-NP"/>
              </w:rPr>
              <w:t>Purpose Errands : Year 2023</w:t>
            </w:r>
          </w:p>
        </w:tc>
        <w:tc>
          <w:tcPr>
            <w:tcW w:w="881" w:type="dxa"/>
            <w:tcBorders>
              <w:top w:val="nil"/>
              <w:left w:val="nil"/>
              <w:bottom w:val="single" w:sz="4" w:space="0" w:color="auto"/>
              <w:right w:val="single" w:sz="4" w:space="0" w:color="auto"/>
            </w:tcBorders>
            <w:shd w:val="clear" w:color="auto" w:fill="auto"/>
            <w:noWrap/>
            <w:vAlign w:val="bottom"/>
            <w:hideMark/>
          </w:tcPr>
          <w:p w14:paraId="5EC769A0" w14:textId="670C0F3B" w:rsidR="005256A5" w:rsidRPr="003A0F21" w:rsidRDefault="005256A5" w:rsidP="003A0F21">
            <w:pPr>
              <w:pStyle w:val="NoSpacing"/>
              <w:rPr>
                <w:rFonts w:cs="Times New Roman"/>
                <w:lang w:bidi="ne-NP"/>
              </w:rPr>
            </w:pPr>
            <w:r w:rsidRPr="003A0F21">
              <w:rPr>
                <w:rFonts w:cs="Times New Roman"/>
                <w:lang w:bidi="ne-NP"/>
              </w:rPr>
              <w:t>0.2</w:t>
            </w:r>
          </w:p>
        </w:tc>
        <w:tc>
          <w:tcPr>
            <w:tcW w:w="869" w:type="dxa"/>
            <w:tcBorders>
              <w:top w:val="nil"/>
              <w:left w:val="nil"/>
              <w:bottom w:val="single" w:sz="4" w:space="0" w:color="auto"/>
              <w:right w:val="single" w:sz="4" w:space="0" w:color="auto"/>
            </w:tcBorders>
            <w:shd w:val="clear" w:color="auto" w:fill="auto"/>
            <w:noWrap/>
            <w:vAlign w:val="bottom"/>
            <w:hideMark/>
          </w:tcPr>
          <w:p w14:paraId="232C1344" w14:textId="1E0FBB95"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904" w:type="dxa"/>
            <w:tcBorders>
              <w:top w:val="nil"/>
              <w:left w:val="nil"/>
              <w:bottom w:val="single" w:sz="4" w:space="0" w:color="auto"/>
              <w:right w:val="single" w:sz="4" w:space="0" w:color="auto"/>
            </w:tcBorders>
            <w:shd w:val="clear" w:color="auto" w:fill="auto"/>
            <w:noWrap/>
            <w:vAlign w:val="bottom"/>
            <w:hideMark/>
          </w:tcPr>
          <w:p w14:paraId="6CEBE002" w14:textId="37690B36"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7</w:t>
            </w:r>
          </w:p>
        </w:tc>
        <w:tc>
          <w:tcPr>
            <w:tcW w:w="676" w:type="dxa"/>
            <w:tcBorders>
              <w:top w:val="nil"/>
              <w:left w:val="nil"/>
              <w:bottom w:val="single" w:sz="4" w:space="0" w:color="auto"/>
              <w:right w:val="single" w:sz="4" w:space="0" w:color="auto"/>
            </w:tcBorders>
            <w:shd w:val="clear" w:color="auto" w:fill="auto"/>
            <w:noWrap/>
            <w:vAlign w:val="bottom"/>
            <w:hideMark/>
          </w:tcPr>
          <w:p w14:paraId="2FFD916E" w14:textId="53DFE0A5" w:rsidR="005256A5" w:rsidRPr="003A0F21" w:rsidRDefault="005256A5" w:rsidP="003A0F21">
            <w:pPr>
              <w:pStyle w:val="NoSpacing"/>
              <w:rPr>
                <w:rFonts w:cs="Times New Roman"/>
                <w:lang w:bidi="ne-NP"/>
              </w:rPr>
            </w:pPr>
            <w:r w:rsidRPr="003A0F21">
              <w:rPr>
                <w:rFonts w:cs="Times New Roman"/>
                <w:lang w:bidi="ne-NP"/>
              </w:rPr>
              <w:t>0.5</w:t>
            </w:r>
          </w:p>
        </w:tc>
        <w:tc>
          <w:tcPr>
            <w:tcW w:w="934" w:type="dxa"/>
            <w:tcBorders>
              <w:top w:val="nil"/>
              <w:left w:val="nil"/>
              <w:bottom w:val="single" w:sz="4" w:space="0" w:color="auto"/>
              <w:right w:val="single" w:sz="4" w:space="0" w:color="auto"/>
            </w:tcBorders>
            <w:shd w:val="clear" w:color="auto" w:fill="auto"/>
            <w:noWrap/>
            <w:vAlign w:val="bottom"/>
            <w:hideMark/>
          </w:tcPr>
          <w:p w14:paraId="2DC10799" w14:textId="61F13B1A"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5</w:t>
            </w:r>
          </w:p>
        </w:tc>
        <w:tc>
          <w:tcPr>
            <w:tcW w:w="914" w:type="dxa"/>
            <w:tcBorders>
              <w:top w:val="nil"/>
              <w:left w:val="nil"/>
              <w:bottom w:val="single" w:sz="4" w:space="0" w:color="auto"/>
              <w:right w:val="single" w:sz="4" w:space="0" w:color="auto"/>
            </w:tcBorders>
            <w:shd w:val="clear" w:color="auto" w:fill="auto"/>
            <w:noWrap/>
            <w:vAlign w:val="bottom"/>
            <w:hideMark/>
          </w:tcPr>
          <w:p w14:paraId="614D3BDE" w14:textId="77CEC519" w:rsidR="005256A5" w:rsidRPr="003A0F21" w:rsidRDefault="00CD19E6" w:rsidP="003A0F21">
            <w:pPr>
              <w:pStyle w:val="NoSpacing"/>
              <w:rPr>
                <w:rFonts w:cs="Times New Roman"/>
                <w:lang w:bidi="ne-NP"/>
              </w:rPr>
            </w:pPr>
            <w:r w:rsidRPr="003A0F21">
              <w:rPr>
                <w:rFonts w:cs="Times New Roman"/>
                <w:lang w:bidi="ne-NP"/>
              </w:rPr>
              <w:t>1.0</w:t>
            </w:r>
          </w:p>
        </w:tc>
      </w:tr>
      <w:tr w:rsidR="005256A5" w:rsidRPr="003A0F21" w14:paraId="58044876" w14:textId="77777777" w:rsidTr="0014311E">
        <w:trPr>
          <w:trHeight w:val="143"/>
          <w:jc w:val="center"/>
        </w:trPr>
        <w:tc>
          <w:tcPr>
            <w:tcW w:w="3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D7E95" w14:textId="77777777" w:rsidR="005256A5" w:rsidRPr="003A0F21" w:rsidRDefault="005256A5" w:rsidP="003A0F21">
            <w:pPr>
              <w:pStyle w:val="NoSpacing"/>
              <w:rPr>
                <w:rFonts w:cs="Times New Roman"/>
                <w:lang w:bidi="ne-NP"/>
              </w:rPr>
            </w:pPr>
            <w:r w:rsidRPr="003A0F21">
              <w:rPr>
                <w:rFonts w:cs="Times New Roman"/>
                <w:lang w:bidi="ne-NP"/>
              </w:rPr>
              <w:t>Purpose Recreation : Year 2023</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14:paraId="435DEAAD" w14:textId="171BFF75" w:rsidR="005256A5" w:rsidRPr="003A0F21" w:rsidRDefault="005256A5" w:rsidP="003A0F21">
            <w:pPr>
              <w:pStyle w:val="NoSpacing"/>
              <w:rPr>
                <w:rFonts w:cs="Times New Roman"/>
                <w:lang w:bidi="ne-NP"/>
              </w:rPr>
            </w:pPr>
            <w:r w:rsidRPr="003A0F21">
              <w:rPr>
                <w:rFonts w:cs="Times New Roman"/>
                <w:lang w:bidi="ne-NP"/>
              </w:rPr>
              <w:t>0.5</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0500D2CE" w14:textId="13B1CE55"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3</w:t>
            </w:r>
          </w:p>
        </w:tc>
        <w:tc>
          <w:tcPr>
            <w:tcW w:w="904" w:type="dxa"/>
            <w:tcBorders>
              <w:top w:val="single" w:sz="4" w:space="0" w:color="auto"/>
              <w:left w:val="nil"/>
              <w:bottom w:val="single" w:sz="4" w:space="0" w:color="auto"/>
              <w:right w:val="single" w:sz="4" w:space="0" w:color="auto"/>
            </w:tcBorders>
            <w:shd w:val="clear" w:color="auto" w:fill="auto"/>
            <w:noWrap/>
            <w:vAlign w:val="bottom"/>
            <w:hideMark/>
          </w:tcPr>
          <w:p w14:paraId="0BA3E827" w14:textId="27454D53" w:rsidR="005256A5" w:rsidRPr="003A0F21" w:rsidRDefault="005256A5" w:rsidP="003A0F21">
            <w:pPr>
              <w:pStyle w:val="NoSpacing"/>
              <w:rPr>
                <w:rFonts w:cs="Times New Roman"/>
                <w:lang w:bidi="ne-NP"/>
              </w:rPr>
            </w:pPr>
            <w:r w:rsidRPr="003A0F21">
              <w:rPr>
                <w:rFonts w:cs="Times New Roman"/>
                <w:lang w:bidi="ne-NP"/>
              </w:rPr>
              <w:t>1.9</w:t>
            </w:r>
          </w:p>
        </w:tc>
        <w:tc>
          <w:tcPr>
            <w:tcW w:w="676" w:type="dxa"/>
            <w:tcBorders>
              <w:top w:val="single" w:sz="4" w:space="0" w:color="auto"/>
              <w:left w:val="nil"/>
              <w:bottom w:val="single" w:sz="4" w:space="0" w:color="auto"/>
              <w:right w:val="single" w:sz="4" w:space="0" w:color="auto"/>
            </w:tcBorders>
            <w:shd w:val="clear" w:color="auto" w:fill="auto"/>
            <w:noWrap/>
            <w:vAlign w:val="bottom"/>
            <w:hideMark/>
          </w:tcPr>
          <w:p w14:paraId="2A0DE64D" w14:textId="2D38D63C"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1</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7248F269" w14:textId="787F994E" w:rsidR="005256A5" w:rsidRPr="003A0F21" w:rsidRDefault="005256A5" w:rsidP="003A0F21">
            <w:pPr>
              <w:pStyle w:val="NoSpacing"/>
              <w:rPr>
                <w:rFonts w:cs="Times New Roman"/>
                <w:lang w:bidi="ne-NP"/>
              </w:rPr>
            </w:pPr>
            <w:r w:rsidRPr="003A0F21">
              <w:rPr>
                <w:rFonts w:cs="Times New Roman"/>
                <w:lang w:bidi="ne-NP"/>
              </w:rPr>
              <w:t>-0.0</w:t>
            </w:r>
          </w:p>
        </w:tc>
        <w:tc>
          <w:tcPr>
            <w:tcW w:w="914" w:type="dxa"/>
            <w:tcBorders>
              <w:top w:val="single" w:sz="4" w:space="0" w:color="auto"/>
              <w:left w:val="nil"/>
              <w:bottom w:val="single" w:sz="4" w:space="0" w:color="auto"/>
              <w:right w:val="single" w:sz="4" w:space="0" w:color="auto"/>
            </w:tcBorders>
            <w:shd w:val="clear" w:color="auto" w:fill="auto"/>
            <w:noWrap/>
            <w:vAlign w:val="bottom"/>
            <w:hideMark/>
          </w:tcPr>
          <w:p w14:paraId="73888932" w14:textId="7889B996" w:rsidR="005256A5" w:rsidRPr="003A0F21" w:rsidRDefault="005256A5" w:rsidP="003A0F21">
            <w:pPr>
              <w:pStyle w:val="NoSpacing"/>
              <w:rPr>
                <w:rFonts w:cs="Times New Roman"/>
                <w:lang w:bidi="ne-NP"/>
              </w:rPr>
            </w:pPr>
            <w:r w:rsidRPr="003A0F21">
              <w:rPr>
                <w:rFonts w:cs="Times New Roman"/>
                <w:lang w:bidi="ne-NP"/>
              </w:rPr>
              <w:t>1.</w:t>
            </w:r>
            <w:r w:rsidR="00CD19E6" w:rsidRPr="003A0F21">
              <w:rPr>
                <w:rFonts w:cs="Times New Roman"/>
                <w:lang w:bidi="ne-NP"/>
              </w:rPr>
              <w:t>1</w:t>
            </w:r>
          </w:p>
        </w:tc>
      </w:tr>
      <w:tr w:rsidR="005256A5" w:rsidRPr="003A0F21" w14:paraId="7AC2D81C"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CB61A" w14:textId="77777777" w:rsidR="005256A5" w:rsidRPr="003A0F21" w:rsidRDefault="005256A5" w:rsidP="003A0F21">
            <w:pPr>
              <w:pStyle w:val="NoSpacing"/>
              <w:rPr>
                <w:rFonts w:cs="Times New Roman"/>
                <w:lang w:bidi="ne-NP"/>
              </w:rPr>
            </w:pPr>
            <w:r w:rsidRPr="003A0F21">
              <w:rPr>
                <w:rFonts w:cs="Times New Roman"/>
                <w:lang w:bidi="ne-NP"/>
              </w:rPr>
              <w:t>Reason per purchase and year of purchase</w:t>
            </w:r>
          </w:p>
        </w:tc>
      </w:tr>
      <w:tr w:rsidR="005256A5" w:rsidRPr="003A0F21" w14:paraId="3CB95770"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FE9B41E" w14:textId="77777777" w:rsidR="005256A5" w:rsidRPr="003A0F21" w:rsidRDefault="005256A5" w:rsidP="003A0F21">
            <w:pPr>
              <w:pStyle w:val="NoSpacing"/>
              <w:rPr>
                <w:rFonts w:cs="Times New Roman"/>
                <w:lang w:bidi="ne-NP"/>
              </w:rPr>
            </w:pPr>
            <w:r w:rsidRPr="003A0F21">
              <w:rPr>
                <w:rFonts w:cs="Times New Roman"/>
                <w:lang w:bidi="ne-NP"/>
              </w:rPr>
              <w:t>Practicality : Year 2023</w:t>
            </w:r>
          </w:p>
        </w:tc>
        <w:tc>
          <w:tcPr>
            <w:tcW w:w="881" w:type="dxa"/>
            <w:tcBorders>
              <w:top w:val="nil"/>
              <w:left w:val="nil"/>
              <w:bottom w:val="single" w:sz="4" w:space="0" w:color="auto"/>
              <w:right w:val="single" w:sz="4" w:space="0" w:color="auto"/>
            </w:tcBorders>
            <w:shd w:val="clear" w:color="auto" w:fill="auto"/>
            <w:noWrap/>
            <w:vAlign w:val="bottom"/>
            <w:hideMark/>
          </w:tcPr>
          <w:p w14:paraId="63AFA5CF" w14:textId="55591071" w:rsidR="005256A5" w:rsidRPr="003A0F21" w:rsidRDefault="005256A5" w:rsidP="003A0F21">
            <w:pPr>
              <w:pStyle w:val="NoSpacing"/>
              <w:rPr>
                <w:rFonts w:cs="Times New Roman"/>
                <w:lang w:bidi="ne-NP"/>
              </w:rPr>
            </w:pPr>
            <w:r w:rsidRPr="003A0F21">
              <w:rPr>
                <w:rFonts w:cs="Times New Roman"/>
                <w:lang w:bidi="ne-NP"/>
              </w:rPr>
              <w:t>-0.1</w:t>
            </w:r>
          </w:p>
        </w:tc>
        <w:tc>
          <w:tcPr>
            <w:tcW w:w="869" w:type="dxa"/>
            <w:tcBorders>
              <w:top w:val="nil"/>
              <w:left w:val="nil"/>
              <w:bottom w:val="single" w:sz="4" w:space="0" w:color="auto"/>
              <w:right w:val="single" w:sz="4" w:space="0" w:color="auto"/>
            </w:tcBorders>
            <w:shd w:val="clear" w:color="auto" w:fill="auto"/>
            <w:noWrap/>
            <w:vAlign w:val="bottom"/>
            <w:hideMark/>
          </w:tcPr>
          <w:p w14:paraId="6478D7E7" w14:textId="54D89DFC" w:rsidR="005256A5" w:rsidRPr="003A0F21" w:rsidRDefault="005256A5" w:rsidP="003A0F21">
            <w:pPr>
              <w:pStyle w:val="NoSpacing"/>
              <w:rPr>
                <w:rFonts w:cs="Times New Roman"/>
                <w:lang w:bidi="ne-NP"/>
              </w:rPr>
            </w:pPr>
            <w:r w:rsidRPr="003A0F21">
              <w:rPr>
                <w:rFonts w:cs="Times New Roman"/>
                <w:lang w:bidi="ne-NP"/>
              </w:rPr>
              <w:t>0.2</w:t>
            </w:r>
          </w:p>
        </w:tc>
        <w:tc>
          <w:tcPr>
            <w:tcW w:w="904" w:type="dxa"/>
            <w:tcBorders>
              <w:top w:val="nil"/>
              <w:left w:val="nil"/>
              <w:bottom w:val="single" w:sz="4" w:space="0" w:color="auto"/>
              <w:right w:val="single" w:sz="4" w:space="0" w:color="auto"/>
            </w:tcBorders>
            <w:shd w:val="clear" w:color="auto" w:fill="auto"/>
            <w:noWrap/>
            <w:vAlign w:val="bottom"/>
            <w:hideMark/>
          </w:tcPr>
          <w:p w14:paraId="0AFFB3BB" w14:textId="4A0BA5D7"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6</w:t>
            </w:r>
          </w:p>
        </w:tc>
        <w:tc>
          <w:tcPr>
            <w:tcW w:w="676" w:type="dxa"/>
            <w:tcBorders>
              <w:top w:val="nil"/>
              <w:left w:val="nil"/>
              <w:bottom w:val="single" w:sz="4" w:space="0" w:color="auto"/>
              <w:right w:val="single" w:sz="4" w:space="0" w:color="auto"/>
            </w:tcBorders>
            <w:shd w:val="clear" w:color="auto" w:fill="auto"/>
            <w:noWrap/>
            <w:vAlign w:val="bottom"/>
            <w:hideMark/>
          </w:tcPr>
          <w:p w14:paraId="0E9EB540" w14:textId="412A4104"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6</w:t>
            </w:r>
          </w:p>
        </w:tc>
        <w:tc>
          <w:tcPr>
            <w:tcW w:w="934" w:type="dxa"/>
            <w:tcBorders>
              <w:top w:val="nil"/>
              <w:left w:val="nil"/>
              <w:bottom w:val="single" w:sz="4" w:space="0" w:color="auto"/>
              <w:right w:val="single" w:sz="4" w:space="0" w:color="auto"/>
            </w:tcBorders>
            <w:shd w:val="clear" w:color="auto" w:fill="auto"/>
            <w:noWrap/>
            <w:vAlign w:val="bottom"/>
            <w:hideMark/>
          </w:tcPr>
          <w:p w14:paraId="799C0115" w14:textId="0D0D02E2" w:rsidR="005256A5" w:rsidRPr="003A0F21" w:rsidRDefault="005256A5" w:rsidP="003A0F21">
            <w:pPr>
              <w:pStyle w:val="NoSpacing"/>
              <w:rPr>
                <w:rFonts w:cs="Times New Roman"/>
                <w:lang w:bidi="ne-NP"/>
              </w:rPr>
            </w:pPr>
            <w:r w:rsidRPr="003A0F21">
              <w:rPr>
                <w:rFonts w:cs="Times New Roman"/>
                <w:lang w:bidi="ne-NP"/>
              </w:rPr>
              <w:t>-0.6</w:t>
            </w:r>
          </w:p>
        </w:tc>
        <w:tc>
          <w:tcPr>
            <w:tcW w:w="914" w:type="dxa"/>
            <w:tcBorders>
              <w:top w:val="nil"/>
              <w:left w:val="nil"/>
              <w:bottom w:val="single" w:sz="4" w:space="0" w:color="auto"/>
              <w:right w:val="single" w:sz="4" w:space="0" w:color="auto"/>
            </w:tcBorders>
            <w:shd w:val="clear" w:color="auto" w:fill="auto"/>
            <w:noWrap/>
            <w:vAlign w:val="bottom"/>
            <w:hideMark/>
          </w:tcPr>
          <w:p w14:paraId="70E2829B" w14:textId="47345611" w:rsidR="005256A5" w:rsidRPr="003A0F21" w:rsidRDefault="005256A5" w:rsidP="003A0F21">
            <w:pPr>
              <w:pStyle w:val="NoSpacing"/>
              <w:rPr>
                <w:rFonts w:cs="Times New Roman"/>
                <w:lang w:bidi="ne-NP"/>
              </w:rPr>
            </w:pPr>
            <w:r w:rsidRPr="003A0F21">
              <w:rPr>
                <w:rFonts w:cs="Times New Roman"/>
                <w:lang w:bidi="ne-NP"/>
              </w:rPr>
              <w:t>0.3</w:t>
            </w:r>
          </w:p>
        </w:tc>
      </w:tr>
      <w:tr w:rsidR="005256A5" w:rsidRPr="003A0F21" w14:paraId="55C9F640"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D5C4984" w14:textId="77777777" w:rsidR="005256A5" w:rsidRPr="003A0F21" w:rsidRDefault="005256A5" w:rsidP="003A0F21">
            <w:pPr>
              <w:pStyle w:val="NoSpacing"/>
              <w:rPr>
                <w:rFonts w:cs="Times New Roman"/>
                <w:lang w:bidi="ne-NP"/>
              </w:rPr>
            </w:pPr>
            <w:r w:rsidRPr="003A0F21">
              <w:rPr>
                <w:rFonts w:cs="Times New Roman"/>
                <w:lang w:bidi="ne-NP"/>
              </w:rPr>
              <w:t>Recreation and other : Year 2023</w:t>
            </w:r>
          </w:p>
        </w:tc>
        <w:tc>
          <w:tcPr>
            <w:tcW w:w="881" w:type="dxa"/>
            <w:tcBorders>
              <w:top w:val="nil"/>
              <w:left w:val="nil"/>
              <w:bottom w:val="single" w:sz="4" w:space="0" w:color="auto"/>
              <w:right w:val="single" w:sz="4" w:space="0" w:color="auto"/>
            </w:tcBorders>
            <w:shd w:val="clear" w:color="auto" w:fill="auto"/>
            <w:noWrap/>
            <w:vAlign w:val="bottom"/>
            <w:hideMark/>
          </w:tcPr>
          <w:p w14:paraId="487D2106" w14:textId="1DF631E1"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1</w:t>
            </w:r>
          </w:p>
        </w:tc>
        <w:tc>
          <w:tcPr>
            <w:tcW w:w="869" w:type="dxa"/>
            <w:tcBorders>
              <w:top w:val="nil"/>
              <w:left w:val="nil"/>
              <w:bottom w:val="single" w:sz="4" w:space="0" w:color="auto"/>
              <w:right w:val="single" w:sz="4" w:space="0" w:color="auto"/>
            </w:tcBorders>
            <w:shd w:val="clear" w:color="auto" w:fill="auto"/>
            <w:noWrap/>
            <w:vAlign w:val="bottom"/>
            <w:hideMark/>
          </w:tcPr>
          <w:p w14:paraId="0368B561" w14:textId="2280D410" w:rsidR="005256A5" w:rsidRPr="003A0F21" w:rsidRDefault="005256A5" w:rsidP="003A0F21">
            <w:pPr>
              <w:pStyle w:val="NoSpacing"/>
              <w:rPr>
                <w:rFonts w:cs="Times New Roman"/>
                <w:lang w:bidi="ne-NP"/>
              </w:rPr>
            </w:pPr>
            <w:r w:rsidRPr="003A0F21">
              <w:rPr>
                <w:rFonts w:cs="Times New Roman"/>
                <w:lang w:bidi="ne-NP"/>
              </w:rPr>
              <w:t>0.2</w:t>
            </w:r>
          </w:p>
        </w:tc>
        <w:tc>
          <w:tcPr>
            <w:tcW w:w="904" w:type="dxa"/>
            <w:tcBorders>
              <w:top w:val="nil"/>
              <w:left w:val="nil"/>
              <w:bottom w:val="single" w:sz="4" w:space="0" w:color="auto"/>
              <w:right w:val="single" w:sz="4" w:space="0" w:color="auto"/>
            </w:tcBorders>
            <w:shd w:val="clear" w:color="auto" w:fill="auto"/>
            <w:noWrap/>
            <w:vAlign w:val="bottom"/>
            <w:hideMark/>
          </w:tcPr>
          <w:p w14:paraId="630307AD" w14:textId="43543D2C" w:rsidR="005256A5" w:rsidRPr="003A0F21" w:rsidRDefault="005256A5" w:rsidP="003A0F21">
            <w:pPr>
              <w:pStyle w:val="NoSpacing"/>
              <w:rPr>
                <w:rFonts w:cs="Times New Roman"/>
                <w:lang w:bidi="ne-NP"/>
              </w:rPr>
            </w:pPr>
            <w:r w:rsidRPr="003A0F21">
              <w:rPr>
                <w:rFonts w:cs="Times New Roman"/>
                <w:lang w:bidi="ne-NP"/>
              </w:rPr>
              <w:t>0.3</w:t>
            </w:r>
          </w:p>
        </w:tc>
        <w:tc>
          <w:tcPr>
            <w:tcW w:w="676" w:type="dxa"/>
            <w:tcBorders>
              <w:top w:val="nil"/>
              <w:left w:val="nil"/>
              <w:bottom w:val="single" w:sz="4" w:space="0" w:color="auto"/>
              <w:right w:val="single" w:sz="4" w:space="0" w:color="auto"/>
            </w:tcBorders>
            <w:shd w:val="clear" w:color="auto" w:fill="auto"/>
            <w:noWrap/>
            <w:vAlign w:val="bottom"/>
            <w:hideMark/>
          </w:tcPr>
          <w:p w14:paraId="064A75F5" w14:textId="11BB8A88" w:rsidR="005256A5" w:rsidRPr="003A0F21" w:rsidRDefault="005256A5" w:rsidP="003A0F21">
            <w:pPr>
              <w:pStyle w:val="NoSpacing"/>
              <w:rPr>
                <w:rFonts w:cs="Times New Roman"/>
                <w:lang w:bidi="ne-NP"/>
              </w:rPr>
            </w:pPr>
            <w:r w:rsidRPr="003A0F21">
              <w:rPr>
                <w:rFonts w:cs="Times New Roman"/>
                <w:lang w:bidi="ne-NP"/>
              </w:rPr>
              <w:t>0.7</w:t>
            </w:r>
          </w:p>
        </w:tc>
        <w:tc>
          <w:tcPr>
            <w:tcW w:w="934" w:type="dxa"/>
            <w:tcBorders>
              <w:top w:val="nil"/>
              <w:left w:val="nil"/>
              <w:bottom w:val="single" w:sz="4" w:space="0" w:color="auto"/>
              <w:right w:val="single" w:sz="4" w:space="0" w:color="auto"/>
            </w:tcBorders>
            <w:shd w:val="clear" w:color="auto" w:fill="auto"/>
            <w:noWrap/>
            <w:vAlign w:val="bottom"/>
            <w:hideMark/>
          </w:tcPr>
          <w:p w14:paraId="719BE003" w14:textId="69822A90"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914" w:type="dxa"/>
            <w:tcBorders>
              <w:top w:val="nil"/>
              <w:left w:val="nil"/>
              <w:bottom w:val="single" w:sz="4" w:space="0" w:color="auto"/>
              <w:right w:val="single" w:sz="4" w:space="0" w:color="auto"/>
            </w:tcBorders>
            <w:shd w:val="clear" w:color="auto" w:fill="auto"/>
            <w:noWrap/>
            <w:vAlign w:val="bottom"/>
            <w:hideMark/>
          </w:tcPr>
          <w:p w14:paraId="03EDD325" w14:textId="41A7C74E" w:rsidR="005256A5" w:rsidRPr="003A0F21" w:rsidRDefault="005256A5" w:rsidP="003A0F21">
            <w:pPr>
              <w:pStyle w:val="NoSpacing"/>
              <w:rPr>
                <w:rFonts w:cs="Times New Roman"/>
                <w:lang w:bidi="ne-NP"/>
              </w:rPr>
            </w:pPr>
            <w:r w:rsidRPr="003A0F21">
              <w:rPr>
                <w:rFonts w:cs="Times New Roman"/>
                <w:lang w:bidi="ne-NP"/>
              </w:rPr>
              <w:t>0.5</w:t>
            </w:r>
          </w:p>
        </w:tc>
      </w:tr>
    </w:tbl>
    <w:p w14:paraId="540A333B" w14:textId="77777777" w:rsidR="00AC4634" w:rsidRDefault="00AC4634"/>
    <w:p w14:paraId="3A664CEC" w14:textId="01A1CCC2" w:rsidR="00AC4634" w:rsidRDefault="00AC4634">
      <w:bookmarkStart w:id="159" w:name="_Toc204691532"/>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59"/>
    </w:p>
    <w:tbl>
      <w:tblPr>
        <w:tblW w:w="8869" w:type="dxa"/>
        <w:jc w:val="center"/>
        <w:tblLook w:val="04A0" w:firstRow="1" w:lastRow="0" w:firstColumn="1" w:lastColumn="0" w:noHBand="0" w:noVBand="1"/>
      </w:tblPr>
      <w:tblGrid>
        <w:gridCol w:w="3691"/>
        <w:gridCol w:w="881"/>
        <w:gridCol w:w="869"/>
        <w:gridCol w:w="904"/>
        <w:gridCol w:w="676"/>
        <w:gridCol w:w="934"/>
        <w:gridCol w:w="914"/>
      </w:tblGrid>
      <w:tr w:rsidR="005256A5" w:rsidRPr="003A0F21" w14:paraId="4963BD8D" w14:textId="77777777" w:rsidTr="0014311E">
        <w:trPr>
          <w:trHeight w:val="142"/>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FF8DDDA" w14:textId="77777777" w:rsidR="005256A5" w:rsidRPr="003A0F21" w:rsidRDefault="005256A5" w:rsidP="00AC4634">
            <w:pPr>
              <w:pStyle w:val="NoSpacing"/>
              <w:jc w:val="center"/>
              <w:rPr>
                <w:rFonts w:cs="Times New Roman"/>
                <w:lang w:bidi="ne-NP"/>
              </w:rPr>
            </w:pPr>
            <w:r w:rsidRPr="003A0F21">
              <w:rPr>
                <w:rFonts w:cs="Times New Roman"/>
                <w:lang w:bidi="ne-NP"/>
              </w:rPr>
              <w:t>Alternate Mode = Other modes</w:t>
            </w:r>
          </w:p>
        </w:tc>
      </w:tr>
      <w:tr w:rsidR="005256A5" w:rsidRPr="003A0F21" w14:paraId="13F27491"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26B9D65" w14:textId="77777777" w:rsidR="005256A5" w:rsidRPr="003A0F21" w:rsidRDefault="005256A5" w:rsidP="003A0F21">
            <w:pPr>
              <w:pStyle w:val="NoSpacing"/>
              <w:rPr>
                <w:rFonts w:cs="Times New Roman"/>
                <w:lang w:bidi="ne-NP"/>
              </w:rPr>
            </w:pPr>
            <w:r w:rsidRPr="003A0F21">
              <w:rPr>
                <w:rFonts w:cs="Times New Roman"/>
                <w:lang w:bidi="ne-NP"/>
              </w:rPr>
              <w:t xml:space="preserve">Constant </w:t>
            </w:r>
          </w:p>
        </w:tc>
        <w:tc>
          <w:tcPr>
            <w:tcW w:w="881" w:type="dxa"/>
            <w:tcBorders>
              <w:top w:val="nil"/>
              <w:left w:val="nil"/>
              <w:bottom w:val="single" w:sz="4" w:space="0" w:color="auto"/>
              <w:right w:val="single" w:sz="4" w:space="0" w:color="auto"/>
            </w:tcBorders>
            <w:shd w:val="clear" w:color="auto" w:fill="auto"/>
            <w:noWrap/>
            <w:vAlign w:val="bottom"/>
            <w:hideMark/>
          </w:tcPr>
          <w:p w14:paraId="4581F6FF" w14:textId="7AA176B5" w:rsidR="005256A5" w:rsidRPr="003A0F21" w:rsidRDefault="005256A5" w:rsidP="003A0F21">
            <w:pPr>
              <w:pStyle w:val="NoSpacing"/>
              <w:rPr>
                <w:rFonts w:cs="Times New Roman"/>
                <w:lang w:bidi="ne-NP"/>
              </w:rPr>
            </w:pPr>
            <w:r w:rsidRPr="003A0F21">
              <w:rPr>
                <w:rFonts w:cs="Times New Roman"/>
                <w:lang w:bidi="ne-NP"/>
              </w:rPr>
              <w:t>-3.2</w:t>
            </w:r>
          </w:p>
        </w:tc>
        <w:tc>
          <w:tcPr>
            <w:tcW w:w="869" w:type="dxa"/>
            <w:tcBorders>
              <w:top w:val="nil"/>
              <w:left w:val="nil"/>
              <w:bottom w:val="single" w:sz="4" w:space="0" w:color="auto"/>
              <w:right w:val="single" w:sz="4" w:space="0" w:color="auto"/>
            </w:tcBorders>
            <w:shd w:val="clear" w:color="auto" w:fill="auto"/>
            <w:noWrap/>
            <w:vAlign w:val="bottom"/>
            <w:hideMark/>
          </w:tcPr>
          <w:p w14:paraId="25ED5D2B" w14:textId="4FEA4F12"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8</w:t>
            </w:r>
          </w:p>
        </w:tc>
        <w:tc>
          <w:tcPr>
            <w:tcW w:w="904" w:type="dxa"/>
            <w:tcBorders>
              <w:top w:val="nil"/>
              <w:left w:val="nil"/>
              <w:bottom w:val="single" w:sz="4" w:space="0" w:color="auto"/>
              <w:right w:val="single" w:sz="4" w:space="0" w:color="auto"/>
            </w:tcBorders>
            <w:shd w:val="clear" w:color="auto" w:fill="auto"/>
            <w:noWrap/>
            <w:vAlign w:val="bottom"/>
            <w:hideMark/>
          </w:tcPr>
          <w:p w14:paraId="1E1C0DDE" w14:textId="6AE845AB" w:rsidR="005256A5" w:rsidRPr="003A0F21" w:rsidRDefault="005256A5" w:rsidP="003A0F21">
            <w:pPr>
              <w:pStyle w:val="NoSpacing"/>
              <w:rPr>
                <w:rFonts w:cs="Times New Roman"/>
                <w:lang w:bidi="ne-NP"/>
              </w:rPr>
            </w:pPr>
            <w:r w:rsidRPr="003A0F21">
              <w:rPr>
                <w:rFonts w:cs="Times New Roman"/>
                <w:lang w:bidi="ne-NP"/>
              </w:rPr>
              <w:t>-4.2</w:t>
            </w:r>
          </w:p>
        </w:tc>
        <w:tc>
          <w:tcPr>
            <w:tcW w:w="676" w:type="dxa"/>
            <w:tcBorders>
              <w:top w:val="nil"/>
              <w:left w:val="nil"/>
              <w:bottom w:val="single" w:sz="4" w:space="0" w:color="auto"/>
              <w:right w:val="single" w:sz="4" w:space="0" w:color="auto"/>
            </w:tcBorders>
            <w:shd w:val="clear" w:color="auto" w:fill="auto"/>
            <w:noWrap/>
            <w:vAlign w:val="bottom"/>
            <w:hideMark/>
          </w:tcPr>
          <w:p w14:paraId="354CCFEC" w14:textId="6BC5B30B" w:rsidR="005256A5" w:rsidRPr="003A0F21" w:rsidRDefault="005256A5" w:rsidP="003A0F21">
            <w:pPr>
              <w:pStyle w:val="NoSpacing"/>
              <w:rPr>
                <w:rFonts w:cs="Times New Roman"/>
                <w:lang w:bidi="ne-NP"/>
              </w:rPr>
            </w:pPr>
            <w:r w:rsidRPr="003A0F21">
              <w:rPr>
                <w:rFonts w:cs="Times New Roman"/>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5ED15524" w14:textId="5FE5DE87" w:rsidR="005256A5" w:rsidRPr="003A0F21" w:rsidRDefault="005256A5" w:rsidP="003A0F21">
            <w:pPr>
              <w:pStyle w:val="NoSpacing"/>
              <w:rPr>
                <w:rFonts w:cs="Times New Roman"/>
                <w:lang w:bidi="ne-NP"/>
              </w:rPr>
            </w:pPr>
            <w:r w:rsidRPr="003A0F21">
              <w:rPr>
                <w:rFonts w:cs="Times New Roman"/>
                <w:lang w:bidi="ne-NP"/>
              </w:rPr>
              <w:t>-4.7</w:t>
            </w:r>
          </w:p>
        </w:tc>
        <w:tc>
          <w:tcPr>
            <w:tcW w:w="910" w:type="dxa"/>
            <w:tcBorders>
              <w:top w:val="nil"/>
              <w:left w:val="nil"/>
              <w:bottom w:val="single" w:sz="4" w:space="0" w:color="auto"/>
              <w:right w:val="single" w:sz="4" w:space="0" w:color="auto"/>
            </w:tcBorders>
            <w:shd w:val="clear" w:color="auto" w:fill="auto"/>
            <w:noWrap/>
            <w:vAlign w:val="bottom"/>
            <w:hideMark/>
          </w:tcPr>
          <w:p w14:paraId="1FBC4010" w14:textId="5C95D1E0" w:rsidR="005256A5" w:rsidRPr="003A0F21" w:rsidRDefault="005256A5" w:rsidP="003A0F21">
            <w:pPr>
              <w:pStyle w:val="NoSpacing"/>
              <w:rPr>
                <w:rFonts w:cs="Times New Roman"/>
                <w:lang w:bidi="ne-NP"/>
              </w:rPr>
            </w:pPr>
            <w:r w:rsidRPr="003A0F21">
              <w:rPr>
                <w:rFonts w:cs="Times New Roman"/>
                <w:lang w:bidi="ne-NP"/>
              </w:rPr>
              <w:t>-1.7</w:t>
            </w:r>
          </w:p>
        </w:tc>
      </w:tr>
      <w:tr w:rsidR="005256A5" w:rsidRPr="003A0F21" w14:paraId="475CDA2D" w14:textId="77777777" w:rsidTr="0014311E">
        <w:trPr>
          <w:trHeight w:val="142"/>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E8E7B" w14:textId="47F75258" w:rsidR="005256A5" w:rsidRPr="003A0F21" w:rsidRDefault="005256A5" w:rsidP="003A0F21">
            <w:pPr>
              <w:pStyle w:val="NoSpacing"/>
              <w:rPr>
                <w:rFonts w:cs="Times New Roman"/>
                <w:lang w:bidi="ne-NP"/>
              </w:rPr>
            </w:pPr>
            <w:r w:rsidRPr="003A0F21">
              <w:rPr>
                <w:rFonts w:cs="Times New Roman"/>
                <w:lang w:bidi="ne-NP"/>
              </w:rPr>
              <w:t>Biking frequency prior to e-bike purchase</w:t>
            </w:r>
          </w:p>
        </w:tc>
      </w:tr>
      <w:tr w:rsidR="005256A5" w:rsidRPr="003A0F21" w14:paraId="39FE1875"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02AD3DA" w14:textId="77777777" w:rsidR="005256A5" w:rsidRPr="003A0F21" w:rsidRDefault="005256A5" w:rsidP="003A0F21">
            <w:pPr>
              <w:pStyle w:val="NoSpacing"/>
              <w:rPr>
                <w:rFonts w:cs="Times New Roman"/>
                <w:lang w:bidi="ne-NP"/>
              </w:rPr>
            </w:pPr>
            <w:r w:rsidRPr="003A0F21">
              <w:rPr>
                <w:rFonts w:cs="Times New Roman"/>
                <w:lang w:bidi="ne-NP"/>
              </w:rPr>
              <w:t>Daily</w:t>
            </w:r>
          </w:p>
        </w:tc>
        <w:tc>
          <w:tcPr>
            <w:tcW w:w="5178" w:type="dxa"/>
            <w:gridSpan w:val="6"/>
            <w:tcBorders>
              <w:top w:val="single" w:sz="4" w:space="0" w:color="auto"/>
              <w:left w:val="nil"/>
              <w:bottom w:val="single" w:sz="4" w:space="0" w:color="auto"/>
              <w:right w:val="single" w:sz="4" w:space="0" w:color="auto"/>
            </w:tcBorders>
            <w:shd w:val="clear" w:color="auto" w:fill="auto"/>
            <w:noWrap/>
            <w:vAlign w:val="bottom"/>
            <w:hideMark/>
          </w:tcPr>
          <w:p w14:paraId="160E346E" w14:textId="77777777" w:rsidR="005256A5" w:rsidRPr="003A0F21" w:rsidRDefault="005256A5" w:rsidP="003A0F21">
            <w:pPr>
              <w:pStyle w:val="NoSpacing"/>
              <w:rPr>
                <w:rFonts w:cs="Times New Roman"/>
                <w:lang w:bidi="ne-NP"/>
              </w:rPr>
            </w:pPr>
            <w:r w:rsidRPr="003A0F21">
              <w:rPr>
                <w:rFonts w:cs="Times New Roman"/>
                <w:lang w:bidi="ne-NP"/>
              </w:rPr>
              <w:t>Base Category</w:t>
            </w:r>
          </w:p>
        </w:tc>
      </w:tr>
      <w:tr w:rsidR="005256A5" w:rsidRPr="003A0F21" w14:paraId="001C79B1"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3FD18B1" w14:textId="77777777" w:rsidR="005256A5" w:rsidRPr="003A0F21" w:rsidRDefault="005256A5" w:rsidP="003A0F21">
            <w:pPr>
              <w:pStyle w:val="NoSpacing"/>
              <w:rPr>
                <w:rFonts w:cs="Times New Roman"/>
                <w:lang w:bidi="ne-NP"/>
              </w:rPr>
            </w:pPr>
            <w:r w:rsidRPr="003A0F21">
              <w:rPr>
                <w:rFonts w:cs="Times New Roman"/>
                <w:lang w:bidi="ne-NP"/>
              </w:rPr>
              <w:t>Weekly</w:t>
            </w:r>
          </w:p>
        </w:tc>
        <w:tc>
          <w:tcPr>
            <w:tcW w:w="881" w:type="dxa"/>
            <w:tcBorders>
              <w:top w:val="nil"/>
              <w:left w:val="nil"/>
              <w:bottom w:val="single" w:sz="4" w:space="0" w:color="auto"/>
              <w:right w:val="single" w:sz="4" w:space="0" w:color="auto"/>
            </w:tcBorders>
            <w:shd w:val="clear" w:color="auto" w:fill="auto"/>
            <w:noWrap/>
            <w:vAlign w:val="bottom"/>
            <w:hideMark/>
          </w:tcPr>
          <w:p w14:paraId="7FA9367B" w14:textId="1096CC7E" w:rsidR="005256A5" w:rsidRPr="003A0F21" w:rsidRDefault="005256A5" w:rsidP="003A0F21">
            <w:pPr>
              <w:pStyle w:val="NoSpacing"/>
              <w:rPr>
                <w:rFonts w:cs="Times New Roman"/>
                <w:lang w:bidi="ne-NP"/>
              </w:rPr>
            </w:pPr>
            <w:r w:rsidRPr="003A0F21">
              <w:rPr>
                <w:rFonts w:cs="Times New Roman"/>
                <w:lang w:bidi="ne-NP"/>
              </w:rPr>
              <w:t>0.7</w:t>
            </w:r>
          </w:p>
        </w:tc>
        <w:tc>
          <w:tcPr>
            <w:tcW w:w="869" w:type="dxa"/>
            <w:tcBorders>
              <w:top w:val="nil"/>
              <w:left w:val="nil"/>
              <w:bottom w:val="single" w:sz="4" w:space="0" w:color="auto"/>
              <w:right w:val="single" w:sz="4" w:space="0" w:color="auto"/>
            </w:tcBorders>
            <w:shd w:val="clear" w:color="auto" w:fill="auto"/>
            <w:noWrap/>
            <w:vAlign w:val="bottom"/>
            <w:hideMark/>
          </w:tcPr>
          <w:p w14:paraId="199C1A60" w14:textId="042FC363" w:rsidR="005256A5" w:rsidRPr="003A0F21" w:rsidRDefault="005256A5" w:rsidP="003A0F21">
            <w:pPr>
              <w:pStyle w:val="NoSpacing"/>
              <w:rPr>
                <w:rFonts w:cs="Times New Roman"/>
                <w:lang w:bidi="ne-NP"/>
              </w:rPr>
            </w:pPr>
            <w:r w:rsidRPr="003A0F21">
              <w:rPr>
                <w:rFonts w:cs="Times New Roman"/>
                <w:lang w:bidi="ne-NP"/>
              </w:rPr>
              <w:t>0.1</w:t>
            </w:r>
          </w:p>
        </w:tc>
        <w:tc>
          <w:tcPr>
            <w:tcW w:w="904" w:type="dxa"/>
            <w:tcBorders>
              <w:top w:val="nil"/>
              <w:left w:val="nil"/>
              <w:bottom w:val="single" w:sz="4" w:space="0" w:color="auto"/>
              <w:right w:val="single" w:sz="4" w:space="0" w:color="auto"/>
            </w:tcBorders>
            <w:shd w:val="clear" w:color="auto" w:fill="auto"/>
            <w:noWrap/>
            <w:vAlign w:val="bottom"/>
            <w:hideMark/>
          </w:tcPr>
          <w:p w14:paraId="14AC9AF0" w14:textId="637982EB" w:rsidR="005256A5" w:rsidRPr="003A0F21" w:rsidRDefault="005256A5" w:rsidP="003A0F21">
            <w:pPr>
              <w:pStyle w:val="NoSpacing"/>
              <w:rPr>
                <w:rFonts w:cs="Times New Roman"/>
                <w:lang w:bidi="ne-NP"/>
              </w:rPr>
            </w:pPr>
            <w:r w:rsidRPr="003A0F21">
              <w:rPr>
                <w:rFonts w:cs="Times New Roman"/>
                <w:lang w:bidi="ne-NP"/>
              </w:rPr>
              <w:t>5.</w:t>
            </w:r>
            <w:r w:rsidR="00CD19E6" w:rsidRPr="003A0F21">
              <w:rPr>
                <w:rFonts w:cs="Times New Roman"/>
                <w:lang w:bidi="ne-NP"/>
              </w:rPr>
              <w:t>8</w:t>
            </w:r>
          </w:p>
        </w:tc>
        <w:tc>
          <w:tcPr>
            <w:tcW w:w="676" w:type="dxa"/>
            <w:tcBorders>
              <w:top w:val="nil"/>
              <w:left w:val="nil"/>
              <w:bottom w:val="single" w:sz="4" w:space="0" w:color="auto"/>
              <w:right w:val="single" w:sz="4" w:space="0" w:color="auto"/>
            </w:tcBorders>
            <w:shd w:val="clear" w:color="auto" w:fill="auto"/>
            <w:noWrap/>
            <w:vAlign w:val="bottom"/>
            <w:hideMark/>
          </w:tcPr>
          <w:p w14:paraId="3CC0964B" w14:textId="47A05B3F" w:rsidR="005256A5" w:rsidRPr="003A0F21" w:rsidRDefault="005256A5" w:rsidP="003A0F21">
            <w:pPr>
              <w:pStyle w:val="NoSpacing"/>
              <w:rPr>
                <w:rFonts w:cs="Times New Roman"/>
                <w:lang w:bidi="ne-NP"/>
              </w:rPr>
            </w:pPr>
            <w:r w:rsidRPr="003A0F21">
              <w:rPr>
                <w:rFonts w:cs="Times New Roman"/>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4352A26C" w14:textId="3E5DEF1F"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5</w:t>
            </w:r>
          </w:p>
        </w:tc>
        <w:tc>
          <w:tcPr>
            <w:tcW w:w="910" w:type="dxa"/>
            <w:tcBorders>
              <w:top w:val="nil"/>
              <w:left w:val="nil"/>
              <w:bottom w:val="single" w:sz="4" w:space="0" w:color="auto"/>
              <w:right w:val="single" w:sz="4" w:space="0" w:color="auto"/>
            </w:tcBorders>
            <w:shd w:val="clear" w:color="auto" w:fill="auto"/>
            <w:noWrap/>
            <w:vAlign w:val="bottom"/>
            <w:hideMark/>
          </w:tcPr>
          <w:p w14:paraId="542DE7A5" w14:textId="077E4271" w:rsidR="005256A5" w:rsidRPr="003A0F21" w:rsidRDefault="00CD19E6" w:rsidP="003A0F21">
            <w:pPr>
              <w:pStyle w:val="NoSpacing"/>
              <w:rPr>
                <w:rFonts w:cs="Times New Roman"/>
                <w:lang w:bidi="ne-NP"/>
              </w:rPr>
            </w:pPr>
            <w:r w:rsidRPr="003A0F21">
              <w:rPr>
                <w:rFonts w:cs="Times New Roman"/>
                <w:lang w:bidi="ne-NP"/>
              </w:rPr>
              <w:t>1.0</w:t>
            </w:r>
          </w:p>
        </w:tc>
      </w:tr>
      <w:tr w:rsidR="005256A5" w:rsidRPr="003A0F21" w14:paraId="070937C6"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F75191F" w14:textId="77777777" w:rsidR="005256A5" w:rsidRPr="003A0F21" w:rsidRDefault="005256A5" w:rsidP="003A0F21">
            <w:pPr>
              <w:pStyle w:val="NoSpacing"/>
              <w:rPr>
                <w:rFonts w:cs="Times New Roman"/>
                <w:lang w:bidi="ne-NP"/>
              </w:rPr>
            </w:pPr>
            <w:r w:rsidRPr="003A0F21">
              <w:rPr>
                <w:rFonts w:cs="Times New Roman"/>
                <w:lang w:bidi="ne-NP"/>
              </w:rPr>
              <w:t>Monthly</w:t>
            </w:r>
          </w:p>
        </w:tc>
        <w:tc>
          <w:tcPr>
            <w:tcW w:w="881" w:type="dxa"/>
            <w:tcBorders>
              <w:top w:val="nil"/>
              <w:left w:val="nil"/>
              <w:bottom w:val="single" w:sz="4" w:space="0" w:color="auto"/>
              <w:right w:val="single" w:sz="4" w:space="0" w:color="auto"/>
            </w:tcBorders>
            <w:shd w:val="clear" w:color="auto" w:fill="auto"/>
            <w:noWrap/>
            <w:vAlign w:val="bottom"/>
            <w:hideMark/>
          </w:tcPr>
          <w:p w14:paraId="2A519F58" w14:textId="53486361" w:rsidR="005256A5" w:rsidRPr="003A0F21" w:rsidRDefault="005256A5" w:rsidP="003A0F21">
            <w:pPr>
              <w:pStyle w:val="NoSpacing"/>
              <w:rPr>
                <w:rFonts w:cs="Times New Roman"/>
                <w:lang w:bidi="ne-NP"/>
              </w:rPr>
            </w:pPr>
            <w:r w:rsidRPr="003A0F21">
              <w:rPr>
                <w:rFonts w:cs="Times New Roman"/>
                <w:lang w:bidi="ne-NP"/>
              </w:rPr>
              <w:t>1.7</w:t>
            </w:r>
          </w:p>
        </w:tc>
        <w:tc>
          <w:tcPr>
            <w:tcW w:w="869" w:type="dxa"/>
            <w:tcBorders>
              <w:top w:val="nil"/>
              <w:left w:val="nil"/>
              <w:bottom w:val="single" w:sz="4" w:space="0" w:color="auto"/>
              <w:right w:val="single" w:sz="4" w:space="0" w:color="auto"/>
            </w:tcBorders>
            <w:shd w:val="clear" w:color="auto" w:fill="auto"/>
            <w:noWrap/>
            <w:vAlign w:val="bottom"/>
            <w:hideMark/>
          </w:tcPr>
          <w:p w14:paraId="185AB61B" w14:textId="1B194FF7" w:rsidR="005256A5" w:rsidRPr="003A0F21" w:rsidRDefault="005256A5" w:rsidP="003A0F21">
            <w:pPr>
              <w:pStyle w:val="NoSpacing"/>
              <w:rPr>
                <w:rFonts w:cs="Times New Roman"/>
                <w:lang w:bidi="ne-NP"/>
              </w:rPr>
            </w:pPr>
            <w:r w:rsidRPr="003A0F21">
              <w:rPr>
                <w:rFonts w:cs="Times New Roman"/>
                <w:lang w:bidi="ne-NP"/>
              </w:rPr>
              <w:t>0.2</w:t>
            </w:r>
          </w:p>
        </w:tc>
        <w:tc>
          <w:tcPr>
            <w:tcW w:w="904" w:type="dxa"/>
            <w:tcBorders>
              <w:top w:val="nil"/>
              <w:left w:val="nil"/>
              <w:bottom w:val="single" w:sz="4" w:space="0" w:color="auto"/>
              <w:right w:val="single" w:sz="4" w:space="0" w:color="auto"/>
            </w:tcBorders>
            <w:shd w:val="clear" w:color="auto" w:fill="auto"/>
            <w:noWrap/>
            <w:vAlign w:val="bottom"/>
            <w:hideMark/>
          </w:tcPr>
          <w:p w14:paraId="6B08FA0E" w14:textId="351D7466" w:rsidR="005256A5" w:rsidRPr="003A0F21" w:rsidRDefault="005256A5" w:rsidP="003A0F21">
            <w:pPr>
              <w:pStyle w:val="NoSpacing"/>
              <w:rPr>
                <w:rFonts w:cs="Times New Roman"/>
                <w:lang w:bidi="ne-NP"/>
              </w:rPr>
            </w:pPr>
            <w:r w:rsidRPr="003A0F21">
              <w:rPr>
                <w:rFonts w:cs="Times New Roman"/>
                <w:lang w:bidi="ne-NP"/>
              </w:rPr>
              <w:t>8.3</w:t>
            </w:r>
          </w:p>
        </w:tc>
        <w:tc>
          <w:tcPr>
            <w:tcW w:w="676" w:type="dxa"/>
            <w:tcBorders>
              <w:top w:val="nil"/>
              <w:left w:val="nil"/>
              <w:bottom w:val="single" w:sz="4" w:space="0" w:color="auto"/>
              <w:right w:val="single" w:sz="4" w:space="0" w:color="auto"/>
            </w:tcBorders>
            <w:shd w:val="clear" w:color="auto" w:fill="auto"/>
            <w:noWrap/>
            <w:vAlign w:val="bottom"/>
            <w:hideMark/>
          </w:tcPr>
          <w:p w14:paraId="526DD988" w14:textId="46073356" w:rsidR="005256A5" w:rsidRPr="003A0F21" w:rsidRDefault="005256A5" w:rsidP="003A0F21">
            <w:pPr>
              <w:pStyle w:val="NoSpacing"/>
              <w:rPr>
                <w:rFonts w:cs="Times New Roman"/>
                <w:lang w:bidi="ne-NP"/>
              </w:rPr>
            </w:pPr>
            <w:r w:rsidRPr="003A0F21">
              <w:rPr>
                <w:rFonts w:cs="Times New Roman"/>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5B3F065A" w14:textId="1D49529F" w:rsidR="005256A5" w:rsidRPr="003A0F21" w:rsidRDefault="005256A5" w:rsidP="003A0F21">
            <w:pPr>
              <w:pStyle w:val="NoSpacing"/>
              <w:rPr>
                <w:rFonts w:cs="Times New Roman"/>
                <w:lang w:bidi="ne-NP"/>
              </w:rPr>
            </w:pPr>
            <w:r w:rsidRPr="003A0F21">
              <w:rPr>
                <w:rFonts w:cs="Times New Roman"/>
                <w:lang w:bidi="ne-NP"/>
              </w:rPr>
              <w:t>1.3</w:t>
            </w:r>
          </w:p>
        </w:tc>
        <w:tc>
          <w:tcPr>
            <w:tcW w:w="910" w:type="dxa"/>
            <w:tcBorders>
              <w:top w:val="nil"/>
              <w:left w:val="nil"/>
              <w:bottom w:val="single" w:sz="4" w:space="0" w:color="auto"/>
              <w:right w:val="single" w:sz="4" w:space="0" w:color="auto"/>
            </w:tcBorders>
            <w:shd w:val="clear" w:color="auto" w:fill="auto"/>
            <w:noWrap/>
            <w:vAlign w:val="bottom"/>
            <w:hideMark/>
          </w:tcPr>
          <w:p w14:paraId="1BE3A3A2" w14:textId="20F35237" w:rsidR="005256A5" w:rsidRPr="003A0F21" w:rsidRDefault="005256A5" w:rsidP="003A0F21">
            <w:pPr>
              <w:pStyle w:val="NoSpacing"/>
              <w:rPr>
                <w:rFonts w:cs="Times New Roman"/>
                <w:lang w:bidi="ne-NP"/>
              </w:rPr>
            </w:pPr>
            <w:r w:rsidRPr="003A0F21">
              <w:rPr>
                <w:rFonts w:cs="Times New Roman"/>
                <w:lang w:bidi="ne-NP"/>
              </w:rPr>
              <w:t>2.1</w:t>
            </w:r>
          </w:p>
        </w:tc>
      </w:tr>
      <w:tr w:rsidR="005256A5" w:rsidRPr="003A0F21" w14:paraId="2002C40A"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07AD6A12" w14:textId="77777777" w:rsidR="005256A5" w:rsidRPr="003A0F21" w:rsidRDefault="005256A5" w:rsidP="003A0F21">
            <w:pPr>
              <w:pStyle w:val="NoSpacing"/>
              <w:rPr>
                <w:rFonts w:cs="Times New Roman"/>
                <w:lang w:bidi="ne-NP"/>
              </w:rPr>
            </w:pPr>
            <w:r w:rsidRPr="003A0F21">
              <w:rPr>
                <w:rFonts w:cs="Times New Roman"/>
                <w:lang w:bidi="ne-NP"/>
              </w:rPr>
              <w:t>Once a year or less</w:t>
            </w:r>
          </w:p>
        </w:tc>
        <w:tc>
          <w:tcPr>
            <w:tcW w:w="881" w:type="dxa"/>
            <w:tcBorders>
              <w:top w:val="nil"/>
              <w:left w:val="nil"/>
              <w:bottom w:val="single" w:sz="4" w:space="0" w:color="auto"/>
              <w:right w:val="single" w:sz="4" w:space="0" w:color="auto"/>
            </w:tcBorders>
            <w:shd w:val="clear" w:color="auto" w:fill="auto"/>
            <w:noWrap/>
            <w:vAlign w:val="bottom"/>
            <w:hideMark/>
          </w:tcPr>
          <w:p w14:paraId="22CADE6D" w14:textId="31A5C127" w:rsidR="005256A5" w:rsidRPr="003A0F21" w:rsidRDefault="005256A5" w:rsidP="003A0F21">
            <w:pPr>
              <w:pStyle w:val="NoSpacing"/>
              <w:rPr>
                <w:rFonts w:cs="Times New Roman"/>
                <w:lang w:bidi="ne-NP"/>
              </w:rPr>
            </w:pPr>
            <w:r w:rsidRPr="003A0F21">
              <w:rPr>
                <w:rFonts w:cs="Times New Roman"/>
                <w:lang w:bidi="ne-NP"/>
              </w:rPr>
              <w:t>3.6</w:t>
            </w:r>
          </w:p>
        </w:tc>
        <w:tc>
          <w:tcPr>
            <w:tcW w:w="869" w:type="dxa"/>
            <w:tcBorders>
              <w:top w:val="nil"/>
              <w:left w:val="nil"/>
              <w:bottom w:val="single" w:sz="4" w:space="0" w:color="auto"/>
              <w:right w:val="single" w:sz="4" w:space="0" w:color="auto"/>
            </w:tcBorders>
            <w:shd w:val="clear" w:color="auto" w:fill="auto"/>
            <w:noWrap/>
            <w:vAlign w:val="bottom"/>
            <w:hideMark/>
          </w:tcPr>
          <w:p w14:paraId="5BC3C3AD" w14:textId="3EEFBF59" w:rsidR="005256A5" w:rsidRPr="003A0F21" w:rsidRDefault="005256A5" w:rsidP="003A0F21">
            <w:pPr>
              <w:pStyle w:val="NoSpacing"/>
              <w:rPr>
                <w:rFonts w:cs="Times New Roman"/>
                <w:lang w:bidi="ne-NP"/>
              </w:rPr>
            </w:pPr>
            <w:r w:rsidRPr="003A0F21">
              <w:rPr>
                <w:rFonts w:cs="Times New Roman"/>
                <w:lang w:bidi="ne-NP"/>
              </w:rPr>
              <w:t>0.5</w:t>
            </w:r>
          </w:p>
        </w:tc>
        <w:tc>
          <w:tcPr>
            <w:tcW w:w="904" w:type="dxa"/>
            <w:tcBorders>
              <w:top w:val="nil"/>
              <w:left w:val="nil"/>
              <w:bottom w:val="single" w:sz="4" w:space="0" w:color="auto"/>
              <w:right w:val="single" w:sz="4" w:space="0" w:color="auto"/>
            </w:tcBorders>
            <w:shd w:val="clear" w:color="auto" w:fill="auto"/>
            <w:noWrap/>
            <w:vAlign w:val="bottom"/>
            <w:hideMark/>
          </w:tcPr>
          <w:p w14:paraId="0036BA04" w14:textId="6FEE5C42" w:rsidR="005256A5" w:rsidRPr="003A0F21" w:rsidRDefault="005256A5" w:rsidP="003A0F21">
            <w:pPr>
              <w:pStyle w:val="NoSpacing"/>
              <w:rPr>
                <w:rFonts w:cs="Times New Roman"/>
                <w:lang w:bidi="ne-NP"/>
              </w:rPr>
            </w:pPr>
            <w:r w:rsidRPr="003A0F21">
              <w:rPr>
                <w:rFonts w:cs="Times New Roman"/>
                <w:lang w:bidi="ne-NP"/>
              </w:rPr>
              <w:t>7.</w:t>
            </w:r>
            <w:r w:rsidR="00CD19E6" w:rsidRPr="003A0F21">
              <w:rPr>
                <w:rFonts w:cs="Times New Roman"/>
                <w:lang w:bidi="ne-NP"/>
              </w:rPr>
              <w:t>1</w:t>
            </w:r>
          </w:p>
        </w:tc>
        <w:tc>
          <w:tcPr>
            <w:tcW w:w="676" w:type="dxa"/>
            <w:tcBorders>
              <w:top w:val="nil"/>
              <w:left w:val="nil"/>
              <w:bottom w:val="single" w:sz="4" w:space="0" w:color="auto"/>
              <w:right w:val="single" w:sz="4" w:space="0" w:color="auto"/>
            </w:tcBorders>
            <w:shd w:val="clear" w:color="auto" w:fill="auto"/>
            <w:noWrap/>
            <w:vAlign w:val="bottom"/>
            <w:hideMark/>
          </w:tcPr>
          <w:p w14:paraId="4E8AC9B9" w14:textId="26564936" w:rsidR="005256A5" w:rsidRPr="003A0F21" w:rsidRDefault="005256A5" w:rsidP="003A0F21">
            <w:pPr>
              <w:pStyle w:val="NoSpacing"/>
              <w:rPr>
                <w:rFonts w:cs="Times New Roman"/>
                <w:lang w:bidi="ne-NP"/>
              </w:rPr>
            </w:pPr>
            <w:r w:rsidRPr="003A0F21">
              <w:rPr>
                <w:rFonts w:cs="Times New Roman"/>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3D69A6BC" w14:textId="5188FF29" w:rsidR="005256A5" w:rsidRPr="003A0F21" w:rsidRDefault="005256A5" w:rsidP="003A0F21">
            <w:pPr>
              <w:pStyle w:val="NoSpacing"/>
              <w:rPr>
                <w:rFonts w:cs="Times New Roman"/>
                <w:lang w:bidi="ne-NP"/>
              </w:rPr>
            </w:pPr>
            <w:r w:rsidRPr="003A0F21">
              <w:rPr>
                <w:rFonts w:cs="Times New Roman"/>
                <w:lang w:bidi="ne-NP"/>
              </w:rPr>
              <w:t>2.6</w:t>
            </w:r>
          </w:p>
        </w:tc>
        <w:tc>
          <w:tcPr>
            <w:tcW w:w="910" w:type="dxa"/>
            <w:tcBorders>
              <w:top w:val="nil"/>
              <w:left w:val="nil"/>
              <w:bottom w:val="single" w:sz="4" w:space="0" w:color="auto"/>
              <w:right w:val="single" w:sz="4" w:space="0" w:color="auto"/>
            </w:tcBorders>
            <w:shd w:val="clear" w:color="auto" w:fill="auto"/>
            <w:noWrap/>
            <w:vAlign w:val="bottom"/>
            <w:hideMark/>
          </w:tcPr>
          <w:p w14:paraId="192E4B13" w14:textId="57437269" w:rsidR="005256A5" w:rsidRPr="003A0F21" w:rsidRDefault="005256A5" w:rsidP="003A0F21">
            <w:pPr>
              <w:pStyle w:val="NoSpacing"/>
              <w:rPr>
                <w:rFonts w:cs="Times New Roman"/>
                <w:lang w:bidi="ne-NP"/>
              </w:rPr>
            </w:pPr>
            <w:r w:rsidRPr="003A0F21">
              <w:rPr>
                <w:rFonts w:cs="Times New Roman"/>
                <w:lang w:bidi="ne-NP"/>
              </w:rPr>
              <w:t>4.6</w:t>
            </w:r>
          </w:p>
        </w:tc>
      </w:tr>
      <w:tr w:rsidR="005256A5" w:rsidRPr="003A0F21" w14:paraId="18D13AFB"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5276696" w14:textId="77777777" w:rsidR="005256A5" w:rsidRPr="003A0F21" w:rsidRDefault="005256A5" w:rsidP="003A0F21">
            <w:pPr>
              <w:pStyle w:val="NoSpacing"/>
              <w:rPr>
                <w:rFonts w:cs="Times New Roman"/>
                <w:lang w:bidi="ne-NP"/>
              </w:rPr>
            </w:pPr>
            <w:r w:rsidRPr="003A0F21">
              <w:rPr>
                <w:rFonts w:cs="Times New Roman"/>
                <w:lang w:bidi="ne-NP"/>
              </w:rPr>
              <w:t>Few times a year</w:t>
            </w:r>
          </w:p>
        </w:tc>
        <w:tc>
          <w:tcPr>
            <w:tcW w:w="881" w:type="dxa"/>
            <w:tcBorders>
              <w:top w:val="nil"/>
              <w:left w:val="nil"/>
              <w:bottom w:val="single" w:sz="4" w:space="0" w:color="auto"/>
              <w:right w:val="single" w:sz="4" w:space="0" w:color="auto"/>
            </w:tcBorders>
            <w:shd w:val="clear" w:color="auto" w:fill="auto"/>
            <w:noWrap/>
            <w:vAlign w:val="bottom"/>
            <w:hideMark/>
          </w:tcPr>
          <w:p w14:paraId="73974FBF" w14:textId="1F346325" w:rsidR="005256A5" w:rsidRPr="003A0F21" w:rsidRDefault="005256A5" w:rsidP="003A0F21">
            <w:pPr>
              <w:pStyle w:val="NoSpacing"/>
              <w:rPr>
                <w:rFonts w:cs="Times New Roman"/>
                <w:lang w:bidi="ne-NP"/>
              </w:rPr>
            </w:pPr>
            <w:r w:rsidRPr="003A0F21">
              <w:rPr>
                <w:rFonts w:cs="Times New Roman"/>
                <w:lang w:bidi="ne-NP"/>
              </w:rPr>
              <w:t>2.1</w:t>
            </w:r>
          </w:p>
        </w:tc>
        <w:tc>
          <w:tcPr>
            <w:tcW w:w="869" w:type="dxa"/>
            <w:tcBorders>
              <w:top w:val="nil"/>
              <w:left w:val="nil"/>
              <w:bottom w:val="single" w:sz="4" w:space="0" w:color="auto"/>
              <w:right w:val="single" w:sz="4" w:space="0" w:color="auto"/>
            </w:tcBorders>
            <w:shd w:val="clear" w:color="auto" w:fill="auto"/>
            <w:noWrap/>
            <w:vAlign w:val="bottom"/>
            <w:hideMark/>
          </w:tcPr>
          <w:p w14:paraId="0EDB48A0" w14:textId="37CC4EF2" w:rsidR="005256A5" w:rsidRPr="003A0F21" w:rsidRDefault="005256A5" w:rsidP="003A0F21">
            <w:pPr>
              <w:pStyle w:val="NoSpacing"/>
              <w:rPr>
                <w:rFonts w:cs="Times New Roman"/>
                <w:lang w:bidi="ne-NP"/>
              </w:rPr>
            </w:pPr>
            <w:r w:rsidRPr="003A0F21">
              <w:rPr>
                <w:rFonts w:cs="Times New Roman"/>
                <w:lang w:bidi="ne-NP"/>
              </w:rPr>
              <w:t>0.2</w:t>
            </w:r>
          </w:p>
        </w:tc>
        <w:tc>
          <w:tcPr>
            <w:tcW w:w="904" w:type="dxa"/>
            <w:tcBorders>
              <w:top w:val="nil"/>
              <w:left w:val="nil"/>
              <w:bottom w:val="single" w:sz="4" w:space="0" w:color="auto"/>
              <w:right w:val="single" w:sz="4" w:space="0" w:color="auto"/>
            </w:tcBorders>
            <w:shd w:val="clear" w:color="auto" w:fill="auto"/>
            <w:noWrap/>
            <w:vAlign w:val="bottom"/>
            <w:hideMark/>
          </w:tcPr>
          <w:p w14:paraId="0D7DEDE2" w14:textId="77111F59" w:rsidR="005256A5" w:rsidRPr="003A0F21" w:rsidRDefault="005256A5" w:rsidP="003A0F21">
            <w:pPr>
              <w:pStyle w:val="NoSpacing"/>
              <w:rPr>
                <w:rFonts w:cs="Times New Roman"/>
                <w:lang w:bidi="ne-NP"/>
              </w:rPr>
            </w:pPr>
            <w:r w:rsidRPr="003A0F21">
              <w:rPr>
                <w:rFonts w:cs="Times New Roman"/>
                <w:lang w:bidi="ne-NP"/>
              </w:rPr>
              <w:t>9.1</w:t>
            </w:r>
          </w:p>
        </w:tc>
        <w:tc>
          <w:tcPr>
            <w:tcW w:w="676" w:type="dxa"/>
            <w:tcBorders>
              <w:top w:val="nil"/>
              <w:left w:val="nil"/>
              <w:bottom w:val="single" w:sz="4" w:space="0" w:color="auto"/>
              <w:right w:val="single" w:sz="4" w:space="0" w:color="auto"/>
            </w:tcBorders>
            <w:shd w:val="clear" w:color="auto" w:fill="auto"/>
            <w:noWrap/>
            <w:vAlign w:val="bottom"/>
            <w:hideMark/>
          </w:tcPr>
          <w:p w14:paraId="331B9CB7" w14:textId="66ECA1A0" w:rsidR="005256A5" w:rsidRPr="003A0F21" w:rsidRDefault="005256A5" w:rsidP="003A0F21">
            <w:pPr>
              <w:pStyle w:val="NoSpacing"/>
              <w:rPr>
                <w:rFonts w:cs="Times New Roman"/>
                <w:lang w:bidi="ne-NP"/>
              </w:rPr>
            </w:pPr>
            <w:r w:rsidRPr="003A0F21">
              <w:rPr>
                <w:rFonts w:cs="Times New Roman"/>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4557F95D" w14:textId="1F01608D" w:rsidR="005256A5" w:rsidRPr="003A0F21" w:rsidRDefault="005256A5" w:rsidP="003A0F21">
            <w:pPr>
              <w:pStyle w:val="NoSpacing"/>
              <w:rPr>
                <w:rFonts w:cs="Times New Roman"/>
                <w:lang w:bidi="ne-NP"/>
              </w:rPr>
            </w:pPr>
            <w:r w:rsidRPr="003A0F21">
              <w:rPr>
                <w:rFonts w:cs="Times New Roman"/>
                <w:lang w:bidi="ne-NP"/>
              </w:rPr>
              <w:t>1.7</w:t>
            </w:r>
          </w:p>
        </w:tc>
        <w:tc>
          <w:tcPr>
            <w:tcW w:w="910" w:type="dxa"/>
            <w:tcBorders>
              <w:top w:val="nil"/>
              <w:left w:val="nil"/>
              <w:bottom w:val="single" w:sz="4" w:space="0" w:color="auto"/>
              <w:right w:val="single" w:sz="4" w:space="0" w:color="auto"/>
            </w:tcBorders>
            <w:shd w:val="clear" w:color="auto" w:fill="auto"/>
            <w:noWrap/>
            <w:vAlign w:val="bottom"/>
            <w:hideMark/>
          </w:tcPr>
          <w:p w14:paraId="5B06394E" w14:textId="760AF299" w:rsidR="005256A5" w:rsidRPr="003A0F21" w:rsidRDefault="005256A5" w:rsidP="003A0F21">
            <w:pPr>
              <w:pStyle w:val="NoSpacing"/>
              <w:rPr>
                <w:rFonts w:cs="Times New Roman"/>
                <w:lang w:bidi="ne-NP"/>
              </w:rPr>
            </w:pPr>
            <w:r w:rsidRPr="003A0F21">
              <w:rPr>
                <w:rFonts w:cs="Times New Roman"/>
                <w:lang w:bidi="ne-NP"/>
              </w:rPr>
              <w:t>2.</w:t>
            </w:r>
            <w:r w:rsidR="00CD19E6" w:rsidRPr="003A0F21">
              <w:rPr>
                <w:rFonts w:cs="Times New Roman"/>
                <w:lang w:bidi="ne-NP"/>
              </w:rPr>
              <w:t>7</w:t>
            </w:r>
          </w:p>
        </w:tc>
      </w:tr>
      <w:tr w:rsidR="005256A5" w:rsidRPr="003A0F21" w14:paraId="2C44330C"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DD07A43" w14:textId="77777777" w:rsidR="005256A5" w:rsidRPr="003A0F21" w:rsidRDefault="005256A5" w:rsidP="003A0F21">
            <w:pPr>
              <w:pStyle w:val="NoSpacing"/>
              <w:rPr>
                <w:rFonts w:cs="Times New Roman"/>
                <w:lang w:bidi="ne-NP"/>
              </w:rPr>
            </w:pPr>
            <w:r w:rsidRPr="003A0F21">
              <w:rPr>
                <w:rFonts w:cs="Times New Roman"/>
                <w:lang w:bidi="ne-NP"/>
              </w:rPr>
              <w:t>Never</w:t>
            </w:r>
          </w:p>
        </w:tc>
        <w:tc>
          <w:tcPr>
            <w:tcW w:w="881" w:type="dxa"/>
            <w:tcBorders>
              <w:top w:val="nil"/>
              <w:left w:val="nil"/>
              <w:bottom w:val="single" w:sz="4" w:space="0" w:color="auto"/>
              <w:right w:val="single" w:sz="4" w:space="0" w:color="auto"/>
            </w:tcBorders>
            <w:shd w:val="clear" w:color="auto" w:fill="auto"/>
            <w:noWrap/>
            <w:vAlign w:val="bottom"/>
            <w:hideMark/>
          </w:tcPr>
          <w:p w14:paraId="31EF3654" w14:textId="1D09C61B" w:rsidR="005256A5" w:rsidRPr="003A0F21" w:rsidRDefault="005256A5" w:rsidP="003A0F21">
            <w:pPr>
              <w:pStyle w:val="NoSpacing"/>
              <w:rPr>
                <w:rFonts w:cs="Times New Roman"/>
                <w:lang w:bidi="ne-NP"/>
              </w:rPr>
            </w:pPr>
            <w:r w:rsidRPr="003A0F21">
              <w:rPr>
                <w:rFonts w:cs="Times New Roman"/>
                <w:lang w:bidi="ne-NP"/>
              </w:rPr>
              <w:t>2.5</w:t>
            </w:r>
          </w:p>
        </w:tc>
        <w:tc>
          <w:tcPr>
            <w:tcW w:w="869" w:type="dxa"/>
            <w:tcBorders>
              <w:top w:val="nil"/>
              <w:left w:val="nil"/>
              <w:bottom w:val="single" w:sz="4" w:space="0" w:color="auto"/>
              <w:right w:val="single" w:sz="4" w:space="0" w:color="auto"/>
            </w:tcBorders>
            <w:shd w:val="clear" w:color="auto" w:fill="auto"/>
            <w:noWrap/>
            <w:vAlign w:val="bottom"/>
            <w:hideMark/>
          </w:tcPr>
          <w:p w14:paraId="41041420" w14:textId="1B01AA4A" w:rsidR="005256A5" w:rsidRPr="003A0F21" w:rsidRDefault="005256A5" w:rsidP="003A0F21">
            <w:pPr>
              <w:pStyle w:val="NoSpacing"/>
              <w:rPr>
                <w:rFonts w:cs="Times New Roman"/>
                <w:lang w:bidi="ne-NP"/>
              </w:rPr>
            </w:pPr>
            <w:r w:rsidRPr="003A0F21">
              <w:rPr>
                <w:rFonts w:cs="Times New Roman"/>
                <w:lang w:bidi="ne-NP"/>
              </w:rPr>
              <w:t>0.5</w:t>
            </w:r>
          </w:p>
        </w:tc>
        <w:tc>
          <w:tcPr>
            <w:tcW w:w="904" w:type="dxa"/>
            <w:tcBorders>
              <w:top w:val="nil"/>
              <w:left w:val="nil"/>
              <w:bottom w:val="single" w:sz="4" w:space="0" w:color="auto"/>
              <w:right w:val="single" w:sz="4" w:space="0" w:color="auto"/>
            </w:tcBorders>
            <w:shd w:val="clear" w:color="auto" w:fill="auto"/>
            <w:noWrap/>
            <w:vAlign w:val="bottom"/>
            <w:hideMark/>
          </w:tcPr>
          <w:p w14:paraId="5484E0C5" w14:textId="67D51DEA" w:rsidR="005256A5" w:rsidRPr="003A0F21" w:rsidRDefault="005256A5" w:rsidP="003A0F21">
            <w:pPr>
              <w:pStyle w:val="NoSpacing"/>
              <w:rPr>
                <w:rFonts w:cs="Times New Roman"/>
                <w:lang w:bidi="ne-NP"/>
              </w:rPr>
            </w:pPr>
            <w:r w:rsidRPr="003A0F21">
              <w:rPr>
                <w:rFonts w:cs="Times New Roman"/>
                <w:lang w:bidi="ne-NP"/>
              </w:rPr>
              <w:t>4.</w:t>
            </w:r>
            <w:r w:rsidR="00CD19E6" w:rsidRPr="003A0F21">
              <w:rPr>
                <w:rFonts w:cs="Times New Roman"/>
                <w:lang w:bidi="ne-NP"/>
              </w:rPr>
              <w:t>7</w:t>
            </w:r>
          </w:p>
        </w:tc>
        <w:tc>
          <w:tcPr>
            <w:tcW w:w="676" w:type="dxa"/>
            <w:tcBorders>
              <w:top w:val="nil"/>
              <w:left w:val="nil"/>
              <w:bottom w:val="single" w:sz="4" w:space="0" w:color="auto"/>
              <w:right w:val="single" w:sz="4" w:space="0" w:color="auto"/>
            </w:tcBorders>
            <w:shd w:val="clear" w:color="auto" w:fill="auto"/>
            <w:noWrap/>
            <w:vAlign w:val="bottom"/>
            <w:hideMark/>
          </w:tcPr>
          <w:p w14:paraId="08AFDAE8" w14:textId="75E97F88" w:rsidR="005256A5" w:rsidRPr="003A0F21" w:rsidRDefault="005256A5" w:rsidP="003A0F21">
            <w:pPr>
              <w:pStyle w:val="NoSpacing"/>
              <w:rPr>
                <w:rFonts w:cs="Times New Roman"/>
                <w:lang w:bidi="ne-NP"/>
              </w:rPr>
            </w:pPr>
            <w:r w:rsidRPr="003A0F21">
              <w:rPr>
                <w:rFonts w:cs="Times New Roman"/>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5D6DBAFD" w14:textId="19CE8955" w:rsidR="005256A5" w:rsidRPr="003A0F21" w:rsidRDefault="005256A5" w:rsidP="003A0F21">
            <w:pPr>
              <w:pStyle w:val="NoSpacing"/>
              <w:rPr>
                <w:rFonts w:cs="Times New Roman"/>
                <w:lang w:bidi="ne-NP"/>
              </w:rPr>
            </w:pPr>
            <w:r w:rsidRPr="003A0F21">
              <w:rPr>
                <w:rFonts w:cs="Times New Roman"/>
                <w:lang w:bidi="ne-NP"/>
              </w:rPr>
              <w:t>1.4</w:t>
            </w:r>
          </w:p>
        </w:tc>
        <w:tc>
          <w:tcPr>
            <w:tcW w:w="910" w:type="dxa"/>
            <w:tcBorders>
              <w:top w:val="nil"/>
              <w:left w:val="nil"/>
              <w:bottom w:val="single" w:sz="4" w:space="0" w:color="auto"/>
              <w:right w:val="single" w:sz="4" w:space="0" w:color="auto"/>
            </w:tcBorders>
            <w:shd w:val="clear" w:color="auto" w:fill="auto"/>
            <w:noWrap/>
            <w:vAlign w:val="bottom"/>
            <w:hideMark/>
          </w:tcPr>
          <w:p w14:paraId="55AB6B67" w14:textId="1B2B6F6D" w:rsidR="005256A5" w:rsidRPr="003A0F21" w:rsidRDefault="005256A5" w:rsidP="003A0F21">
            <w:pPr>
              <w:pStyle w:val="NoSpacing"/>
              <w:rPr>
                <w:rFonts w:cs="Times New Roman"/>
                <w:lang w:bidi="ne-NP"/>
              </w:rPr>
            </w:pPr>
            <w:r w:rsidRPr="003A0F21">
              <w:rPr>
                <w:rFonts w:cs="Times New Roman"/>
                <w:lang w:bidi="ne-NP"/>
              </w:rPr>
              <w:t>3.</w:t>
            </w:r>
            <w:r w:rsidR="00CD19E6" w:rsidRPr="003A0F21">
              <w:rPr>
                <w:rFonts w:cs="Times New Roman"/>
                <w:lang w:bidi="ne-NP"/>
              </w:rPr>
              <w:t>6</w:t>
            </w:r>
          </w:p>
        </w:tc>
      </w:tr>
      <w:tr w:rsidR="005256A5" w:rsidRPr="003A0F21" w14:paraId="43EA72F3" w14:textId="77777777" w:rsidTr="0014311E">
        <w:trPr>
          <w:trHeight w:val="142"/>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72B06" w14:textId="77777777" w:rsidR="005256A5" w:rsidRPr="003A0F21" w:rsidRDefault="005256A5" w:rsidP="003A0F21">
            <w:pPr>
              <w:pStyle w:val="NoSpacing"/>
              <w:rPr>
                <w:rFonts w:cs="Times New Roman"/>
                <w:lang w:bidi="ne-NP"/>
              </w:rPr>
            </w:pPr>
            <w:r w:rsidRPr="003A0F21">
              <w:rPr>
                <w:rFonts w:cs="Times New Roman"/>
                <w:lang w:bidi="ne-NP"/>
              </w:rPr>
              <w:t>E-bike riding frequency after e-bike purchase</w:t>
            </w:r>
          </w:p>
        </w:tc>
      </w:tr>
      <w:tr w:rsidR="005256A5" w:rsidRPr="003A0F21" w14:paraId="3E6754A2"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448B217" w14:textId="77777777" w:rsidR="005256A5" w:rsidRPr="003A0F21" w:rsidRDefault="005256A5" w:rsidP="003A0F21">
            <w:pPr>
              <w:pStyle w:val="NoSpacing"/>
              <w:rPr>
                <w:rFonts w:cs="Times New Roman"/>
                <w:lang w:bidi="ne-NP"/>
              </w:rPr>
            </w:pPr>
            <w:r w:rsidRPr="003A0F21">
              <w:rPr>
                <w:rFonts w:cs="Times New Roman"/>
                <w:lang w:bidi="ne-NP"/>
              </w:rPr>
              <w:t>Daily</w:t>
            </w:r>
          </w:p>
        </w:tc>
        <w:tc>
          <w:tcPr>
            <w:tcW w:w="5178" w:type="dxa"/>
            <w:gridSpan w:val="6"/>
            <w:tcBorders>
              <w:top w:val="single" w:sz="4" w:space="0" w:color="auto"/>
              <w:left w:val="nil"/>
              <w:bottom w:val="single" w:sz="4" w:space="0" w:color="auto"/>
              <w:right w:val="single" w:sz="4" w:space="0" w:color="auto"/>
            </w:tcBorders>
            <w:shd w:val="clear" w:color="auto" w:fill="auto"/>
            <w:noWrap/>
            <w:vAlign w:val="bottom"/>
            <w:hideMark/>
          </w:tcPr>
          <w:p w14:paraId="43E4DFB7" w14:textId="77777777" w:rsidR="005256A5" w:rsidRPr="003A0F21" w:rsidRDefault="005256A5" w:rsidP="003A0F21">
            <w:pPr>
              <w:pStyle w:val="NoSpacing"/>
              <w:rPr>
                <w:rFonts w:cs="Times New Roman"/>
                <w:lang w:bidi="ne-NP"/>
              </w:rPr>
            </w:pPr>
            <w:r w:rsidRPr="003A0F21">
              <w:rPr>
                <w:rFonts w:cs="Times New Roman"/>
                <w:lang w:bidi="ne-NP"/>
              </w:rPr>
              <w:t>Base Category</w:t>
            </w:r>
          </w:p>
        </w:tc>
      </w:tr>
      <w:tr w:rsidR="005256A5" w:rsidRPr="003A0F21" w14:paraId="2717C40A"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D26ACEF" w14:textId="77777777" w:rsidR="005256A5" w:rsidRPr="003A0F21" w:rsidRDefault="005256A5" w:rsidP="003A0F21">
            <w:pPr>
              <w:pStyle w:val="NoSpacing"/>
              <w:rPr>
                <w:rFonts w:cs="Times New Roman"/>
                <w:lang w:bidi="ne-NP"/>
              </w:rPr>
            </w:pPr>
            <w:r w:rsidRPr="003A0F21">
              <w:rPr>
                <w:rFonts w:cs="Times New Roman"/>
                <w:lang w:bidi="ne-NP"/>
              </w:rPr>
              <w:t>Weekly</w:t>
            </w:r>
          </w:p>
        </w:tc>
        <w:tc>
          <w:tcPr>
            <w:tcW w:w="881" w:type="dxa"/>
            <w:tcBorders>
              <w:top w:val="nil"/>
              <w:left w:val="nil"/>
              <w:bottom w:val="single" w:sz="4" w:space="0" w:color="auto"/>
              <w:right w:val="single" w:sz="4" w:space="0" w:color="auto"/>
            </w:tcBorders>
            <w:shd w:val="clear" w:color="auto" w:fill="auto"/>
            <w:noWrap/>
            <w:vAlign w:val="bottom"/>
            <w:hideMark/>
          </w:tcPr>
          <w:p w14:paraId="6FC51DBF" w14:textId="0F12A0D7" w:rsidR="005256A5" w:rsidRPr="003A0F21" w:rsidRDefault="005256A5" w:rsidP="003A0F21">
            <w:pPr>
              <w:pStyle w:val="NoSpacing"/>
              <w:rPr>
                <w:rFonts w:cs="Times New Roman"/>
                <w:lang w:bidi="ne-NP"/>
              </w:rPr>
            </w:pPr>
            <w:r w:rsidRPr="003A0F21">
              <w:rPr>
                <w:rFonts w:cs="Times New Roman"/>
                <w:lang w:bidi="ne-NP"/>
              </w:rPr>
              <w:t>-0.5</w:t>
            </w:r>
          </w:p>
        </w:tc>
        <w:tc>
          <w:tcPr>
            <w:tcW w:w="869" w:type="dxa"/>
            <w:tcBorders>
              <w:top w:val="nil"/>
              <w:left w:val="nil"/>
              <w:bottom w:val="single" w:sz="4" w:space="0" w:color="auto"/>
              <w:right w:val="single" w:sz="4" w:space="0" w:color="auto"/>
            </w:tcBorders>
            <w:shd w:val="clear" w:color="auto" w:fill="auto"/>
            <w:noWrap/>
            <w:vAlign w:val="bottom"/>
            <w:hideMark/>
          </w:tcPr>
          <w:p w14:paraId="781308D1" w14:textId="5431A1A2" w:rsidR="005256A5" w:rsidRPr="003A0F21" w:rsidRDefault="005256A5" w:rsidP="003A0F21">
            <w:pPr>
              <w:pStyle w:val="NoSpacing"/>
              <w:rPr>
                <w:rFonts w:cs="Times New Roman"/>
                <w:lang w:bidi="ne-NP"/>
              </w:rPr>
            </w:pPr>
            <w:r w:rsidRPr="003A0F21">
              <w:rPr>
                <w:rFonts w:cs="Times New Roman"/>
                <w:lang w:bidi="ne-NP"/>
              </w:rPr>
              <w:t>0.1</w:t>
            </w:r>
          </w:p>
        </w:tc>
        <w:tc>
          <w:tcPr>
            <w:tcW w:w="904" w:type="dxa"/>
            <w:tcBorders>
              <w:top w:val="nil"/>
              <w:left w:val="nil"/>
              <w:bottom w:val="single" w:sz="4" w:space="0" w:color="auto"/>
              <w:right w:val="single" w:sz="4" w:space="0" w:color="auto"/>
            </w:tcBorders>
            <w:shd w:val="clear" w:color="auto" w:fill="auto"/>
            <w:noWrap/>
            <w:vAlign w:val="bottom"/>
            <w:hideMark/>
          </w:tcPr>
          <w:p w14:paraId="0D463171" w14:textId="7BE40548" w:rsidR="005256A5" w:rsidRPr="003A0F21" w:rsidRDefault="005256A5" w:rsidP="003A0F21">
            <w:pPr>
              <w:pStyle w:val="NoSpacing"/>
              <w:rPr>
                <w:rFonts w:cs="Times New Roman"/>
                <w:lang w:bidi="ne-NP"/>
              </w:rPr>
            </w:pPr>
            <w:r w:rsidRPr="003A0F21">
              <w:rPr>
                <w:rFonts w:cs="Times New Roman"/>
                <w:lang w:bidi="ne-NP"/>
              </w:rPr>
              <w:t>-3.</w:t>
            </w:r>
            <w:r w:rsidR="00CD19E6" w:rsidRPr="003A0F21">
              <w:rPr>
                <w:rFonts w:cs="Times New Roman"/>
                <w:lang w:bidi="ne-NP"/>
              </w:rPr>
              <w:t>9</w:t>
            </w:r>
          </w:p>
        </w:tc>
        <w:tc>
          <w:tcPr>
            <w:tcW w:w="676" w:type="dxa"/>
            <w:tcBorders>
              <w:top w:val="nil"/>
              <w:left w:val="nil"/>
              <w:bottom w:val="single" w:sz="4" w:space="0" w:color="auto"/>
              <w:right w:val="single" w:sz="4" w:space="0" w:color="auto"/>
            </w:tcBorders>
            <w:shd w:val="clear" w:color="auto" w:fill="auto"/>
            <w:noWrap/>
            <w:vAlign w:val="bottom"/>
            <w:hideMark/>
          </w:tcPr>
          <w:p w14:paraId="58E364BC" w14:textId="75ABA04D" w:rsidR="005256A5" w:rsidRPr="003A0F21" w:rsidRDefault="005256A5" w:rsidP="003A0F21">
            <w:pPr>
              <w:pStyle w:val="NoSpacing"/>
              <w:rPr>
                <w:rFonts w:cs="Times New Roman"/>
                <w:lang w:bidi="ne-NP"/>
              </w:rPr>
            </w:pPr>
            <w:r w:rsidRPr="003A0F21">
              <w:rPr>
                <w:rFonts w:cs="Times New Roman"/>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269C7257" w14:textId="45798496"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8</w:t>
            </w:r>
          </w:p>
        </w:tc>
        <w:tc>
          <w:tcPr>
            <w:tcW w:w="910" w:type="dxa"/>
            <w:tcBorders>
              <w:top w:val="nil"/>
              <w:left w:val="nil"/>
              <w:bottom w:val="single" w:sz="4" w:space="0" w:color="auto"/>
              <w:right w:val="single" w:sz="4" w:space="0" w:color="auto"/>
            </w:tcBorders>
            <w:shd w:val="clear" w:color="auto" w:fill="auto"/>
            <w:noWrap/>
            <w:vAlign w:val="bottom"/>
            <w:hideMark/>
          </w:tcPr>
          <w:p w14:paraId="5ADB389D" w14:textId="58B11B8A" w:rsidR="005256A5" w:rsidRPr="003A0F21" w:rsidRDefault="005256A5" w:rsidP="003A0F21">
            <w:pPr>
              <w:pStyle w:val="NoSpacing"/>
              <w:rPr>
                <w:rFonts w:cs="Times New Roman"/>
                <w:lang w:bidi="ne-NP"/>
              </w:rPr>
            </w:pPr>
            <w:r w:rsidRPr="003A0F21">
              <w:rPr>
                <w:rFonts w:cs="Times New Roman"/>
                <w:lang w:bidi="ne-NP"/>
              </w:rPr>
              <w:t>-0.2</w:t>
            </w:r>
          </w:p>
        </w:tc>
      </w:tr>
      <w:tr w:rsidR="005256A5" w:rsidRPr="003A0F21" w14:paraId="0A2B3338"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5C887C7" w14:textId="77777777" w:rsidR="005256A5" w:rsidRPr="003A0F21" w:rsidRDefault="005256A5" w:rsidP="003A0F21">
            <w:pPr>
              <w:pStyle w:val="NoSpacing"/>
              <w:rPr>
                <w:rFonts w:cs="Times New Roman"/>
                <w:lang w:bidi="ne-NP"/>
              </w:rPr>
            </w:pPr>
            <w:r w:rsidRPr="003A0F21">
              <w:rPr>
                <w:rFonts w:cs="Times New Roman"/>
                <w:lang w:bidi="ne-NP"/>
              </w:rPr>
              <w:t>Monthly</w:t>
            </w:r>
          </w:p>
        </w:tc>
        <w:tc>
          <w:tcPr>
            <w:tcW w:w="881" w:type="dxa"/>
            <w:tcBorders>
              <w:top w:val="nil"/>
              <w:left w:val="nil"/>
              <w:bottom w:val="single" w:sz="4" w:space="0" w:color="auto"/>
              <w:right w:val="single" w:sz="4" w:space="0" w:color="auto"/>
            </w:tcBorders>
            <w:shd w:val="clear" w:color="auto" w:fill="auto"/>
            <w:noWrap/>
            <w:vAlign w:val="bottom"/>
            <w:hideMark/>
          </w:tcPr>
          <w:p w14:paraId="090DB676" w14:textId="74E4AF4E" w:rsidR="005256A5" w:rsidRPr="003A0F21" w:rsidRDefault="005256A5" w:rsidP="003A0F21">
            <w:pPr>
              <w:pStyle w:val="NoSpacing"/>
              <w:rPr>
                <w:rFonts w:cs="Times New Roman"/>
                <w:lang w:bidi="ne-NP"/>
              </w:rPr>
            </w:pPr>
            <w:r w:rsidRPr="003A0F21">
              <w:rPr>
                <w:rFonts w:cs="Times New Roman"/>
                <w:lang w:bidi="ne-NP"/>
              </w:rPr>
              <w:t>-0.6</w:t>
            </w:r>
          </w:p>
        </w:tc>
        <w:tc>
          <w:tcPr>
            <w:tcW w:w="869" w:type="dxa"/>
            <w:tcBorders>
              <w:top w:val="nil"/>
              <w:left w:val="nil"/>
              <w:bottom w:val="single" w:sz="4" w:space="0" w:color="auto"/>
              <w:right w:val="single" w:sz="4" w:space="0" w:color="auto"/>
            </w:tcBorders>
            <w:shd w:val="clear" w:color="auto" w:fill="auto"/>
            <w:noWrap/>
            <w:vAlign w:val="bottom"/>
            <w:hideMark/>
          </w:tcPr>
          <w:p w14:paraId="6E1D862F" w14:textId="61E04C87" w:rsidR="005256A5" w:rsidRPr="003A0F21" w:rsidRDefault="005256A5" w:rsidP="003A0F21">
            <w:pPr>
              <w:pStyle w:val="NoSpacing"/>
              <w:rPr>
                <w:rFonts w:cs="Times New Roman"/>
                <w:lang w:bidi="ne-NP"/>
              </w:rPr>
            </w:pPr>
            <w:r w:rsidRPr="003A0F21">
              <w:rPr>
                <w:rFonts w:cs="Times New Roman"/>
                <w:lang w:bidi="ne-NP"/>
              </w:rPr>
              <w:t>0.2</w:t>
            </w:r>
          </w:p>
        </w:tc>
        <w:tc>
          <w:tcPr>
            <w:tcW w:w="904" w:type="dxa"/>
            <w:tcBorders>
              <w:top w:val="nil"/>
              <w:left w:val="nil"/>
              <w:bottom w:val="single" w:sz="4" w:space="0" w:color="auto"/>
              <w:right w:val="single" w:sz="4" w:space="0" w:color="auto"/>
            </w:tcBorders>
            <w:shd w:val="clear" w:color="auto" w:fill="auto"/>
            <w:noWrap/>
            <w:vAlign w:val="bottom"/>
            <w:hideMark/>
          </w:tcPr>
          <w:p w14:paraId="7DB1B78D" w14:textId="65DB8BA0" w:rsidR="005256A5" w:rsidRPr="003A0F21" w:rsidRDefault="005256A5" w:rsidP="003A0F21">
            <w:pPr>
              <w:pStyle w:val="NoSpacing"/>
              <w:rPr>
                <w:rFonts w:cs="Times New Roman"/>
                <w:lang w:bidi="ne-NP"/>
              </w:rPr>
            </w:pPr>
            <w:r w:rsidRPr="003A0F21">
              <w:rPr>
                <w:rFonts w:cs="Times New Roman"/>
                <w:lang w:bidi="ne-NP"/>
              </w:rPr>
              <w:t>-2.</w:t>
            </w:r>
            <w:r w:rsidR="00CD19E6" w:rsidRPr="003A0F21">
              <w:rPr>
                <w:rFonts w:cs="Times New Roman"/>
                <w:lang w:bidi="ne-NP"/>
              </w:rPr>
              <w:t>7</w:t>
            </w:r>
          </w:p>
        </w:tc>
        <w:tc>
          <w:tcPr>
            <w:tcW w:w="676" w:type="dxa"/>
            <w:tcBorders>
              <w:top w:val="nil"/>
              <w:left w:val="nil"/>
              <w:bottom w:val="single" w:sz="4" w:space="0" w:color="auto"/>
              <w:right w:val="single" w:sz="4" w:space="0" w:color="auto"/>
            </w:tcBorders>
            <w:shd w:val="clear" w:color="auto" w:fill="auto"/>
            <w:noWrap/>
            <w:vAlign w:val="bottom"/>
            <w:hideMark/>
          </w:tcPr>
          <w:p w14:paraId="25DB8D71" w14:textId="32886459" w:rsidR="005256A5" w:rsidRPr="003A0F21" w:rsidRDefault="005256A5" w:rsidP="003A0F21">
            <w:pPr>
              <w:pStyle w:val="NoSpacing"/>
              <w:rPr>
                <w:rFonts w:cs="Times New Roman"/>
                <w:lang w:bidi="ne-NP"/>
              </w:rPr>
            </w:pPr>
            <w:r w:rsidRPr="003A0F21">
              <w:rPr>
                <w:rFonts w:cs="Times New Roman"/>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72CDED35" w14:textId="357E8166" w:rsidR="005256A5" w:rsidRPr="003A0F21" w:rsidRDefault="005256A5" w:rsidP="003A0F21">
            <w:pPr>
              <w:pStyle w:val="NoSpacing"/>
              <w:rPr>
                <w:rFonts w:cs="Times New Roman"/>
                <w:lang w:bidi="ne-NP"/>
              </w:rPr>
            </w:pPr>
            <w:r w:rsidRPr="003A0F21">
              <w:rPr>
                <w:rFonts w:cs="Times New Roman"/>
                <w:lang w:bidi="ne-NP"/>
              </w:rPr>
              <w:t>-1.0</w:t>
            </w:r>
          </w:p>
        </w:tc>
        <w:tc>
          <w:tcPr>
            <w:tcW w:w="910" w:type="dxa"/>
            <w:tcBorders>
              <w:top w:val="nil"/>
              <w:left w:val="nil"/>
              <w:bottom w:val="single" w:sz="4" w:space="0" w:color="auto"/>
              <w:right w:val="single" w:sz="4" w:space="0" w:color="auto"/>
            </w:tcBorders>
            <w:shd w:val="clear" w:color="auto" w:fill="auto"/>
            <w:noWrap/>
            <w:vAlign w:val="bottom"/>
            <w:hideMark/>
          </w:tcPr>
          <w:p w14:paraId="6111FD31" w14:textId="28FC98B4"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2</w:t>
            </w:r>
          </w:p>
        </w:tc>
      </w:tr>
      <w:tr w:rsidR="005256A5" w:rsidRPr="003A0F21" w14:paraId="7C2F8193"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3658ACD5" w14:textId="77777777" w:rsidR="005256A5" w:rsidRPr="003A0F21" w:rsidRDefault="005256A5" w:rsidP="003A0F21">
            <w:pPr>
              <w:pStyle w:val="NoSpacing"/>
              <w:rPr>
                <w:rFonts w:cs="Times New Roman"/>
                <w:lang w:bidi="ne-NP"/>
              </w:rPr>
            </w:pPr>
            <w:r w:rsidRPr="003A0F21">
              <w:rPr>
                <w:rFonts w:cs="Times New Roman"/>
                <w:lang w:bidi="ne-NP"/>
              </w:rPr>
              <w:t>Once a year or less</w:t>
            </w:r>
          </w:p>
        </w:tc>
        <w:tc>
          <w:tcPr>
            <w:tcW w:w="881" w:type="dxa"/>
            <w:tcBorders>
              <w:top w:val="nil"/>
              <w:left w:val="nil"/>
              <w:bottom w:val="single" w:sz="4" w:space="0" w:color="auto"/>
              <w:right w:val="single" w:sz="4" w:space="0" w:color="auto"/>
            </w:tcBorders>
            <w:shd w:val="clear" w:color="auto" w:fill="auto"/>
            <w:noWrap/>
            <w:vAlign w:val="bottom"/>
            <w:hideMark/>
          </w:tcPr>
          <w:p w14:paraId="02EB37C8" w14:textId="27EE54DC"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1</w:t>
            </w:r>
          </w:p>
        </w:tc>
        <w:tc>
          <w:tcPr>
            <w:tcW w:w="869" w:type="dxa"/>
            <w:tcBorders>
              <w:top w:val="nil"/>
              <w:left w:val="nil"/>
              <w:bottom w:val="single" w:sz="4" w:space="0" w:color="auto"/>
              <w:right w:val="single" w:sz="4" w:space="0" w:color="auto"/>
            </w:tcBorders>
            <w:shd w:val="clear" w:color="auto" w:fill="auto"/>
            <w:noWrap/>
            <w:vAlign w:val="bottom"/>
            <w:hideMark/>
          </w:tcPr>
          <w:p w14:paraId="14C7A350" w14:textId="2150E905"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5</w:t>
            </w:r>
          </w:p>
        </w:tc>
        <w:tc>
          <w:tcPr>
            <w:tcW w:w="904" w:type="dxa"/>
            <w:tcBorders>
              <w:top w:val="nil"/>
              <w:left w:val="nil"/>
              <w:bottom w:val="single" w:sz="4" w:space="0" w:color="auto"/>
              <w:right w:val="single" w:sz="4" w:space="0" w:color="auto"/>
            </w:tcBorders>
            <w:shd w:val="clear" w:color="auto" w:fill="auto"/>
            <w:noWrap/>
            <w:vAlign w:val="bottom"/>
            <w:hideMark/>
          </w:tcPr>
          <w:p w14:paraId="49D0FB9F" w14:textId="296DFB05"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2</w:t>
            </w:r>
          </w:p>
        </w:tc>
        <w:tc>
          <w:tcPr>
            <w:tcW w:w="676" w:type="dxa"/>
            <w:tcBorders>
              <w:top w:val="nil"/>
              <w:left w:val="nil"/>
              <w:bottom w:val="single" w:sz="4" w:space="0" w:color="auto"/>
              <w:right w:val="single" w:sz="4" w:space="0" w:color="auto"/>
            </w:tcBorders>
            <w:shd w:val="clear" w:color="auto" w:fill="auto"/>
            <w:noWrap/>
            <w:vAlign w:val="bottom"/>
            <w:hideMark/>
          </w:tcPr>
          <w:p w14:paraId="7151DF25" w14:textId="4023157F" w:rsidR="005256A5" w:rsidRPr="003A0F21" w:rsidRDefault="005256A5" w:rsidP="003A0F21">
            <w:pPr>
              <w:pStyle w:val="NoSpacing"/>
              <w:rPr>
                <w:rFonts w:cs="Times New Roman"/>
                <w:lang w:bidi="ne-NP"/>
              </w:rPr>
            </w:pPr>
            <w:r w:rsidRPr="003A0F21">
              <w:rPr>
                <w:rFonts w:cs="Times New Roman"/>
                <w:lang w:bidi="ne-NP"/>
              </w:rPr>
              <w:t>0.8</w:t>
            </w:r>
          </w:p>
        </w:tc>
        <w:tc>
          <w:tcPr>
            <w:tcW w:w="934" w:type="dxa"/>
            <w:tcBorders>
              <w:top w:val="nil"/>
              <w:left w:val="nil"/>
              <w:bottom w:val="single" w:sz="4" w:space="0" w:color="auto"/>
              <w:right w:val="single" w:sz="4" w:space="0" w:color="auto"/>
            </w:tcBorders>
            <w:shd w:val="clear" w:color="auto" w:fill="auto"/>
            <w:noWrap/>
            <w:vAlign w:val="bottom"/>
            <w:hideMark/>
          </w:tcPr>
          <w:p w14:paraId="6CEA8D38" w14:textId="7A0CC9F7" w:rsidR="005256A5" w:rsidRPr="003A0F21" w:rsidRDefault="005256A5" w:rsidP="003A0F21">
            <w:pPr>
              <w:pStyle w:val="NoSpacing"/>
              <w:rPr>
                <w:rFonts w:cs="Times New Roman"/>
                <w:lang w:bidi="ne-NP"/>
              </w:rPr>
            </w:pPr>
            <w:r w:rsidRPr="003A0F21">
              <w:rPr>
                <w:rFonts w:cs="Times New Roman"/>
                <w:lang w:bidi="ne-NP"/>
              </w:rPr>
              <w:t>-1.0</w:t>
            </w:r>
          </w:p>
        </w:tc>
        <w:tc>
          <w:tcPr>
            <w:tcW w:w="910" w:type="dxa"/>
            <w:tcBorders>
              <w:top w:val="nil"/>
              <w:left w:val="nil"/>
              <w:bottom w:val="single" w:sz="4" w:space="0" w:color="auto"/>
              <w:right w:val="single" w:sz="4" w:space="0" w:color="auto"/>
            </w:tcBorders>
            <w:shd w:val="clear" w:color="auto" w:fill="auto"/>
            <w:noWrap/>
            <w:vAlign w:val="bottom"/>
            <w:hideMark/>
          </w:tcPr>
          <w:p w14:paraId="7D388411" w14:textId="3F2498F5"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9</w:t>
            </w:r>
          </w:p>
        </w:tc>
      </w:tr>
      <w:tr w:rsidR="005256A5" w:rsidRPr="003A0F21" w14:paraId="5629D202"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458AD8EA" w14:textId="77777777" w:rsidR="005256A5" w:rsidRPr="003A0F21" w:rsidRDefault="005256A5" w:rsidP="003A0F21">
            <w:pPr>
              <w:pStyle w:val="NoSpacing"/>
              <w:rPr>
                <w:rFonts w:cs="Times New Roman"/>
                <w:lang w:bidi="ne-NP"/>
              </w:rPr>
            </w:pPr>
            <w:r w:rsidRPr="003A0F21">
              <w:rPr>
                <w:rFonts w:cs="Times New Roman"/>
                <w:lang w:bidi="ne-NP"/>
              </w:rPr>
              <w:t>Few times a year</w:t>
            </w:r>
          </w:p>
        </w:tc>
        <w:tc>
          <w:tcPr>
            <w:tcW w:w="881" w:type="dxa"/>
            <w:tcBorders>
              <w:top w:val="nil"/>
              <w:left w:val="nil"/>
              <w:bottom w:val="single" w:sz="4" w:space="0" w:color="auto"/>
              <w:right w:val="single" w:sz="4" w:space="0" w:color="auto"/>
            </w:tcBorders>
            <w:shd w:val="clear" w:color="auto" w:fill="auto"/>
            <w:noWrap/>
            <w:vAlign w:val="bottom"/>
            <w:hideMark/>
          </w:tcPr>
          <w:p w14:paraId="7AB0743A" w14:textId="023DA377"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1</w:t>
            </w:r>
          </w:p>
        </w:tc>
        <w:tc>
          <w:tcPr>
            <w:tcW w:w="869" w:type="dxa"/>
            <w:tcBorders>
              <w:top w:val="nil"/>
              <w:left w:val="nil"/>
              <w:bottom w:val="single" w:sz="4" w:space="0" w:color="auto"/>
              <w:right w:val="single" w:sz="4" w:space="0" w:color="auto"/>
            </w:tcBorders>
            <w:shd w:val="clear" w:color="auto" w:fill="auto"/>
            <w:noWrap/>
            <w:vAlign w:val="bottom"/>
            <w:hideMark/>
          </w:tcPr>
          <w:p w14:paraId="5E67D280" w14:textId="2D9933E2"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4</w:t>
            </w:r>
          </w:p>
        </w:tc>
        <w:tc>
          <w:tcPr>
            <w:tcW w:w="904" w:type="dxa"/>
            <w:tcBorders>
              <w:top w:val="nil"/>
              <w:left w:val="nil"/>
              <w:bottom w:val="single" w:sz="4" w:space="0" w:color="auto"/>
              <w:right w:val="single" w:sz="4" w:space="0" w:color="auto"/>
            </w:tcBorders>
            <w:shd w:val="clear" w:color="auto" w:fill="auto"/>
            <w:noWrap/>
            <w:vAlign w:val="bottom"/>
            <w:hideMark/>
          </w:tcPr>
          <w:p w14:paraId="50035509" w14:textId="69682AA2" w:rsidR="005256A5" w:rsidRPr="003A0F21" w:rsidRDefault="005256A5" w:rsidP="003A0F21">
            <w:pPr>
              <w:pStyle w:val="NoSpacing"/>
              <w:rPr>
                <w:rFonts w:cs="Times New Roman"/>
                <w:lang w:bidi="ne-NP"/>
              </w:rPr>
            </w:pPr>
            <w:r w:rsidRPr="003A0F21">
              <w:rPr>
                <w:rFonts w:cs="Times New Roman"/>
                <w:lang w:bidi="ne-NP"/>
              </w:rPr>
              <w:t>-0.1</w:t>
            </w:r>
          </w:p>
        </w:tc>
        <w:tc>
          <w:tcPr>
            <w:tcW w:w="676" w:type="dxa"/>
            <w:tcBorders>
              <w:top w:val="nil"/>
              <w:left w:val="nil"/>
              <w:bottom w:val="single" w:sz="4" w:space="0" w:color="auto"/>
              <w:right w:val="single" w:sz="4" w:space="0" w:color="auto"/>
            </w:tcBorders>
            <w:shd w:val="clear" w:color="auto" w:fill="auto"/>
            <w:noWrap/>
            <w:vAlign w:val="bottom"/>
            <w:hideMark/>
          </w:tcPr>
          <w:p w14:paraId="2AE220A0" w14:textId="5C387845" w:rsidR="005256A5" w:rsidRPr="003A0F21" w:rsidRDefault="005256A5" w:rsidP="003A0F21">
            <w:pPr>
              <w:pStyle w:val="NoSpacing"/>
              <w:rPr>
                <w:rFonts w:cs="Times New Roman"/>
                <w:lang w:bidi="ne-NP"/>
              </w:rPr>
            </w:pPr>
            <w:r w:rsidRPr="003A0F21">
              <w:rPr>
                <w:rFonts w:cs="Times New Roman"/>
                <w:lang w:bidi="ne-NP"/>
              </w:rPr>
              <w:t>0.9</w:t>
            </w:r>
          </w:p>
        </w:tc>
        <w:tc>
          <w:tcPr>
            <w:tcW w:w="934" w:type="dxa"/>
            <w:tcBorders>
              <w:top w:val="nil"/>
              <w:left w:val="nil"/>
              <w:bottom w:val="single" w:sz="4" w:space="0" w:color="auto"/>
              <w:right w:val="single" w:sz="4" w:space="0" w:color="auto"/>
            </w:tcBorders>
            <w:shd w:val="clear" w:color="auto" w:fill="auto"/>
            <w:noWrap/>
            <w:vAlign w:val="bottom"/>
            <w:hideMark/>
          </w:tcPr>
          <w:p w14:paraId="400A523F" w14:textId="7D6ACCB9" w:rsidR="005256A5" w:rsidRPr="003A0F21" w:rsidRDefault="005256A5" w:rsidP="003A0F21">
            <w:pPr>
              <w:pStyle w:val="NoSpacing"/>
              <w:rPr>
                <w:rFonts w:cs="Times New Roman"/>
                <w:lang w:bidi="ne-NP"/>
              </w:rPr>
            </w:pPr>
            <w:r w:rsidRPr="003A0F21">
              <w:rPr>
                <w:rFonts w:cs="Times New Roman"/>
                <w:lang w:bidi="ne-NP"/>
              </w:rPr>
              <w:t>-0.8</w:t>
            </w:r>
          </w:p>
        </w:tc>
        <w:tc>
          <w:tcPr>
            <w:tcW w:w="910" w:type="dxa"/>
            <w:tcBorders>
              <w:top w:val="nil"/>
              <w:left w:val="nil"/>
              <w:bottom w:val="single" w:sz="4" w:space="0" w:color="auto"/>
              <w:right w:val="single" w:sz="4" w:space="0" w:color="auto"/>
            </w:tcBorders>
            <w:shd w:val="clear" w:color="auto" w:fill="auto"/>
            <w:noWrap/>
            <w:vAlign w:val="bottom"/>
            <w:hideMark/>
          </w:tcPr>
          <w:p w14:paraId="67021699" w14:textId="053CD75D" w:rsidR="005256A5" w:rsidRPr="003A0F21" w:rsidRDefault="005256A5" w:rsidP="003A0F21">
            <w:pPr>
              <w:pStyle w:val="NoSpacing"/>
              <w:rPr>
                <w:rFonts w:cs="Times New Roman"/>
                <w:lang w:bidi="ne-NP"/>
              </w:rPr>
            </w:pPr>
            <w:r w:rsidRPr="003A0F21">
              <w:rPr>
                <w:rFonts w:cs="Times New Roman"/>
                <w:lang w:bidi="ne-NP"/>
              </w:rPr>
              <w:t>0.7</w:t>
            </w:r>
          </w:p>
        </w:tc>
      </w:tr>
      <w:tr w:rsidR="005256A5" w:rsidRPr="003A0F21" w14:paraId="1068BB55"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D6A7C2F" w14:textId="77777777" w:rsidR="005256A5" w:rsidRPr="003A0F21" w:rsidRDefault="005256A5" w:rsidP="003A0F21">
            <w:pPr>
              <w:pStyle w:val="NoSpacing"/>
              <w:rPr>
                <w:rFonts w:cs="Times New Roman"/>
                <w:lang w:bidi="ne-NP"/>
              </w:rPr>
            </w:pPr>
            <w:r w:rsidRPr="003A0F21">
              <w:rPr>
                <w:rFonts w:cs="Times New Roman"/>
                <w:lang w:bidi="ne-NP"/>
              </w:rPr>
              <w:t>Never</w:t>
            </w:r>
          </w:p>
        </w:tc>
        <w:tc>
          <w:tcPr>
            <w:tcW w:w="881" w:type="dxa"/>
            <w:tcBorders>
              <w:top w:val="nil"/>
              <w:left w:val="nil"/>
              <w:bottom w:val="single" w:sz="4" w:space="0" w:color="auto"/>
              <w:right w:val="single" w:sz="4" w:space="0" w:color="auto"/>
            </w:tcBorders>
            <w:shd w:val="clear" w:color="auto" w:fill="auto"/>
            <w:noWrap/>
            <w:vAlign w:val="bottom"/>
            <w:hideMark/>
          </w:tcPr>
          <w:p w14:paraId="192AC84E" w14:textId="13DABE6F" w:rsidR="005256A5" w:rsidRPr="003A0F21" w:rsidRDefault="005256A5" w:rsidP="003A0F21">
            <w:pPr>
              <w:pStyle w:val="NoSpacing"/>
              <w:rPr>
                <w:rFonts w:cs="Times New Roman"/>
                <w:lang w:bidi="ne-NP"/>
              </w:rPr>
            </w:pPr>
            <w:r w:rsidRPr="003A0F21">
              <w:rPr>
                <w:rFonts w:cs="Times New Roman"/>
                <w:lang w:bidi="ne-NP"/>
              </w:rPr>
              <w:t>0.9</w:t>
            </w:r>
          </w:p>
        </w:tc>
        <w:tc>
          <w:tcPr>
            <w:tcW w:w="869" w:type="dxa"/>
            <w:tcBorders>
              <w:top w:val="nil"/>
              <w:left w:val="nil"/>
              <w:bottom w:val="single" w:sz="4" w:space="0" w:color="auto"/>
              <w:right w:val="single" w:sz="4" w:space="0" w:color="auto"/>
            </w:tcBorders>
            <w:shd w:val="clear" w:color="auto" w:fill="auto"/>
            <w:noWrap/>
            <w:vAlign w:val="bottom"/>
            <w:hideMark/>
          </w:tcPr>
          <w:p w14:paraId="195318C7" w14:textId="337E6AFA" w:rsidR="005256A5" w:rsidRPr="003A0F21" w:rsidRDefault="005256A5" w:rsidP="003A0F21">
            <w:pPr>
              <w:pStyle w:val="NoSpacing"/>
              <w:rPr>
                <w:rFonts w:cs="Times New Roman"/>
                <w:lang w:bidi="ne-NP"/>
              </w:rPr>
            </w:pPr>
            <w:r w:rsidRPr="003A0F21">
              <w:rPr>
                <w:rFonts w:cs="Times New Roman"/>
                <w:lang w:bidi="ne-NP"/>
              </w:rPr>
              <w:t>0.</w:t>
            </w:r>
            <w:r w:rsidR="00CD19E6" w:rsidRPr="003A0F21">
              <w:rPr>
                <w:rFonts w:cs="Times New Roman"/>
                <w:lang w:bidi="ne-NP"/>
              </w:rPr>
              <w:t>6</w:t>
            </w:r>
          </w:p>
        </w:tc>
        <w:tc>
          <w:tcPr>
            <w:tcW w:w="904" w:type="dxa"/>
            <w:tcBorders>
              <w:top w:val="nil"/>
              <w:left w:val="nil"/>
              <w:bottom w:val="single" w:sz="4" w:space="0" w:color="auto"/>
              <w:right w:val="single" w:sz="4" w:space="0" w:color="auto"/>
            </w:tcBorders>
            <w:shd w:val="clear" w:color="auto" w:fill="auto"/>
            <w:noWrap/>
            <w:vAlign w:val="bottom"/>
            <w:hideMark/>
          </w:tcPr>
          <w:p w14:paraId="23EA45DD" w14:textId="7037F66B" w:rsidR="005256A5" w:rsidRPr="003A0F21" w:rsidRDefault="005256A5" w:rsidP="003A0F21">
            <w:pPr>
              <w:pStyle w:val="NoSpacing"/>
              <w:rPr>
                <w:rFonts w:cs="Times New Roman"/>
                <w:lang w:bidi="ne-NP"/>
              </w:rPr>
            </w:pPr>
            <w:r w:rsidRPr="003A0F21">
              <w:rPr>
                <w:rFonts w:cs="Times New Roman"/>
                <w:lang w:bidi="ne-NP"/>
              </w:rPr>
              <w:t>1.</w:t>
            </w:r>
            <w:r w:rsidR="00CD19E6" w:rsidRPr="003A0F21">
              <w:rPr>
                <w:rFonts w:cs="Times New Roman"/>
                <w:lang w:bidi="ne-NP"/>
              </w:rPr>
              <w:t>6</w:t>
            </w:r>
          </w:p>
        </w:tc>
        <w:tc>
          <w:tcPr>
            <w:tcW w:w="676" w:type="dxa"/>
            <w:tcBorders>
              <w:top w:val="nil"/>
              <w:left w:val="nil"/>
              <w:bottom w:val="single" w:sz="4" w:space="0" w:color="auto"/>
              <w:right w:val="single" w:sz="4" w:space="0" w:color="auto"/>
            </w:tcBorders>
            <w:shd w:val="clear" w:color="auto" w:fill="auto"/>
            <w:noWrap/>
            <w:vAlign w:val="bottom"/>
            <w:hideMark/>
          </w:tcPr>
          <w:p w14:paraId="6D86F245" w14:textId="0CA8FDD1" w:rsidR="005256A5" w:rsidRPr="003A0F21" w:rsidRDefault="005256A5" w:rsidP="003A0F21">
            <w:pPr>
              <w:pStyle w:val="NoSpacing"/>
              <w:rPr>
                <w:rFonts w:cs="Times New Roman"/>
                <w:lang w:bidi="ne-NP"/>
              </w:rPr>
            </w:pPr>
            <w:r w:rsidRPr="003A0F21">
              <w:rPr>
                <w:rFonts w:cs="Times New Roman"/>
                <w:lang w:bidi="ne-NP"/>
              </w:rPr>
              <w:t>0.1</w:t>
            </w:r>
          </w:p>
        </w:tc>
        <w:tc>
          <w:tcPr>
            <w:tcW w:w="934" w:type="dxa"/>
            <w:tcBorders>
              <w:top w:val="nil"/>
              <w:left w:val="nil"/>
              <w:bottom w:val="single" w:sz="4" w:space="0" w:color="auto"/>
              <w:right w:val="single" w:sz="4" w:space="0" w:color="auto"/>
            </w:tcBorders>
            <w:shd w:val="clear" w:color="auto" w:fill="auto"/>
            <w:noWrap/>
            <w:vAlign w:val="bottom"/>
            <w:hideMark/>
          </w:tcPr>
          <w:p w14:paraId="6D0929BD" w14:textId="55A74258" w:rsidR="005256A5" w:rsidRPr="003A0F21" w:rsidRDefault="005256A5" w:rsidP="003A0F21">
            <w:pPr>
              <w:pStyle w:val="NoSpacing"/>
              <w:rPr>
                <w:rFonts w:cs="Times New Roman"/>
                <w:lang w:bidi="ne-NP"/>
              </w:rPr>
            </w:pPr>
            <w:r w:rsidRPr="003A0F21">
              <w:rPr>
                <w:rFonts w:cs="Times New Roman"/>
                <w:lang w:bidi="ne-NP"/>
              </w:rPr>
              <w:t>-0.2</w:t>
            </w:r>
          </w:p>
        </w:tc>
        <w:tc>
          <w:tcPr>
            <w:tcW w:w="910" w:type="dxa"/>
            <w:tcBorders>
              <w:top w:val="nil"/>
              <w:left w:val="nil"/>
              <w:bottom w:val="single" w:sz="4" w:space="0" w:color="auto"/>
              <w:right w:val="single" w:sz="4" w:space="0" w:color="auto"/>
            </w:tcBorders>
            <w:shd w:val="clear" w:color="auto" w:fill="auto"/>
            <w:noWrap/>
            <w:vAlign w:val="bottom"/>
            <w:hideMark/>
          </w:tcPr>
          <w:p w14:paraId="13932E6D" w14:textId="0A1EAB88" w:rsidR="005256A5" w:rsidRPr="003A0F21" w:rsidRDefault="005256A5" w:rsidP="003A0F21">
            <w:pPr>
              <w:pStyle w:val="NoSpacing"/>
              <w:rPr>
                <w:rFonts w:cs="Times New Roman"/>
                <w:lang w:bidi="ne-NP"/>
              </w:rPr>
            </w:pPr>
            <w:r w:rsidRPr="003A0F21">
              <w:rPr>
                <w:rFonts w:cs="Times New Roman"/>
                <w:lang w:bidi="ne-NP"/>
              </w:rPr>
              <w:t>2.0</w:t>
            </w:r>
          </w:p>
        </w:tc>
      </w:tr>
      <w:tr w:rsidR="005256A5" w:rsidRPr="003A0F21" w14:paraId="718FEB42" w14:textId="77777777" w:rsidTr="0014311E">
        <w:trPr>
          <w:trHeight w:val="142"/>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7540B"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E-bike purchase year</w:t>
            </w:r>
          </w:p>
        </w:tc>
      </w:tr>
      <w:tr w:rsidR="005256A5" w:rsidRPr="003A0F21" w14:paraId="089D7C04"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394124D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2017</w:t>
            </w:r>
          </w:p>
        </w:tc>
        <w:tc>
          <w:tcPr>
            <w:tcW w:w="5178" w:type="dxa"/>
            <w:gridSpan w:val="6"/>
            <w:tcBorders>
              <w:top w:val="single" w:sz="4" w:space="0" w:color="auto"/>
              <w:left w:val="nil"/>
              <w:bottom w:val="single" w:sz="4" w:space="0" w:color="auto"/>
              <w:right w:val="single" w:sz="4" w:space="0" w:color="auto"/>
            </w:tcBorders>
            <w:shd w:val="clear" w:color="auto" w:fill="auto"/>
            <w:noWrap/>
            <w:vAlign w:val="bottom"/>
            <w:hideMark/>
          </w:tcPr>
          <w:p w14:paraId="132EE1E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5A992389"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CAB6D2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2023</w:t>
            </w:r>
          </w:p>
        </w:tc>
        <w:tc>
          <w:tcPr>
            <w:tcW w:w="881" w:type="dxa"/>
            <w:tcBorders>
              <w:top w:val="nil"/>
              <w:left w:val="nil"/>
              <w:bottom w:val="single" w:sz="4" w:space="0" w:color="auto"/>
              <w:right w:val="single" w:sz="4" w:space="0" w:color="auto"/>
            </w:tcBorders>
            <w:shd w:val="clear" w:color="auto" w:fill="auto"/>
            <w:noWrap/>
            <w:vAlign w:val="bottom"/>
            <w:hideMark/>
          </w:tcPr>
          <w:p w14:paraId="77879136" w14:textId="11C7AD2A" w:rsidR="005256A5" w:rsidRPr="003A0F21" w:rsidRDefault="005256A5" w:rsidP="003A0F21">
            <w:pPr>
              <w:pStyle w:val="NoSpacing"/>
              <w:rPr>
                <w:rFonts w:cs="Times New Roman"/>
                <w:color w:val="000000"/>
                <w:lang w:bidi="ne-NP"/>
              </w:rPr>
            </w:pPr>
            <w:r w:rsidRPr="003A0F21">
              <w:rPr>
                <w:rFonts w:cs="Times New Roman"/>
                <w:color w:val="000000"/>
                <w:lang w:bidi="ne-NP"/>
              </w:rPr>
              <w:t>2.6</w:t>
            </w:r>
          </w:p>
        </w:tc>
        <w:tc>
          <w:tcPr>
            <w:tcW w:w="869" w:type="dxa"/>
            <w:tcBorders>
              <w:top w:val="nil"/>
              <w:left w:val="nil"/>
              <w:bottom w:val="single" w:sz="4" w:space="0" w:color="auto"/>
              <w:right w:val="single" w:sz="4" w:space="0" w:color="auto"/>
            </w:tcBorders>
            <w:shd w:val="clear" w:color="auto" w:fill="auto"/>
            <w:noWrap/>
            <w:vAlign w:val="bottom"/>
            <w:hideMark/>
          </w:tcPr>
          <w:p w14:paraId="26DAC439" w14:textId="344ADC01" w:rsidR="005256A5" w:rsidRPr="003A0F21" w:rsidRDefault="005256A5" w:rsidP="003A0F21">
            <w:pPr>
              <w:pStyle w:val="NoSpacing"/>
              <w:rPr>
                <w:rFonts w:cs="Times New Roman"/>
                <w:color w:val="000000"/>
                <w:lang w:bidi="ne-NP"/>
              </w:rPr>
            </w:pPr>
            <w:r w:rsidRPr="003A0F21">
              <w:rPr>
                <w:rFonts w:cs="Times New Roman"/>
                <w:color w:val="000000"/>
                <w:lang w:bidi="ne-NP"/>
              </w:rPr>
              <w:t>0.6</w:t>
            </w:r>
          </w:p>
        </w:tc>
        <w:tc>
          <w:tcPr>
            <w:tcW w:w="904" w:type="dxa"/>
            <w:tcBorders>
              <w:top w:val="nil"/>
              <w:left w:val="nil"/>
              <w:bottom w:val="single" w:sz="4" w:space="0" w:color="auto"/>
              <w:right w:val="single" w:sz="4" w:space="0" w:color="auto"/>
            </w:tcBorders>
            <w:shd w:val="clear" w:color="auto" w:fill="auto"/>
            <w:noWrap/>
            <w:vAlign w:val="bottom"/>
            <w:hideMark/>
          </w:tcPr>
          <w:p w14:paraId="31A67F12" w14:textId="36E6F199" w:rsidR="005256A5" w:rsidRPr="003A0F21" w:rsidRDefault="005256A5" w:rsidP="003A0F21">
            <w:pPr>
              <w:pStyle w:val="NoSpacing"/>
              <w:rPr>
                <w:rFonts w:cs="Times New Roman"/>
                <w:color w:val="000000"/>
                <w:lang w:bidi="ne-NP"/>
              </w:rPr>
            </w:pPr>
            <w:r w:rsidRPr="003A0F21">
              <w:rPr>
                <w:rFonts w:cs="Times New Roman"/>
                <w:color w:val="000000"/>
                <w:lang w:bidi="ne-NP"/>
              </w:rPr>
              <w:t>4.3</w:t>
            </w:r>
          </w:p>
        </w:tc>
        <w:tc>
          <w:tcPr>
            <w:tcW w:w="676" w:type="dxa"/>
            <w:tcBorders>
              <w:top w:val="nil"/>
              <w:left w:val="nil"/>
              <w:bottom w:val="single" w:sz="4" w:space="0" w:color="auto"/>
              <w:right w:val="single" w:sz="4" w:space="0" w:color="auto"/>
            </w:tcBorders>
            <w:shd w:val="clear" w:color="auto" w:fill="auto"/>
            <w:noWrap/>
            <w:vAlign w:val="bottom"/>
            <w:hideMark/>
          </w:tcPr>
          <w:p w14:paraId="5B65B080" w14:textId="54CF4F40" w:rsidR="005256A5" w:rsidRPr="003A0F21" w:rsidRDefault="005256A5" w:rsidP="003A0F21">
            <w:pPr>
              <w:pStyle w:val="NoSpacing"/>
              <w:rPr>
                <w:rFonts w:cs="Times New Roman"/>
                <w:color w:val="000000"/>
                <w:lang w:bidi="ne-NP"/>
              </w:rPr>
            </w:pPr>
            <w:r w:rsidRPr="003A0F21">
              <w:rPr>
                <w:rFonts w:cs="Times New Roman"/>
                <w:color w:val="000000"/>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67310BF8" w14:textId="30202DD5" w:rsidR="005256A5" w:rsidRPr="003A0F21" w:rsidRDefault="005256A5" w:rsidP="003A0F21">
            <w:pPr>
              <w:pStyle w:val="NoSpacing"/>
              <w:rPr>
                <w:rFonts w:cs="Times New Roman"/>
                <w:color w:val="000000"/>
                <w:lang w:bidi="ne-NP"/>
              </w:rPr>
            </w:pPr>
            <w:r w:rsidRPr="003A0F21">
              <w:rPr>
                <w:rFonts w:cs="Times New Roman"/>
                <w:color w:val="000000"/>
                <w:lang w:bidi="ne-NP"/>
              </w:rPr>
              <w:t>1.4</w:t>
            </w:r>
          </w:p>
        </w:tc>
        <w:tc>
          <w:tcPr>
            <w:tcW w:w="910" w:type="dxa"/>
            <w:tcBorders>
              <w:top w:val="nil"/>
              <w:left w:val="nil"/>
              <w:bottom w:val="single" w:sz="4" w:space="0" w:color="auto"/>
              <w:right w:val="single" w:sz="4" w:space="0" w:color="auto"/>
            </w:tcBorders>
            <w:shd w:val="clear" w:color="auto" w:fill="auto"/>
            <w:noWrap/>
            <w:vAlign w:val="bottom"/>
            <w:hideMark/>
          </w:tcPr>
          <w:p w14:paraId="5FA51164" w14:textId="62B5A268" w:rsidR="005256A5" w:rsidRPr="003A0F21" w:rsidRDefault="005256A5" w:rsidP="003A0F21">
            <w:pPr>
              <w:pStyle w:val="NoSpacing"/>
              <w:rPr>
                <w:rFonts w:cs="Times New Roman"/>
                <w:color w:val="000000"/>
                <w:lang w:bidi="ne-NP"/>
              </w:rPr>
            </w:pPr>
            <w:r w:rsidRPr="003A0F21">
              <w:rPr>
                <w:rFonts w:cs="Times New Roman"/>
                <w:color w:val="000000"/>
                <w:lang w:bidi="ne-NP"/>
              </w:rPr>
              <w:t>3.</w:t>
            </w:r>
            <w:r w:rsidR="00CD19E6" w:rsidRPr="003A0F21">
              <w:rPr>
                <w:rFonts w:cs="Times New Roman"/>
                <w:color w:val="000000"/>
                <w:lang w:bidi="ne-NP"/>
              </w:rPr>
              <w:t>8</w:t>
            </w:r>
          </w:p>
        </w:tc>
      </w:tr>
      <w:tr w:rsidR="005256A5" w:rsidRPr="003A0F21" w14:paraId="3A367967" w14:textId="77777777" w:rsidTr="0014311E">
        <w:trPr>
          <w:trHeight w:val="142"/>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5226D"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Reason for purchasing e-bike </w:t>
            </w:r>
          </w:p>
        </w:tc>
      </w:tr>
      <w:tr w:rsidR="005256A5" w:rsidRPr="003A0F21" w14:paraId="08959B48"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6DC3B0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Practicality</w:t>
            </w:r>
          </w:p>
        </w:tc>
        <w:tc>
          <w:tcPr>
            <w:tcW w:w="881" w:type="dxa"/>
            <w:tcBorders>
              <w:top w:val="nil"/>
              <w:left w:val="nil"/>
              <w:bottom w:val="single" w:sz="4" w:space="0" w:color="auto"/>
              <w:right w:val="single" w:sz="4" w:space="0" w:color="auto"/>
            </w:tcBorders>
            <w:shd w:val="clear" w:color="auto" w:fill="auto"/>
            <w:noWrap/>
            <w:vAlign w:val="bottom"/>
            <w:hideMark/>
          </w:tcPr>
          <w:p w14:paraId="59D1A135" w14:textId="6D246471" w:rsidR="005256A5" w:rsidRPr="003A0F21" w:rsidRDefault="005256A5" w:rsidP="003A0F21">
            <w:pPr>
              <w:pStyle w:val="NoSpacing"/>
              <w:rPr>
                <w:rFonts w:cs="Times New Roman"/>
                <w:color w:val="000000"/>
                <w:lang w:bidi="ne-NP"/>
              </w:rPr>
            </w:pPr>
            <w:r w:rsidRPr="003A0F21">
              <w:rPr>
                <w:rFonts w:cs="Times New Roman"/>
                <w:color w:val="000000"/>
                <w:lang w:bidi="ne-NP"/>
              </w:rPr>
              <w:t>0.2</w:t>
            </w:r>
          </w:p>
        </w:tc>
        <w:tc>
          <w:tcPr>
            <w:tcW w:w="869" w:type="dxa"/>
            <w:tcBorders>
              <w:top w:val="nil"/>
              <w:left w:val="nil"/>
              <w:bottom w:val="single" w:sz="4" w:space="0" w:color="auto"/>
              <w:right w:val="single" w:sz="4" w:space="0" w:color="auto"/>
            </w:tcBorders>
            <w:shd w:val="clear" w:color="auto" w:fill="auto"/>
            <w:noWrap/>
            <w:vAlign w:val="bottom"/>
            <w:hideMark/>
          </w:tcPr>
          <w:p w14:paraId="5A225F65" w14:textId="7F538342"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CD19E6" w:rsidRPr="003A0F21">
              <w:rPr>
                <w:rFonts w:cs="Times New Roman"/>
                <w:color w:val="000000"/>
                <w:lang w:bidi="ne-NP"/>
              </w:rPr>
              <w:t>5</w:t>
            </w:r>
          </w:p>
        </w:tc>
        <w:tc>
          <w:tcPr>
            <w:tcW w:w="904" w:type="dxa"/>
            <w:tcBorders>
              <w:top w:val="nil"/>
              <w:left w:val="nil"/>
              <w:bottom w:val="single" w:sz="4" w:space="0" w:color="auto"/>
              <w:right w:val="single" w:sz="4" w:space="0" w:color="auto"/>
            </w:tcBorders>
            <w:shd w:val="clear" w:color="auto" w:fill="auto"/>
            <w:noWrap/>
            <w:vAlign w:val="bottom"/>
            <w:hideMark/>
          </w:tcPr>
          <w:p w14:paraId="73B28A2B" w14:textId="3648DCAA"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676" w:type="dxa"/>
            <w:tcBorders>
              <w:top w:val="nil"/>
              <w:left w:val="nil"/>
              <w:bottom w:val="single" w:sz="4" w:space="0" w:color="auto"/>
              <w:right w:val="single" w:sz="4" w:space="0" w:color="auto"/>
            </w:tcBorders>
            <w:shd w:val="clear" w:color="auto" w:fill="auto"/>
            <w:noWrap/>
            <w:vAlign w:val="bottom"/>
            <w:hideMark/>
          </w:tcPr>
          <w:p w14:paraId="236B83B7" w14:textId="1887291C"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CD19E6" w:rsidRPr="003A0F21">
              <w:rPr>
                <w:rFonts w:cs="Times New Roman"/>
                <w:color w:val="000000"/>
                <w:lang w:bidi="ne-NP"/>
              </w:rPr>
              <w:t>7</w:t>
            </w:r>
          </w:p>
        </w:tc>
        <w:tc>
          <w:tcPr>
            <w:tcW w:w="934" w:type="dxa"/>
            <w:tcBorders>
              <w:top w:val="nil"/>
              <w:left w:val="nil"/>
              <w:bottom w:val="single" w:sz="4" w:space="0" w:color="auto"/>
              <w:right w:val="single" w:sz="4" w:space="0" w:color="auto"/>
            </w:tcBorders>
            <w:shd w:val="clear" w:color="auto" w:fill="auto"/>
            <w:noWrap/>
            <w:vAlign w:val="bottom"/>
            <w:hideMark/>
          </w:tcPr>
          <w:p w14:paraId="6EA8D320" w14:textId="139A0044" w:rsidR="005256A5" w:rsidRPr="003A0F21" w:rsidRDefault="005256A5" w:rsidP="003A0F21">
            <w:pPr>
              <w:pStyle w:val="NoSpacing"/>
              <w:rPr>
                <w:rFonts w:cs="Times New Roman"/>
                <w:color w:val="000000"/>
                <w:lang w:bidi="ne-NP"/>
              </w:rPr>
            </w:pPr>
            <w:r w:rsidRPr="003A0F21">
              <w:rPr>
                <w:rFonts w:cs="Times New Roman"/>
                <w:color w:val="000000"/>
                <w:lang w:bidi="ne-NP"/>
              </w:rPr>
              <w:t>-0.7</w:t>
            </w:r>
          </w:p>
        </w:tc>
        <w:tc>
          <w:tcPr>
            <w:tcW w:w="910" w:type="dxa"/>
            <w:tcBorders>
              <w:top w:val="nil"/>
              <w:left w:val="nil"/>
              <w:bottom w:val="single" w:sz="4" w:space="0" w:color="auto"/>
              <w:right w:val="single" w:sz="4" w:space="0" w:color="auto"/>
            </w:tcBorders>
            <w:shd w:val="clear" w:color="auto" w:fill="auto"/>
            <w:noWrap/>
            <w:vAlign w:val="bottom"/>
            <w:hideMark/>
          </w:tcPr>
          <w:p w14:paraId="5DB8760C" w14:textId="667146C4" w:rsidR="005256A5" w:rsidRPr="003A0F21" w:rsidRDefault="005256A5" w:rsidP="003A0F21">
            <w:pPr>
              <w:pStyle w:val="NoSpacing"/>
              <w:rPr>
                <w:rFonts w:cs="Times New Roman"/>
                <w:color w:val="000000"/>
                <w:lang w:bidi="ne-NP"/>
              </w:rPr>
            </w:pPr>
            <w:r w:rsidRPr="003A0F21">
              <w:rPr>
                <w:rFonts w:cs="Times New Roman"/>
                <w:color w:val="000000"/>
                <w:lang w:bidi="ne-NP"/>
              </w:rPr>
              <w:t>1.1</w:t>
            </w:r>
          </w:p>
        </w:tc>
      </w:tr>
      <w:tr w:rsidR="005256A5" w:rsidRPr="003A0F21" w14:paraId="36896CE1"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E72C25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Recreational and other</w:t>
            </w:r>
          </w:p>
        </w:tc>
        <w:tc>
          <w:tcPr>
            <w:tcW w:w="881" w:type="dxa"/>
            <w:tcBorders>
              <w:top w:val="nil"/>
              <w:left w:val="nil"/>
              <w:bottom w:val="single" w:sz="4" w:space="0" w:color="auto"/>
              <w:right w:val="single" w:sz="4" w:space="0" w:color="auto"/>
            </w:tcBorders>
            <w:shd w:val="clear" w:color="auto" w:fill="auto"/>
            <w:noWrap/>
            <w:vAlign w:val="bottom"/>
            <w:hideMark/>
          </w:tcPr>
          <w:p w14:paraId="4397663E" w14:textId="1E8EA8BC" w:rsidR="005256A5" w:rsidRPr="003A0F21" w:rsidRDefault="005256A5" w:rsidP="003A0F21">
            <w:pPr>
              <w:pStyle w:val="NoSpacing"/>
              <w:rPr>
                <w:rFonts w:cs="Times New Roman"/>
                <w:color w:val="000000"/>
                <w:lang w:bidi="ne-NP"/>
              </w:rPr>
            </w:pPr>
            <w:r w:rsidRPr="003A0F21">
              <w:rPr>
                <w:rFonts w:cs="Times New Roman"/>
                <w:color w:val="000000"/>
                <w:lang w:bidi="ne-NP"/>
              </w:rPr>
              <w:t>-0.1</w:t>
            </w:r>
          </w:p>
        </w:tc>
        <w:tc>
          <w:tcPr>
            <w:tcW w:w="869" w:type="dxa"/>
            <w:tcBorders>
              <w:top w:val="nil"/>
              <w:left w:val="nil"/>
              <w:bottom w:val="single" w:sz="4" w:space="0" w:color="auto"/>
              <w:right w:val="single" w:sz="4" w:space="0" w:color="auto"/>
            </w:tcBorders>
            <w:shd w:val="clear" w:color="auto" w:fill="auto"/>
            <w:noWrap/>
            <w:vAlign w:val="bottom"/>
            <w:hideMark/>
          </w:tcPr>
          <w:p w14:paraId="223A2720" w14:textId="41DF8046"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904" w:type="dxa"/>
            <w:tcBorders>
              <w:top w:val="nil"/>
              <w:left w:val="nil"/>
              <w:bottom w:val="single" w:sz="4" w:space="0" w:color="auto"/>
              <w:right w:val="single" w:sz="4" w:space="0" w:color="auto"/>
            </w:tcBorders>
            <w:shd w:val="clear" w:color="auto" w:fill="auto"/>
            <w:noWrap/>
            <w:vAlign w:val="bottom"/>
            <w:hideMark/>
          </w:tcPr>
          <w:p w14:paraId="2BFBBEDC" w14:textId="651CE68C"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CD19E6" w:rsidRPr="003A0F21">
              <w:rPr>
                <w:rFonts w:cs="Times New Roman"/>
                <w:color w:val="000000"/>
                <w:lang w:bidi="ne-NP"/>
              </w:rPr>
              <w:t>3</w:t>
            </w:r>
          </w:p>
        </w:tc>
        <w:tc>
          <w:tcPr>
            <w:tcW w:w="676" w:type="dxa"/>
            <w:tcBorders>
              <w:top w:val="nil"/>
              <w:left w:val="nil"/>
              <w:bottom w:val="single" w:sz="4" w:space="0" w:color="auto"/>
              <w:right w:val="single" w:sz="4" w:space="0" w:color="auto"/>
            </w:tcBorders>
            <w:shd w:val="clear" w:color="auto" w:fill="auto"/>
            <w:noWrap/>
            <w:vAlign w:val="bottom"/>
            <w:hideMark/>
          </w:tcPr>
          <w:p w14:paraId="73D5B54B" w14:textId="1440C388" w:rsidR="005256A5" w:rsidRPr="003A0F21" w:rsidRDefault="005256A5" w:rsidP="003A0F21">
            <w:pPr>
              <w:pStyle w:val="NoSpacing"/>
              <w:rPr>
                <w:rFonts w:cs="Times New Roman"/>
                <w:color w:val="000000"/>
                <w:lang w:bidi="ne-NP"/>
              </w:rPr>
            </w:pPr>
            <w:r w:rsidRPr="003A0F21">
              <w:rPr>
                <w:rFonts w:cs="Times New Roman"/>
                <w:color w:val="000000"/>
                <w:lang w:bidi="ne-NP"/>
              </w:rPr>
              <w:t>0.8</w:t>
            </w:r>
          </w:p>
        </w:tc>
        <w:tc>
          <w:tcPr>
            <w:tcW w:w="934" w:type="dxa"/>
            <w:tcBorders>
              <w:top w:val="nil"/>
              <w:left w:val="nil"/>
              <w:bottom w:val="single" w:sz="4" w:space="0" w:color="auto"/>
              <w:right w:val="single" w:sz="4" w:space="0" w:color="auto"/>
            </w:tcBorders>
            <w:shd w:val="clear" w:color="auto" w:fill="auto"/>
            <w:noWrap/>
            <w:vAlign w:val="bottom"/>
            <w:hideMark/>
          </w:tcPr>
          <w:p w14:paraId="6898E100" w14:textId="474969EB" w:rsidR="005256A5" w:rsidRPr="003A0F21" w:rsidRDefault="005256A5" w:rsidP="003A0F21">
            <w:pPr>
              <w:pStyle w:val="NoSpacing"/>
              <w:rPr>
                <w:rFonts w:cs="Times New Roman"/>
                <w:color w:val="000000"/>
                <w:lang w:bidi="ne-NP"/>
              </w:rPr>
            </w:pPr>
            <w:r w:rsidRPr="003A0F21">
              <w:rPr>
                <w:rFonts w:cs="Times New Roman"/>
                <w:color w:val="000000"/>
                <w:lang w:bidi="ne-NP"/>
              </w:rPr>
              <w:t>-</w:t>
            </w:r>
            <w:r w:rsidR="00CD19E6" w:rsidRPr="003A0F21">
              <w:rPr>
                <w:rFonts w:cs="Times New Roman"/>
                <w:color w:val="000000"/>
                <w:lang w:bidi="ne-NP"/>
              </w:rPr>
              <w:t>1.0</w:t>
            </w:r>
          </w:p>
        </w:tc>
        <w:tc>
          <w:tcPr>
            <w:tcW w:w="910" w:type="dxa"/>
            <w:tcBorders>
              <w:top w:val="nil"/>
              <w:left w:val="nil"/>
              <w:bottom w:val="single" w:sz="4" w:space="0" w:color="auto"/>
              <w:right w:val="single" w:sz="4" w:space="0" w:color="auto"/>
            </w:tcBorders>
            <w:shd w:val="clear" w:color="auto" w:fill="auto"/>
            <w:noWrap/>
            <w:vAlign w:val="bottom"/>
            <w:hideMark/>
          </w:tcPr>
          <w:p w14:paraId="4BFCA66C" w14:textId="22B4CAB6" w:rsidR="005256A5" w:rsidRPr="003A0F21" w:rsidRDefault="005256A5" w:rsidP="003A0F21">
            <w:pPr>
              <w:pStyle w:val="NoSpacing"/>
              <w:rPr>
                <w:rFonts w:cs="Times New Roman"/>
                <w:color w:val="000000"/>
                <w:lang w:bidi="ne-NP"/>
              </w:rPr>
            </w:pPr>
            <w:r w:rsidRPr="003A0F21">
              <w:rPr>
                <w:rFonts w:cs="Times New Roman"/>
                <w:color w:val="000000"/>
                <w:lang w:bidi="ne-NP"/>
              </w:rPr>
              <w:t>0.7</w:t>
            </w:r>
          </w:p>
        </w:tc>
      </w:tr>
      <w:tr w:rsidR="005256A5" w:rsidRPr="003A0F21" w14:paraId="3D2A4FFA" w14:textId="77777777" w:rsidTr="0014311E">
        <w:trPr>
          <w:trHeight w:val="142"/>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2BFF1"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Recent e-bike trip purpose (After purchase)</w:t>
            </w:r>
          </w:p>
        </w:tc>
      </w:tr>
      <w:tr w:rsidR="005256A5" w:rsidRPr="003A0F21" w14:paraId="049B935F"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B4AF1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Commute</w:t>
            </w:r>
          </w:p>
        </w:tc>
        <w:tc>
          <w:tcPr>
            <w:tcW w:w="5178" w:type="dxa"/>
            <w:gridSpan w:val="6"/>
            <w:tcBorders>
              <w:top w:val="single" w:sz="4" w:space="0" w:color="auto"/>
              <w:left w:val="nil"/>
              <w:bottom w:val="single" w:sz="4" w:space="0" w:color="auto"/>
              <w:right w:val="single" w:sz="4" w:space="0" w:color="auto"/>
            </w:tcBorders>
            <w:shd w:val="clear" w:color="auto" w:fill="auto"/>
            <w:noWrap/>
            <w:vAlign w:val="bottom"/>
            <w:hideMark/>
          </w:tcPr>
          <w:p w14:paraId="2531DA9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1AE60894"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F71660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Errands</w:t>
            </w:r>
          </w:p>
        </w:tc>
        <w:tc>
          <w:tcPr>
            <w:tcW w:w="881" w:type="dxa"/>
            <w:tcBorders>
              <w:top w:val="nil"/>
              <w:left w:val="nil"/>
              <w:bottom w:val="single" w:sz="4" w:space="0" w:color="auto"/>
              <w:right w:val="single" w:sz="4" w:space="0" w:color="auto"/>
            </w:tcBorders>
            <w:shd w:val="clear" w:color="auto" w:fill="auto"/>
            <w:noWrap/>
            <w:vAlign w:val="bottom"/>
            <w:hideMark/>
          </w:tcPr>
          <w:p w14:paraId="1C64BF97" w14:textId="4863A760"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3</w:t>
            </w:r>
          </w:p>
        </w:tc>
        <w:tc>
          <w:tcPr>
            <w:tcW w:w="869" w:type="dxa"/>
            <w:tcBorders>
              <w:top w:val="nil"/>
              <w:left w:val="nil"/>
              <w:bottom w:val="single" w:sz="4" w:space="0" w:color="auto"/>
              <w:right w:val="single" w:sz="4" w:space="0" w:color="auto"/>
            </w:tcBorders>
            <w:shd w:val="clear" w:color="auto" w:fill="auto"/>
            <w:noWrap/>
            <w:vAlign w:val="bottom"/>
            <w:hideMark/>
          </w:tcPr>
          <w:p w14:paraId="6016C68A" w14:textId="00141BA3" w:rsidR="005256A5" w:rsidRPr="003A0F21" w:rsidRDefault="005256A5" w:rsidP="003A0F21">
            <w:pPr>
              <w:pStyle w:val="NoSpacing"/>
              <w:rPr>
                <w:rFonts w:cs="Times New Roman"/>
                <w:color w:val="000000"/>
                <w:lang w:bidi="ne-NP"/>
              </w:rPr>
            </w:pPr>
            <w:r w:rsidRPr="003A0F21">
              <w:rPr>
                <w:rFonts w:cs="Times New Roman"/>
                <w:color w:val="000000"/>
                <w:lang w:bidi="ne-NP"/>
              </w:rPr>
              <w:t>0.6</w:t>
            </w:r>
          </w:p>
        </w:tc>
        <w:tc>
          <w:tcPr>
            <w:tcW w:w="904" w:type="dxa"/>
            <w:tcBorders>
              <w:top w:val="nil"/>
              <w:left w:val="nil"/>
              <w:bottom w:val="single" w:sz="4" w:space="0" w:color="auto"/>
              <w:right w:val="single" w:sz="4" w:space="0" w:color="auto"/>
            </w:tcBorders>
            <w:shd w:val="clear" w:color="auto" w:fill="auto"/>
            <w:noWrap/>
            <w:vAlign w:val="bottom"/>
            <w:hideMark/>
          </w:tcPr>
          <w:p w14:paraId="64CB8F4C" w14:textId="364A0E68"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676" w:type="dxa"/>
            <w:tcBorders>
              <w:top w:val="nil"/>
              <w:left w:val="nil"/>
              <w:bottom w:val="single" w:sz="4" w:space="0" w:color="auto"/>
              <w:right w:val="single" w:sz="4" w:space="0" w:color="auto"/>
            </w:tcBorders>
            <w:shd w:val="clear" w:color="auto" w:fill="auto"/>
            <w:noWrap/>
            <w:vAlign w:val="bottom"/>
            <w:hideMark/>
          </w:tcPr>
          <w:p w14:paraId="7045376A" w14:textId="14251FA7"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7</w:t>
            </w:r>
          </w:p>
        </w:tc>
        <w:tc>
          <w:tcPr>
            <w:tcW w:w="934" w:type="dxa"/>
            <w:tcBorders>
              <w:top w:val="nil"/>
              <w:left w:val="nil"/>
              <w:bottom w:val="single" w:sz="4" w:space="0" w:color="auto"/>
              <w:right w:val="single" w:sz="4" w:space="0" w:color="auto"/>
            </w:tcBorders>
            <w:shd w:val="clear" w:color="auto" w:fill="auto"/>
            <w:noWrap/>
            <w:vAlign w:val="bottom"/>
            <w:hideMark/>
          </w:tcPr>
          <w:p w14:paraId="2A6BD16C" w14:textId="53F6A11E" w:rsidR="005256A5" w:rsidRPr="003A0F21" w:rsidRDefault="005256A5" w:rsidP="003A0F21">
            <w:pPr>
              <w:pStyle w:val="NoSpacing"/>
              <w:rPr>
                <w:rFonts w:cs="Times New Roman"/>
                <w:color w:val="000000"/>
                <w:lang w:bidi="ne-NP"/>
              </w:rPr>
            </w:pPr>
            <w:r w:rsidRPr="003A0F21">
              <w:rPr>
                <w:rFonts w:cs="Times New Roman"/>
                <w:color w:val="000000"/>
                <w:lang w:bidi="ne-NP"/>
              </w:rPr>
              <w:t>-1.5</w:t>
            </w:r>
          </w:p>
        </w:tc>
        <w:tc>
          <w:tcPr>
            <w:tcW w:w="910" w:type="dxa"/>
            <w:tcBorders>
              <w:top w:val="nil"/>
              <w:left w:val="nil"/>
              <w:bottom w:val="single" w:sz="4" w:space="0" w:color="auto"/>
              <w:right w:val="single" w:sz="4" w:space="0" w:color="auto"/>
            </w:tcBorders>
            <w:shd w:val="clear" w:color="auto" w:fill="auto"/>
            <w:noWrap/>
            <w:vAlign w:val="bottom"/>
            <w:hideMark/>
          </w:tcPr>
          <w:p w14:paraId="054DF614" w14:textId="4CF579C3" w:rsidR="005256A5" w:rsidRPr="003A0F21" w:rsidRDefault="007F2A43" w:rsidP="003A0F21">
            <w:pPr>
              <w:pStyle w:val="NoSpacing"/>
              <w:rPr>
                <w:rFonts w:cs="Times New Roman"/>
                <w:color w:val="000000"/>
                <w:lang w:bidi="ne-NP"/>
              </w:rPr>
            </w:pPr>
            <w:r w:rsidRPr="003A0F21">
              <w:rPr>
                <w:rFonts w:cs="Times New Roman"/>
                <w:color w:val="000000"/>
                <w:lang w:bidi="ne-NP"/>
              </w:rPr>
              <w:t>1.0</w:t>
            </w:r>
          </w:p>
        </w:tc>
      </w:tr>
      <w:tr w:rsidR="005256A5" w:rsidRPr="003A0F21" w14:paraId="6B5BC407"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05E3C8C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w:t>
            </w:r>
          </w:p>
        </w:tc>
        <w:tc>
          <w:tcPr>
            <w:tcW w:w="881" w:type="dxa"/>
            <w:tcBorders>
              <w:top w:val="nil"/>
              <w:left w:val="nil"/>
              <w:bottom w:val="single" w:sz="4" w:space="0" w:color="auto"/>
              <w:right w:val="single" w:sz="4" w:space="0" w:color="auto"/>
            </w:tcBorders>
            <w:shd w:val="clear" w:color="auto" w:fill="auto"/>
            <w:noWrap/>
            <w:vAlign w:val="bottom"/>
            <w:hideMark/>
          </w:tcPr>
          <w:p w14:paraId="0E9AE1F9" w14:textId="3218EBFC" w:rsidR="005256A5" w:rsidRPr="003A0F21" w:rsidRDefault="005256A5" w:rsidP="003A0F21">
            <w:pPr>
              <w:pStyle w:val="NoSpacing"/>
              <w:rPr>
                <w:rFonts w:cs="Times New Roman"/>
                <w:color w:val="000000"/>
                <w:lang w:bidi="ne-NP"/>
              </w:rPr>
            </w:pPr>
            <w:r w:rsidRPr="003A0F21">
              <w:rPr>
                <w:rFonts w:cs="Times New Roman"/>
                <w:color w:val="000000"/>
                <w:lang w:bidi="ne-NP"/>
              </w:rPr>
              <w:t>0.5</w:t>
            </w:r>
          </w:p>
        </w:tc>
        <w:tc>
          <w:tcPr>
            <w:tcW w:w="869" w:type="dxa"/>
            <w:tcBorders>
              <w:top w:val="nil"/>
              <w:left w:val="nil"/>
              <w:bottom w:val="single" w:sz="4" w:space="0" w:color="auto"/>
              <w:right w:val="single" w:sz="4" w:space="0" w:color="auto"/>
            </w:tcBorders>
            <w:shd w:val="clear" w:color="auto" w:fill="auto"/>
            <w:noWrap/>
            <w:vAlign w:val="bottom"/>
            <w:hideMark/>
          </w:tcPr>
          <w:p w14:paraId="66DBD935" w14:textId="1E74FF3E" w:rsidR="005256A5" w:rsidRPr="003A0F21" w:rsidRDefault="005256A5" w:rsidP="003A0F21">
            <w:pPr>
              <w:pStyle w:val="NoSpacing"/>
              <w:rPr>
                <w:rFonts w:cs="Times New Roman"/>
                <w:color w:val="000000"/>
                <w:lang w:bidi="ne-NP"/>
              </w:rPr>
            </w:pPr>
            <w:r w:rsidRPr="003A0F21">
              <w:rPr>
                <w:rFonts w:cs="Times New Roman"/>
                <w:color w:val="000000"/>
                <w:lang w:bidi="ne-NP"/>
              </w:rPr>
              <w:t>0.1</w:t>
            </w:r>
          </w:p>
        </w:tc>
        <w:tc>
          <w:tcPr>
            <w:tcW w:w="904" w:type="dxa"/>
            <w:tcBorders>
              <w:top w:val="nil"/>
              <w:left w:val="nil"/>
              <w:bottom w:val="single" w:sz="4" w:space="0" w:color="auto"/>
              <w:right w:val="single" w:sz="4" w:space="0" w:color="auto"/>
            </w:tcBorders>
            <w:shd w:val="clear" w:color="auto" w:fill="auto"/>
            <w:noWrap/>
            <w:vAlign w:val="bottom"/>
            <w:hideMark/>
          </w:tcPr>
          <w:p w14:paraId="1B28B899" w14:textId="7FAC5122" w:rsidR="005256A5" w:rsidRPr="003A0F21" w:rsidRDefault="005256A5" w:rsidP="003A0F21">
            <w:pPr>
              <w:pStyle w:val="NoSpacing"/>
              <w:rPr>
                <w:rFonts w:cs="Times New Roman"/>
                <w:color w:val="000000"/>
                <w:lang w:bidi="ne-NP"/>
              </w:rPr>
            </w:pPr>
            <w:r w:rsidRPr="003A0F21">
              <w:rPr>
                <w:rFonts w:cs="Times New Roman"/>
                <w:color w:val="000000"/>
                <w:lang w:bidi="ne-NP"/>
              </w:rPr>
              <w:t>3.4</w:t>
            </w:r>
          </w:p>
        </w:tc>
        <w:tc>
          <w:tcPr>
            <w:tcW w:w="676" w:type="dxa"/>
            <w:tcBorders>
              <w:top w:val="nil"/>
              <w:left w:val="nil"/>
              <w:bottom w:val="single" w:sz="4" w:space="0" w:color="auto"/>
              <w:right w:val="single" w:sz="4" w:space="0" w:color="auto"/>
            </w:tcBorders>
            <w:shd w:val="clear" w:color="auto" w:fill="auto"/>
            <w:noWrap/>
            <w:vAlign w:val="bottom"/>
            <w:hideMark/>
          </w:tcPr>
          <w:p w14:paraId="043E801B" w14:textId="6F3C0B74" w:rsidR="005256A5" w:rsidRPr="003A0F21" w:rsidRDefault="005256A5" w:rsidP="003A0F21">
            <w:pPr>
              <w:pStyle w:val="NoSpacing"/>
              <w:rPr>
                <w:rFonts w:cs="Times New Roman"/>
                <w:color w:val="000000"/>
                <w:lang w:bidi="ne-NP"/>
              </w:rPr>
            </w:pPr>
            <w:r w:rsidRPr="003A0F21">
              <w:rPr>
                <w:rFonts w:cs="Times New Roman"/>
                <w:color w:val="000000"/>
                <w:lang w:bidi="ne-NP"/>
              </w:rPr>
              <w:t>0.0</w:t>
            </w:r>
          </w:p>
        </w:tc>
        <w:tc>
          <w:tcPr>
            <w:tcW w:w="934" w:type="dxa"/>
            <w:tcBorders>
              <w:top w:val="nil"/>
              <w:left w:val="nil"/>
              <w:bottom w:val="single" w:sz="4" w:space="0" w:color="auto"/>
              <w:right w:val="single" w:sz="4" w:space="0" w:color="auto"/>
            </w:tcBorders>
            <w:shd w:val="clear" w:color="auto" w:fill="auto"/>
            <w:noWrap/>
            <w:vAlign w:val="bottom"/>
            <w:hideMark/>
          </w:tcPr>
          <w:p w14:paraId="6CC539F6" w14:textId="378FCBFF" w:rsidR="005256A5" w:rsidRPr="003A0F21" w:rsidRDefault="005256A5" w:rsidP="003A0F21">
            <w:pPr>
              <w:pStyle w:val="NoSpacing"/>
              <w:rPr>
                <w:rFonts w:cs="Times New Roman"/>
                <w:color w:val="000000"/>
                <w:lang w:bidi="ne-NP"/>
              </w:rPr>
            </w:pPr>
            <w:r w:rsidRPr="003A0F21">
              <w:rPr>
                <w:rFonts w:cs="Times New Roman"/>
                <w:color w:val="000000"/>
                <w:lang w:bidi="ne-NP"/>
              </w:rPr>
              <w:t>0.2</w:t>
            </w:r>
          </w:p>
        </w:tc>
        <w:tc>
          <w:tcPr>
            <w:tcW w:w="910" w:type="dxa"/>
            <w:tcBorders>
              <w:top w:val="nil"/>
              <w:left w:val="nil"/>
              <w:bottom w:val="single" w:sz="4" w:space="0" w:color="auto"/>
              <w:right w:val="single" w:sz="4" w:space="0" w:color="auto"/>
            </w:tcBorders>
            <w:shd w:val="clear" w:color="auto" w:fill="auto"/>
            <w:noWrap/>
            <w:vAlign w:val="bottom"/>
            <w:hideMark/>
          </w:tcPr>
          <w:p w14:paraId="654D8E5F" w14:textId="004CFACC" w:rsidR="005256A5" w:rsidRPr="003A0F21" w:rsidRDefault="005256A5" w:rsidP="003A0F21">
            <w:pPr>
              <w:pStyle w:val="NoSpacing"/>
              <w:rPr>
                <w:rFonts w:cs="Times New Roman"/>
                <w:color w:val="000000"/>
                <w:lang w:bidi="ne-NP"/>
              </w:rPr>
            </w:pPr>
            <w:r w:rsidRPr="003A0F21">
              <w:rPr>
                <w:rFonts w:cs="Times New Roman"/>
                <w:color w:val="000000"/>
                <w:lang w:bidi="ne-NP"/>
              </w:rPr>
              <w:t>0.8</w:t>
            </w:r>
          </w:p>
        </w:tc>
      </w:tr>
      <w:tr w:rsidR="005256A5" w:rsidRPr="003A0F21" w14:paraId="26402152" w14:textId="77777777" w:rsidTr="0014311E">
        <w:trPr>
          <w:trHeight w:val="142"/>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3A7C218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Recreational</w:t>
            </w:r>
          </w:p>
        </w:tc>
        <w:tc>
          <w:tcPr>
            <w:tcW w:w="881" w:type="dxa"/>
            <w:tcBorders>
              <w:top w:val="nil"/>
              <w:left w:val="nil"/>
              <w:bottom w:val="single" w:sz="4" w:space="0" w:color="auto"/>
              <w:right w:val="single" w:sz="4" w:space="0" w:color="auto"/>
            </w:tcBorders>
            <w:shd w:val="clear" w:color="auto" w:fill="auto"/>
            <w:noWrap/>
            <w:vAlign w:val="bottom"/>
            <w:hideMark/>
          </w:tcPr>
          <w:p w14:paraId="471E0723" w14:textId="118395BD"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6</w:t>
            </w:r>
          </w:p>
        </w:tc>
        <w:tc>
          <w:tcPr>
            <w:tcW w:w="869" w:type="dxa"/>
            <w:tcBorders>
              <w:top w:val="nil"/>
              <w:left w:val="nil"/>
              <w:bottom w:val="single" w:sz="4" w:space="0" w:color="auto"/>
              <w:right w:val="single" w:sz="4" w:space="0" w:color="auto"/>
            </w:tcBorders>
            <w:shd w:val="clear" w:color="auto" w:fill="auto"/>
            <w:noWrap/>
            <w:vAlign w:val="bottom"/>
            <w:hideMark/>
          </w:tcPr>
          <w:p w14:paraId="6604A92C" w14:textId="13015C99"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5</w:t>
            </w:r>
          </w:p>
        </w:tc>
        <w:tc>
          <w:tcPr>
            <w:tcW w:w="904" w:type="dxa"/>
            <w:tcBorders>
              <w:top w:val="nil"/>
              <w:left w:val="nil"/>
              <w:bottom w:val="single" w:sz="4" w:space="0" w:color="auto"/>
              <w:right w:val="single" w:sz="4" w:space="0" w:color="auto"/>
            </w:tcBorders>
            <w:shd w:val="clear" w:color="auto" w:fill="auto"/>
            <w:noWrap/>
            <w:vAlign w:val="bottom"/>
            <w:hideMark/>
          </w:tcPr>
          <w:p w14:paraId="5BDAE68F" w14:textId="10B17CCA" w:rsidR="005256A5" w:rsidRPr="003A0F21" w:rsidRDefault="005256A5" w:rsidP="003A0F21">
            <w:pPr>
              <w:pStyle w:val="NoSpacing"/>
              <w:rPr>
                <w:rFonts w:cs="Times New Roman"/>
                <w:color w:val="000000"/>
                <w:lang w:bidi="ne-NP"/>
              </w:rPr>
            </w:pPr>
            <w:r w:rsidRPr="003A0F21">
              <w:rPr>
                <w:rFonts w:cs="Times New Roman"/>
                <w:color w:val="000000"/>
                <w:lang w:bidi="ne-NP"/>
              </w:rPr>
              <w:t>-1.2</w:t>
            </w:r>
          </w:p>
        </w:tc>
        <w:tc>
          <w:tcPr>
            <w:tcW w:w="676" w:type="dxa"/>
            <w:tcBorders>
              <w:top w:val="nil"/>
              <w:left w:val="nil"/>
              <w:bottom w:val="single" w:sz="4" w:space="0" w:color="auto"/>
              <w:right w:val="single" w:sz="4" w:space="0" w:color="auto"/>
            </w:tcBorders>
            <w:shd w:val="clear" w:color="auto" w:fill="auto"/>
            <w:noWrap/>
            <w:vAlign w:val="bottom"/>
            <w:hideMark/>
          </w:tcPr>
          <w:p w14:paraId="77CBD32A" w14:textId="6D904D69" w:rsidR="005256A5" w:rsidRPr="003A0F21" w:rsidRDefault="005256A5" w:rsidP="003A0F21">
            <w:pPr>
              <w:pStyle w:val="NoSpacing"/>
              <w:rPr>
                <w:rFonts w:cs="Times New Roman"/>
                <w:color w:val="000000"/>
                <w:lang w:bidi="ne-NP"/>
              </w:rPr>
            </w:pPr>
            <w:r w:rsidRPr="003A0F21">
              <w:rPr>
                <w:rFonts w:cs="Times New Roman"/>
                <w:color w:val="000000"/>
                <w:lang w:bidi="ne-NP"/>
              </w:rPr>
              <w:t>0.2</w:t>
            </w:r>
          </w:p>
        </w:tc>
        <w:tc>
          <w:tcPr>
            <w:tcW w:w="934" w:type="dxa"/>
            <w:tcBorders>
              <w:top w:val="nil"/>
              <w:left w:val="nil"/>
              <w:bottom w:val="single" w:sz="4" w:space="0" w:color="auto"/>
              <w:right w:val="single" w:sz="4" w:space="0" w:color="auto"/>
            </w:tcBorders>
            <w:shd w:val="clear" w:color="auto" w:fill="auto"/>
            <w:noWrap/>
            <w:vAlign w:val="bottom"/>
            <w:hideMark/>
          </w:tcPr>
          <w:p w14:paraId="6170DC94" w14:textId="24FE55EF" w:rsidR="005256A5" w:rsidRPr="003A0F21" w:rsidRDefault="005256A5" w:rsidP="003A0F21">
            <w:pPr>
              <w:pStyle w:val="NoSpacing"/>
              <w:rPr>
                <w:rFonts w:cs="Times New Roman"/>
                <w:color w:val="000000"/>
                <w:lang w:bidi="ne-NP"/>
              </w:rPr>
            </w:pPr>
            <w:r w:rsidRPr="003A0F21">
              <w:rPr>
                <w:rFonts w:cs="Times New Roman"/>
                <w:color w:val="000000"/>
                <w:lang w:bidi="ne-NP"/>
              </w:rPr>
              <w:t>-1.</w:t>
            </w:r>
            <w:r w:rsidR="007F2A43" w:rsidRPr="003A0F21">
              <w:rPr>
                <w:rFonts w:cs="Times New Roman"/>
                <w:color w:val="000000"/>
                <w:lang w:bidi="ne-NP"/>
              </w:rPr>
              <w:t>5</w:t>
            </w:r>
          </w:p>
        </w:tc>
        <w:tc>
          <w:tcPr>
            <w:tcW w:w="910" w:type="dxa"/>
            <w:tcBorders>
              <w:top w:val="nil"/>
              <w:left w:val="nil"/>
              <w:bottom w:val="single" w:sz="4" w:space="0" w:color="auto"/>
              <w:right w:val="single" w:sz="4" w:space="0" w:color="auto"/>
            </w:tcBorders>
            <w:shd w:val="clear" w:color="auto" w:fill="auto"/>
            <w:noWrap/>
            <w:vAlign w:val="bottom"/>
            <w:hideMark/>
          </w:tcPr>
          <w:p w14:paraId="41CB1061" w14:textId="243E1198" w:rsidR="005256A5" w:rsidRPr="003A0F21" w:rsidRDefault="005256A5" w:rsidP="003A0F21">
            <w:pPr>
              <w:pStyle w:val="NoSpacing"/>
              <w:rPr>
                <w:rFonts w:cs="Times New Roman"/>
                <w:color w:val="000000"/>
                <w:lang w:bidi="ne-NP"/>
              </w:rPr>
            </w:pPr>
            <w:r w:rsidRPr="003A0F21">
              <w:rPr>
                <w:rFonts w:cs="Times New Roman"/>
                <w:color w:val="000000"/>
                <w:lang w:bidi="ne-NP"/>
              </w:rPr>
              <w:t>0.3</w:t>
            </w:r>
          </w:p>
        </w:tc>
      </w:tr>
    </w:tbl>
    <w:p w14:paraId="2B7367AE" w14:textId="77777777" w:rsidR="00AC4634" w:rsidRDefault="00AC4634"/>
    <w:p w14:paraId="66CE9600" w14:textId="77777777" w:rsidR="00AC4634" w:rsidRDefault="00AC4634"/>
    <w:p w14:paraId="7F7B13B4" w14:textId="77777777" w:rsidR="00AC4634" w:rsidRDefault="00AC4634"/>
    <w:p w14:paraId="082E45A5" w14:textId="77777777" w:rsidR="00AC4634" w:rsidRDefault="00AC4634"/>
    <w:p w14:paraId="20F435C7" w14:textId="53BFE20B" w:rsidR="00AC4634" w:rsidRDefault="00AC4634">
      <w:bookmarkStart w:id="160" w:name="_Toc204691533"/>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60"/>
    </w:p>
    <w:tbl>
      <w:tblPr>
        <w:tblW w:w="8880" w:type="dxa"/>
        <w:jc w:val="center"/>
        <w:tblLook w:val="04A0" w:firstRow="1" w:lastRow="0" w:firstColumn="1" w:lastColumn="0" w:noHBand="0" w:noVBand="1"/>
      </w:tblPr>
      <w:tblGrid>
        <w:gridCol w:w="3695"/>
        <w:gridCol w:w="882"/>
        <w:gridCol w:w="870"/>
        <w:gridCol w:w="906"/>
        <w:gridCol w:w="677"/>
        <w:gridCol w:w="935"/>
        <w:gridCol w:w="915"/>
      </w:tblGrid>
      <w:tr w:rsidR="005256A5" w:rsidRPr="003A0F21" w14:paraId="2CAE637E" w14:textId="77777777" w:rsidTr="0014311E">
        <w:trPr>
          <w:trHeight w:val="143"/>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B1697" w14:textId="610F8D8B"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Modes used for commuting before purchasing e-bike </w:t>
            </w:r>
          </w:p>
        </w:tc>
      </w:tr>
      <w:tr w:rsidR="005256A5" w:rsidRPr="003A0F21" w14:paraId="3139FDB2"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92B9AF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Walk</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58E3AB9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2EF0B64B"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18C6609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Drive alone</w:t>
            </w:r>
          </w:p>
        </w:tc>
        <w:tc>
          <w:tcPr>
            <w:tcW w:w="882" w:type="dxa"/>
            <w:tcBorders>
              <w:top w:val="nil"/>
              <w:left w:val="nil"/>
              <w:bottom w:val="single" w:sz="4" w:space="0" w:color="auto"/>
              <w:right w:val="single" w:sz="4" w:space="0" w:color="auto"/>
            </w:tcBorders>
            <w:shd w:val="clear" w:color="auto" w:fill="auto"/>
            <w:noWrap/>
            <w:vAlign w:val="bottom"/>
            <w:hideMark/>
          </w:tcPr>
          <w:p w14:paraId="0D747346" w14:textId="7C35B182" w:rsidR="005256A5" w:rsidRPr="003A0F21" w:rsidRDefault="005256A5" w:rsidP="003A0F21">
            <w:pPr>
              <w:pStyle w:val="NoSpacing"/>
              <w:rPr>
                <w:rFonts w:cs="Times New Roman"/>
                <w:color w:val="000000"/>
                <w:lang w:bidi="ne-NP"/>
              </w:rPr>
            </w:pPr>
            <w:r w:rsidRPr="003A0F21">
              <w:rPr>
                <w:rFonts w:cs="Times New Roman"/>
                <w:color w:val="000000"/>
                <w:lang w:bidi="ne-NP"/>
              </w:rPr>
              <w:t>0.5</w:t>
            </w:r>
          </w:p>
        </w:tc>
        <w:tc>
          <w:tcPr>
            <w:tcW w:w="870" w:type="dxa"/>
            <w:tcBorders>
              <w:top w:val="nil"/>
              <w:left w:val="nil"/>
              <w:bottom w:val="single" w:sz="4" w:space="0" w:color="auto"/>
              <w:right w:val="single" w:sz="4" w:space="0" w:color="auto"/>
            </w:tcBorders>
            <w:shd w:val="clear" w:color="auto" w:fill="auto"/>
            <w:noWrap/>
            <w:vAlign w:val="bottom"/>
            <w:hideMark/>
          </w:tcPr>
          <w:p w14:paraId="477705EB" w14:textId="08EDAFC1"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906" w:type="dxa"/>
            <w:tcBorders>
              <w:top w:val="nil"/>
              <w:left w:val="nil"/>
              <w:bottom w:val="single" w:sz="4" w:space="0" w:color="auto"/>
              <w:right w:val="single" w:sz="4" w:space="0" w:color="auto"/>
            </w:tcBorders>
            <w:shd w:val="clear" w:color="auto" w:fill="auto"/>
            <w:noWrap/>
            <w:vAlign w:val="bottom"/>
            <w:hideMark/>
          </w:tcPr>
          <w:p w14:paraId="3C2AD8C5" w14:textId="10EBEB88" w:rsidR="005256A5" w:rsidRPr="003A0F21" w:rsidRDefault="005256A5" w:rsidP="003A0F21">
            <w:pPr>
              <w:pStyle w:val="NoSpacing"/>
              <w:rPr>
                <w:rFonts w:cs="Times New Roman"/>
                <w:color w:val="000000"/>
                <w:lang w:bidi="ne-NP"/>
              </w:rPr>
            </w:pPr>
            <w:r w:rsidRPr="003A0F21">
              <w:rPr>
                <w:rFonts w:cs="Times New Roman"/>
                <w:color w:val="000000"/>
                <w:lang w:bidi="ne-NP"/>
              </w:rPr>
              <w:t>1.3</w:t>
            </w:r>
          </w:p>
        </w:tc>
        <w:tc>
          <w:tcPr>
            <w:tcW w:w="677" w:type="dxa"/>
            <w:tcBorders>
              <w:top w:val="nil"/>
              <w:left w:val="nil"/>
              <w:bottom w:val="single" w:sz="4" w:space="0" w:color="auto"/>
              <w:right w:val="single" w:sz="4" w:space="0" w:color="auto"/>
            </w:tcBorders>
            <w:shd w:val="clear" w:color="auto" w:fill="auto"/>
            <w:noWrap/>
            <w:vAlign w:val="bottom"/>
            <w:hideMark/>
          </w:tcPr>
          <w:p w14:paraId="52CAD395" w14:textId="03A0B8F4"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2</w:t>
            </w:r>
          </w:p>
        </w:tc>
        <w:tc>
          <w:tcPr>
            <w:tcW w:w="935" w:type="dxa"/>
            <w:tcBorders>
              <w:top w:val="nil"/>
              <w:left w:val="nil"/>
              <w:bottom w:val="single" w:sz="4" w:space="0" w:color="auto"/>
              <w:right w:val="single" w:sz="4" w:space="0" w:color="auto"/>
            </w:tcBorders>
            <w:shd w:val="clear" w:color="auto" w:fill="auto"/>
            <w:noWrap/>
            <w:vAlign w:val="bottom"/>
            <w:hideMark/>
          </w:tcPr>
          <w:p w14:paraId="4A23E90C" w14:textId="328CD1F7"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3</w:t>
            </w:r>
          </w:p>
        </w:tc>
        <w:tc>
          <w:tcPr>
            <w:tcW w:w="911" w:type="dxa"/>
            <w:tcBorders>
              <w:top w:val="nil"/>
              <w:left w:val="nil"/>
              <w:bottom w:val="single" w:sz="4" w:space="0" w:color="auto"/>
              <w:right w:val="single" w:sz="4" w:space="0" w:color="auto"/>
            </w:tcBorders>
            <w:shd w:val="clear" w:color="auto" w:fill="auto"/>
            <w:noWrap/>
            <w:vAlign w:val="bottom"/>
            <w:hideMark/>
          </w:tcPr>
          <w:p w14:paraId="5EB05D1B" w14:textId="11546698" w:rsidR="005256A5" w:rsidRPr="003A0F21" w:rsidRDefault="005256A5" w:rsidP="003A0F21">
            <w:pPr>
              <w:pStyle w:val="NoSpacing"/>
              <w:rPr>
                <w:rFonts w:cs="Times New Roman"/>
                <w:color w:val="000000"/>
                <w:lang w:bidi="ne-NP"/>
              </w:rPr>
            </w:pPr>
            <w:r w:rsidRPr="003A0F21">
              <w:rPr>
                <w:rFonts w:cs="Times New Roman"/>
                <w:color w:val="000000"/>
                <w:lang w:bidi="ne-NP"/>
              </w:rPr>
              <w:t>1.</w:t>
            </w:r>
            <w:r w:rsidR="007F2A43" w:rsidRPr="003A0F21">
              <w:rPr>
                <w:rFonts w:cs="Times New Roman"/>
                <w:color w:val="000000"/>
                <w:lang w:bidi="ne-NP"/>
              </w:rPr>
              <w:t>4</w:t>
            </w:r>
          </w:p>
        </w:tc>
      </w:tr>
      <w:tr w:rsidR="005256A5" w:rsidRPr="003A0F21" w14:paraId="0D7E3A34"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38E1AC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 xml:space="preserve">Bike based </w:t>
            </w:r>
          </w:p>
        </w:tc>
        <w:tc>
          <w:tcPr>
            <w:tcW w:w="882" w:type="dxa"/>
            <w:tcBorders>
              <w:top w:val="nil"/>
              <w:left w:val="nil"/>
              <w:bottom w:val="single" w:sz="4" w:space="0" w:color="auto"/>
              <w:right w:val="single" w:sz="4" w:space="0" w:color="auto"/>
            </w:tcBorders>
            <w:shd w:val="clear" w:color="auto" w:fill="auto"/>
            <w:noWrap/>
            <w:vAlign w:val="bottom"/>
            <w:hideMark/>
          </w:tcPr>
          <w:p w14:paraId="5DA66C0E" w14:textId="32E7C6C8" w:rsidR="005256A5" w:rsidRPr="003A0F21" w:rsidRDefault="005256A5" w:rsidP="003A0F21">
            <w:pPr>
              <w:pStyle w:val="NoSpacing"/>
              <w:rPr>
                <w:rFonts w:cs="Times New Roman"/>
                <w:color w:val="000000"/>
                <w:lang w:bidi="ne-NP"/>
              </w:rPr>
            </w:pPr>
            <w:r w:rsidRPr="003A0F21">
              <w:rPr>
                <w:rFonts w:cs="Times New Roman"/>
                <w:color w:val="000000"/>
                <w:lang w:bidi="ne-NP"/>
              </w:rPr>
              <w:t>-0.0</w:t>
            </w:r>
          </w:p>
        </w:tc>
        <w:tc>
          <w:tcPr>
            <w:tcW w:w="870" w:type="dxa"/>
            <w:tcBorders>
              <w:top w:val="nil"/>
              <w:left w:val="nil"/>
              <w:bottom w:val="single" w:sz="4" w:space="0" w:color="auto"/>
              <w:right w:val="single" w:sz="4" w:space="0" w:color="auto"/>
            </w:tcBorders>
            <w:shd w:val="clear" w:color="auto" w:fill="auto"/>
            <w:noWrap/>
            <w:vAlign w:val="bottom"/>
            <w:hideMark/>
          </w:tcPr>
          <w:p w14:paraId="548C4986" w14:textId="217C40D4"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906" w:type="dxa"/>
            <w:tcBorders>
              <w:top w:val="nil"/>
              <w:left w:val="nil"/>
              <w:bottom w:val="single" w:sz="4" w:space="0" w:color="auto"/>
              <w:right w:val="single" w:sz="4" w:space="0" w:color="auto"/>
            </w:tcBorders>
            <w:shd w:val="clear" w:color="auto" w:fill="auto"/>
            <w:noWrap/>
            <w:vAlign w:val="bottom"/>
            <w:hideMark/>
          </w:tcPr>
          <w:p w14:paraId="24ED7DDC" w14:textId="1DCCB4BC"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1</w:t>
            </w:r>
          </w:p>
        </w:tc>
        <w:tc>
          <w:tcPr>
            <w:tcW w:w="677" w:type="dxa"/>
            <w:tcBorders>
              <w:top w:val="nil"/>
              <w:left w:val="nil"/>
              <w:bottom w:val="single" w:sz="4" w:space="0" w:color="auto"/>
              <w:right w:val="single" w:sz="4" w:space="0" w:color="auto"/>
            </w:tcBorders>
            <w:shd w:val="clear" w:color="auto" w:fill="auto"/>
            <w:noWrap/>
            <w:vAlign w:val="bottom"/>
            <w:hideMark/>
          </w:tcPr>
          <w:p w14:paraId="46023524" w14:textId="29B39E37" w:rsidR="005256A5" w:rsidRPr="003A0F21" w:rsidRDefault="007F2A43" w:rsidP="003A0F21">
            <w:pPr>
              <w:pStyle w:val="NoSpacing"/>
              <w:rPr>
                <w:rFonts w:cs="Times New Roman"/>
                <w:color w:val="000000"/>
                <w:lang w:bidi="ne-NP"/>
              </w:rPr>
            </w:pPr>
            <w:r w:rsidRPr="003A0F21">
              <w:rPr>
                <w:rFonts w:cs="Times New Roman"/>
                <w:color w:val="000000"/>
                <w:lang w:bidi="ne-NP"/>
              </w:rPr>
              <w:t>1.0</w:t>
            </w:r>
          </w:p>
        </w:tc>
        <w:tc>
          <w:tcPr>
            <w:tcW w:w="935" w:type="dxa"/>
            <w:tcBorders>
              <w:top w:val="nil"/>
              <w:left w:val="nil"/>
              <w:bottom w:val="single" w:sz="4" w:space="0" w:color="auto"/>
              <w:right w:val="single" w:sz="4" w:space="0" w:color="auto"/>
            </w:tcBorders>
            <w:shd w:val="clear" w:color="auto" w:fill="auto"/>
            <w:noWrap/>
            <w:vAlign w:val="bottom"/>
            <w:hideMark/>
          </w:tcPr>
          <w:p w14:paraId="5DBD8636" w14:textId="5F5FCAF1" w:rsidR="005256A5" w:rsidRPr="003A0F21" w:rsidRDefault="005256A5" w:rsidP="003A0F21">
            <w:pPr>
              <w:pStyle w:val="NoSpacing"/>
              <w:rPr>
                <w:rFonts w:cs="Times New Roman"/>
                <w:color w:val="000000"/>
                <w:lang w:bidi="ne-NP"/>
              </w:rPr>
            </w:pPr>
            <w:r w:rsidRPr="003A0F21">
              <w:rPr>
                <w:rFonts w:cs="Times New Roman"/>
                <w:color w:val="000000"/>
                <w:lang w:bidi="ne-NP"/>
              </w:rPr>
              <w:t>-0.8</w:t>
            </w:r>
          </w:p>
        </w:tc>
        <w:tc>
          <w:tcPr>
            <w:tcW w:w="911" w:type="dxa"/>
            <w:tcBorders>
              <w:top w:val="nil"/>
              <w:left w:val="nil"/>
              <w:bottom w:val="single" w:sz="4" w:space="0" w:color="auto"/>
              <w:right w:val="single" w:sz="4" w:space="0" w:color="auto"/>
            </w:tcBorders>
            <w:shd w:val="clear" w:color="auto" w:fill="auto"/>
            <w:noWrap/>
            <w:vAlign w:val="bottom"/>
            <w:hideMark/>
          </w:tcPr>
          <w:p w14:paraId="4AD2A12E" w14:textId="5CB04039"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8</w:t>
            </w:r>
          </w:p>
        </w:tc>
      </w:tr>
      <w:tr w:rsidR="005256A5" w:rsidRPr="003A0F21" w14:paraId="7D2A07BC"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E8BA43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Shared car</w:t>
            </w:r>
          </w:p>
        </w:tc>
        <w:tc>
          <w:tcPr>
            <w:tcW w:w="882" w:type="dxa"/>
            <w:tcBorders>
              <w:top w:val="nil"/>
              <w:left w:val="nil"/>
              <w:bottom w:val="single" w:sz="4" w:space="0" w:color="auto"/>
              <w:right w:val="single" w:sz="4" w:space="0" w:color="auto"/>
            </w:tcBorders>
            <w:shd w:val="clear" w:color="auto" w:fill="auto"/>
            <w:noWrap/>
            <w:vAlign w:val="bottom"/>
            <w:hideMark/>
          </w:tcPr>
          <w:p w14:paraId="0E27F58D" w14:textId="00C1B88F" w:rsidR="005256A5" w:rsidRPr="003A0F21" w:rsidRDefault="005256A5" w:rsidP="003A0F21">
            <w:pPr>
              <w:pStyle w:val="NoSpacing"/>
              <w:rPr>
                <w:rFonts w:cs="Times New Roman"/>
                <w:color w:val="000000"/>
                <w:lang w:bidi="ne-NP"/>
              </w:rPr>
            </w:pPr>
            <w:r w:rsidRPr="003A0F21">
              <w:rPr>
                <w:rFonts w:cs="Times New Roman"/>
                <w:color w:val="000000"/>
                <w:lang w:bidi="ne-NP"/>
              </w:rPr>
              <w:t>0.2</w:t>
            </w:r>
          </w:p>
        </w:tc>
        <w:tc>
          <w:tcPr>
            <w:tcW w:w="870" w:type="dxa"/>
            <w:tcBorders>
              <w:top w:val="nil"/>
              <w:left w:val="nil"/>
              <w:bottom w:val="single" w:sz="4" w:space="0" w:color="auto"/>
              <w:right w:val="single" w:sz="4" w:space="0" w:color="auto"/>
            </w:tcBorders>
            <w:shd w:val="clear" w:color="auto" w:fill="auto"/>
            <w:noWrap/>
            <w:vAlign w:val="bottom"/>
            <w:hideMark/>
          </w:tcPr>
          <w:p w14:paraId="2E03E9B5" w14:textId="36CFC3F5" w:rsidR="005256A5" w:rsidRPr="003A0F21" w:rsidRDefault="005256A5" w:rsidP="003A0F21">
            <w:pPr>
              <w:pStyle w:val="NoSpacing"/>
              <w:rPr>
                <w:rFonts w:cs="Times New Roman"/>
                <w:color w:val="000000"/>
                <w:lang w:bidi="ne-NP"/>
              </w:rPr>
            </w:pPr>
            <w:r w:rsidRPr="003A0F21">
              <w:rPr>
                <w:rFonts w:cs="Times New Roman"/>
                <w:color w:val="000000"/>
                <w:lang w:bidi="ne-NP"/>
              </w:rPr>
              <w:t>0.5</w:t>
            </w:r>
          </w:p>
        </w:tc>
        <w:tc>
          <w:tcPr>
            <w:tcW w:w="906" w:type="dxa"/>
            <w:tcBorders>
              <w:top w:val="nil"/>
              <w:left w:val="nil"/>
              <w:bottom w:val="single" w:sz="4" w:space="0" w:color="auto"/>
              <w:right w:val="single" w:sz="4" w:space="0" w:color="auto"/>
            </w:tcBorders>
            <w:shd w:val="clear" w:color="auto" w:fill="auto"/>
            <w:noWrap/>
            <w:vAlign w:val="bottom"/>
            <w:hideMark/>
          </w:tcPr>
          <w:p w14:paraId="6729832B" w14:textId="513E517C"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677" w:type="dxa"/>
            <w:tcBorders>
              <w:top w:val="nil"/>
              <w:left w:val="nil"/>
              <w:bottom w:val="single" w:sz="4" w:space="0" w:color="auto"/>
              <w:right w:val="single" w:sz="4" w:space="0" w:color="auto"/>
            </w:tcBorders>
            <w:shd w:val="clear" w:color="auto" w:fill="auto"/>
            <w:noWrap/>
            <w:vAlign w:val="bottom"/>
            <w:hideMark/>
          </w:tcPr>
          <w:p w14:paraId="3E99EE39" w14:textId="3C668601"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7</w:t>
            </w:r>
          </w:p>
        </w:tc>
        <w:tc>
          <w:tcPr>
            <w:tcW w:w="935" w:type="dxa"/>
            <w:tcBorders>
              <w:top w:val="nil"/>
              <w:left w:val="nil"/>
              <w:bottom w:val="single" w:sz="4" w:space="0" w:color="auto"/>
              <w:right w:val="single" w:sz="4" w:space="0" w:color="auto"/>
            </w:tcBorders>
            <w:shd w:val="clear" w:color="auto" w:fill="auto"/>
            <w:noWrap/>
            <w:vAlign w:val="bottom"/>
            <w:hideMark/>
          </w:tcPr>
          <w:p w14:paraId="3254E63C" w14:textId="6821D177"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8</w:t>
            </w:r>
          </w:p>
        </w:tc>
        <w:tc>
          <w:tcPr>
            <w:tcW w:w="911" w:type="dxa"/>
            <w:tcBorders>
              <w:top w:val="nil"/>
              <w:left w:val="nil"/>
              <w:bottom w:val="single" w:sz="4" w:space="0" w:color="auto"/>
              <w:right w:val="single" w:sz="4" w:space="0" w:color="auto"/>
            </w:tcBorders>
            <w:shd w:val="clear" w:color="auto" w:fill="auto"/>
            <w:noWrap/>
            <w:vAlign w:val="bottom"/>
            <w:hideMark/>
          </w:tcPr>
          <w:p w14:paraId="7E116A5A" w14:textId="709CAF42" w:rsidR="005256A5" w:rsidRPr="003A0F21" w:rsidRDefault="005256A5" w:rsidP="003A0F21">
            <w:pPr>
              <w:pStyle w:val="NoSpacing"/>
              <w:rPr>
                <w:rFonts w:cs="Times New Roman"/>
                <w:color w:val="000000"/>
                <w:lang w:bidi="ne-NP"/>
              </w:rPr>
            </w:pPr>
            <w:r w:rsidRPr="003A0F21">
              <w:rPr>
                <w:rFonts w:cs="Times New Roman"/>
                <w:color w:val="000000"/>
                <w:lang w:bidi="ne-NP"/>
              </w:rPr>
              <w:t>1.2</w:t>
            </w:r>
          </w:p>
        </w:tc>
      </w:tr>
      <w:tr w:rsidR="005256A5" w:rsidRPr="003A0F21" w14:paraId="0D727C4C"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077C00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Public transit</w:t>
            </w:r>
          </w:p>
        </w:tc>
        <w:tc>
          <w:tcPr>
            <w:tcW w:w="882" w:type="dxa"/>
            <w:tcBorders>
              <w:top w:val="nil"/>
              <w:left w:val="nil"/>
              <w:bottom w:val="single" w:sz="4" w:space="0" w:color="auto"/>
              <w:right w:val="single" w:sz="4" w:space="0" w:color="auto"/>
            </w:tcBorders>
            <w:shd w:val="clear" w:color="auto" w:fill="auto"/>
            <w:noWrap/>
            <w:vAlign w:val="bottom"/>
            <w:hideMark/>
          </w:tcPr>
          <w:p w14:paraId="1D0F2C82" w14:textId="22D1E785" w:rsidR="005256A5" w:rsidRPr="003A0F21" w:rsidRDefault="005256A5" w:rsidP="003A0F21">
            <w:pPr>
              <w:pStyle w:val="NoSpacing"/>
              <w:rPr>
                <w:rFonts w:cs="Times New Roman"/>
                <w:color w:val="000000"/>
                <w:lang w:bidi="ne-NP"/>
              </w:rPr>
            </w:pPr>
            <w:r w:rsidRPr="003A0F21">
              <w:rPr>
                <w:rFonts w:cs="Times New Roman"/>
                <w:color w:val="000000"/>
                <w:lang w:bidi="ne-NP"/>
              </w:rPr>
              <w:t>0.7</w:t>
            </w:r>
          </w:p>
        </w:tc>
        <w:tc>
          <w:tcPr>
            <w:tcW w:w="870" w:type="dxa"/>
            <w:tcBorders>
              <w:top w:val="nil"/>
              <w:left w:val="nil"/>
              <w:bottom w:val="single" w:sz="4" w:space="0" w:color="auto"/>
              <w:right w:val="single" w:sz="4" w:space="0" w:color="auto"/>
            </w:tcBorders>
            <w:shd w:val="clear" w:color="auto" w:fill="auto"/>
            <w:noWrap/>
            <w:vAlign w:val="bottom"/>
            <w:hideMark/>
          </w:tcPr>
          <w:p w14:paraId="6A2B27C7" w14:textId="5B9D57A8" w:rsidR="005256A5" w:rsidRPr="003A0F21" w:rsidRDefault="005256A5" w:rsidP="003A0F21">
            <w:pPr>
              <w:pStyle w:val="NoSpacing"/>
              <w:rPr>
                <w:rFonts w:cs="Times New Roman"/>
                <w:color w:val="000000"/>
                <w:lang w:bidi="ne-NP"/>
              </w:rPr>
            </w:pPr>
            <w:r w:rsidRPr="003A0F21">
              <w:rPr>
                <w:rFonts w:cs="Times New Roman"/>
                <w:color w:val="000000"/>
                <w:lang w:bidi="ne-NP"/>
              </w:rPr>
              <w:t>0.5</w:t>
            </w:r>
          </w:p>
        </w:tc>
        <w:tc>
          <w:tcPr>
            <w:tcW w:w="906" w:type="dxa"/>
            <w:tcBorders>
              <w:top w:val="nil"/>
              <w:left w:val="nil"/>
              <w:bottom w:val="single" w:sz="4" w:space="0" w:color="auto"/>
              <w:right w:val="single" w:sz="4" w:space="0" w:color="auto"/>
            </w:tcBorders>
            <w:shd w:val="clear" w:color="auto" w:fill="auto"/>
            <w:noWrap/>
            <w:vAlign w:val="bottom"/>
            <w:hideMark/>
          </w:tcPr>
          <w:p w14:paraId="14A1F21C" w14:textId="5EC8DCEF" w:rsidR="005256A5" w:rsidRPr="003A0F21" w:rsidRDefault="005256A5" w:rsidP="003A0F21">
            <w:pPr>
              <w:pStyle w:val="NoSpacing"/>
              <w:rPr>
                <w:rFonts w:cs="Times New Roman"/>
                <w:color w:val="000000"/>
                <w:lang w:bidi="ne-NP"/>
              </w:rPr>
            </w:pPr>
            <w:r w:rsidRPr="003A0F21">
              <w:rPr>
                <w:rFonts w:cs="Times New Roman"/>
                <w:color w:val="000000"/>
                <w:lang w:bidi="ne-NP"/>
              </w:rPr>
              <w:t>1.4</w:t>
            </w:r>
          </w:p>
        </w:tc>
        <w:tc>
          <w:tcPr>
            <w:tcW w:w="677" w:type="dxa"/>
            <w:tcBorders>
              <w:top w:val="nil"/>
              <w:left w:val="nil"/>
              <w:bottom w:val="single" w:sz="4" w:space="0" w:color="auto"/>
              <w:right w:val="single" w:sz="4" w:space="0" w:color="auto"/>
            </w:tcBorders>
            <w:shd w:val="clear" w:color="auto" w:fill="auto"/>
            <w:noWrap/>
            <w:vAlign w:val="bottom"/>
            <w:hideMark/>
          </w:tcPr>
          <w:p w14:paraId="23D1D678" w14:textId="75DB1CE8"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2</w:t>
            </w:r>
          </w:p>
        </w:tc>
        <w:tc>
          <w:tcPr>
            <w:tcW w:w="935" w:type="dxa"/>
            <w:tcBorders>
              <w:top w:val="nil"/>
              <w:left w:val="nil"/>
              <w:bottom w:val="single" w:sz="4" w:space="0" w:color="auto"/>
              <w:right w:val="single" w:sz="4" w:space="0" w:color="auto"/>
            </w:tcBorders>
            <w:shd w:val="clear" w:color="auto" w:fill="auto"/>
            <w:noWrap/>
            <w:vAlign w:val="bottom"/>
            <w:hideMark/>
          </w:tcPr>
          <w:p w14:paraId="441D7935" w14:textId="4E06315A"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3</w:t>
            </w:r>
          </w:p>
        </w:tc>
        <w:tc>
          <w:tcPr>
            <w:tcW w:w="911" w:type="dxa"/>
            <w:tcBorders>
              <w:top w:val="nil"/>
              <w:left w:val="nil"/>
              <w:bottom w:val="single" w:sz="4" w:space="0" w:color="auto"/>
              <w:right w:val="single" w:sz="4" w:space="0" w:color="auto"/>
            </w:tcBorders>
            <w:shd w:val="clear" w:color="auto" w:fill="auto"/>
            <w:noWrap/>
            <w:vAlign w:val="bottom"/>
            <w:hideMark/>
          </w:tcPr>
          <w:p w14:paraId="39BFC843" w14:textId="6E9D3C3F" w:rsidR="005256A5" w:rsidRPr="003A0F21" w:rsidRDefault="005256A5" w:rsidP="003A0F21">
            <w:pPr>
              <w:pStyle w:val="NoSpacing"/>
              <w:rPr>
                <w:rFonts w:cs="Times New Roman"/>
                <w:color w:val="000000"/>
                <w:lang w:bidi="ne-NP"/>
              </w:rPr>
            </w:pPr>
            <w:r w:rsidRPr="003A0F21">
              <w:rPr>
                <w:rFonts w:cs="Times New Roman"/>
                <w:color w:val="000000"/>
                <w:lang w:bidi="ne-NP"/>
              </w:rPr>
              <w:t>1.7</w:t>
            </w:r>
          </w:p>
        </w:tc>
      </w:tr>
      <w:tr w:rsidR="005256A5" w:rsidRPr="003A0F21" w14:paraId="72D1B31E"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C172DC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 modes</w:t>
            </w:r>
          </w:p>
        </w:tc>
        <w:tc>
          <w:tcPr>
            <w:tcW w:w="882" w:type="dxa"/>
            <w:tcBorders>
              <w:top w:val="nil"/>
              <w:left w:val="nil"/>
              <w:bottom w:val="single" w:sz="4" w:space="0" w:color="auto"/>
              <w:right w:val="single" w:sz="4" w:space="0" w:color="auto"/>
            </w:tcBorders>
            <w:shd w:val="clear" w:color="auto" w:fill="auto"/>
            <w:noWrap/>
            <w:vAlign w:val="bottom"/>
            <w:hideMark/>
          </w:tcPr>
          <w:p w14:paraId="2044E22C" w14:textId="2D759E75"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9</w:t>
            </w:r>
          </w:p>
        </w:tc>
        <w:tc>
          <w:tcPr>
            <w:tcW w:w="870" w:type="dxa"/>
            <w:tcBorders>
              <w:top w:val="nil"/>
              <w:left w:val="nil"/>
              <w:bottom w:val="single" w:sz="4" w:space="0" w:color="auto"/>
              <w:right w:val="single" w:sz="4" w:space="0" w:color="auto"/>
            </w:tcBorders>
            <w:shd w:val="clear" w:color="auto" w:fill="auto"/>
            <w:noWrap/>
            <w:vAlign w:val="bottom"/>
            <w:hideMark/>
          </w:tcPr>
          <w:p w14:paraId="0DA57D97" w14:textId="08055706"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6</w:t>
            </w:r>
          </w:p>
        </w:tc>
        <w:tc>
          <w:tcPr>
            <w:tcW w:w="906" w:type="dxa"/>
            <w:tcBorders>
              <w:top w:val="nil"/>
              <w:left w:val="nil"/>
              <w:bottom w:val="single" w:sz="4" w:space="0" w:color="auto"/>
              <w:right w:val="single" w:sz="4" w:space="0" w:color="auto"/>
            </w:tcBorders>
            <w:shd w:val="clear" w:color="auto" w:fill="auto"/>
            <w:noWrap/>
            <w:vAlign w:val="bottom"/>
            <w:hideMark/>
          </w:tcPr>
          <w:p w14:paraId="20CFC7E6" w14:textId="2A2841E0" w:rsidR="005256A5" w:rsidRPr="003A0F21" w:rsidRDefault="005256A5" w:rsidP="003A0F21">
            <w:pPr>
              <w:pStyle w:val="NoSpacing"/>
              <w:rPr>
                <w:rFonts w:cs="Times New Roman"/>
                <w:color w:val="000000"/>
                <w:lang w:bidi="ne-NP"/>
              </w:rPr>
            </w:pPr>
            <w:r w:rsidRPr="003A0F21">
              <w:rPr>
                <w:rFonts w:cs="Times New Roman"/>
                <w:color w:val="000000"/>
                <w:lang w:bidi="ne-NP"/>
              </w:rPr>
              <w:t>1.</w:t>
            </w:r>
            <w:r w:rsidR="007F2A43" w:rsidRPr="003A0F21">
              <w:rPr>
                <w:rFonts w:cs="Times New Roman"/>
                <w:color w:val="000000"/>
                <w:lang w:bidi="ne-NP"/>
              </w:rPr>
              <w:t>5</w:t>
            </w:r>
          </w:p>
        </w:tc>
        <w:tc>
          <w:tcPr>
            <w:tcW w:w="677" w:type="dxa"/>
            <w:tcBorders>
              <w:top w:val="nil"/>
              <w:left w:val="nil"/>
              <w:bottom w:val="single" w:sz="4" w:space="0" w:color="auto"/>
              <w:right w:val="single" w:sz="4" w:space="0" w:color="auto"/>
            </w:tcBorders>
            <w:shd w:val="clear" w:color="auto" w:fill="auto"/>
            <w:noWrap/>
            <w:vAlign w:val="bottom"/>
            <w:hideMark/>
          </w:tcPr>
          <w:p w14:paraId="5E348550" w14:textId="71F0EA56" w:rsidR="005256A5" w:rsidRPr="003A0F21" w:rsidRDefault="005256A5" w:rsidP="003A0F21">
            <w:pPr>
              <w:pStyle w:val="NoSpacing"/>
              <w:rPr>
                <w:rFonts w:cs="Times New Roman"/>
                <w:color w:val="000000"/>
                <w:lang w:bidi="ne-NP"/>
              </w:rPr>
            </w:pPr>
            <w:r w:rsidRPr="003A0F21">
              <w:rPr>
                <w:rFonts w:cs="Times New Roman"/>
                <w:color w:val="000000"/>
                <w:lang w:bidi="ne-NP"/>
              </w:rPr>
              <w:t>0.1</w:t>
            </w:r>
          </w:p>
        </w:tc>
        <w:tc>
          <w:tcPr>
            <w:tcW w:w="935" w:type="dxa"/>
            <w:tcBorders>
              <w:top w:val="nil"/>
              <w:left w:val="nil"/>
              <w:bottom w:val="single" w:sz="4" w:space="0" w:color="auto"/>
              <w:right w:val="single" w:sz="4" w:space="0" w:color="auto"/>
            </w:tcBorders>
            <w:shd w:val="clear" w:color="auto" w:fill="auto"/>
            <w:noWrap/>
            <w:vAlign w:val="bottom"/>
            <w:hideMark/>
          </w:tcPr>
          <w:p w14:paraId="1FEB4833" w14:textId="7A883C8B"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3</w:t>
            </w:r>
          </w:p>
        </w:tc>
        <w:tc>
          <w:tcPr>
            <w:tcW w:w="911" w:type="dxa"/>
            <w:tcBorders>
              <w:top w:val="nil"/>
              <w:left w:val="nil"/>
              <w:bottom w:val="single" w:sz="4" w:space="0" w:color="auto"/>
              <w:right w:val="single" w:sz="4" w:space="0" w:color="auto"/>
            </w:tcBorders>
            <w:shd w:val="clear" w:color="auto" w:fill="auto"/>
            <w:noWrap/>
            <w:vAlign w:val="bottom"/>
            <w:hideMark/>
          </w:tcPr>
          <w:p w14:paraId="203D82DA" w14:textId="3433FDC3" w:rsidR="005256A5" w:rsidRPr="003A0F21" w:rsidRDefault="007F2A43" w:rsidP="003A0F21">
            <w:pPr>
              <w:pStyle w:val="NoSpacing"/>
              <w:rPr>
                <w:rFonts w:cs="Times New Roman"/>
                <w:color w:val="000000"/>
                <w:lang w:bidi="ne-NP"/>
              </w:rPr>
            </w:pPr>
            <w:r w:rsidRPr="003A0F21">
              <w:rPr>
                <w:rFonts w:cs="Times New Roman"/>
                <w:color w:val="000000"/>
                <w:lang w:bidi="ne-NP"/>
              </w:rPr>
              <w:t>2.0</w:t>
            </w:r>
          </w:p>
        </w:tc>
      </w:tr>
      <w:tr w:rsidR="005256A5" w:rsidRPr="003A0F21" w14:paraId="400CCA4A"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1D1828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Do not per take in activity</w:t>
            </w:r>
          </w:p>
        </w:tc>
        <w:tc>
          <w:tcPr>
            <w:tcW w:w="882" w:type="dxa"/>
            <w:tcBorders>
              <w:top w:val="nil"/>
              <w:left w:val="nil"/>
              <w:bottom w:val="single" w:sz="4" w:space="0" w:color="auto"/>
              <w:right w:val="single" w:sz="4" w:space="0" w:color="auto"/>
            </w:tcBorders>
            <w:shd w:val="clear" w:color="auto" w:fill="auto"/>
            <w:noWrap/>
            <w:vAlign w:val="bottom"/>
            <w:hideMark/>
          </w:tcPr>
          <w:p w14:paraId="0D886B67" w14:textId="5F9C441B"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4</w:t>
            </w:r>
          </w:p>
        </w:tc>
        <w:tc>
          <w:tcPr>
            <w:tcW w:w="870" w:type="dxa"/>
            <w:tcBorders>
              <w:top w:val="nil"/>
              <w:left w:val="nil"/>
              <w:bottom w:val="single" w:sz="4" w:space="0" w:color="auto"/>
              <w:right w:val="single" w:sz="4" w:space="0" w:color="auto"/>
            </w:tcBorders>
            <w:shd w:val="clear" w:color="auto" w:fill="auto"/>
            <w:noWrap/>
            <w:vAlign w:val="bottom"/>
            <w:hideMark/>
          </w:tcPr>
          <w:p w14:paraId="458D0E7B" w14:textId="4FE84656"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906" w:type="dxa"/>
            <w:tcBorders>
              <w:top w:val="nil"/>
              <w:left w:val="nil"/>
              <w:bottom w:val="single" w:sz="4" w:space="0" w:color="auto"/>
              <w:right w:val="single" w:sz="4" w:space="0" w:color="auto"/>
            </w:tcBorders>
            <w:shd w:val="clear" w:color="auto" w:fill="auto"/>
            <w:noWrap/>
            <w:vAlign w:val="bottom"/>
            <w:hideMark/>
          </w:tcPr>
          <w:p w14:paraId="4F716A23" w14:textId="6573EF30" w:rsidR="005256A5" w:rsidRPr="003A0F21" w:rsidRDefault="005256A5" w:rsidP="003A0F21">
            <w:pPr>
              <w:pStyle w:val="NoSpacing"/>
              <w:rPr>
                <w:rFonts w:cs="Times New Roman"/>
                <w:color w:val="000000"/>
                <w:lang w:bidi="ne-NP"/>
              </w:rPr>
            </w:pPr>
            <w:r w:rsidRPr="003A0F21">
              <w:rPr>
                <w:rFonts w:cs="Times New Roman"/>
                <w:color w:val="000000"/>
                <w:lang w:bidi="ne-NP"/>
              </w:rPr>
              <w:t>0.9</w:t>
            </w:r>
          </w:p>
        </w:tc>
        <w:tc>
          <w:tcPr>
            <w:tcW w:w="677" w:type="dxa"/>
            <w:tcBorders>
              <w:top w:val="nil"/>
              <w:left w:val="nil"/>
              <w:bottom w:val="single" w:sz="4" w:space="0" w:color="auto"/>
              <w:right w:val="single" w:sz="4" w:space="0" w:color="auto"/>
            </w:tcBorders>
            <w:shd w:val="clear" w:color="auto" w:fill="auto"/>
            <w:noWrap/>
            <w:vAlign w:val="bottom"/>
            <w:hideMark/>
          </w:tcPr>
          <w:p w14:paraId="4D01984E" w14:textId="31CE6728"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4</w:t>
            </w:r>
          </w:p>
        </w:tc>
        <w:tc>
          <w:tcPr>
            <w:tcW w:w="935" w:type="dxa"/>
            <w:tcBorders>
              <w:top w:val="nil"/>
              <w:left w:val="nil"/>
              <w:bottom w:val="single" w:sz="4" w:space="0" w:color="auto"/>
              <w:right w:val="single" w:sz="4" w:space="0" w:color="auto"/>
            </w:tcBorders>
            <w:shd w:val="clear" w:color="auto" w:fill="auto"/>
            <w:noWrap/>
            <w:vAlign w:val="bottom"/>
            <w:hideMark/>
          </w:tcPr>
          <w:p w14:paraId="513CCF23" w14:textId="57878B1E"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911" w:type="dxa"/>
            <w:tcBorders>
              <w:top w:val="nil"/>
              <w:left w:val="nil"/>
              <w:bottom w:val="single" w:sz="4" w:space="0" w:color="auto"/>
              <w:right w:val="single" w:sz="4" w:space="0" w:color="auto"/>
            </w:tcBorders>
            <w:shd w:val="clear" w:color="auto" w:fill="auto"/>
            <w:noWrap/>
            <w:vAlign w:val="bottom"/>
            <w:hideMark/>
          </w:tcPr>
          <w:p w14:paraId="24E353A6" w14:textId="166D20EB" w:rsidR="005256A5" w:rsidRPr="003A0F21" w:rsidRDefault="005256A5" w:rsidP="003A0F21">
            <w:pPr>
              <w:pStyle w:val="NoSpacing"/>
              <w:rPr>
                <w:rFonts w:cs="Times New Roman"/>
                <w:color w:val="000000"/>
                <w:lang w:bidi="ne-NP"/>
              </w:rPr>
            </w:pPr>
            <w:r w:rsidRPr="003A0F21">
              <w:rPr>
                <w:rFonts w:cs="Times New Roman"/>
                <w:color w:val="000000"/>
                <w:lang w:bidi="ne-NP"/>
              </w:rPr>
              <w:t>1.</w:t>
            </w:r>
            <w:r w:rsidR="007F2A43" w:rsidRPr="003A0F21">
              <w:rPr>
                <w:rFonts w:cs="Times New Roman"/>
                <w:color w:val="000000"/>
                <w:lang w:bidi="ne-NP"/>
              </w:rPr>
              <w:t>2</w:t>
            </w:r>
          </w:p>
        </w:tc>
      </w:tr>
      <w:tr w:rsidR="005256A5" w:rsidRPr="003A0F21" w14:paraId="73E07B45" w14:textId="77777777" w:rsidTr="0014311E">
        <w:trPr>
          <w:trHeight w:val="143"/>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9618F"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Modes used for personal errands before purchasing e-bike</w:t>
            </w:r>
          </w:p>
        </w:tc>
      </w:tr>
      <w:tr w:rsidR="005256A5" w:rsidRPr="003A0F21" w14:paraId="48F2B9AA"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5E5FB7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Walk</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62ED696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3127819F"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2C98FA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Drive alone</w:t>
            </w:r>
          </w:p>
        </w:tc>
        <w:tc>
          <w:tcPr>
            <w:tcW w:w="882" w:type="dxa"/>
            <w:tcBorders>
              <w:top w:val="nil"/>
              <w:left w:val="nil"/>
              <w:bottom w:val="single" w:sz="4" w:space="0" w:color="auto"/>
              <w:right w:val="single" w:sz="4" w:space="0" w:color="auto"/>
            </w:tcBorders>
            <w:shd w:val="clear" w:color="auto" w:fill="auto"/>
            <w:noWrap/>
            <w:vAlign w:val="bottom"/>
            <w:hideMark/>
          </w:tcPr>
          <w:p w14:paraId="29985B19" w14:textId="55F15577"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2</w:t>
            </w:r>
          </w:p>
        </w:tc>
        <w:tc>
          <w:tcPr>
            <w:tcW w:w="870" w:type="dxa"/>
            <w:tcBorders>
              <w:top w:val="nil"/>
              <w:left w:val="nil"/>
              <w:bottom w:val="single" w:sz="4" w:space="0" w:color="auto"/>
              <w:right w:val="single" w:sz="4" w:space="0" w:color="auto"/>
            </w:tcBorders>
            <w:shd w:val="clear" w:color="auto" w:fill="auto"/>
            <w:noWrap/>
            <w:vAlign w:val="bottom"/>
            <w:hideMark/>
          </w:tcPr>
          <w:p w14:paraId="54EBA3B9" w14:textId="11A80D12"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3</w:t>
            </w:r>
          </w:p>
        </w:tc>
        <w:tc>
          <w:tcPr>
            <w:tcW w:w="906" w:type="dxa"/>
            <w:tcBorders>
              <w:top w:val="nil"/>
              <w:left w:val="nil"/>
              <w:bottom w:val="single" w:sz="4" w:space="0" w:color="auto"/>
              <w:right w:val="single" w:sz="4" w:space="0" w:color="auto"/>
            </w:tcBorders>
            <w:shd w:val="clear" w:color="auto" w:fill="auto"/>
            <w:noWrap/>
            <w:vAlign w:val="bottom"/>
            <w:hideMark/>
          </w:tcPr>
          <w:p w14:paraId="6EF4E1A5" w14:textId="1D7F1D3C" w:rsidR="005256A5" w:rsidRPr="003A0F21" w:rsidRDefault="005256A5" w:rsidP="003A0F21">
            <w:pPr>
              <w:pStyle w:val="NoSpacing"/>
              <w:rPr>
                <w:rFonts w:cs="Times New Roman"/>
                <w:color w:val="000000"/>
                <w:lang w:bidi="ne-NP"/>
              </w:rPr>
            </w:pPr>
            <w:r w:rsidRPr="003A0F21">
              <w:rPr>
                <w:rFonts w:cs="Times New Roman"/>
                <w:color w:val="000000"/>
                <w:lang w:bidi="ne-NP"/>
              </w:rPr>
              <w:t>0.6</w:t>
            </w:r>
          </w:p>
        </w:tc>
        <w:tc>
          <w:tcPr>
            <w:tcW w:w="677" w:type="dxa"/>
            <w:tcBorders>
              <w:top w:val="nil"/>
              <w:left w:val="nil"/>
              <w:bottom w:val="single" w:sz="4" w:space="0" w:color="auto"/>
              <w:right w:val="single" w:sz="4" w:space="0" w:color="auto"/>
            </w:tcBorders>
            <w:shd w:val="clear" w:color="auto" w:fill="auto"/>
            <w:noWrap/>
            <w:vAlign w:val="bottom"/>
            <w:hideMark/>
          </w:tcPr>
          <w:p w14:paraId="4381774B" w14:textId="1CC2B951" w:rsidR="005256A5" w:rsidRPr="003A0F21" w:rsidRDefault="005256A5" w:rsidP="003A0F21">
            <w:pPr>
              <w:pStyle w:val="NoSpacing"/>
              <w:rPr>
                <w:rFonts w:cs="Times New Roman"/>
                <w:color w:val="000000"/>
                <w:lang w:bidi="ne-NP"/>
              </w:rPr>
            </w:pPr>
            <w:r w:rsidRPr="003A0F21">
              <w:rPr>
                <w:rFonts w:cs="Times New Roman"/>
                <w:color w:val="000000"/>
                <w:lang w:bidi="ne-NP"/>
              </w:rPr>
              <w:t>0.5</w:t>
            </w:r>
          </w:p>
        </w:tc>
        <w:tc>
          <w:tcPr>
            <w:tcW w:w="935" w:type="dxa"/>
            <w:tcBorders>
              <w:top w:val="nil"/>
              <w:left w:val="nil"/>
              <w:bottom w:val="single" w:sz="4" w:space="0" w:color="auto"/>
              <w:right w:val="single" w:sz="4" w:space="0" w:color="auto"/>
            </w:tcBorders>
            <w:shd w:val="clear" w:color="auto" w:fill="auto"/>
            <w:noWrap/>
            <w:vAlign w:val="bottom"/>
            <w:hideMark/>
          </w:tcPr>
          <w:p w14:paraId="58CA57EE" w14:textId="153D5639" w:rsidR="005256A5" w:rsidRPr="003A0F21" w:rsidRDefault="005256A5" w:rsidP="003A0F21">
            <w:pPr>
              <w:pStyle w:val="NoSpacing"/>
              <w:rPr>
                <w:rFonts w:cs="Times New Roman"/>
                <w:color w:val="000000"/>
                <w:lang w:bidi="ne-NP"/>
              </w:rPr>
            </w:pPr>
            <w:r w:rsidRPr="003A0F21">
              <w:rPr>
                <w:rFonts w:cs="Times New Roman"/>
                <w:color w:val="000000"/>
                <w:lang w:bidi="ne-NP"/>
              </w:rPr>
              <w:t>-0.3</w:t>
            </w:r>
          </w:p>
        </w:tc>
        <w:tc>
          <w:tcPr>
            <w:tcW w:w="911" w:type="dxa"/>
            <w:tcBorders>
              <w:top w:val="nil"/>
              <w:left w:val="nil"/>
              <w:bottom w:val="single" w:sz="4" w:space="0" w:color="auto"/>
              <w:right w:val="single" w:sz="4" w:space="0" w:color="auto"/>
            </w:tcBorders>
            <w:shd w:val="clear" w:color="auto" w:fill="auto"/>
            <w:noWrap/>
            <w:vAlign w:val="bottom"/>
            <w:hideMark/>
          </w:tcPr>
          <w:p w14:paraId="659C1D93" w14:textId="4BC52C5B"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7</w:t>
            </w:r>
          </w:p>
        </w:tc>
      </w:tr>
      <w:tr w:rsidR="005256A5" w:rsidRPr="003A0F21" w14:paraId="3C3F01D7"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3A475D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 xml:space="preserve">Bike based </w:t>
            </w:r>
          </w:p>
        </w:tc>
        <w:tc>
          <w:tcPr>
            <w:tcW w:w="882" w:type="dxa"/>
            <w:tcBorders>
              <w:top w:val="nil"/>
              <w:left w:val="nil"/>
              <w:bottom w:val="single" w:sz="4" w:space="0" w:color="auto"/>
              <w:right w:val="single" w:sz="4" w:space="0" w:color="auto"/>
            </w:tcBorders>
            <w:shd w:val="clear" w:color="auto" w:fill="auto"/>
            <w:noWrap/>
            <w:vAlign w:val="bottom"/>
            <w:hideMark/>
          </w:tcPr>
          <w:p w14:paraId="6749CB70" w14:textId="74607014" w:rsidR="005256A5" w:rsidRPr="003A0F21" w:rsidRDefault="005256A5" w:rsidP="003A0F21">
            <w:pPr>
              <w:pStyle w:val="NoSpacing"/>
              <w:rPr>
                <w:rFonts w:cs="Times New Roman"/>
                <w:color w:val="000000"/>
                <w:lang w:bidi="ne-NP"/>
              </w:rPr>
            </w:pPr>
            <w:r w:rsidRPr="003A0F21">
              <w:rPr>
                <w:rFonts w:cs="Times New Roman"/>
                <w:color w:val="000000"/>
                <w:lang w:bidi="ne-NP"/>
              </w:rPr>
              <w:t>0.1</w:t>
            </w:r>
          </w:p>
        </w:tc>
        <w:tc>
          <w:tcPr>
            <w:tcW w:w="870" w:type="dxa"/>
            <w:tcBorders>
              <w:top w:val="nil"/>
              <w:left w:val="nil"/>
              <w:bottom w:val="single" w:sz="4" w:space="0" w:color="auto"/>
              <w:right w:val="single" w:sz="4" w:space="0" w:color="auto"/>
            </w:tcBorders>
            <w:shd w:val="clear" w:color="auto" w:fill="auto"/>
            <w:noWrap/>
            <w:vAlign w:val="bottom"/>
            <w:hideMark/>
          </w:tcPr>
          <w:p w14:paraId="150E7E14" w14:textId="28B7977E"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3</w:t>
            </w:r>
          </w:p>
        </w:tc>
        <w:tc>
          <w:tcPr>
            <w:tcW w:w="906" w:type="dxa"/>
            <w:tcBorders>
              <w:top w:val="nil"/>
              <w:left w:val="nil"/>
              <w:bottom w:val="single" w:sz="4" w:space="0" w:color="auto"/>
              <w:right w:val="single" w:sz="4" w:space="0" w:color="auto"/>
            </w:tcBorders>
            <w:shd w:val="clear" w:color="auto" w:fill="auto"/>
            <w:noWrap/>
            <w:vAlign w:val="bottom"/>
            <w:hideMark/>
          </w:tcPr>
          <w:p w14:paraId="68077871" w14:textId="30914523"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677" w:type="dxa"/>
            <w:tcBorders>
              <w:top w:val="nil"/>
              <w:left w:val="nil"/>
              <w:bottom w:val="single" w:sz="4" w:space="0" w:color="auto"/>
              <w:right w:val="single" w:sz="4" w:space="0" w:color="auto"/>
            </w:tcBorders>
            <w:shd w:val="clear" w:color="auto" w:fill="auto"/>
            <w:noWrap/>
            <w:vAlign w:val="bottom"/>
            <w:hideMark/>
          </w:tcPr>
          <w:p w14:paraId="01A46337" w14:textId="0CF59459"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7</w:t>
            </w:r>
          </w:p>
        </w:tc>
        <w:tc>
          <w:tcPr>
            <w:tcW w:w="935" w:type="dxa"/>
            <w:tcBorders>
              <w:top w:val="nil"/>
              <w:left w:val="nil"/>
              <w:bottom w:val="single" w:sz="4" w:space="0" w:color="auto"/>
              <w:right w:val="single" w:sz="4" w:space="0" w:color="auto"/>
            </w:tcBorders>
            <w:shd w:val="clear" w:color="auto" w:fill="auto"/>
            <w:noWrap/>
            <w:vAlign w:val="bottom"/>
            <w:hideMark/>
          </w:tcPr>
          <w:p w14:paraId="1A7EF87E" w14:textId="6D2184F2"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911" w:type="dxa"/>
            <w:tcBorders>
              <w:top w:val="nil"/>
              <w:left w:val="nil"/>
              <w:bottom w:val="single" w:sz="4" w:space="0" w:color="auto"/>
              <w:right w:val="single" w:sz="4" w:space="0" w:color="auto"/>
            </w:tcBorders>
            <w:shd w:val="clear" w:color="auto" w:fill="auto"/>
            <w:noWrap/>
            <w:vAlign w:val="bottom"/>
            <w:hideMark/>
          </w:tcPr>
          <w:p w14:paraId="140FC681" w14:textId="66436A0F" w:rsidR="005256A5" w:rsidRPr="003A0F21" w:rsidRDefault="005256A5" w:rsidP="003A0F21">
            <w:pPr>
              <w:pStyle w:val="NoSpacing"/>
              <w:rPr>
                <w:rFonts w:cs="Times New Roman"/>
                <w:color w:val="000000"/>
                <w:lang w:bidi="ne-NP"/>
              </w:rPr>
            </w:pPr>
            <w:r w:rsidRPr="003A0F21">
              <w:rPr>
                <w:rFonts w:cs="Times New Roman"/>
                <w:color w:val="000000"/>
                <w:lang w:bidi="ne-NP"/>
              </w:rPr>
              <w:t>0.6</w:t>
            </w:r>
          </w:p>
        </w:tc>
      </w:tr>
      <w:tr w:rsidR="005256A5" w:rsidRPr="003A0F21" w14:paraId="7CE58306"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836756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Shared car</w:t>
            </w:r>
          </w:p>
        </w:tc>
        <w:tc>
          <w:tcPr>
            <w:tcW w:w="882" w:type="dxa"/>
            <w:tcBorders>
              <w:top w:val="nil"/>
              <w:left w:val="nil"/>
              <w:bottom w:val="single" w:sz="4" w:space="0" w:color="auto"/>
              <w:right w:val="single" w:sz="4" w:space="0" w:color="auto"/>
            </w:tcBorders>
            <w:shd w:val="clear" w:color="auto" w:fill="auto"/>
            <w:noWrap/>
            <w:vAlign w:val="bottom"/>
            <w:hideMark/>
          </w:tcPr>
          <w:p w14:paraId="3C43B05D" w14:textId="7C1F8D75"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4</w:t>
            </w:r>
          </w:p>
        </w:tc>
        <w:tc>
          <w:tcPr>
            <w:tcW w:w="870" w:type="dxa"/>
            <w:tcBorders>
              <w:top w:val="nil"/>
              <w:left w:val="nil"/>
              <w:bottom w:val="single" w:sz="4" w:space="0" w:color="auto"/>
              <w:right w:val="single" w:sz="4" w:space="0" w:color="auto"/>
            </w:tcBorders>
            <w:shd w:val="clear" w:color="auto" w:fill="auto"/>
            <w:noWrap/>
            <w:vAlign w:val="bottom"/>
            <w:hideMark/>
          </w:tcPr>
          <w:p w14:paraId="0BD1AA7E" w14:textId="263B7379" w:rsidR="005256A5" w:rsidRPr="003A0F21" w:rsidRDefault="005256A5" w:rsidP="003A0F21">
            <w:pPr>
              <w:pStyle w:val="NoSpacing"/>
              <w:rPr>
                <w:rFonts w:cs="Times New Roman"/>
                <w:color w:val="000000"/>
                <w:lang w:bidi="ne-NP"/>
              </w:rPr>
            </w:pPr>
            <w:r w:rsidRPr="003A0F21">
              <w:rPr>
                <w:rFonts w:cs="Times New Roman"/>
                <w:color w:val="000000"/>
                <w:lang w:bidi="ne-NP"/>
              </w:rPr>
              <w:t>0.3</w:t>
            </w:r>
          </w:p>
        </w:tc>
        <w:tc>
          <w:tcPr>
            <w:tcW w:w="906" w:type="dxa"/>
            <w:tcBorders>
              <w:top w:val="nil"/>
              <w:left w:val="nil"/>
              <w:bottom w:val="single" w:sz="4" w:space="0" w:color="auto"/>
              <w:right w:val="single" w:sz="4" w:space="0" w:color="auto"/>
            </w:tcBorders>
            <w:shd w:val="clear" w:color="auto" w:fill="auto"/>
            <w:noWrap/>
            <w:vAlign w:val="bottom"/>
            <w:hideMark/>
          </w:tcPr>
          <w:p w14:paraId="05865AED" w14:textId="6C757C5E" w:rsidR="005256A5" w:rsidRPr="003A0F21" w:rsidRDefault="005256A5" w:rsidP="003A0F21">
            <w:pPr>
              <w:pStyle w:val="NoSpacing"/>
              <w:rPr>
                <w:rFonts w:cs="Times New Roman"/>
                <w:color w:val="000000"/>
                <w:lang w:bidi="ne-NP"/>
              </w:rPr>
            </w:pPr>
            <w:r w:rsidRPr="003A0F21">
              <w:rPr>
                <w:rFonts w:cs="Times New Roman"/>
                <w:color w:val="000000"/>
                <w:lang w:bidi="ne-NP"/>
              </w:rPr>
              <w:t>-1.</w:t>
            </w:r>
            <w:r w:rsidR="007F2A43" w:rsidRPr="003A0F21">
              <w:rPr>
                <w:rFonts w:cs="Times New Roman"/>
                <w:color w:val="000000"/>
                <w:lang w:bidi="ne-NP"/>
              </w:rPr>
              <w:t>1</w:t>
            </w:r>
          </w:p>
        </w:tc>
        <w:tc>
          <w:tcPr>
            <w:tcW w:w="677" w:type="dxa"/>
            <w:tcBorders>
              <w:top w:val="nil"/>
              <w:left w:val="nil"/>
              <w:bottom w:val="single" w:sz="4" w:space="0" w:color="auto"/>
              <w:right w:val="single" w:sz="4" w:space="0" w:color="auto"/>
            </w:tcBorders>
            <w:shd w:val="clear" w:color="auto" w:fill="auto"/>
            <w:noWrap/>
            <w:vAlign w:val="bottom"/>
            <w:hideMark/>
          </w:tcPr>
          <w:p w14:paraId="0E5ADD97" w14:textId="67197641"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3</w:t>
            </w:r>
          </w:p>
        </w:tc>
        <w:tc>
          <w:tcPr>
            <w:tcW w:w="935" w:type="dxa"/>
            <w:tcBorders>
              <w:top w:val="nil"/>
              <w:left w:val="nil"/>
              <w:bottom w:val="single" w:sz="4" w:space="0" w:color="auto"/>
              <w:right w:val="single" w:sz="4" w:space="0" w:color="auto"/>
            </w:tcBorders>
            <w:shd w:val="clear" w:color="auto" w:fill="auto"/>
            <w:noWrap/>
            <w:vAlign w:val="bottom"/>
            <w:hideMark/>
          </w:tcPr>
          <w:p w14:paraId="4EF392C4" w14:textId="39F6399E" w:rsidR="005256A5" w:rsidRPr="003A0F21" w:rsidRDefault="005256A5" w:rsidP="003A0F21">
            <w:pPr>
              <w:pStyle w:val="NoSpacing"/>
              <w:rPr>
                <w:rFonts w:cs="Times New Roman"/>
                <w:color w:val="000000"/>
                <w:lang w:bidi="ne-NP"/>
              </w:rPr>
            </w:pPr>
            <w:r w:rsidRPr="003A0F21">
              <w:rPr>
                <w:rFonts w:cs="Times New Roman"/>
                <w:color w:val="000000"/>
                <w:lang w:bidi="ne-NP"/>
              </w:rPr>
              <w:t>-1.0</w:t>
            </w:r>
          </w:p>
        </w:tc>
        <w:tc>
          <w:tcPr>
            <w:tcW w:w="911" w:type="dxa"/>
            <w:tcBorders>
              <w:top w:val="nil"/>
              <w:left w:val="nil"/>
              <w:bottom w:val="single" w:sz="4" w:space="0" w:color="auto"/>
              <w:right w:val="single" w:sz="4" w:space="0" w:color="auto"/>
            </w:tcBorders>
            <w:shd w:val="clear" w:color="auto" w:fill="auto"/>
            <w:noWrap/>
            <w:vAlign w:val="bottom"/>
            <w:hideMark/>
          </w:tcPr>
          <w:p w14:paraId="715249C8" w14:textId="6C7E3FF1"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3</w:t>
            </w:r>
          </w:p>
        </w:tc>
      </w:tr>
      <w:tr w:rsidR="005256A5" w:rsidRPr="003A0F21" w14:paraId="6489CF05"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BE089A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Public transit</w:t>
            </w:r>
          </w:p>
        </w:tc>
        <w:tc>
          <w:tcPr>
            <w:tcW w:w="882" w:type="dxa"/>
            <w:tcBorders>
              <w:top w:val="nil"/>
              <w:left w:val="nil"/>
              <w:bottom w:val="single" w:sz="4" w:space="0" w:color="auto"/>
              <w:right w:val="single" w:sz="4" w:space="0" w:color="auto"/>
            </w:tcBorders>
            <w:shd w:val="clear" w:color="auto" w:fill="auto"/>
            <w:noWrap/>
            <w:vAlign w:val="bottom"/>
            <w:hideMark/>
          </w:tcPr>
          <w:p w14:paraId="400E5524" w14:textId="6182CC58" w:rsidR="005256A5" w:rsidRPr="003A0F21" w:rsidRDefault="005256A5" w:rsidP="003A0F21">
            <w:pPr>
              <w:pStyle w:val="NoSpacing"/>
              <w:rPr>
                <w:rFonts w:cs="Times New Roman"/>
                <w:color w:val="000000"/>
                <w:lang w:bidi="ne-NP"/>
              </w:rPr>
            </w:pPr>
            <w:r w:rsidRPr="003A0F21">
              <w:rPr>
                <w:rFonts w:cs="Times New Roman"/>
                <w:color w:val="000000"/>
                <w:lang w:bidi="ne-NP"/>
              </w:rPr>
              <w:t>-0.9</w:t>
            </w:r>
          </w:p>
        </w:tc>
        <w:tc>
          <w:tcPr>
            <w:tcW w:w="870" w:type="dxa"/>
            <w:tcBorders>
              <w:top w:val="nil"/>
              <w:left w:val="nil"/>
              <w:bottom w:val="single" w:sz="4" w:space="0" w:color="auto"/>
              <w:right w:val="single" w:sz="4" w:space="0" w:color="auto"/>
            </w:tcBorders>
            <w:shd w:val="clear" w:color="auto" w:fill="auto"/>
            <w:noWrap/>
            <w:vAlign w:val="bottom"/>
            <w:hideMark/>
          </w:tcPr>
          <w:p w14:paraId="00E50EC3" w14:textId="1799E592"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7</w:t>
            </w:r>
          </w:p>
        </w:tc>
        <w:tc>
          <w:tcPr>
            <w:tcW w:w="906" w:type="dxa"/>
            <w:tcBorders>
              <w:top w:val="nil"/>
              <w:left w:val="nil"/>
              <w:bottom w:val="single" w:sz="4" w:space="0" w:color="auto"/>
              <w:right w:val="single" w:sz="4" w:space="0" w:color="auto"/>
            </w:tcBorders>
            <w:shd w:val="clear" w:color="auto" w:fill="auto"/>
            <w:noWrap/>
            <w:vAlign w:val="bottom"/>
            <w:hideMark/>
          </w:tcPr>
          <w:p w14:paraId="6E7409A8" w14:textId="7231086C" w:rsidR="005256A5" w:rsidRPr="003A0F21" w:rsidRDefault="005256A5" w:rsidP="003A0F21">
            <w:pPr>
              <w:pStyle w:val="NoSpacing"/>
              <w:rPr>
                <w:rFonts w:cs="Times New Roman"/>
                <w:color w:val="000000"/>
                <w:lang w:bidi="ne-NP"/>
              </w:rPr>
            </w:pPr>
            <w:r w:rsidRPr="003A0F21">
              <w:rPr>
                <w:rFonts w:cs="Times New Roman"/>
                <w:color w:val="000000"/>
                <w:lang w:bidi="ne-NP"/>
              </w:rPr>
              <w:t>-1.4</w:t>
            </w:r>
          </w:p>
        </w:tc>
        <w:tc>
          <w:tcPr>
            <w:tcW w:w="677" w:type="dxa"/>
            <w:tcBorders>
              <w:top w:val="nil"/>
              <w:left w:val="nil"/>
              <w:bottom w:val="single" w:sz="4" w:space="0" w:color="auto"/>
              <w:right w:val="single" w:sz="4" w:space="0" w:color="auto"/>
            </w:tcBorders>
            <w:shd w:val="clear" w:color="auto" w:fill="auto"/>
            <w:noWrap/>
            <w:vAlign w:val="bottom"/>
            <w:hideMark/>
          </w:tcPr>
          <w:p w14:paraId="74A3626C" w14:textId="56DA9838" w:rsidR="005256A5" w:rsidRPr="003A0F21" w:rsidRDefault="005256A5" w:rsidP="003A0F21">
            <w:pPr>
              <w:pStyle w:val="NoSpacing"/>
              <w:rPr>
                <w:rFonts w:cs="Times New Roman"/>
                <w:color w:val="000000"/>
                <w:lang w:bidi="ne-NP"/>
              </w:rPr>
            </w:pPr>
            <w:r w:rsidRPr="003A0F21">
              <w:rPr>
                <w:rFonts w:cs="Times New Roman"/>
                <w:color w:val="000000"/>
                <w:lang w:bidi="ne-NP"/>
              </w:rPr>
              <w:t>0.1</w:t>
            </w:r>
          </w:p>
        </w:tc>
        <w:tc>
          <w:tcPr>
            <w:tcW w:w="935" w:type="dxa"/>
            <w:tcBorders>
              <w:top w:val="nil"/>
              <w:left w:val="nil"/>
              <w:bottom w:val="single" w:sz="4" w:space="0" w:color="auto"/>
              <w:right w:val="single" w:sz="4" w:space="0" w:color="auto"/>
            </w:tcBorders>
            <w:shd w:val="clear" w:color="auto" w:fill="auto"/>
            <w:noWrap/>
            <w:vAlign w:val="bottom"/>
            <w:hideMark/>
          </w:tcPr>
          <w:p w14:paraId="3B03C04C" w14:textId="360D260F" w:rsidR="005256A5" w:rsidRPr="003A0F21" w:rsidRDefault="005256A5" w:rsidP="003A0F21">
            <w:pPr>
              <w:pStyle w:val="NoSpacing"/>
              <w:rPr>
                <w:rFonts w:cs="Times New Roman"/>
                <w:color w:val="000000"/>
                <w:lang w:bidi="ne-NP"/>
              </w:rPr>
            </w:pPr>
            <w:r w:rsidRPr="003A0F21">
              <w:rPr>
                <w:rFonts w:cs="Times New Roman"/>
                <w:color w:val="000000"/>
                <w:lang w:bidi="ne-NP"/>
              </w:rPr>
              <w:t>-2.2</w:t>
            </w:r>
          </w:p>
        </w:tc>
        <w:tc>
          <w:tcPr>
            <w:tcW w:w="911" w:type="dxa"/>
            <w:tcBorders>
              <w:top w:val="nil"/>
              <w:left w:val="nil"/>
              <w:bottom w:val="single" w:sz="4" w:space="0" w:color="auto"/>
              <w:right w:val="single" w:sz="4" w:space="0" w:color="auto"/>
            </w:tcBorders>
            <w:shd w:val="clear" w:color="auto" w:fill="auto"/>
            <w:noWrap/>
            <w:vAlign w:val="bottom"/>
            <w:hideMark/>
          </w:tcPr>
          <w:p w14:paraId="19F4EF37" w14:textId="4267F969" w:rsidR="005256A5" w:rsidRPr="003A0F21" w:rsidRDefault="005256A5" w:rsidP="003A0F21">
            <w:pPr>
              <w:pStyle w:val="NoSpacing"/>
              <w:rPr>
                <w:rFonts w:cs="Times New Roman"/>
                <w:color w:val="000000"/>
                <w:lang w:bidi="ne-NP"/>
              </w:rPr>
            </w:pPr>
            <w:r w:rsidRPr="003A0F21">
              <w:rPr>
                <w:rFonts w:cs="Times New Roman"/>
                <w:color w:val="000000"/>
                <w:lang w:bidi="ne-NP"/>
              </w:rPr>
              <w:t>0.3</w:t>
            </w:r>
          </w:p>
        </w:tc>
      </w:tr>
      <w:tr w:rsidR="005256A5" w:rsidRPr="003A0F21" w14:paraId="49499B80"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15D7DBF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 modes</w:t>
            </w:r>
          </w:p>
        </w:tc>
        <w:tc>
          <w:tcPr>
            <w:tcW w:w="882" w:type="dxa"/>
            <w:tcBorders>
              <w:top w:val="nil"/>
              <w:left w:val="nil"/>
              <w:bottom w:val="single" w:sz="4" w:space="0" w:color="auto"/>
              <w:right w:val="single" w:sz="4" w:space="0" w:color="auto"/>
            </w:tcBorders>
            <w:shd w:val="clear" w:color="auto" w:fill="auto"/>
            <w:noWrap/>
            <w:vAlign w:val="bottom"/>
            <w:hideMark/>
          </w:tcPr>
          <w:p w14:paraId="151D8053" w14:textId="71E63C22"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870" w:type="dxa"/>
            <w:tcBorders>
              <w:top w:val="nil"/>
              <w:left w:val="nil"/>
              <w:bottom w:val="single" w:sz="4" w:space="0" w:color="auto"/>
              <w:right w:val="single" w:sz="4" w:space="0" w:color="auto"/>
            </w:tcBorders>
            <w:shd w:val="clear" w:color="auto" w:fill="auto"/>
            <w:noWrap/>
            <w:vAlign w:val="bottom"/>
            <w:hideMark/>
          </w:tcPr>
          <w:p w14:paraId="27D0A67A" w14:textId="0608DFD2" w:rsidR="005256A5" w:rsidRPr="003A0F21" w:rsidRDefault="005256A5" w:rsidP="003A0F21">
            <w:pPr>
              <w:pStyle w:val="NoSpacing"/>
              <w:rPr>
                <w:rFonts w:cs="Times New Roman"/>
                <w:color w:val="000000"/>
                <w:lang w:bidi="ne-NP"/>
              </w:rPr>
            </w:pPr>
            <w:r w:rsidRPr="003A0F21">
              <w:rPr>
                <w:rFonts w:cs="Times New Roman"/>
                <w:color w:val="000000"/>
                <w:lang w:bidi="ne-NP"/>
              </w:rPr>
              <w:t>0.5</w:t>
            </w:r>
          </w:p>
        </w:tc>
        <w:tc>
          <w:tcPr>
            <w:tcW w:w="906" w:type="dxa"/>
            <w:tcBorders>
              <w:top w:val="nil"/>
              <w:left w:val="nil"/>
              <w:bottom w:val="single" w:sz="4" w:space="0" w:color="auto"/>
              <w:right w:val="single" w:sz="4" w:space="0" w:color="auto"/>
            </w:tcBorders>
            <w:shd w:val="clear" w:color="auto" w:fill="auto"/>
            <w:noWrap/>
            <w:vAlign w:val="bottom"/>
            <w:hideMark/>
          </w:tcPr>
          <w:p w14:paraId="0A8F6440" w14:textId="5E1D1530" w:rsidR="005256A5" w:rsidRPr="003A0F21" w:rsidRDefault="005256A5" w:rsidP="003A0F21">
            <w:pPr>
              <w:pStyle w:val="NoSpacing"/>
              <w:rPr>
                <w:rFonts w:cs="Times New Roman"/>
                <w:color w:val="000000"/>
                <w:lang w:bidi="ne-NP"/>
              </w:rPr>
            </w:pPr>
            <w:r w:rsidRPr="003A0F21">
              <w:rPr>
                <w:rFonts w:cs="Times New Roman"/>
                <w:color w:val="000000"/>
                <w:lang w:bidi="ne-NP"/>
              </w:rPr>
              <w:t>0.8</w:t>
            </w:r>
          </w:p>
        </w:tc>
        <w:tc>
          <w:tcPr>
            <w:tcW w:w="677" w:type="dxa"/>
            <w:tcBorders>
              <w:top w:val="nil"/>
              <w:left w:val="nil"/>
              <w:bottom w:val="single" w:sz="4" w:space="0" w:color="auto"/>
              <w:right w:val="single" w:sz="4" w:space="0" w:color="auto"/>
            </w:tcBorders>
            <w:shd w:val="clear" w:color="auto" w:fill="auto"/>
            <w:noWrap/>
            <w:vAlign w:val="bottom"/>
            <w:hideMark/>
          </w:tcPr>
          <w:p w14:paraId="3A059B21" w14:textId="1B0E78CF" w:rsidR="005256A5" w:rsidRPr="003A0F21" w:rsidRDefault="005256A5" w:rsidP="003A0F21">
            <w:pPr>
              <w:pStyle w:val="NoSpacing"/>
              <w:rPr>
                <w:rFonts w:cs="Times New Roman"/>
                <w:color w:val="000000"/>
                <w:lang w:bidi="ne-NP"/>
              </w:rPr>
            </w:pPr>
            <w:r w:rsidRPr="003A0F21">
              <w:rPr>
                <w:rFonts w:cs="Times New Roman"/>
                <w:color w:val="000000"/>
                <w:lang w:bidi="ne-NP"/>
              </w:rPr>
              <w:t>0.4</w:t>
            </w:r>
          </w:p>
        </w:tc>
        <w:tc>
          <w:tcPr>
            <w:tcW w:w="935" w:type="dxa"/>
            <w:tcBorders>
              <w:top w:val="nil"/>
              <w:left w:val="nil"/>
              <w:bottom w:val="single" w:sz="4" w:space="0" w:color="auto"/>
              <w:right w:val="single" w:sz="4" w:space="0" w:color="auto"/>
            </w:tcBorders>
            <w:shd w:val="clear" w:color="auto" w:fill="auto"/>
            <w:noWrap/>
            <w:vAlign w:val="bottom"/>
            <w:hideMark/>
          </w:tcPr>
          <w:p w14:paraId="041D1D74" w14:textId="6D8954C5" w:rsidR="005256A5" w:rsidRPr="003A0F21" w:rsidRDefault="005256A5" w:rsidP="003A0F21">
            <w:pPr>
              <w:pStyle w:val="NoSpacing"/>
              <w:rPr>
                <w:rFonts w:cs="Times New Roman"/>
                <w:color w:val="000000"/>
                <w:lang w:bidi="ne-NP"/>
              </w:rPr>
            </w:pPr>
            <w:r w:rsidRPr="003A0F21">
              <w:rPr>
                <w:rFonts w:cs="Times New Roman"/>
                <w:color w:val="000000"/>
                <w:lang w:bidi="ne-NP"/>
              </w:rPr>
              <w:t>-0.</w:t>
            </w:r>
            <w:r w:rsidR="007F2A43" w:rsidRPr="003A0F21">
              <w:rPr>
                <w:rFonts w:cs="Times New Roman"/>
                <w:color w:val="000000"/>
                <w:lang w:bidi="ne-NP"/>
              </w:rPr>
              <w:t>6</w:t>
            </w:r>
          </w:p>
        </w:tc>
        <w:tc>
          <w:tcPr>
            <w:tcW w:w="911" w:type="dxa"/>
            <w:tcBorders>
              <w:top w:val="nil"/>
              <w:left w:val="nil"/>
              <w:bottom w:val="single" w:sz="4" w:space="0" w:color="auto"/>
              <w:right w:val="single" w:sz="4" w:space="0" w:color="auto"/>
            </w:tcBorders>
            <w:shd w:val="clear" w:color="auto" w:fill="auto"/>
            <w:noWrap/>
            <w:vAlign w:val="bottom"/>
            <w:hideMark/>
          </w:tcPr>
          <w:p w14:paraId="6BFFA429" w14:textId="29D80A89" w:rsidR="005256A5" w:rsidRPr="003A0F21" w:rsidRDefault="005256A5" w:rsidP="003A0F21">
            <w:pPr>
              <w:pStyle w:val="NoSpacing"/>
              <w:rPr>
                <w:rFonts w:cs="Times New Roman"/>
                <w:color w:val="000000"/>
                <w:lang w:bidi="ne-NP"/>
              </w:rPr>
            </w:pPr>
            <w:r w:rsidRPr="003A0F21">
              <w:rPr>
                <w:rFonts w:cs="Times New Roman"/>
                <w:color w:val="000000"/>
                <w:lang w:bidi="ne-NP"/>
              </w:rPr>
              <w:t>1.4</w:t>
            </w:r>
          </w:p>
        </w:tc>
      </w:tr>
      <w:tr w:rsidR="005256A5" w:rsidRPr="003A0F21" w14:paraId="4160AF70"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3695" w:type="dxa"/>
            <w:shd w:val="clear" w:color="auto" w:fill="auto"/>
            <w:noWrap/>
            <w:vAlign w:val="bottom"/>
            <w:hideMark/>
          </w:tcPr>
          <w:p w14:paraId="27DF58D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Do not per take in activity</w:t>
            </w:r>
          </w:p>
        </w:tc>
        <w:tc>
          <w:tcPr>
            <w:tcW w:w="882" w:type="dxa"/>
            <w:shd w:val="clear" w:color="auto" w:fill="auto"/>
            <w:noWrap/>
            <w:vAlign w:val="bottom"/>
            <w:hideMark/>
          </w:tcPr>
          <w:p w14:paraId="3E5FF3B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0.54</w:t>
            </w:r>
          </w:p>
        </w:tc>
        <w:tc>
          <w:tcPr>
            <w:tcW w:w="870" w:type="dxa"/>
            <w:shd w:val="clear" w:color="auto" w:fill="auto"/>
            <w:noWrap/>
            <w:vAlign w:val="bottom"/>
            <w:hideMark/>
          </w:tcPr>
          <w:p w14:paraId="0214A10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0.50</w:t>
            </w:r>
          </w:p>
        </w:tc>
        <w:tc>
          <w:tcPr>
            <w:tcW w:w="906" w:type="dxa"/>
            <w:shd w:val="clear" w:color="auto" w:fill="auto"/>
            <w:noWrap/>
            <w:vAlign w:val="bottom"/>
            <w:hideMark/>
          </w:tcPr>
          <w:p w14:paraId="6C712C5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1.09</w:t>
            </w:r>
          </w:p>
        </w:tc>
        <w:tc>
          <w:tcPr>
            <w:tcW w:w="677" w:type="dxa"/>
            <w:shd w:val="clear" w:color="auto" w:fill="auto"/>
            <w:noWrap/>
            <w:vAlign w:val="bottom"/>
            <w:hideMark/>
          </w:tcPr>
          <w:p w14:paraId="4CBF711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0.28</w:t>
            </w:r>
          </w:p>
        </w:tc>
        <w:tc>
          <w:tcPr>
            <w:tcW w:w="935" w:type="dxa"/>
            <w:shd w:val="clear" w:color="auto" w:fill="auto"/>
            <w:noWrap/>
            <w:vAlign w:val="bottom"/>
            <w:hideMark/>
          </w:tcPr>
          <w:p w14:paraId="676305A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-0.43</w:t>
            </w:r>
          </w:p>
        </w:tc>
        <w:tc>
          <w:tcPr>
            <w:tcW w:w="911" w:type="dxa"/>
            <w:shd w:val="clear" w:color="auto" w:fill="auto"/>
            <w:noWrap/>
            <w:vAlign w:val="bottom"/>
            <w:hideMark/>
          </w:tcPr>
          <w:p w14:paraId="5CDDBB2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1.51</w:t>
            </w:r>
          </w:p>
        </w:tc>
      </w:tr>
      <w:tr w:rsidR="005256A5" w:rsidRPr="003A0F21" w14:paraId="2312E1F3"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8880" w:type="dxa"/>
            <w:gridSpan w:val="7"/>
            <w:shd w:val="clear" w:color="auto" w:fill="auto"/>
            <w:noWrap/>
            <w:vAlign w:val="bottom"/>
            <w:hideMark/>
          </w:tcPr>
          <w:p w14:paraId="35373C59"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Income class based on federal poverty guidelines </w:t>
            </w:r>
          </w:p>
        </w:tc>
      </w:tr>
      <w:tr w:rsidR="005256A5" w:rsidRPr="003A0F21" w14:paraId="407CE17E"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3695" w:type="dxa"/>
            <w:shd w:val="clear" w:color="auto" w:fill="auto"/>
            <w:noWrap/>
            <w:vAlign w:val="bottom"/>
            <w:hideMark/>
          </w:tcPr>
          <w:p w14:paraId="2672E2E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100 to 200% FPG</w:t>
            </w:r>
          </w:p>
        </w:tc>
        <w:tc>
          <w:tcPr>
            <w:tcW w:w="5184" w:type="dxa"/>
            <w:gridSpan w:val="6"/>
            <w:shd w:val="clear" w:color="auto" w:fill="auto"/>
            <w:noWrap/>
            <w:vAlign w:val="bottom"/>
            <w:hideMark/>
          </w:tcPr>
          <w:p w14:paraId="207841B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31D91CAB"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3695" w:type="dxa"/>
            <w:shd w:val="clear" w:color="auto" w:fill="auto"/>
            <w:noWrap/>
            <w:vAlign w:val="bottom"/>
            <w:hideMark/>
          </w:tcPr>
          <w:p w14:paraId="11E36F7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Less than 100% FPG</w:t>
            </w:r>
          </w:p>
        </w:tc>
        <w:tc>
          <w:tcPr>
            <w:tcW w:w="882" w:type="dxa"/>
            <w:shd w:val="clear" w:color="auto" w:fill="auto"/>
            <w:noWrap/>
            <w:vAlign w:val="bottom"/>
            <w:hideMark/>
          </w:tcPr>
          <w:p w14:paraId="5D38407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0.47</w:t>
            </w:r>
          </w:p>
        </w:tc>
        <w:tc>
          <w:tcPr>
            <w:tcW w:w="870" w:type="dxa"/>
            <w:shd w:val="clear" w:color="auto" w:fill="auto"/>
            <w:noWrap/>
            <w:vAlign w:val="bottom"/>
            <w:hideMark/>
          </w:tcPr>
          <w:p w14:paraId="520EB27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906" w:type="dxa"/>
            <w:shd w:val="clear" w:color="auto" w:fill="auto"/>
            <w:noWrap/>
            <w:vAlign w:val="bottom"/>
            <w:hideMark/>
          </w:tcPr>
          <w:p w14:paraId="18E205E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1.25</w:t>
            </w:r>
          </w:p>
        </w:tc>
        <w:tc>
          <w:tcPr>
            <w:tcW w:w="677" w:type="dxa"/>
            <w:shd w:val="clear" w:color="auto" w:fill="auto"/>
            <w:noWrap/>
            <w:vAlign w:val="bottom"/>
            <w:hideMark/>
          </w:tcPr>
          <w:p w14:paraId="320A4ED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935" w:type="dxa"/>
            <w:shd w:val="clear" w:color="auto" w:fill="auto"/>
            <w:noWrap/>
            <w:vAlign w:val="bottom"/>
            <w:hideMark/>
          </w:tcPr>
          <w:p w14:paraId="508007C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-0.27</w:t>
            </w:r>
          </w:p>
        </w:tc>
        <w:tc>
          <w:tcPr>
            <w:tcW w:w="911" w:type="dxa"/>
            <w:shd w:val="clear" w:color="auto" w:fill="auto"/>
            <w:noWrap/>
            <w:vAlign w:val="bottom"/>
            <w:hideMark/>
          </w:tcPr>
          <w:p w14:paraId="5AB6CCB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1.21</w:t>
            </w:r>
          </w:p>
        </w:tc>
      </w:tr>
      <w:tr w:rsidR="005256A5" w:rsidRPr="003A0F21" w14:paraId="2BB51491"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3695" w:type="dxa"/>
            <w:shd w:val="clear" w:color="auto" w:fill="auto"/>
            <w:noWrap/>
            <w:vAlign w:val="bottom"/>
            <w:hideMark/>
          </w:tcPr>
          <w:p w14:paraId="712D93D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200 to 300% FGP</w:t>
            </w:r>
          </w:p>
        </w:tc>
        <w:tc>
          <w:tcPr>
            <w:tcW w:w="882" w:type="dxa"/>
            <w:shd w:val="clear" w:color="auto" w:fill="auto"/>
            <w:noWrap/>
            <w:vAlign w:val="bottom"/>
            <w:hideMark/>
          </w:tcPr>
          <w:p w14:paraId="7C8CFF5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0.06</w:t>
            </w:r>
          </w:p>
        </w:tc>
        <w:tc>
          <w:tcPr>
            <w:tcW w:w="870" w:type="dxa"/>
            <w:shd w:val="clear" w:color="auto" w:fill="auto"/>
            <w:noWrap/>
            <w:vAlign w:val="bottom"/>
            <w:hideMark/>
          </w:tcPr>
          <w:p w14:paraId="482C5F7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0.24</w:t>
            </w:r>
          </w:p>
        </w:tc>
        <w:tc>
          <w:tcPr>
            <w:tcW w:w="906" w:type="dxa"/>
            <w:shd w:val="clear" w:color="auto" w:fill="auto"/>
            <w:noWrap/>
            <w:vAlign w:val="bottom"/>
            <w:hideMark/>
          </w:tcPr>
          <w:p w14:paraId="6957D86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677" w:type="dxa"/>
            <w:shd w:val="clear" w:color="auto" w:fill="auto"/>
            <w:noWrap/>
            <w:vAlign w:val="bottom"/>
            <w:hideMark/>
          </w:tcPr>
          <w:p w14:paraId="6A160F1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0.80</w:t>
            </w:r>
          </w:p>
        </w:tc>
        <w:tc>
          <w:tcPr>
            <w:tcW w:w="935" w:type="dxa"/>
            <w:shd w:val="clear" w:color="auto" w:fill="auto"/>
            <w:noWrap/>
            <w:vAlign w:val="bottom"/>
            <w:hideMark/>
          </w:tcPr>
          <w:p w14:paraId="6B4E6C4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-0.41</w:t>
            </w:r>
          </w:p>
        </w:tc>
        <w:tc>
          <w:tcPr>
            <w:tcW w:w="911" w:type="dxa"/>
            <w:shd w:val="clear" w:color="auto" w:fill="auto"/>
            <w:noWrap/>
            <w:vAlign w:val="bottom"/>
            <w:hideMark/>
          </w:tcPr>
          <w:p w14:paraId="3A9CC81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0.53</w:t>
            </w:r>
          </w:p>
        </w:tc>
      </w:tr>
      <w:tr w:rsidR="005256A5" w:rsidRPr="003A0F21" w14:paraId="21A43F8F"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3695" w:type="dxa"/>
            <w:shd w:val="clear" w:color="auto" w:fill="auto"/>
            <w:noWrap/>
            <w:vAlign w:val="bottom"/>
            <w:hideMark/>
          </w:tcPr>
          <w:p w14:paraId="5CE2BBF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300 to 400% FPG</w:t>
            </w:r>
          </w:p>
        </w:tc>
        <w:tc>
          <w:tcPr>
            <w:tcW w:w="882" w:type="dxa"/>
            <w:shd w:val="clear" w:color="auto" w:fill="auto"/>
            <w:noWrap/>
            <w:vAlign w:val="bottom"/>
            <w:hideMark/>
          </w:tcPr>
          <w:p w14:paraId="0151E2E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-0.14</w:t>
            </w:r>
          </w:p>
        </w:tc>
        <w:tc>
          <w:tcPr>
            <w:tcW w:w="870" w:type="dxa"/>
            <w:shd w:val="clear" w:color="auto" w:fill="auto"/>
            <w:noWrap/>
            <w:vAlign w:val="bottom"/>
            <w:hideMark/>
          </w:tcPr>
          <w:p w14:paraId="3D7A682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906" w:type="dxa"/>
            <w:shd w:val="clear" w:color="auto" w:fill="auto"/>
            <w:noWrap/>
            <w:vAlign w:val="bottom"/>
            <w:hideMark/>
          </w:tcPr>
          <w:p w14:paraId="1BFB38E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-0.64</w:t>
            </w:r>
          </w:p>
        </w:tc>
        <w:tc>
          <w:tcPr>
            <w:tcW w:w="677" w:type="dxa"/>
            <w:shd w:val="clear" w:color="auto" w:fill="auto"/>
            <w:noWrap/>
            <w:vAlign w:val="bottom"/>
            <w:hideMark/>
          </w:tcPr>
          <w:p w14:paraId="0FC3B25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0.52</w:t>
            </w:r>
          </w:p>
        </w:tc>
        <w:tc>
          <w:tcPr>
            <w:tcW w:w="935" w:type="dxa"/>
            <w:shd w:val="clear" w:color="auto" w:fill="auto"/>
            <w:noWrap/>
            <w:vAlign w:val="bottom"/>
            <w:hideMark/>
          </w:tcPr>
          <w:p w14:paraId="619D901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-0.57</w:t>
            </w:r>
          </w:p>
        </w:tc>
        <w:tc>
          <w:tcPr>
            <w:tcW w:w="911" w:type="dxa"/>
            <w:shd w:val="clear" w:color="auto" w:fill="auto"/>
            <w:noWrap/>
            <w:vAlign w:val="bottom"/>
            <w:hideMark/>
          </w:tcPr>
          <w:p w14:paraId="74ACBB8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r>
      <w:tr w:rsidR="005256A5" w:rsidRPr="003A0F21" w14:paraId="493AAFCF"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3695" w:type="dxa"/>
            <w:shd w:val="clear" w:color="auto" w:fill="auto"/>
            <w:noWrap/>
            <w:vAlign w:val="bottom"/>
            <w:hideMark/>
          </w:tcPr>
          <w:p w14:paraId="352705E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More than 400% FPG</w:t>
            </w:r>
          </w:p>
        </w:tc>
        <w:tc>
          <w:tcPr>
            <w:tcW w:w="882" w:type="dxa"/>
            <w:shd w:val="clear" w:color="auto" w:fill="auto"/>
            <w:noWrap/>
            <w:vAlign w:val="bottom"/>
            <w:hideMark/>
          </w:tcPr>
          <w:p w14:paraId="351B18A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0.12</w:t>
            </w:r>
          </w:p>
        </w:tc>
        <w:tc>
          <w:tcPr>
            <w:tcW w:w="870" w:type="dxa"/>
            <w:shd w:val="clear" w:color="auto" w:fill="auto"/>
            <w:noWrap/>
            <w:vAlign w:val="bottom"/>
            <w:hideMark/>
          </w:tcPr>
          <w:p w14:paraId="6B8EC54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906" w:type="dxa"/>
            <w:shd w:val="clear" w:color="auto" w:fill="auto"/>
            <w:noWrap/>
            <w:vAlign w:val="bottom"/>
            <w:hideMark/>
          </w:tcPr>
          <w:p w14:paraId="5F32BDC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0.67</w:t>
            </w:r>
          </w:p>
        </w:tc>
        <w:tc>
          <w:tcPr>
            <w:tcW w:w="677" w:type="dxa"/>
            <w:shd w:val="clear" w:color="auto" w:fill="auto"/>
            <w:noWrap/>
            <w:vAlign w:val="bottom"/>
            <w:hideMark/>
          </w:tcPr>
          <w:p w14:paraId="38A79A1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0.51</w:t>
            </w:r>
          </w:p>
        </w:tc>
        <w:tc>
          <w:tcPr>
            <w:tcW w:w="935" w:type="dxa"/>
            <w:shd w:val="clear" w:color="auto" w:fill="auto"/>
            <w:noWrap/>
            <w:vAlign w:val="bottom"/>
            <w:hideMark/>
          </w:tcPr>
          <w:p w14:paraId="10CE540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-0.24</w:t>
            </w:r>
          </w:p>
        </w:tc>
        <w:tc>
          <w:tcPr>
            <w:tcW w:w="911" w:type="dxa"/>
            <w:shd w:val="clear" w:color="auto" w:fill="auto"/>
            <w:noWrap/>
            <w:vAlign w:val="bottom"/>
            <w:hideMark/>
          </w:tcPr>
          <w:p w14:paraId="567B09F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0.48</w:t>
            </w:r>
          </w:p>
        </w:tc>
      </w:tr>
      <w:tr w:rsidR="005256A5" w:rsidRPr="003A0F21" w14:paraId="61672F68"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8880" w:type="dxa"/>
            <w:gridSpan w:val="7"/>
            <w:shd w:val="clear" w:color="auto" w:fill="auto"/>
            <w:noWrap/>
            <w:vAlign w:val="bottom"/>
            <w:hideMark/>
          </w:tcPr>
          <w:p w14:paraId="6B7778EE"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Interaction terms</w:t>
            </w:r>
          </w:p>
        </w:tc>
      </w:tr>
      <w:tr w:rsidR="005256A5" w:rsidRPr="003A0F21" w14:paraId="664AD830"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8880" w:type="dxa"/>
            <w:gridSpan w:val="7"/>
            <w:shd w:val="clear" w:color="auto" w:fill="auto"/>
            <w:noWrap/>
            <w:vAlign w:val="bottom"/>
            <w:hideMark/>
          </w:tcPr>
          <w:p w14:paraId="4E9286D1"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Purpose of last e-bike trip and year of purchase</w:t>
            </w:r>
          </w:p>
        </w:tc>
      </w:tr>
      <w:tr w:rsidR="005256A5" w:rsidRPr="003A0F21" w14:paraId="5C603EEF"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3695" w:type="dxa"/>
            <w:shd w:val="clear" w:color="auto" w:fill="auto"/>
            <w:noWrap/>
            <w:vAlign w:val="bottom"/>
            <w:hideMark/>
          </w:tcPr>
          <w:p w14:paraId="6054A89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Purpose Errands : Year 2023</w:t>
            </w:r>
          </w:p>
        </w:tc>
        <w:tc>
          <w:tcPr>
            <w:tcW w:w="882" w:type="dxa"/>
            <w:shd w:val="clear" w:color="auto" w:fill="auto"/>
            <w:noWrap/>
            <w:vAlign w:val="bottom"/>
            <w:hideMark/>
          </w:tcPr>
          <w:p w14:paraId="2AD48C1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0.68</w:t>
            </w:r>
          </w:p>
        </w:tc>
        <w:tc>
          <w:tcPr>
            <w:tcW w:w="870" w:type="dxa"/>
            <w:shd w:val="clear" w:color="auto" w:fill="auto"/>
            <w:noWrap/>
            <w:vAlign w:val="bottom"/>
            <w:hideMark/>
          </w:tcPr>
          <w:p w14:paraId="370E082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0.64</w:t>
            </w:r>
          </w:p>
        </w:tc>
        <w:tc>
          <w:tcPr>
            <w:tcW w:w="906" w:type="dxa"/>
            <w:shd w:val="clear" w:color="auto" w:fill="auto"/>
            <w:noWrap/>
            <w:vAlign w:val="bottom"/>
            <w:hideMark/>
          </w:tcPr>
          <w:p w14:paraId="305C48F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1.05</w:t>
            </w:r>
          </w:p>
        </w:tc>
        <w:tc>
          <w:tcPr>
            <w:tcW w:w="677" w:type="dxa"/>
            <w:shd w:val="clear" w:color="auto" w:fill="auto"/>
            <w:noWrap/>
            <w:vAlign w:val="bottom"/>
            <w:hideMark/>
          </w:tcPr>
          <w:p w14:paraId="5F68026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c>
          <w:tcPr>
            <w:tcW w:w="935" w:type="dxa"/>
            <w:shd w:val="clear" w:color="auto" w:fill="auto"/>
            <w:noWrap/>
            <w:vAlign w:val="bottom"/>
            <w:hideMark/>
          </w:tcPr>
          <w:p w14:paraId="3431C92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-0.59</w:t>
            </w:r>
          </w:p>
        </w:tc>
        <w:tc>
          <w:tcPr>
            <w:tcW w:w="911" w:type="dxa"/>
            <w:shd w:val="clear" w:color="auto" w:fill="auto"/>
            <w:noWrap/>
            <w:vAlign w:val="bottom"/>
            <w:hideMark/>
          </w:tcPr>
          <w:p w14:paraId="74FE571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1.94</w:t>
            </w:r>
          </w:p>
        </w:tc>
      </w:tr>
      <w:tr w:rsidR="005256A5" w:rsidRPr="003A0F21" w14:paraId="77AA5FC8"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3695" w:type="dxa"/>
            <w:shd w:val="clear" w:color="auto" w:fill="auto"/>
            <w:noWrap/>
            <w:vAlign w:val="bottom"/>
            <w:hideMark/>
          </w:tcPr>
          <w:p w14:paraId="735B438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Purpose Recreation : Year 2023</w:t>
            </w:r>
          </w:p>
        </w:tc>
        <w:tc>
          <w:tcPr>
            <w:tcW w:w="882" w:type="dxa"/>
            <w:shd w:val="clear" w:color="auto" w:fill="auto"/>
            <w:noWrap/>
            <w:vAlign w:val="bottom"/>
            <w:hideMark/>
          </w:tcPr>
          <w:p w14:paraId="0F3B1AD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0.41</w:t>
            </w:r>
          </w:p>
        </w:tc>
        <w:tc>
          <w:tcPr>
            <w:tcW w:w="870" w:type="dxa"/>
            <w:shd w:val="clear" w:color="auto" w:fill="auto"/>
            <w:noWrap/>
            <w:vAlign w:val="bottom"/>
            <w:hideMark/>
          </w:tcPr>
          <w:p w14:paraId="698180F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0.47</w:t>
            </w:r>
          </w:p>
        </w:tc>
        <w:tc>
          <w:tcPr>
            <w:tcW w:w="906" w:type="dxa"/>
            <w:shd w:val="clear" w:color="auto" w:fill="auto"/>
            <w:noWrap/>
            <w:vAlign w:val="bottom"/>
            <w:hideMark/>
          </w:tcPr>
          <w:p w14:paraId="283CB1C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0.88</w:t>
            </w:r>
          </w:p>
        </w:tc>
        <w:tc>
          <w:tcPr>
            <w:tcW w:w="677" w:type="dxa"/>
            <w:shd w:val="clear" w:color="auto" w:fill="auto"/>
            <w:noWrap/>
            <w:vAlign w:val="bottom"/>
            <w:hideMark/>
          </w:tcPr>
          <w:p w14:paraId="3B7C444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935" w:type="dxa"/>
            <w:shd w:val="clear" w:color="auto" w:fill="auto"/>
            <w:noWrap/>
            <w:vAlign w:val="bottom"/>
            <w:hideMark/>
          </w:tcPr>
          <w:p w14:paraId="2953573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-0.51</w:t>
            </w:r>
          </w:p>
        </w:tc>
        <w:tc>
          <w:tcPr>
            <w:tcW w:w="911" w:type="dxa"/>
            <w:shd w:val="clear" w:color="auto" w:fill="auto"/>
            <w:noWrap/>
            <w:vAlign w:val="bottom"/>
            <w:hideMark/>
          </w:tcPr>
          <w:p w14:paraId="7D45BE8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1.34</w:t>
            </w:r>
          </w:p>
        </w:tc>
      </w:tr>
      <w:tr w:rsidR="005256A5" w:rsidRPr="003A0F21" w14:paraId="79DA6925"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8880" w:type="dxa"/>
            <w:gridSpan w:val="7"/>
            <w:shd w:val="clear" w:color="auto" w:fill="auto"/>
            <w:noWrap/>
            <w:vAlign w:val="bottom"/>
            <w:hideMark/>
          </w:tcPr>
          <w:p w14:paraId="5E2984D9"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Reason per purchase and year of purchase</w:t>
            </w:r>
          </w:p>
        </w:tc>
      </w:tr>
      <w:tr w:rsidR="005256A5" w:rsidRPr="003A0F21" w14:paraId="682E5CFD"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3695" w:type="dxa"/>
            <w:shd w:val="clear" w:color="auto" w:fill="auto"/>
            <w:noWrap/>
            <w:vAlign w:val="bottom"/>
            <w:hideMark/>
          </w:tcPr>
          <w:p w14:paraId="4B00BB5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Practicality : Year 2023</w:t>
            </w:r>
          </w:p>
        </w:tc>
        <w:tc>
          <w:tcPr>
            <w:tcW w:w="882" w:type="dxa"/>
            <w:shd w:val="clear" w:color="auto" w:fill="auto"/>
            <w:noWrap/>
            <w:vAlign w:val="bottom"/>
            <w:hideMark/>
          </w:tcPr>
          <w:p w14:paraId="7620894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-0.20</w:t>
            </w:r>
          </w:p>
        </w:tc>
        <w:tc>
          <w:tcPr>
            <w:tcW w:w="870" w:type="dxa"/>
            <w:shd w:val="clear" w:color="auto" w:fill="auto"/>
            <w:noWrap/>
            <w:vAlign w:val="bottom"/>
            <w:hideMark/>
          </w:tcPr>
          <w:p w14:paraId="593EF58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0.48</w:t>
            </w:r>
          </w:p>
        </w:tc>
        <w:tc>
          <w:tcPr>
            <w:tcW w:w="906" w:type="dxa"/>
            <w:shd w:val="clear" w:color="auto" w:fill="auto"/>
            <w:noWrap/>
            <w:vAlign w:val="bottom"/>
            <w:hideMark/>
          </w:tcPr>
          <w:p w14:paraId="5F5E37B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-0.42</w:t>
            </w:r>
          </w:p>
        </w:tc>
        <w:tc>
          <w:tcPr>
            <w:tcW w:w="677" w:type="dxa"/>
            <w:shd w:val="clear" w:color="auto" w:fill="auto"/>
            <w:noWrap/>
            <w:vAlign w:val="bottom"/>
            <w:hideMark/>
          </w:tcPr>
          <w:p w14:paraId="3C8D965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0.67</w:t>
            </w:r>
          </w:p>
        </w:tc>
        <w:tc>
          <w:tcPr>
            <w:tcW w:w="935" w:type="dxa"/>
            <w:shd w:val="clear" w:color="auto" w:fill="auto"/>
            <w:noWrap/>
            <w:vAlign w:val="bottom"/>
            <w:hideMark/>
          </w:tcPr>
          <w:p w14:paraId="1ECC8BE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-1.13</w:t>
            </w:r>
          </w:p>
        </w:tc>
        <w:tc>
          <w:tcPr>
            <w:tcW w:w="911" w:type="dxa"/>
            <w:shd w:val="clear" w:color="auto" w:fill="auto"/>
            <w:noWrap/>
            <w:vAlign w:val="bottom"/>
            <w:hideMark/>
          </w:tcPr>
          <w:p w14:paraId="281FD4A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0.73</w:t>
            </w:r>
          </w:p>
        </w:tc>
      </w:tr>
      <w:tr w:rsidR="005256A5" w:rsidRPr="003A0F21" w14:paraId="626A9517" w14:textId="77777777" w:rsidTr="00143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jc w:val="center"/>
        </w:trPr>
        <w:tc>
          <w:tcPr>
            <w:tcW w:w="3695" w:type="dxa"/>
            <w:shd w:val="clear" w:color="auto" w:fill="auto"/>
            <w:noWrap/>
            <w:vAlign w:val="bottom"/>
            <w:hideMark/>
          </w:tcPr>
          <w:p w14:paraId="55B250F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 and other : Year 2023</w:t>
            </w:r>
          </w:p>
        </w:tc>
        <w:tc>
          <w:tcPr>
            <w:tcW w:w="882" w:type="dxa"/>
            <w:shd w:val="clear" w:color="auto" w:fill="auto"/>
            <w:noWrap/>
            <w:vAlign w:val="bottom"/>
            <w:hideMark/>
          </w:tcPr>
          <w:p w14:paraId="34D8112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870" w:type="dxa"/>
            <w:shd w:val="clear" w:color="auto" w:fill="auto"/>
            <w:noWrap/>
            <w:vAlign w:val="bottom"/>
            <w:hideMark/>
          </w:tcPr>
          <w:p w14:paraId="6016083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0.45</w:t>
            </w:r>
          </w:p>
        </w:tc>
        <w:tc>
          <w:tcPr>
            <w:tcW w:w="906" w:type="dxa"/>
            <w:shd w:val="clear" w:color="auto" w:fill="auto"/>
            <w:noWrap/>
            <w:vAlign w:val="bottom"/>
            <w:hideMark/>
          </w:tcPr>
          <w:p w14:paraId="4844F42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-0.41</w:t>
            </w:r>
          </w:p>
        </w:tc>
        <w:tc>
          <w:tcPr>
            <w:tcW w:w="677" w:type="dxa"/>
            <w:shd w:val="clear" w:color="auto" w:fill="auto"/>
            <w:noWrap/>
            <w:vAlign w:val="bottom"/>
            <w:hideMark/>
          </w:tcPr>
          <w:p w14:paraId="18583AE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c>
          <w:tcPr>
            <w:tcW w:w="935" w:type="dxa"/>
            <w:shd w:val="clear" w:color="auto" w:fill="auto"/>
            <w:noWrap/>
            <w:vAlign w:val="bottom"/>
            <w:hideMark/>
          </w:tcPr>
          <w:p w14:paraId="0BD8F15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-1.06</w:t>
            </w:r>
          </w:p>
        </w:tc>
        <w:tc>
          <w:tcPr>
            <w:tcW w:w="911" w:type="dxa"/>
            <w:shd w:val="clear" w:color="auto" w:fill="auto"/>
            <w:noWrap/>
            <w:vAlign w:val="bottom"/>
            <w:hideMark/>
          </w:tcPr>
          <w:p w14:paraId="1CAE366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r>
    </w:tbl>
    <w:p w14:paraId="034F962B" w14:textId="77777777" w:rsidR="00AC4634" w:rsidRDefault="00AC4634"/>
    <w:p w14:paraId="0D170F43" w14:textId="48B129D9" w:rsidR="00AC4634" w:rsidRDefault="00AC4634">
      <w:bookmarkStart w:id="161" w:name="_Toc204691534"/>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61"/>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5"/>
        <w:gridCol w:w="882"/>
        <w:gridCol w:w="870"/>
        <w:gridCol w:w="906"/>
        <w:gridCol w:w="677"/>
        <w:gridCol w:w="935"/>
        <w:gridCol w:w="915"/>
      </w:tblGrid>
      <w:tr w:rsidR="005256A5" w:rsidRPr="003A0F21" w14:paraId="7D147C07" w14:textId="77777777" w:rsidTr="0014311E">
        <w:trPr>
          <w:trHeight w:val="142"/>
          <w:jc w:val="center"/>
        </w:trPr>
        <w:tc>
          <w:tcPr>
            <w:tcW w:w="8880" w:type="dxa"/>
            <w:gridSpan w:val="7"/>
            <w:shd w:val="clear" w:color="auto" w:fill="D9D9D9" w:themeFill="background1" w:themeFillShade="D9"/>
            <w:noWrap/>
            <w:vAlign w:val="bottom"/>
            <w:hideMark/>
          </w:tcPr>
          <w:p w14:paraId="2DE6749D" w14:textId="77777777" w:rsidR="005256A5" w:rsidRPr="003A0F21" w:rsidRDefault="005256A5" w:rsidP="00AC4634">
            <w:pPr>
              <w:pStyle w:val="NoSpacing"/>
              <w:jc w:val="center"/>
              <w:rPr>
                <w:rFonts w:cs="Times New Roman"/>
                <w:b/>
                <w:bCs/>
                <w:color w:val="000000"/>
                <w:lang w:bidi="ne-NP"/>
              </w:rPr>
            </w:pPr>
            <w:r w:rsidRPr="003A0F21">
              <w:rPr>
                <w:rFonts w:cs="Times New Roman"/>
                <w:b/>
                <w:bCs/>
                <w:color w:val="000000"/>
                <w:lang w:bidi="ne-NP"/>
              </w:rPr>
              <w:t>Alternate Mode = Personal car use</w:t>
            </w:r>
          </w:p>
        </w:tc>
      </w:tr>
      <w:tr w:rsidR="005256A5" w:rsidRPr="003A0F21" w14:paraId="7F1D6927" w14:textId="77777777" w:rsidTr="0014311E">
        <w:trPr>
          <w:trHeight w:val="142"/>
          <w:jc w:val="center"/>
        </w:trPr>
        <w:tc>
          <w:tcPr>
            <w:tcW w:w="3695" w:type="dxa"/>
            <w:shd w:val="clear" w:color="auto" w:fill="auto"/>
            <w:noWrap/>
            <w:vAlign w:val="bottom"/>
            <w:hideMark/>
          </w:tcPr>
          <w:p w14:paraId="15E7264F"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Constant </w:t>
            </w:r>
          </w:p>
        </w:tc>
        <w:tc>
          <w:tcPr>
            <w:tcW w:w="882" w:type="dxa"/>
            <w:shd w:val="clear" w:color="auto" w:fill="auto"/>
            <w:noWrap/>
            <w:vAlign w:val="bottom"/>
            <w:hideMark/>
          </w:tcPr>
          <w:p w14:paraId="5FB571A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870" w:type="dxa"/>
            <w:shd w:val="clear" w:color="auto" w:fill="auto"/>
            <w:noWrap/>
            <w:vAlign w:val="bottom"/>
            <w:hideMark/>
          </w:tcPr>
          <w:p w14:paraId="4ED5DC0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0.54</w:t>
            </w:r>
          </w:p>
        </w:tc>
        <w:tc>
          <w:tcPr>
            <w:tcW w:w="906" w:type="dxa"/>
            <w:shd w:val="clear" w:color="auto" w:fill="auto"/>
            <w:noWrap/>
            <w:vAlign w:val="bottom"/>
            <w:hideMark/>
          </w:tcPr>
          <w:p w14:paraId="7D67A40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0.32</w:t>
            </w:r>
          </w:p>
        </w:tc>
        <w:tc>
          <w:tcPr>
            <w:tcW w:w="677" w:type="dxa"/>
            <w:shd w:val="clear" w:color="auto" w:fill="auto"/>
            <w:noWrap/>
            <w:vAlign w:val="bottom"/>
            <w:hideMark/>
          </w:tcPr>
          <w:p w14:paraId="0C0CA16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0.75</w:t>
            </w:r>
          </w:p>
        </w:tc>
        <w:tc>
          <w:tcPr>
            <w:tcW w:w="935" w:type="dxa"/>
            <w:shd w:val="clear" w:color="auto" w:fill="auto"/>
            <w:noWrap/>
            <w:vAlign w:val="bottom"/>
            <w:hideMark/>
          </w:tcPr>
          <w:p w14:paraId="5B996FE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-0.89</w:t>
            </w:r>
          </w:p>
        </w:tc>
        <w:tc>
          <w:tcPr>
            <w:tcW w:w="911" w:type="dxa"/>
            <w:shd w:val="clear" w:color="auto" w:fill="auto"/>
            <w:noWrap/>
            <w:vAlign w:val="bottom"/>
            <w:hideMark/>
          </w:tcPr>
          <w:p w14:paraId="28667ED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1.23</w:t>
            </w:r>
          </w:p>
        </w:tc>
      </w:tr>
      <w:tr w:rsidR="005256A5" w:rsidRPr="003A0F21" w14:paraId="178363FD" w14:textId="77777777" w:rsidTr="0014311E">
        <w:trPr>
          <w:trHeight w:val="142"/>
          <w:jc w:val="center"/>
        </w:trPr>
        <w:tc>
          <w:tcPr>
            <w:tcW w:w="8880" w:type="dxa"/>
            <w:gridSpan w:val="7"/>
            <w:shd w:val="clear" w:color="auto" w:fill="auto"/>
            <w:noWrap/>
            <w:vAlign w:val="bottom"/>
            <w:hideMark/>
          </w:tcPr>
          <w:p w14:paraId="2657F5F4" w14:textId="761EDF32"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Biking frequency prior to e-bike purchase</w:t>
            </w:r>
          </w:p>
        </w:tc>
      </w:tr>
      <w:tr w:rsidR="005256A5" w:rsidRPr="003A0F21" w14:paraId="084818BB" w14:textId="77777777" w:rsidTr="0014311E">
        <w:trPr>
          <w:trHeight w:val="142"/>
          <w:jc w:val="center"/>
        </w:trPr>
        <w:tc>
          <w:tcPr>
            <w:tcW w:w="3695" w:type="dxa"/>
            <w:shd w:val="clear" w:color="auto" w:fill="auto"/>
            <w:noWrap/>
            <w:vAlign w:val="bottom"/>
            <w:hideMark/>
          </w:tcPr>
          <w:p w14:paraId="269FAC4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Daily</w:t>
            </w:r>
          </w:p>
        </w:tc>
        <w:tc>
          <w:tcPr>
            <w:tcW w:w="5184" w:type="dxa"/>
            <w:gridSpan w:val="6"/>
            <w:shd w:val="clear" w:color="auto" w:fill="auto"/>
            <w:noWrap/>
            <w:vAlign w:val="bottom"/>
            <w:hideMark/>
          </w:tcPr>
          <w:p w14:paraId="56A1626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54FB734A" w14:textId="77777777" w:rsidTr="0014311E">
        <w:trPr>
          <w:trHeight w:val="142"/>
          <w:jc w:val="center"/>
        </w:trPr>
        <w:tc>
          <w:tcPr>
            <w:tcW w:w="3695" w:type="dxa"/>
            <w:shd w:val="clear" w:color="auto" w:fill="auto"/>
            <w:noWrap/>
            <w:vAlign w:val="bottom"/>
            <w:hideMark/>
          </w:tcPr>
          <w:p w14:paraId="50E96A3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Weekly</w:t>
            </w:r>
          </w:p>
        </w:tc>
        <w:tc>
          <w:tcPr>
            <w:tcW w:w="882" w:type="dxa"/>
            <w:shd w:val="clear" w:color="auto" w:fill="auto"/>
            <w:noWrap/>
            <w:vAlign w:val="bottom"/>
            <w:hideMark/>
          </w:tcPr>
          <w:p w14:paraId="259CA73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0.89</w:t>
            </w:r>
          </w:p>
        </w:tc>
        <w:tc>
          <w:tcPr>
            <w:tcW w:w="870" w:type="dxa"/>
            <w:shd w:val="clear" w:color="auto" w:fill="auto"/>
            <w:noWrap/>
            <w:vAlign w:val="bottom"/>
            <w:hideMark/>
          </w:tcPr>
          <w:p w14:paraId="05C867D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c>
          <w:tcPr>
            <w:tcW w:w="906" w:type="dxa"/>
            <w:shd w:val="clear" w:color="auto" w:fill="auto"/>
            <w:noWrap/>
            <w:vAlign w:val="bottom"/>
            <w:hideMark/>
          </w:tcPr>
          <w:p w14:paraId="7443672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8.69</w:t>
            </w:r>
          </w:p>
        </w:tc>
        <w:tc>
          <w:tcPr>
            <w:tcW w:w="677" w:type="dxa"/>
            <w:shd w:val="clear" w:color="auto" w:fill="auto"/>
            <w:noWrap/>
            <w:vAlign w:val="bottom"/>
            <w:hideMark/>
          </w:tcPr>
          <w:p w14:paraId="58DA60F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shd w:val="clear" w:color="auto" w:fill="auto"/>
            <w:noWrap/>
            <w:vAlign w:val="bottom"/>
            <w:hideMark/>
          </w:tcPr>
          <w:p w14:paraId="4CC7F84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c>
          <w:tcPr>
            <w:tcW w:w="911" w:type="dxa"/>
            <w:shd w:val="clear" w:color="auto" w:fill="auto"/>
            <w:noWrap/>
            <w:vAlign w:val="bottom"/>
            <w:hideMark/>
          </w:tcPr>
          <w:p w14:paraId="2E8C3C8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1.09</w:t>
            </w:r>
          </w:p>
        </w:tc>
      </w:tr>
      <w:tr w:rsidR="005256A5" w:rsidRPr="003A0F21" w14:paraId="0F34E385" w14:textId="77777777" w:rsidTr="0014311E">
        <w:trPr>
          <w:trHeight w:val="142"/>
          <w:jc w:val="center"/>
        </w:trPr>
        <w:tc>
          <w:tcPr>
            <w:tcW w:w="3695" w:type="dxa"/>
            <w:shd w:val="clear" w:color="auto" w:fill="auto"/>
            <w:noWrap/>
            <w:vAlign w:val="bottom"/>
            <w:hideMark/>
          </w:tcPr>
          <w:p w14:paraId="4D82D31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Monthly</w:t>
            </w:r>
          </w:p>
        </w:tc>
        <w:tc>
          <w:tcPr>
            <w:tcW w:w="882" w:type="dxa"/>
            <w:shd w:val="clear" w:color="auto" w:fill="auto"/>
            <w:noWrap/>
            <w:vAlign w:val="bottom"/>
            <w:hideMark/>
          </w:tcPr>
          <w:p w14:paraId="2EE836A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2.02</w:t>
            </w:r>
          </w:p>
        </w:tc>
        <w:tc>
          <w:tcPr>
            <w:tcW w:w="870" w:type="dxa"/>
            <w:shd w:val="clear" w:color="auto" w:fill="auto"/>
            <w:noWrap/>
            <w:vAlign w:val="bottom"/>
            <w:hideMark/>
          </w:tcPr>
          <w:p w14:paraId="1D865C3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906" w:type="dxa"/>
            <w:shd w:val="clear" w:color="auto" w:fill="auto"/>
            <w:noWrap/>
            <w:vAlign w:val="bottom"/>
            <w:hideMark/>
          </w:tcPr>
          <w:p w14:paraId="468CB43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11.82</w:t>
            </w:r>
          </w:p>
        </w:tc>
        <w:tc>
          <w:tcPr>
            <w:tcW w:w="677" w:type="dxa"/>
            <w:shd w:val="clear" w:color="auto" w:fill="auto"/>
            <w:noWrap/>
            <w:vAlign w:val="bottom"/>
            <w:hideMark/>
          </w:tcPr>
          <w:p w14:paraId="1EEACD6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shd w:val="clear" w:color="auto" w:fill="auto"/>
            <w:noWrap/>
            <w:vAlign w:val="bottom"/>
            <w:hideMark/>
          </w:tcPr>
          <w:p w14:paraId="30D74C2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1.69</w:t>
            </w:r>
          </w:p>
        </w:tc>
        <w:tc>
          <w:tcPr>
            <w:tcW w:w="911" w:type="dxa"/>
            <w:shd w:val="clear" w:color="auto" w:fill="auto"/>
            <w:noWrap/>
            <w:vAlign w:val="bottom"/>
            <w:hideMark/>
          </w:tcPr>
          <w:p w14:paraId="4E9041B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2.36</w:t>
            </w:r>
          </w:p>
        </w:tc>
      </w:tr>
      <w:tr w:rsidR="005256A5" w:rsidRPr="003A0F21" w14:paraId="545C3C98" w14:textId="77777777" w:rsidTr="0014311E">
        <w:trPr>
          <w:trHeight w:val="142"/>
          <w:jc w:val="center"/>
        </w:trPr>
        <w:tc>
          <w:tcPr>
            <w:tcW w:w="3695" w:type="dxa"/>
            <w:shd w:val="clear" w:color="auto" w:fill="auto"/>
            <w:noWrap/>
            <w:vAlign w:val="bottom"/>
            <w:hideMark/>
          </w:tcPr>
          <w:p w14:paraId="7B090BF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Once a year or less</w:t>
            </w:r>
          </w:p>
        </w:tc>
        <w:tc>
          <w:tcPr>
            <w:tcW w:w="882" w:type="dxa"/>
            <w:shd w:val="clear" w:color="auto" w:fill="auto"/>
            <w:noWrap/>
            <w:vAlign w:val="bottom"/>
            <w:hideMark/>
          </w:tcPr>
          <w:p w14:paraId="251D6B8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3.94</w:t>
            </w:r>
          </w:p>
        </w:tc>
        <w:tc>
          <w:tcPr>
            <w:tcW w:w="870" w:type="dxa"/>
            <w:shd w:val="clear" w:color="auto" w:fill="auto"/>
            <w:noWrap/>
            <w:vAlign w:val="bottom"/>
            <w:hideMark/>
          </w:tcPr>
          <w:p w14:paraId="74B3280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0.48</w:t>
            </w:r>
          </w:p>
        </w:tc>
        <w:tc>
          <w:tcPr>
            <w:tcW w:w="906" w:type="dxa"/>
            <w:shd w:val="clear" w:color="auto" w:fill="auto"/>
            <w:noWrap/>
            <w:vAlign w:val="bottom"/>
            <w:hideMark/>
          </w:tcPr>
          <w:p w14:paraId="18139CC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8.23</w:t>
            </w:r>
          </w:p>
        </w:tc>
        <w:tc>
          <w:tcPr>
            <w:tcW w:w="677" w:type="dxa"/>
            <w:shd w:val="clear" w:color="auto" w:fill="auto"/>
            <w:noWrap/>
            <w:vAlign w:val="bottom"/>
            <w:hideMark/>
          </w:tcPr>
          <w:p w14:paraId="4371C75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shd w:val="clear" w:color="auto" w:fill="auto"/>
            <w:noWrap/>
            <w:vAlign w:val="bottom"/>
            <w:hideMark/>
          </w:tcPr>
          <w:p w14:paraId="7EFA5BE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3.00</w:t>
            </w:r>
          </w:p>
        </w:tc>
        <w:tc>
          <w:tcPr>
            <w:tcW w:w="911" w:type="dxa"/>
            <w:shd w:val="clear" w:color="auto" w:fill="auto"/>
            <w:noWrap/>
            <w:vAlign w:val="bottom"/>
            <w:hideMark/>
          </w:tcPr>
          <w:p w14:paraId="65A3B4C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4.88</w:t>
            </w:r>
          </w:p>
        </w:tc>
      </w:tr>
      <w:tr w:rsidR="005256A5" w:rsidRPr="003A0F21" w14:paraId="724C6E01" w14:textId="77777777" w:rsidTr="0014311E">
        <w:trPr>
          <w:trHeight w:val="142"/>
          <w:jc w:val="center"/>
        </w:trPr>
        <w:tc>
          <w:tcPr>
            <w:tcW w:w="3695" w:type="dxa"/>
            <w:shd w:val="clear" w:color="auto" w:fill="auto"/>
            <w:noWrap/>
            <w:vAlign w:val="bottom"/>
            <w:hideMark/>
          </w:tcPr>
          <w:p w14:paraId="718D736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Few times a year</w:t>
            </w:r>
          </w:p>
        </w:tc>
        <w:tc>
          <w:tcPr>
            <w:tcW w:w="882" w:type="dxa"/>
            <w:shd w:val="clear" w:color="auto" w:fill="auto"/>
            <w:noWrap/>
            <w:vAlign w:val="bottom"/>
            <w:hideMark/>
          </w:tcPr>
          <w:p w14:paraId="5A91FF2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2.48</w:t>
            </w:r>
          </w:p>
        </w:tc>
        <w:tc>
          <w:tcPr>
            <w:tcW w:w="870" w:type="dxa"/>
            <w:shd w:val="clear" w:color="auto" w:fill="auto"/>
            <w:noWrap/>
            <w:vAlign w:val="bottom"/>
            <w:hideMark/>
          </w:tcPr>
          <w:p w14:paraId="2DF5696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906" w:type="dxa"/>
            <w:shd w:val="clear" w:color="auto" w:fill="auto"/>
            <w:noWrap/>
            <w:vAlign w:val="bottom"/>
            <w:hideMark/>
          </w:tcPr>
          <w:p w14:paraId="3ADA960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11.75</w:t>
            </w:r>
          </w:p>
        </w:tc>
        <w:tc>
          <w:tcPr>
            <w:tcW w:w="677" w:type="dxa"/>
            <w:shd w:val="clear" w:color="auto" w:fill="auto"/>
            <w:noWrap/>
            <w:vAlign w:val="bottom"/>
            <w:hideMark/>
          </w:tcPr>
          <w:p w14:paraId="6EB94D3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shd w:val="clear" w:color="auto" w:fill="auto"/>
            <w:noWrap/>
            <w:vAlign w:val="bottom"/>
            <w:hideMark/>
          </w:tcPr>
          <w:p w14:paraId="55D3772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2.07</w:t>
            </w:r>
          </w:p>
        </w:tc>
        <w:tc>
          <w:tcPr>
            <w:tcW w:w="911" w:type="dxa"/>
            <w:shd w:val="clear" w:color="auto" w:fill="auto"/>
            <w:noWrap/>
            <w:vAlign w:val="bottom"/>
            <w:hideMark/>
          </w:tcPr>
          <w:p w14:paraId="2C8E833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2.90</w:t>
            </w:r>
          </w:p>
        </w:tc>
      </w:tr>
      <w:tr w:rsidR="005256A5" w:rsidRPr="003A0F21" w14:paraId="2A643240"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50FD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Never</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1DDD0E6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2.03</w:t>
            </w:r>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14:paraId="447E964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0.54</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14:paraId="475719B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3.78</w:t>
            </w:r>
          </w:p>
        </w:tc>
        <w:tc>
          <w:tcPr>
            <w:tcW w:w="677" w:type="dxa"/>
            <w:tcBorders>
              <w:top w:val="single" w:sz="4" w:space="0" w:color="auto"/>
              <w:left w:val="nil"/>
              <w:bottom w:val="single" w:sz="4" w:space="0" w:color="auto"/>
              <w:right w:val="single" w:sz="4" w:space="0" w:color="auto"/>
            </w:tcBorders>
            <w:shd w:val="clear" w:color="auto" w:fill="auto"/>
            <w:noWrap/>
            <w:vAlign w:val="bottom"/>
            <w:hideMark/>
          </w:tcPr>
          <w:p w14:paraId="7382AD7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77449CB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0.98</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E3D229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3.08</w:t>
            </w:r>
          </w:p>
        </w:tc>
      </w:tr>
      <w:tr w:rsidR="005256A5" w:rsidRPr="003A0F21" w14:paraId="568433AC"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89AB6"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E-bike riding frequency after e-bike purchase</w:t>
            </w:r>
          </w:p>
        </w:tc>
      </w:tr>
      <w:tr w:rsidR="005256A5" w:rsidRPr="003A0F21" w14:paraId="49DCF8A1"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8BF3B7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Daily</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4B59AA0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649AD288"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D3B1EC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Weekly</w:t>
            </w:r>
          </w:p>
        </w:tc>
        <w:tc>
          <w:tcPr>
            <w:tcW w:w="882" w:type="dxa"/>
            <w:tcBorders>
              <w:top w:val="nil"/>
              <w:left w:val="nil"/>
              <w:bottom w:val="single" w:sz="4" w:space="0" w:color="auto"/>
              <w:right w:val="single" w:sz="4" w:space="0" w:color="auto"/>
            </w:tcBorders>
            <w:shd w:val="clear" w:color="auto" w:fill="auto"/>
            <w:noWrap/>
            <w:vAlign w:val="bottom"/>
            <w:hideMark/>
          </w:tcPr>
          <w:p w14:paraId="20181CB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-0.37</w:t>
            </w:r>
          </w:p>
        </w:tc>
        <w:tc>
          <w:tcPr>
            <w:tcW w:w="870" w:type="dxa"/>
            <w:tcBorders>
              <w:top w:val="nil"/>
              <w:left w:val="nil"/>
              <w:bottom w:val="single" w:sz="4" w:space="0" w:color="auto"/>
              <w:right w:val="single" w:sz="4" w:space="0" w:color="auto"/>
            </w:tcBorders>
            <w:shd w:val="clear" w:color="auto" w:fill="auto"/>
            <w:noWrap/>
            <w:vAlign w:val="bottom"/>
            <w:hideMark/>
          </w:tcPr>
          <w:p w14:paraId="58129EA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0.11</w:t>
            </w:r>
          </w:p>
        </w:tc>
        <w:tc>
          <w:tcPr>
            <w:tcW w:w="906" w:type="dxa"/>
            <w:tcBorders>
              <w:top w:val="nil"/>
              <w:left w:val="nil"/>
              <w:bottom w:val="single" w:sz="4" w:space="0" w:color="auto"/>
              <w:right w:val="single" w:sz="4" w:space="0" w:color="auto"/>
            </w:tcBorders>
            <w:shd w:val="clear" w:color="auto" w:fill="auto"/>
            <w:noWrap/>
            <w:vAlign w:val="bottom"/>
            <w:hideMark/>
          </w:tcPr>
          <w:p w14:paraId="5D5E38E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-3.35</w:t>
            </w:r>
          </w:p>
        </w:tc>
        <w:tc>
          <w:tcPr>
            <w:tcW w:w="677" w:type="dxa"/>
            <w:tcBorders>
              <w:top w:val="nil"/>
              <w:left w:val="nil"/>
              <w:bottom w:val="single" w:sz="4" w:space="0" w:color="auto"/>
              <w:right w:val="single" w:sz="4" w:space="0" w:color="auto"/>
            </w:tcBorders>
            <w:shd w:val="clear" w:color="auto" w:fill="auto"/>
            <w:noWrap/>
            <w:vAlign w:val="bottom"/>
            <w:hideMark/>
          </w:tcPr>
          <w:p w14:paraId="02B9B88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tcBorders>
              <w:top w:val="nil"/>
              <w:left w:val="nil"/>
              <w:bottom w:val="single" w:sz="4" w:space="0" w:color="auto"/>
              <w:right w:val="single" w:sz="4" w:space="0" w:color="auto"/>
            </w:tcBorders>
            <w:shd w:val="clear" w:color="auto" w:fill="auto"/>
            <w:noWrap/>
            <w:vAlign w:val="bottom"/>
            <w:hideMark/>
          </w:tcPr>
          <w:p w14:paraId="29E8FF3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-0.59</w:t>
            </w:r>
          </w:p>
        </w:tc>
        <w:tc>
          <w:tcPr>
            <w:tcW w:w="911" w:type="dxa"/>
            <w:tcBorders>
              <w:top w:val="nil"/>
              <w:left w:val="nil"/>
              <w:bottom w:val="single" w:sz="4" w:space="0" w:color="auto"/>
              <w:right w:val="single" w:sz="4" w:space="0" w:color="auto"/>
            </w:tcBorders>
            <w:shd w:val="clear" w:color="auto" w:fill="auto"/>
            <w:noWrap/>
            <w:vAlign w:val="bottom"/>
            <w:hideMark/>
          </w:tcPr>
          <w:p w14:paraId="6A94AC1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r>
      <w:tr w:rsidR="005256A5" w:rsidRPr="003A0F21" w14:paraId="15C59BEB"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28BA5F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Monthly</w:t>
            </w:r>
          </w:p>
        </w:tc>
        <w:tc>
          <w:tcPr>
            <w:tcW w:w="882" w:type="dxa"/>
            <w:tcBorders>
              <w:top w:val="nil"/>
              <w:left w:val="nil"/>
              <w:bottom w:val="single" w:sz="4" w:space="0" w:color="auto"/>
              <w:right w:val="single" w:sz="4" w:space="0" w:color="auto"/>
            </w:tcBorders>
            <w:shd w:val="clear" w:color="auto" w:fill="auto"/>
            <w:noWrap/>
            <w:vAlign w:val="bottom"/>
            <w:hideMark/>
          </w:tcPr>
          <w:p w14:paraId="626BBB0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c>
          <w:tcPr>
            <w:tcW w:w="870" w:type="dxa"/>
            <w:tcBorders>
              <w:top w:val="nil"/>
              <w:left w:val="nil"/>
              <w:bottom w:val="single" w:sz="4" w:space="0" w:color="auto"/>
              <w:right w:val="single" w:sz="4" w:space="0" w:color="auto"/>
            </w:tcBorders>
            <w:shd w:val="clear" w:color="auto" w:fill="auto"/>
            <w:noWrap/>
            <w:vAlign w:val="bottom"/>
            <w:hideMark/>
          </w:tcPr>
          <w:p w14:paraId="59F3708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906" w:type="dxa"/>
            <w:tcBorders>
              <w:top w:val="nil"/>
              <w:left w:val="nil"/>
              <w:bottom w:val="single" w:sz="4" w:space="0" w:color="auto"/>
              <w:right w:val="single" w:sz="4" w:space="0" w:color="auto"/>
            </w:tcBorders>
            <w:shd w:val="clear" w:color="auto" w:fill="auto"/>
            <w:noWrap/>
            <w:vAlign w:val="bottom"/>
            <w:hideMark/>
          </w:tcPr>
          <w:p w14:paraId="6B31F67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-3.36</w:t>
            </w:r>
          </w:p>
        </w:tc>
        <w:tc>
          <w:tcPr>
            <w:tcW w:w="677" w:type="dxa"/>
            <w:tcBorders>
              <w:top w:val="nil"/>
              <w:left w:val="nil"/>
              <w:bottom w:val="single" w:sz="4" w:space="0" w:color="auto"/>
              <w:right w:val="single" w:sz="4" w:space="0" w:color="auto"/>
            </w:tcBorders>
            <w:shd w:val="clear" w:color="auto" w:fill="auto"/>
            <w:noWrap/>
            <w:vAlign w:val="bottom"/>
            <w:hideMark/>
          </w:tcPr>
          <w:p w14:paraId="76C8146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tcBorders>
              <w:top w:val="nil"/>
              <w:left w:val="nil"/>
              <w:bottom w:val="single" w:sz="4" w:space="0" w:color="auto"/>
              <w:right w:val="single" w:sz="4" w:space="0" w:color="auto"/>
            </w:tcBorders>
            <w:shd w:val="clear" w:color="auto" w:fill="auto"/>
            <w:noWrap/>
            <w:vAlign w:val="bottom"/>
            <w:hideMark/>
          </w:tcPr>
          <w:p w14:paraId="74C2CA7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-1.09</w:t>
            </w:r>
          </w:p>
        </w:tc>
        <w:tc>
          <w:tcPr>
            <w:tcW w:w="911" w:type="dxa"/>
            <w:tcBorders>
              <w:top w:val="nil"/>
              <w:left w:val="nil"/>
              <w:bottom w:val="single" w:sz="4" w:space="0" w:color="auto"/>
              <w:right w:val="single" w:sz="4" w:space="0" w:color="auto"/>
            </w:tcBorders>
            <w:shd w:val="clear" w:color="auto" w:fill="auto"/>
            <w:noWrap/>
            <w:vAlign w:val="bottom"/>
            <w:hideMark/>
          </w:tcPr>
          <w:p w14:paraId="6FDD3EF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r>
      <w:tr w:rsidR="005256A5" w:rsidRPr="003A0F21" w14:paraId="3AFE7147"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8FB488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Once a year or less</w:t>
            </w:r>
          </w:p>
        </w:tc>
        <w:tc>
          <w:tcPr>
            <w:tcW w:w="882" w:type="dxa"/>
            <w:tcBorders>
              <w:top w:val="nil"/>
              <w:left w:val="nil"/>
              <w:bottom w:val="single" w:sz="4" w:space="0" w:color="auto"/>
              <w:right w:val="single" w:sz="4" w:space="0" w:color="auto"/>
            </w:tcBorders>
            <w:shd w:val="clear" w:color="auto" w:fill="auto"/>
            <w:noWrap/>
            <w:vAlign w:val="bottom"/>
            <w:hideMark/>
          </w:tcPr>
          <w:p w14:paraId="3B1A722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870" w:type="dxa"/>
            <w:tcBorders>
              <w:top w:val="nil"/>
              <w:left w:val="nil"/>
              <w:bottom w:val="single" w:sz="4" w:space="0" w:color="auto"/>
              <w:right w:val="single" w:sz="4" w:space="0" w:color="auto"/>
            </w:tcBorders>
            <w:shd w:val="clear" w:color="auto" w:fill="auto"/>
            <w:noWrap/>
            <w:vAlign w:val="bottom"/>
            <w:hideMark/>
          </w:tcPr>
          <w:p w14:paraId="009A3FD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0.33</w:t>
            </w:r>
          </w:p>
        </w:tc>
        <w:tc>
          <w:tcPr>
            <w:tcW w:w="906" w:type="dxa"/>
            <w:tcBorders>
              <w:top w:val="nil"/>
              <w:left w:val="nil"/>
              <w:bottom w:val="single" w:sz="4" w:space="0" w:color="auto"/>
              <w:right w:val="single" w:sz="4" w:space="0" w:color="auto"/>
            </w:tcBorders>
            <w:shd w:val="clear" w:color="auto" w:fill="auto"/>
            <w:noWrap/>
            <w:vAlign w:val="bottom"/>
            <w:hideMark/>
          </w:tcPr>
          <w:p w14:paraId="388F4C9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0.52</w:t>
            </w:r>
          </w:p>
        </w:tc>
        <w:tc>
          <w:tcPr>
            <w:tcW w:w="677" w:type="dxa"/>
            <w:tcBorders>
              <w:top w:val="nil"/>
              <w:left w:val="nil"/>
              <w:bottom w:val="single" w:sz="4" w:space="0" w:color="auto"/>
              <w:right w:val="single" w:sz="4" w:space="0" w:color="auto"/>
            </w:tcBorders>
            <w:shd w:val="clear" w:color="auto" w:fill="auto"/>
            <w:noWrap/>
            <w:vAlign w:val="bottom"/>
            <w:hideMark/>
          </w:tcPr>
          <w:p w14:paraId="6C79BC2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0.60</w:t>
            </w:r>
          </w:p>
        </w:tc>
        <w:tc>
          <w:tcPr>
            <w:tcW w:w="935" w:type="dxa"/>
            <w:tcBorders>
              <w:top w:val="nil"/>
              <w:left w:val="nil"/>
              <w:bottom w:val="single" w:sz="4" w:space="0" w:color="auto"/>
              <w:right w:val="single" w:sz="4" w:space="0" w:color="auto"/>
            </w:tcBorders>
            <w:shd w:val="clear" w:color="auto" w:fill="auto"/>
            <w:noWrap/>
            <w:vAlign w:val="bottom"/>
            <w:hideMark/>
          </w:tcPr>
          <w:p w14:paraId="1535240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-0.48</w:t>
            </w:r>
          </w:p>
        </w:tc>
        <w:tc>
          <w:tcPr>
            <w:tcW w:w="911" w:type="dxa"/>
            <w:tcBorders>
              <w:top w:val="nil"/>
              <w:left w:val="nil"/>
              <w:bottom w:val="single" w:sz="4" w:space="0" w:color="auto"/>
              <w:right w:val="single" w:sz="4" w:space="0" w:color="auto"/>
            </w:tcBorders>
            <w:shd w:val="clear" w:color="auto" w:fill="auto"/>
            <w:noWrap/>
            <w:vAlign w:val="bottom"/>
            <w:hideMark/>
          </w:tcPr>
          <w:p w14:paraId="32B3E90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0.83</w:t>
            </w:r>
          </w:p>
        </w:tc>
      </w:tr>
      <w:tr w:rsidR="005256A5" w:rsidRPr="003A0F21" w14:paraId="1977C1FF"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4E4C872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Few times a year</w:t>
            </w:r>
          </w:p>
        </w:tc>
        <w:tc>
          <w:tcPr>
            <w:tcW w:w="882" w:type="dxa"/>
            <w:tcBorders>
              <w:top w:val="nil"/>
              <w:left w:val="nil"/>
              <w:bottom w:val="single" w:sz="4" w:space="0" w:color="auto"/>
              <w:right w:val="single" w:sz="4" w:space="0" w:color="auto"/>
            </w:tcBorders>
            <w:shd w:val="clear" w:color="auto" w:fill="auto"/>
            <w:noWrap/>
            <w:vAlign w:val="bottom"/>
            <w:hideMark/>
          </w:tcPr>
          <w:p w14:paraId="68EB007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870" w:type="dxa"/>
            <w:tcBorders>
              <w:top w:val="nil"/>
              <w:left w:val="nil"/>
              <w:bottom w:val="single" w:sz="4" w:space="0" w:color="auto"/>
              <w:right w:val="single" w:sz="4" w:space="0" w:color="auto"/>
            </w:tcBorders>
            <w:shd w:val="clear" w:color="auto" w:fill="auto"/>
            <w:noWrap/>
            <w:vAlign w:val="bottom"/>
            <w:hideMark/>
          </w:tcPr>
          <w:p w14:paraId="1A7DF91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0.32</w:t>
            </w:r>
          </w:p>
        </w:tc>
        <w:tc>
          <w:tcPr>
            <w:tcW w:w="906" w:type="dxa"/>
            <w:tcBorders>
              <w:top w:val="nil"/>
              <w:left w:val="nil"/>
              <w:bottom w:val="single" w:sz="4" w:space="0" w:color="auto"/>
              <w:right w:val="single" w:sz="4" w:space="0" w:color="auto"/>
            </w:tcBorders>
            <w:shd w:val="clear" w:color="auto" w:fill="auto"/>
            <w:noWrap/>
            <w:vAlign w:val="bottom"/>
            <w:hideMark/>
          </w:tcPr>
          <w:p w14:paraId="6DCA176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-0.52</w:t>
            </w:r>
          </w:p>
        </w:tc>
        <w:tc>
          <w:tcPr>
            <w:tcW w:w="677" w:type="dxa"/>
            <w:tcBorders>
              <w:top w:val="nil"/>
              <w:left w:val="nil"/>
              <w:bottom w:val="single" w:sz="4" w:space="0" w:color="auto"/>
              <w:right w:val="single" w:sz="4" w:space="0" w:color="auto"/>
            </w:tcBorders>
            <w:shd w:val="clear" w:color="auto" w:fill="auto"/>
            <w:noWrap/>
            <w:vAlign w:val="bottom"/>
            <w:hideMark/>
          </w:tcPr>
          <w:p w14:paraId="7CF1F7F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0.61</w:t>
            </w:r>
          </w:p>
        </w:tc>
        <w:tc>
          <w:tcPr>
            <w:tcW w:w="935" w:type="dxa"/>
            <w:tcBorders>
              <w:top w:val="nil"/>
              <w:left w:val="nil"/>
              <w:bottom w:val="single" w:sz="4" w:space="0" w:color="auto"/>
              <w:right w:val="single" w:sz="4" w:space="0" w:color="auto"/>
            </w:tcBorders>
            <w:shd w:val="clear" w:color="auto" w:fill="auto"/>
            <w:noWrap/>
            <w:vAlign w:val="bottom"/>
            <w:hideMark/>
          </w:tcPr>
          <w:p w14:paraId="69C33F5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-0.79</w:t>
            </w:r>
          </w:p>
        </w:tc>
        <w:tc>
          <w:tcPr>
            <w:tcW w:w="911" w:type="dxa"/>
            <w:tcBorders>
              <w:top w:val="nil"/>
              <w:left w:val="nil"/>
              <w:bottom w:val="single" w:sz="4" w:space="0" w:color="auto"/>
              <w:right w:val="single" w:sz="4" w:space="0" w:color="auto"/>
            </w:tcBorders>
            <w:shd w:val="clear" w:color="auto" w:fill="auto"/>
            <w:noWrap/>
            <w:vAlign w:val="bottom"/>
            <w:hideMark/>
          </w:tcPr>
          <w:p w14:paraId="02628AE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0.46</w:t>
            </w:r>
          </w:p>
        </w:tc>
      </w:tr>
      <w:tr w:rsidR="005256A5" w:rsidRPr="003A0F21" w14:paraId="5FBD7437"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25A13B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Never</w:t>
            </w:r>
          </w:p>
        </w:tc>
        <w:tc>
          <w:tcPr>
            <w:tcW w:w="882" w:type="dxa"/>
            <w:tcBorders>
              <w:top w:val="nil"/>
              <w:left w:val="nil"/>
              <w:bottom w:val="single" w:sz="4" w:space="0" w:color="auto"/>
              <w:right w:val="single" w:sz="4" w:space="0" w:color="auto"/>
            </w:tcBorders>
            <w:shd w:val="clear" w:color="auto" w:fill="auto"/>
            <w:noWrap/>
            <w:vAlign w:val="bottom"/>
            <w:hideMark/>
          </w:tcPr>
          <w:p w14:paraId="74B2B67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0.12</w:t>
            </w:r>
          </w:p>
        </w:tc>
        <w:tc>
          <w:tcPr>
            <w:tcW w:w="870" w:type="dxa"/>
            <w:tcBorders>
              <w:top w:val="nil"/>
              <w:left w:val="nil"/>
              <w:bottom w:val="single" w:sz="4" w:space="0" w:color="auto"/>
              <w:right w:val="single" w:sz="4" w:space="0" w:color="auto"/>
            </w:tcBorders>
            <w:shd w:val="clear" w:color="auto" w:fill="auto"/>
            <w:noWrap/>
            <w:vAlign w:val="bottom"/>
            <w:hideMark/>
          </w:tcPr>
          <w:p w14:paraId="070F819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0.42</w:t>
            </w:r>
          </w:p>
        </w:tc>
        <w:tc>
          <w:tcPr>
            <w:tcW w:w="906" w:type="dxa"/>
            <w:tcBorders>
              <w:top w:val="nil"/>
              <w:left w:val="nil"/>
              <w:bottom w:val="single" w:sz="4" w:space="0" w:color="auto"/>
              <w:right w:val="single" w:sz="4" w:space="0" w:color="auto"/>
            </w:tcBorders>
            <w:shd w:val="clear" w:color="auto" w:fill="auto"/>
            <w:noWrap/>
            <w:vAlign w:val="bottom"/>
            <w:hideMark/>
          </w:tcPr>
          <w:p w14:paraId="78EAA5A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0.30</w:t>
            </w:r>
          </w:p>
        </w:tc>
        <w:tc>
          <w:tcPr>
            <w:tcW w:w="677" w:type="dxa"/>
            <w:tcBorders>
              <w:top w:val="nil"/>
              <w:left w:val="nil"/>
              <w:bottom w:val="single" w:sz="4" w:space="0" w:color="auto"/>
              <w:right w:val="single" w:sz="4" w:space="0" w:color="auto"/>
            </w:tcBorders>
            <w:shd w:val="clear" w:color="auto" w:fill="auto"/>
            <w:noWrap/>
            <w:vAlign w:val="bottom"/>
            <w:hideMark/>
          </w:tcPr>
          <w:p w14:paraId="5CE24C9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0.77</w:t>
            </w:r>
          </w:p>
        </w:tc>
        <w:tc>
          <w:tcPr>
            <w:tcW w:w="935" w:type="dxa"/>
            <w:tcBorders>
              <w:top w:val="nil"/>
              <w:left w:val="nil"/>
              <w:bottom w:val="single" w:sz="4" w:space="0" w:color="auto"/>
              <w:right w:val="single" w:sz="4" w:space="0" w:color="auto"/>
            </w:tcBorders>
            <w:shd w:val="clear" w:color="auto" w:fill="auto"/>
            <w:noWrap/>
            <w:vAlign w:val="bottom"/>
            <w:hideMark/>
          </w:tcPr>
          <w:p w14:paraId="70A2059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c>
          <w:tcPr>
            <w:tcW w:w="911" w:type="dxa"/>
            <w:tcBorders>
              <w:top w:val="nil"/>
              <w:left w:val="nil"/>
              <w:bottom w:val="single" w:sz="4" w:space="0" w:color="auto"/>
              <w:right w:val="single" w:sz="4" w:space="0" w:color="auto"/>
            </w:tcBorders>
            <w:shd w:val="clear" w:color="auto" w:fill="auto"/>
            <w:noWrap/>
            <w:vAlign w:val="bottom"/>
            <w:hideMark/>
          </w:tcPr>
          <w:p w14:paraId="12BC600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0.94</w:t>
            </w:r>
          </w:p>
        </w:tc>
      </w:tr>
      <w:tr w:rsidR="005256A5" w:rsidRPr="003A0F21" w14:paraId="2AC04C29"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0433E"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E-bike purchase year</w:t>
            </w:r>
          </w:p>
        </w:tc>
      </w:tr>
      <w:tr w:rsidR="005256A5" w:rsidRPr="003A0F21" w14:paraId="7B9C64F8"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E3681F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2017</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7C2391C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042C1439"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9DA6AA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2023</w:t>
            </w:r>
          </w:p>
        </w:tc>
        <w:tc>
          <w:tcPr>
            <w:tcW w:w="882" w:type="dxa"/>
            <w:tcBorders>
              <w:top w:val="nil"/>
              <w:left w:val="nil"/>
              <w:bottom w:val="single" w:sz="4" w:space="0" w:color="auto"/>
              <w:right w:val="single" w:sz="4" w:space="0" w:color="auto"/>
            </w:tcBorders>
            <w:shd w:val="clear" w:color="auto" w:fill="auto"/>
            <w:noWrap/>
            <w:vAlign w:val="bottom"/>
            <w:hideMark/>
          </w:tcPr>
          <w:p w14:paraId="0B3ADD3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870" w:type="dxa"/>
            <w:tcBorders>
              <w:top w:val="nil"/>
              <w:left w:val="nil"/>
              <w:bottom w:val="single" w:sz="4" w:space="0" w:color="auto"/>
              <w:right w:val="single" w:sz="4" w:space="0" w:color="auto"/>
            </w:tcBorders>
            <w:shd w:val="clear" w:color="auto" w:fill="auto"/>
            <w:noWrap/>
            <w:vAlign w:val="bottom"/>
            <w:hideMark/>
          </w:tcPr>
          <w:p w14:paraId="6C46530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0.35</w:t>
            </w:r>
          </w:p>
        </w:tc>
        <w:tc>
          <w:tcPr>
            <w:tcW w:w="906" w:type="dxa"/>
            <w:tcBorders>
              <w:top w:val="nil"/>
              <w:left w:val="nil"/>
              <w:bottom w:val="single" w:sz="4" w:space="0" w:color="auto"/>
              <w:right w:val="single" w:sz="4" w:space="0" w:color="auto"/>
            </w:tcBorders>
            <w:shd w:val="clear" w:color="auto" w:fill="auto"/>
            <w:noWrap/>
            <w:vAlign w:val="bottom"/>
            <w:hideMark/>
          </w:tcPr>
          <w:p w14:paraId="60ED67D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-0.48</w:t>
            </w:r>
          </w:p>
        </w:tc>
        <w:tc>
          <w:tcPr>
            <w:tcW w:w="677" w:type="dxa"/>
            <w:tcBorders>
              <w:top w:val="nil"/>
              <w:left w:val="nil"/>
              <w:bottom w:val="single" w:sz="4" w:space="0" w:color="auto"/>
              <w:right w:val="single" w:sz="4" w:space="0" w:color="auto"/>
            </w:tcBorders>
            <w:shd w:val="clear" w:color="auto" w:fill="auto"/>
            <w:noWrap/>
            <w:vAlign w:val="bottom"/>
            <w:hideMark/>
          </w:tcPr>
          <w:p w14:paraId="0EB5E45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0.63</w:t>
            </w:r>
          </w:p>
        </w:tc>
        <w:tc>
          <w:tcPr>
            <w:tcW w:w="935" w:type="dxa"/>
            <w:tcBorders>
              <w:top w:val="nil"/>
              <w:left w:val="nil"/>
              <w:bottom w:val="single" w:sz="4" w:space="0" w:color="auto"/>
              <w:right w:val="single" w:sz="4" w:space="0" w:color="auto"/>
            </w:tcBorders>
            <w:shd w:val="clear" w:color="auto" w:fill="auto"/>
            <w:noWrap/>
            <w:vAlign w:val="bottom"/>
            <w:hideMark/>
          </w:tcPr>
          <w:p w14:paraId="7305EF1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-0.86</w:t>
            </w:r>
          </w:p>
        </w:tc>
        <w:tc>
          <w:tcPr>
            <w:tcW w:w="911" w:type="dxa"/>
            <w:tcBorders>
              <w:top w:val="nil"/>
              <w:left w:val="nil"/>
              <w:bottom w:val="single" w:sz="4" w:space="0" w:color="auto"/>
              <w:right w:val="single" w:sz="4" w:space="0" w:color="auto"/>
            </w:tcBorders>
            <w:shd w:val="clear" w:color="auto" w:fill="auto"/>
            <w:noWrap/>
            <w:vAlign w:val="bottom"/>
            <w:hideMark/>
          </w:tcPr>
          <w:p w14:paraId="45B321F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0.52</w:t>
            </w:r>
          </w:p>
        </w:tc>
      </w:tr>
      <w:tr w:rsidR="005256A5" w:rsidRPr="003A0F21" w14:paraId="57256DD2"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0875B"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Reason for purchasing e-bike </w:t>
            </w:r>
          </w:p>
        </w:tc>
      </w:tr>
      <w:tr w:rsidR="005256A5" w:rsidRPr="003A0F21" w14:paraId="61FFCA4C"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1F3013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Practicality</w:t>
            </w:r>
          </w:p>
        </w:tc>
        <w:tc>
          <w:tcPr>
            <w:tcW w:w="882" w:type="dxa"/>
            <w:tcBorders>
              <w:top w:val="nil"/>
              <w:left w:val="nil"/>
              <w:bottom w:val="single" w:sz="4" w:space="0" w:color="auto"/>
              <w:right w:val="single" w:sz="4" w:space="0" w:color="auto"/>
            </w:tcBorders>
            <w:shd w:val="clear" w:color="auto" w:fill="auto"/>
            <w:noWrap/>
            <w:vAlign w:val="bottom"/>
            <w:hideMark/>
          </w:tcPr>
          <w:p w14:paraId="72831C8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-0.34</w:t>
            </w:r>
          </w:p>
        </w:tc>
        <w:tc>
          <w:tcPr>
            <w:tcW w:w="870" w:type="dxa"/>
            <w:tcBorders>
              <w:top w:val="nil"/>
              <w:left w:val="nil"/>
              <w:bottom w:val="single" w:sz="4" w:space="0" w:color="auto"/>
              <w:right w:val="single" w:sz="4" w:space="0" w:color="auto"/>
            </w:tcBorders>
            <w:shd w:val="clear" w:color="auto" w:fill="auto"/>
            <w:noWrap/>
            <w:vAlign w:val="bottom"/>
            <w:hideMark/>
          </w:tcPr>
          <w:p w14:paraId="2AE98C8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0.19</w:t>
            </w:r>
          </w:p>
        </w:tc>
        <w:tc>
          <w:tcPr>
            <w:tcW w:w="906" w:type="dxa"/>
            <w:tcBorders>
              <w:top w:val="nil"/>
              <w:left w:val="nil"/>
              <w:bottom w:val="single" w:sz="4" w:space="0" w:color="auto"/>
              <w:right w:val="single" w:sz="4" w:space="0" w:color="auto"/>
            </w:tcBorders>
            <w:shd w:val="clear" w:color="auto" w:fill="auto"/>
            <w:noWrap/>
            <w:vAlign w:val="bottom"/>
            <w:hideMark/>
          </w:tcPr>
          <w:p w14:paraId="5CC1070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-1.82</w:t>
            </w:r>
          </w:p>
        </w:tc>
        <w:tc>
          <w:tcPr>
            <w:tcW w:w="677" w:type="dxa"/>
            <w:tcBorders>
              <w:top w:val="nil"/>
              <w:left w:val="nil"/>
              <w:bottom w:val="single" w:sz="4" w:space="0" w:color="auto"/>
              <w:right w:val="single" w:sz="4" w:space="0" w:color="auto"/>
            </w:tcBorders>
            <w:shd w:val="clear" w:color="auto" w:fill="auto"/>
            <w:noWrap/>
            <w:vAlign w:val="bottom"/>
            <w:hideMark/>
          </w:tcPr>
          <w:p w14:paraId="7438B97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0.07</w:t>
            </w:r>
          </w:p>
        </w:tc>
        <w:tc>
          <w:tcPr>
            <w:tcW w:w="935" w:type="dxa"/>
            <w:tcBorders>
              <w:top w:val="nil"/>
              <w:left w:val="nil"/>
              <w:bottom w:val="single" w:sz="4" w:space="0" w:color="auto"/>
              <w:right w:val="single" w:sz="4" w:space="0" w:color="auto"/>
            </w:tcBorders>
            <w:shd w:val="clear" w:color="auto" w:fill="auto"/>
            <w:noWrap/>
            <w:vAlign w:val="bottom"/>
            <w:hideMark/>
          </w:tcPr>
          <w:p w14:paraId="3F30F7F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-0.71</w:t>
            </w:r>
          </w:p>
        </w:tc>
        <w:tc>
          <w:tcPr>
            <w:tcW w:w="911" w:type="dxa"/>
            <w:tcBorders>
              <w:top w:val="nil"/>
              <w:left w:val="nil"/>
              <w:bottom w:val="single" w:sz="4" w:space="0" w:color="auto"/>
              <w:right w:val="single" w:sz="4" w:space="0" w:color="auto"/>
            </w:tcBorders>
            <w:shd w:val="clear" w:color="auto" w:fill="auto"/>
            <w:noWrap/>
            <w:vAlign w:val="bottom"/>
            <w:hideMark/>
          </w:tcPr>
          <w:p w14:paraId="54A53C1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0.03</w:t>
            </w:r>
          </w:p>
        </w:tc>
      </w:tr>
      <w:tr w:rsidR="005256A5" w:rsidRPr="003A0F21" w14:paraId="79D6E14E"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D00B46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Recreational and other</w:t>
            </w:r>
          </w:p>
        </w:tc>
        <w:tc>
          <w:tcPr>
            <w:tcW w:w="882" w:type="dxa"/>
            <w:tcBorders>
              <w:top w:val="nil"/>
              <w:left w:val="nil"/>
              <w:bottom w:val="single" w:sz="4" w:space="0" w:color="auto"/>
              <w:right w:val="single" w:sz="4" w:space="0" w:color="auto"/>
            </w:tcBorders>
            <w:shd w:val="clear" w:color="auto" w:fill="auto"/>
            <w:noWrap/>
            <w:vAlign w:val="bottom"/>
            <w:hideMark/>
          </w:tcPr>
          <w:p w14:paraId="0F16AC3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-0.51</w:t>
            </w:r>
          </w:p>
        </w:tc>
        <w:tc>
          <w:tcPr>
            <w:tcW w:w="870" w:type="dxa"/>
            <w:tcBorders>
              <w:top w:val="nil"/>
              <w:left w:val="nil"/>
              <w:bottom w:val="single" w:sz="4" w:space="0" w:color="auto"/>
              <w:right w:val="single" w:sz="4" w:space="0" w:color="auto"/>
            </w:tcBorders>
            <w:shd w:val="clear" w:color="auto" w:fill="auto"/>
            <w:noWrap/>
            <w:vAlign w:val="bottom"/>
            <w:hideMark/>
          </w:tcPr>
          <w:p w14:paraId="73DA768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906" w:type="dxa"/>
            <w:tcBorders>
              <w:top w:val="nil"/>
              <w:left w:val="nil"/>
              <w:bottom w:val="single" w:sz="4" w:space="0" w:color="auto"/>
              <w:right w:val="single" w:sz="4" w:space="0" w:color="auto"/>
            </w:tcBorders>
            <w:shd w:val="clear" w:color="auto" w:fill="auto"/>
            <w:noWrap/>
            <w:vAlign w:val="bottom"/>
            <w:hideMark/>
          </w:tcPr>
          <w:p w14:paraId="1F02E9A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-2.82</w:t>
            </w:r>
          </w:p>
        </w:tc>
        <w:tc>
          <w:tcPr>
            <w:tcW w:w="677" w:type="dxa"/>
            <w:tcBorders>
              <w:top w:val="nil"/>
              <w:left w:val="nil"/>
              <w:bottom w:val="single" w:sz="4" w:space="0" w:color="auto"/>
              <w:right w:val="single" w:sz="4" w:space="0" w:color="auto"/>
            </w:tcBorders>
            <w:shd w:val="clear" w:color="auto" w:fill="auto"/>
            <w:noWrap/>
            <w:vAlign w:val="bottom"/>
            <w:hideMark/>
          </w:tcPr>
          <w:p w14:paraId="4DC94FE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0.01</w:t>
            </w:r>
          </w:p>
        </w:tc>
        <w:tc>
          <w:tcPr>
            <w:tcW w:w="935" w:type="dxa"/>
            <w:tcBorders>
              <w:top w:val="nil"/>
              <w:left w:val="nil"/>
              <w:bottom w:val="single" w:sz="4" w:space="0" w:color="auto"/>
              <w:right w:val="single" w:sz="4" w:space="0" w:color="auto"/>
            </w:tcBorders>
            <w:shd w:val="clear" w:color="auto" w:fill="auto"/>
            <w:noWrap/>
            <w:vAlign w:val="bottom"/>
            <w:hideMark/>
          </w:tcPr>
          <w:p w14:paraId="3F0B344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-0.87</w:t>
            </w:r>
          </w:p>
        </w:tc>
        <w:tc>
          <w:tcPr>
            <w:tcW w:w="911" w:type="dxa"/>
            <w:tcBorders>
              <w:top w:val="nil"/>
              <w:left w:val="nil"/>
              <w:bottom w:val="single" w:sz="4" w:space="0" w:color="auto"/>
              <w:right w:val="single" w:sz="4" w:space="0" w:color="auto"/>
            </w:tcBorders>
            <w:shd w:val="clear" w:color="auto" w:fill="auto"/>
            <w:noWrap/>
            <w:vAlign w:val="bottom"/>
            <w:hideMark/>
          </w:tcPr>
          <w:p w14:paraId="2BE135B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r>
      <w:tr w:rsidR="005256A5" w:rsidRPr="003A0F21" w14:paraId="49B11D05"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E6B24"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Recent e-bike trip purpose (After purchase)</w:t>
            </w:r>
          </w:p>
        </w:tc>
      </w:tr>
      <w:tr w:rsidR="005256A5" w:rsidRPr="003A0F21" w14:paraId="2B1FA6C2"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AB3139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Commute</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330392B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5F3D9D52"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84D301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Errands</w:t>
            </w:r>
          </w:p>
        </w:tc>
        <w:tc>
          <w:tcPr>
            <w:tcW w:w="882" w:type="dxa"/>
            <w:tcBorders>
              <w:top w:val="nil"/>
              <w:left w:val="nil"/>
              <w:bottom w:val="single" w:sz="4" w:space="0" w:color="auto"/>
              <w:right w:val="single" w:sz="4" w:space="0" w:color="auto"/>
            </w:tcBorders>
            <w:shd w:val="clear" w:color="auto" w:fill="auto"/>
            <w:noWrap/>
            <w:vAlign w:val="bottom"/>
            <w:hideMark/>
          </w:tcPr>
          <w:p w14:paraId="443C18B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0.64</w:t>
            </w:r>
          </w:p>
        </w:tc>
        <w:tc>
          <w:tcPr>
            <w:tcW w:w="870" w:type="dxa"/>
            <w:tcBorders>
              <w:top w:val="nil"/>
              <w:left w:val="nil"/>
              <w:bottom w:val="single" w:sz="4" w:space="0" w:color="auto"/>
              <w:right w:val="single" w:sz="4" w:space="0" w:color="auto"/>
            </w:tcBorders>
            <w:shd w:val="clear" w:color="auto" w:fill="auto"/>
            <w:noWrap/>
            <w:vAlign w:val="bottom"/>
            <w:hideMark/>
          </w:tcPr>
          <w:p w14:paraId="508BE27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0.20</w:t>
            </w:r>
          </w:p>
        </w:tc>
        <w:tc>
          <w:tcPr>
            <w:tcW w:w="906" w:type="dxa"/>
            <w:tcBorders>
              <w:top w:val="nil"/>
              <w:left w:val="nil"/>
              <w:bottom w:val="single" w:sz="4" w:space="0" w:color="auto"/>
              <w:right w:val="single" w:sz="4" w:space="0" w:color="auto"/>
            </w:tcBorders>
            <w:shd w:val="clear" w:color="auto" w:fill="auto"/>
            <w:noWrap/>
            <w:vAlign w:val="bottom"/>
            <w:hideMark/>
          </w:tcPr>
          <w:p w14:paraId="217CCB5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3.21</w:t>
            </w:r>
          </w:p>
        </w:tc>
        <w:tc>
          <w:tcPr>
            <w:tcW w:w="677" w:type="dxa"/>
            <w:tcBorders>
              <w:top w:val="nil"/>
              <w:left w:val="nil"/>
              <w:bottom w:val="single" w:sz="4" w:space="0" w:color="auto"/>
              <w:right w:val="single" w:sz="4" w:space="0" w:color="auto"/>
            </w:tcBorders>
            <w:shd w:val="clear" w:color="auto" w:fill="auto"/>
            <w:noWrap/>
            <w:vAlign w:val="bottom"/>
            <w:hideMark/>
          </w:tcPr>
          <w:p w14:paraId="4B91EB6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tcBorders>
              <w:top w:val="nil"/>
              <w:left w:val="nil"/>
              <w:bottom w:val="single" w:sz="4" w:space="0" w:color="auto"/>
              <w:right w:val="single" w:sz="4" w:space="0" w:color="auto"/>
            </w:tcBorders>
            <w:shd w:val="clear" w:color="auto" w:fill="auto"/>
            <w:noWrap/>
            <w:vAlign w:val="bottom"/>
            <w:hideMark/>
          </w:tcPr>
          <w:p w14:paraId="3801832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911" w:type="dxa"/>
            <w:tcBorders>
              <w:top w:val="nil"/>
              <w:left w:val="nil"/>
              <w:bottom w:val="single" w:sz="4" w:space="0" w:color="auto"/>
              <w:right w:val="single" w:sz="4" w:space="0" w:color="auto"/>
            </w:tcBorders>
            <w:shd w:val="clear" w:color="auto" w:fill="auto"/>
            <w:noWrap/>
            <w:vAlign w:val="bottom"/>
            <w:hideMark/>
          </w:tcPr>
          <w:p w14:paraId="2D1023E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1.03</w:t>
            </w:r>
          </w:p>
        </w:tc>
      </w:tr>
      <w:tr w:rsidR="005256A5" w:rsidRPr="003A0F21" w14:paraId="52B186D9"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9C9352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w:t>
            </w:r>
          </w:p>
        </w:tc>
        <w:tc>
          <w:tcPr>
            <w:tcW w:w="882" w:type="dxa"/>
            <w:tcBorders>
              <w:top w:val="nil"/>
              <w:left w:val="nil"/>
              <w:bottom w:val="single" w:sz="4" w:space="0" w:color="auto"/>
              <w:right w:val="single" w:sz="4" w:space="0" w:color="auto"/>
            </w:tcBorders>
            <w:shd w:val="clear" w:color="auto" w:fill="auto"/>
            <w:noWrap/>
            <w:vAlign w:val="bottom"/>
            <w:hideMark/>
          </w:tcPr>
          <w:p w14:paraId="17099F6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-0.40</w:t>
            </w:r>
          </w:p>
        </w:tc>
        <w:tc>
          <w:tcPr>
            <w:tcW w:w="870" w:type="dxa"/>
            <w:tcBorders>
              <w:top w:val="nil"/>
              <w:left w:val="nil"/>
              <w:bottom w:val="single" w:sz="4" w:space="0" w:color="auto"/>
              <w:right w:val="single" w:sz="4" w:space="0" w:color="auto"/>
            </w:tcBorders>
            <w:shd w:val="clear" w:color="auto" w:fill="auto"/>
            <w:noWrap/>
            <w:vAlign w:val="bottom"/>
            <w:hideMark/>
          </w:tcPr>
          <w:p w14:paraId="67359BD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0.12</w:t>
            </w:r>
          </w:p>
        </w:tc>
        <w:tc>
          <w:tcPr>
            <w:tcW w:w="906" w:type="dxa"/>
            <w:tcBorders>
              <w:top w:val="nil"/>
              <w:left w:val="nil"/>
              <w:bottom w:val="single" w:sz="4" w:space="0" w:color="auto"/>
              <w:right w:val="single" w:sz="4" w:space="0" w:color="auto"/>
            </w:tcBorders>
            <w:shd w:val="clear" w:color="auto" w:fill="auto"/>
            <w:noWrap/>
            <w:vAlign w:val="bottom"/>
            <w:hideMark/>
          </w:tcPr>
          <w:p w14:paraId="0EA799D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-3.26</w:t>
            </w:r>
          </w:p>
        </w:tc>
        <w:tc>
          <w:tcPr>
            <w:tcW w:w="677" w:type="dxa"/>
            <w:tcBorders>
              <w:top w:val="nil"/>
              <w:left w:val="nil"/>
              <w:bottom w:val="single" w:sz="4" w:space="0" w:color="auto"/>
              <w:right w:val="single" w:sz="4" w:space="0" w:color="auto"/>
            </w:tcBorders>
            <w:shd w:val="clear" w:color="auto" w:fill="auto"/>
            <w:noWrap/>
            <w:vAlign w:val="bottom"/>
            <w:hideMark/>
          </w:tcPr>
          <w:p w14:paraId="4EC66D3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tcBorders>
              <w:top w:val="nil"/>
              <w:left w:val="nil"/>
              <w:bottom w:val="single" w:sz="4" w:space="0" w:color="auto"/>
              <w:right w:val="single" w:sz="4" w:space="0" w:color="auto"/>
            </w:tcBorders>
            <w:shd w:val="clear" w:color="auto" w:fill="auto"/>
            <w:noWrap/>
            <w:vAlign w:val="bottom"/>
            <w:hideMark/>
          </w:tcPr>
          <w:p w14:paraId="2D584D6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-0.64</w:t>
            </w:r>
          </w:p>
        </w:tc>
        <w:tc>
          <w:tcPr>
            <w:tcW w:w="911" w:type="dxa"/>
            <w:tcBorders>
              <w:top w:val="nil"/>
              <w:left w:val="nil"/>
              <w:bottom w:val="single" w:sz="4" w:space="0" w:color="auto"/>
              <w:right w:val="single" w:sz="4" w:space="0" w:color="auto"/>
            </w:tcBorders>
            <w:shd w:val="clear" w:color="auto" w:fill="auto"/>
            <w:noWrap/>
            <w:vAlign w:val="bottom"/>
            <w:hideMark/>
          </w:tcPr>
          <w:p w14:paraId="2F9DC59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r>
      <w:tr w:rsidR="005256A5" w:rsidRPr="003A0F21" w14:paraId="0D60C7D3" w14:textId="77777777" w:rsidTr="00143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F8F02A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Recreational</w:t>
            </w:r>
          </w:p>
        </w:tc>
        <w:tc>
          <w:tcPr>
            <w:tcW w:w="882" w:type="dxa"/>
            <w:tcBorders>
              <w:top w:val="nil"/>
              <w:left w:val="nil"/>
              <w:bottom w:val="single" w:sz="4" w:space="0" w:color="auto"/>
              <w:right w:val="single" w:sz="4" w:space="0" w:color="auto"/>
            </w:tcBorders>
            <w:shd w:val="clear" w:color="auto" w:fill="auto"/>
            <w:noWrap/>
            <w:vAlign w:val="bottom"/>
            <w:hideMark/>
          </w:tcPr>
          <w:p w14:paraId="2C64C57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-3.29</w:t>
            </w:r>
          </w:p>
        </w:tc>
        <w:tc>
          <w:tcPr>
            <w:tcW w:w="870" w:type="dxa"/>
            <w:tcBorders>
              <w:top w:val="nil"/>
              <w:left w:val="nil"/>
              <w:bottom w:val="single" w:sz="4" w:space="0" w:color="auto"/>
              <w:right w:val="single" w:sz="4" w:space="0" w:color="auto"/>
            </w:tcBorders>
            <w:shd w:val="clear" w:color="auto" w:fill="auto"/>
            <w:noWrap/>
            <w:vAlign w:val="bottom"/>
            <w:hideMark/>
          </w:tcPr>
          <w:p w14:paraId="30F90E9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906" w:type="dxa"/>
            <w:tcBorders>
              <w:top w:val="nil"/>
              <w:left w:val="nil"/>
              <w:bottom w:val="single" w:sz="4" w:space="0" w:color="auto"/>
              <w:right w:val="single" w:sz="4" w:space="0" w:color="auto"/>
            </w:tcBorders>
            <w:shd w:val="clear" w:color="auto" w:fill="auto"/>
            <w:noWrap/>
            <w:vAlign w:val="bottom"/>
            <w:hideMark/>
          </w:tcPr>
          <w:p w14:paraId="5DB0DFCA" w14:textId="50E7D179" w:rsidR="005256A5" w:rsidRPr="003A0F21" w:rsidRDefault="005256A5" w:rsidP="003A0F21">
            <w:pPr>
              <w:pStyle w:val="NoSpacing"/>
              <w:rPr>
                <w:rFonts w:cs="Times New Roman"/>
                <w:color w:val="000000"/>
                <w:lang w:bidi="ne-NP"/>
              </w:rPr>
            </w:pPr>
            <w:r w:rsidRPr="003A0F21">
              <w:rPr>
                <w:rFonts w:cs="Times New Roman"/>
                <w:color w:val="000000"/>
                <w:lang w:bidi="ne-NP"/>
              </w:rPr>
              <w:t>-13.0</w:t>
            </w:r>
          </w:p>
        </w:tc>
        <w:tc>
          <w:tcPr>
            <w:tcW w:w="677" w:type="dxa"/>
            <w:tcBorders>
              <w:top w:val="nil"/>
              <w:left w:val="nil"/>
              <w:bottom w:val="single" w:sz="4" w:space="0" w:color="auto"/>
              <w:right w:val="single" w:sz="4" w:space="0" w:color="auto"/>
            </w:tcBorders>
            <w:shd w:val="clear" w:color="auto" w:fill="auto"/>
            <w:noWrap/>
            <w:vAlign w:val="bottom"/>
            <w:hideMark/>
          </w:tcPr>
          <w:p w14:paraId="65861FA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tcBorders>
              <w:top w:val="nil"/>
              <w:left w:val="nil"/>
              <w:bottom w:val="single" w:sz="4" w:space="0" w:color="auto"/>
              <w:right w:val="single" w:sz="4" w:space="0" w:color="auto"/>
            </w:tcBorders>
            <w:shd w:val="clear" w:color="auto" w:fill="auto"/>
            <w:noWrap/>
            <w:vAlign w:val="bottom"/>
            <w:hideMark/>
          </w:tcPr>
          <w:p w14:paraId="6579FAC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-3.79</w:t>
            </w:r>
          </w:p>
        </w:tc>
        <w:tc>
          <w:tcPr>
            <w:tcW w:w="911" w:type="dxa"/>
            <w:tcBorders>
              <w:top w:val="nil"/>
              <w:left w:val="nil"/>
              <w:bottom w:val="single" w:sz="4" w:space="0" w:color="auto"/>
              <w:right w:val="single" w:sz="4" w:space="0" w:color="auto"/>
            </w:tcBorders>
            <w:shd w:val="clear" w:color="auto" w:fill="auto"/>
            <w:noWrap/>
            <w:vAlign w:val="bottom"/>
            <w:hideMark/>
          </w:tcPr>
          <w:p w14:paraId="1396705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-2.80</w:t>
            </w:r>
          </w:p>
        </w:tc>
      </w:tr>
    </w:tbl>
    <w:p w14:paraId="1DC626A9" w14:textId="77777777" w:rsidR="00AC4634" w:rsidRDefault="00AC4634"/>
    <w:p w14:paraId="26584913" w14:textId="77777777" w:rsidR="00AC4634" w:rsidRDefault="00AC4634"/>
    <w:p w14:paraId="03545326" w14:textId="77777777" w:rsidR="00AC4634" w:rsidRDefault="00AC4634"/>
    <w:p w14:paraId="782C2D39" w14:textId="77777777" w:rsidR="00AC4634" w:rsidRDefault="00AC4634"/>
    <w:p w14:paraId="2E2261EE" w14:textId="7813C62B" w:rsidR="00AC4634" w:rsidRDefault="00AC4634">
      <w:bookmarkStart w:id="162" w:name="_Toc204691535"/>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62"/>
    </w:p>
    <w:tbl>
      <w:tblPr>
        <w:tblW w:w="8869" w:type="dxa"/>
        <w:jc w:val="center"/>
        <w:tblLook w:val="04A0" w:firstRow="1" w:lastRow="0" w:firstColumn="1" w:lastColumn="0" w:noHBand="0" w:noVBand="1"/>
      </w:tblPr>
      <w:tblGrid>
        <w:gridCol w:w="3691"/>
        <w:gridCol w:w="28"/>
        <w:gridCol w:w="853"/>
        <w:gridCol w:w="35"/>
        <w:gridCol w:w="834"/>
        <w:gridCol w:w="904"/>
        <w:gridCol w:w="89"/>
        <w:gridCol w:w="587"/>
        <w:gridCol w:w="223"/>
        <w:gridCol w:w="711"/>
        <w:gridCol w:w="61"/>
        <w:gridCol w:w="853"/>
      </w:tblGrid>
      <w:tr w:rsidR="005256A5" w:rsidRPr="003A0F21" w14:paraId="79D49CF4" w14:textId="77777777" w:rsidTr="0014311E">
        <w:trPr>
          <w:trHeight w:val="143"/>
          <w:jc w:val="center"/>
        </w:trPr>
        <w:tc>
          <w:tcPr>
            <w:tcW w:w="886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E93B0" w14:textId="77337534"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Modes used for commuting before purchasing e-bike </w:t>
            </w:r>
          </w:p>
        </w:tc>
      </w:tr>
      <w:tr w:rsidR="005256A5" w:rsidRPr="003A0F21" w14:paraId="04C3BD18"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C962A8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Walk</w:t>
            </w:r>
          </w:p>
        </w:tc>
        <w:tc>
          <w:tcPr>
            <w:tcW w:w="5178" w:type="dxa"/>
            <w:gridSpan w:val="11"/>
            <w:tcBorders>
              <w:top w:val="single" w:sz="4" w:space="0" w:color="auto"/>
              <w:left w:val="nil"/>
              <w:bottom w:val="single" w:sz="4" w:space="0" w:color="auto"/>
              <w:right w:val="single" w:sz="4" w:space="0" w:color="auto"/>
            </w:tcBorders>
            <w:shd w:val="clear" w:color="auto" w:fill="auto"/>
            <w:noWrap/>
            <w:vAlign w:val="bottom"/>
            <w:hideMark/>
          </w:tcPr>
          <w:p w14:paraId="57EB9BC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6CD77468"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43A041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Drive alone</w:t>
            </w:r>
          </w:p>
        </w:tc>
        <w:tc>
          <w:tcPr>
            <w:tcW w:w="881" w:type="dxa"/>
            <w:gridSpan w:val="2"/>
            <w:tcBorders>
              <w:top w:val="nil"/>
              <w:left w:val="nil"/>
              <w:bottom w:val="single" w:sz="4" w:space="0" w:color="auto"/>
              <w:right w:val="single" w:sz="4" w:space="0" w:color="auto"/>
            </w:tcBorders>
            <w:shd w:val="clear" w:color="auto" w:fill="auto"/>
            <w:noWrap/>
            <w:vAlign w:val="bottom"/>
            <w:hideMark/>
          </w:tcPr>
          <w:p w14:paraId="20BC571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0.81</w:t>
            </w:r>
          </w:p>
        </w:tc>
        <w:tc>
          <w:tcPr>
            <w:tcW w:w="869" w:type="dxa"/>
            <w:gridSpan w:val="2"/>
            <w:tcBorders>
              <w:top w:val="nil"/>
              <w:left w:val="nil"/>
              <w:bottom w:val="single" w:sz="4" w:space="0" w:color="auto"/>
              <w:right w:val="single" w:sz="4" w:space="0" w:color="auto"/>
            </w:tcBorders>
            <w:shd w:val="clear" w:color="auto" w:fill="auto"/>
            <w:noWrap/>
            <w:vAlign w:val="bottom"/>
            <w:hideMark/>
          </w:tcPr>
          <w:p w14:paraId="74664B5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0.34</w:t>
            </w:r>
          </w:p>
        </w:tc>
        <w:tc>
          <w:tcPr>
            <w:tcW w:w="904" w:type="dxa"/>
            <w:tcBorders>
              <w:top w:val="nil"/>
              <w:left w:val="nil"/>
              <w:bottom w:val="single" w:sz="4" w:space="0" w:color="auto"/>
              <w:right w:val="single" w:sz="4" w:space="0" w:color="auto"/>
            </w:tcBorders>
            <w:shd w:val="clear" w:color="auto" w:fill="auto"/>
            <w:noWrap/>
            <w:vAlign w:val="bottom"/>
            <w:hideMark/>
          </w:tcPr>
          <w:p w14:paraId="13666DE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2.38</w:t>
            </w:r>
          </w:p>
        </w:tc>
        <w:tc>
          <w:tcPr>
            <w:tcW w:w="676" w:type="dxa"/>
            <w:gridSpan w:val="2"/>
            <w:tcBorders>
              <w:top w:val="nil"/>
              <w:left w:val="nil"/>
              <w:bottom w:val="single" w:sz="4" w:space="0" w:color="auto"/>
              <w:right w:val="single" w:sz="4" w:space="0" w:color="auto"/>
            </w:tcBorders>
            <w:shd w:val="clear" w:color="auto" w:fill="auto"/>
            <w:noWrap/>
            <w:vAlign w:val="bottom"/>
            <w:hideMark/>
          </w:tcPr>
          <w:p w14:paraId="5B94050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0.02</w:t>
            </w:r>
          </w:p>
        </w:tc>
        <w:tc>
          <w:tcPr>
            <w:tcW w:w="934" w:type="dxa"/>
            <w:gridSpan w:val="2"/>
            <w:tcBorders>
              <w:top w:val="nil"/>
              <w:left w:val="nil"/>
              <w:bottom w:val="single" w:sz="4" w:space="0" w:color="auto"/>
              <w:right w:val="single" w:sz="4" w:space="0" w:color="auto"/>
            </w:tcBorders>
            <w:shd w:val="clear" w:color="auto" w:fill="auto"/>
            <w:noWrap/>
            <w:vAlign w:val="bottom"/>
            <w:hideMark/>
          </w:tcPr>
          <w:p w14:paraId="58918E8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0.14</w:t>
            </w:r>
          </w:p>
        </w:tc>
        <w:tc>
          <w:tcPr>
            <w:tcW w:w="910" w:type="dxa"/>
            <w:gridSpan w:val="2"/>
            <w:tcBorders>
              <w:top w:val="nil"/>
              <w:left w:val="nil"/>
              <w:bottom w:val="single" w:sz="4" w:space="0" w:color="auto"/>
              <w:right w:val="single" w:sz="4" w:space="0" w:color="auto"/>
            </w:tcBorders>
            <w:shd w:val="clear" w:color="auto" w:fill="auto"/>
            <w:noWrap/>
            <w:vAlign w:val="bottom"/>
            <w:hideMark/>
          </w:tcPr>
          <w:p w14:paraId="631662C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1.48</w:t>
            </w:r>
          </w:p>
        </w:tc>
      </w:tr>
      <w:tr w:rsidR="005256A5" w:rsidRPr="003A0F21" w14:paraId="786DCBD6"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099A20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 xml:space="preserve">Bike based </w:t>
            </w:r>
          </w:p>
        </w:tc>
        <w:tc>
          <w:tcPr>
            <w:tcW w:w="881" w:type="dxa"/>
            <w:gridSpan w:val="2"/>
            <w:tcBorders>
              <w:top w:val="nil"/>
              <w:left w:val="nil"/>
              <w:bottom w:val="single" w:sz="4" w:space="0" w:color="auto"/>
              <w:right w:val="single" w:sz="4" w:space="0" w:color="auto"/>
            </w:tcBorders>
            <w:shd w:val="clear" w:color="auto" w:fill="auto"/>
            <w:noWrap/>
            <w:vAlign w:val="bottom"/>
            <w:hideMark/>
          </w:tcPr>
          <w:p w14:paraId="40E8F3A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-0.02</w:t>
            </w:r>
          </w:p>
        </w:tc>
        <w:tc>
          <w:tcPr>
            <w:tcW w:w="869" w:type="dxa"/>
            <w:gridSpan w:val="2"/>
            <w:tcBorders>
              <w:top w:val="nil"/>
              <w:left w:val="nil"/>
              <w:bottom w:val="single" w:sz="4" w:space="0" w:color="auto"/>
              <w:right w:val="single" w:sz="4" w:space="0" w:color="auto"/>
            </w:tcBorders>
            <w:shd w:val="clear" w:color="auto" w:fill="auto"/>
            <w:noWrap/>
            <w:vAlign w:val="bottom"/>
            <w:hideMark/>
          </w:tcPr>
          <w:p w14:paraId="43D9229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0.33</w:t>
            </w:r>
          </w:p>
        </w:tc>
        <w:tc>
          <w:tcPr>
            <w:tcW w:w="904" w:type="dxa"/>
            <w:tcBorders>
              <w:top w:val="nil"/>
              <w:left w:val="nil"/>
              <w:bottom w:val="single" w:sz="4" w:space="0" w:color="auto"/>
              <w:right w:val="single" w:sz="4" w:space="0" w:color="auto"/>
            </w:tcBorders>
            <w:shd w:val="clear" w:color="auto" w:fill="auto"/>
            <w:noWrap/>
            <w:vAlign w:val="bottom"/>
            <w:hideMark/>
          </w:tcPr>
          <w:p w14:paraId="7C10E68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-0.05</w:t>
            </w:r>
          </w:p>
        </w:tc>
        <w:tc>
          <w:tcPr>
            <w:tcW w:w="676" w:type="dxa"/>
            <w:gridSpan w:val="2"/>
            <w:tcBorders>
              <w:top w:val="nil"/>
              <w:left w:val="nil"/>
              <w:bottom w:val="single" w:sz="4" w:space="0" w:color="auto"/>
              <w:right w:val="single" w:sz="4" w:space="0" w:color="auto"/>
            </w:tcBorders>
            <w:shd w:val="clear" w:color="auto" w:fill="auto"/>
            <w:noWrap/>
            <w:vAlign w:val="bottom"/>
            <w:hideMark/>
          </w:tcPr>
          <w:p w14:paraId="2F68A38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0.96</w:t>
            </w:r>
          </w:p>
        </w:tc>
        <w:tc>
          <w:tcPr>
            <w:tcW w:w="934" w:type="dxa"/>
            <w:gridSpan w:val="2"/>
            <w:tcBorders>
              <w:top w:val="nil"/>
              <w:left w:val="nil"/>
              <w:bottom w:val="single" w:sz="4" w:space="0" w:color="auto"/>
              <w:right w:val="single" w:sz="4" w:space="0" w:color="auto"/>
            </w:tcBorders>
            <w:shd w:val="clear" w:color="auto" w:fill="auto"/>
            <w:noWrap/>
            <w:vAlign w:val="bottom"/>
            <w:hideMark/>
          </w:tcPr>
          <w:p w14:paraId="5C57689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-0.67</w:t>
            </w:r>
          </w:p>
        </w:tc>
        <w:tc>
          <w:tcPr>
            <w:tcW w:w="910" w:type="dxa"/>
            <w:gridSpan w:val="2"/>
            <w:tcBorders>
              <w:top w:val="nil"/>
              <w:left w:val="nil"/>
              <w:bottom w:val="single" w:sz="4" w:space="0" w:color="auto"/>
              <w:right w:val="single" w:sz="4" w:space="0" w:color="auto"/>
            </w:tcBorders>
            <w:shd w:val="clear" w:color="auto" w:fill="auto"/>
            <w:noWrap/>
            <w:vAlign w:val="bottom"/>
            <w:hideMark/>
          </w:tcPr>
          <w:p w14:paraId="2055035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0.64</w:t>
            </w:r>
          </w:p>
        </w:tc>
      </w:tr>
      <w:tr w:rsidR="005256A5" w:rsidRPr="003A0F21" w14:paraId="24711FDF"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731C98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Shared car</w:t>
            </w:r>
          </w:p>
        </w:tc>
        <w:tc>
          <w:tcPr>
            <w:tcW w:w="881" w:type="dxa"/>
            <w:gridSpan w:val="2"/>
            <w:tcBorders>
              <w:top w:val="nil"/>
              <w:left w:val="nil"/>
              <w:bottom w:val="single" w:sz="4" w:space="0" w:color="auto"/>
              <w:right w:val="single" w:sz="4" w:space="0" w:color="auto"/>
            </w:tcBorders>
            <w:shd w:val="clear" w:color="auto" w:fill="auto"/>
            <w:noWrap/>
            <w:vAlign w:val="bottom"/>
            <w:hideMark/>
          </w:tcPr>
          <w:p w14:paraId="3C0D126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869" w:type="dxa"/>
            <w:gridSpan w:val="2"/>
            <w:tcBorders>
              <w:top w:val="nil"/>
              <w:left w:val="nil"/>
              <w:bottom w:val="single" w:sz="4" w:space="0" w:color="auto"/>
              <w:right w:val="single" w:sz="4" w:space="0" w:color="auto"/>
            </w:tcBorders>
            <w:shd w:val="clear" w:color="auto" w:fill="auto"/>
            <w:noWrap/>
            <w:vAlign w:val="bottom"/>
            <w:hideMark/>
          </w:tcPr>
          <w:p w14:paraId="5C8751B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904" w:type="dxa"/>
            <w:tcBorders>
              <w:top w:val="nil"/>
              <w:left w:val="nil"/>
              <w:bottom w:val="single" w:sz="4" w:space="0" w:color="auto"/>
              <w:right w:val="single" w:sz="4" w:space="0" w:color="auto"/>
            </w:tcBorders>
            <w:shd w:val="clear" w:color="auto" w:fill="auto"/>
            <w:noWrap/>
            <w:vAlign w:val="bottom"/>
            <w:hideMark/>
          </w:tcPr>
          <w:p w14:paraId="4E565C4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-0.87</w:t>
            </w:r>
          </w:p>
        </w:tc>
        <w:tc>
          <w:tcPr>
            <w:tcW w:w="676" w:type="dxa"/>
            <w:gridSpan w:val="2"/>
            <w:tcBorders>
              <w:top w:val="nil"/>
              <w:left w:val="nil"/>
              <w:bottom w:val="single" w:sz="4" w:space="0" w:color="auto"/>
              <w:right w:val="single" w:sz="4" w:space="0" w:color="auto"/>
            </w:tcBorders>
            <w:shd w:val="clear" w:color="auto" w:fill="auto"/>
            <w:noWrap/>
            <w:vAlign w:val="bottom"/>
            <w:hideMark/>
          </w:tcPr>
          <w:p w14:paraId="621DF8B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0.39</w:t>
            </w:r>
          </w:p>
        </w:tc>
        <w:tc>
          <w:tcPr>
            <w:tcW w:w="934" w:type="dxa"/>
            <w:gridSpan w:val="2"/>
            <w:tcBorders>
              <w:top w:val="nil"/>
              <w:left w:val="nil"/>
              <w:bottom w:val="single" w:sz="4" w:space="0" w:color="auto"/>
              <w:right w:val="single" w:sz="4" w:space="0" w:color="auto"/>
            </w:tcBorders>
            <w:shd w:val="clear" w:color="auto" w:fill="auto"/>
            <w:noWrap/>
            <w:vAlign w:val="bottom"/>
            <w:hideMark/>
          </w:tcPr>
          <w:p w14:paraId="32DC3D4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-1.25</w:t>
            </w:r>
          </w:p>
        </w:tc>
        <w:tc>
          <w:tcPr>
            <w:tcW w:w="910" w:type="dxa"/>
            <w:gridSpan w:val="2"/>
            <w:tcBorders>
              <w:top w:val="nil"/>
              <w:left w:val="nil"/>
              <w:bottom w:val="single" w:sz="4" w:space="0" w:color="auto"/>
              <w:right w:val="single" w:sz="4" w:space="0" w:color="auto"/>
            </w:tcBorders>
            <w:shd w:val="clear" w:color="auto" w:fill="auto"/>
            <w:noWrap/>
            <w:vAlign w:val="bottom"/>
            <w:hideMark/>
          </w:tcPr>
          <w:p w14:paraId="4628C09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0.49</w:t>
            </w:r>
          </w:p>
        </w:tc>
      </w:tr>
      <w:tr w:rsidR="005256A5" w:rsidRPr="003A0F21" w14:paraId="46BF82E6"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2E07EA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Public transit</w:t>
            </w:r>
          </w:p>
        </w:tc>
        <w:tc>
          <w:tcPr>
            <w:tcW w:w="881" w:type="dxa"/>
            <w:gridSpan w:val="2"/>
            <w:tcBorders>
              <w:top w:val="nil"/>
              <w:left w:val="nil"/>
              <w:bottom w:val="single" w:sz="4" w:space="0" w:color="auto"/>
              <w:right w:val="single" w:sz="4" w:space="0" w:color="auto"/>
            </w:tcBorders>
            <w:shd w:val="clear" w:color="auto" w:fill="auto"/>
            <w:noWrap/>
            <w:vAlign w:val="bottom"/>
            <w:hideMark/>
          </w:tcPr>
          <w:p w14:paraId="1966F7C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0.37</w:t>
            </w:r>
          </w:p>
        </w:tc>
        <w:tc>
          <w:tcPr>
            <w:tcW w:w="869" w:type="dxa"/>
            <w:gridSpan w:val="2"/>
            <w:tcBorders>
              <w:top w:val="nil"/>
              <w:left w:val="nil"/>
              <w:bottom w:val="single" w:sz="4" w:space="0" w:color="auto"/>
              <w:right w:val="single" w:sz="4" w:space="0" w:color="auto"/>
            </w:tcBorders>
            <w:shd w:val="clear" w:color="auto" w:fill="auto"/>
            <w:noWrap/>
            <w:vAlign w:val="bottom"/>
            <w:hideMark/>
          </w:tcPr>
          <w:p w14:paraId="1E3C487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0.42</w:t>
            </w:r>
          </w:p>
        </w:tc>
        <w:tc>
          <w:tcPr>
            <w:tcW w:w="904" w:type="dxa"/>
            <w:tcBorders>
              <w:top w:val="nil"/>
              <w:left w:val="nil"/>
              <w:bottom w:val="single" w:sz="4" w:space="0" w:color="auto"/>
              <w:right w:val="single" w:sz="4" w:space="0" w:color="auto"/>
            </w:tcBorders>
            <w:shd w:val="clear" w:color="auto" w:fill="auto"/>
            <w:noWrap/>
            <w:vAlign w:val="bottom"/>
            <w:hideMark/>
          </w:tcPr>
          <w:p w14:paraId="09B5A9E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0.88</w:t>
            </w:r>
          </w:p>
        </w:tc>
        <w:tc>
          <w:tcPr>
            <w:tcW w:w="676" w:type="dxa"/>
            <w:gridSpan w:val="2"/>
            <w:tcBorders>
              <w:top w:val="nil"/>
              <w:left w:val="nil"/>
              <w:bottom w:val="single" w:sz="4" w:space="0" w:color="auto"/>
              <w:right w:val="single" w:sz="4" w:space="0" w:color="auto"/>
            </w:tcBorders>
            <w:shd w:val="clear" w:color="auto" w:fill="auto"/>
            <w:noWrap/>
            <w:vAlign w:val="bottom"/>
            <w:hideMark/>
          </w:tcPr>
          <w:p w14:paraId="1944734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934" w:type="dxa"/>
            <w:gridSpan w:val="2"/>
            <w:tcBorders>
              <w:top w:val="nil"/>
              <w:left w:val="nil"/>
              <w:bottom w:val="single" w:sz="4" w:space="0" w:color="auto"/>
              <w:right w:val="single" w:sz="4" w:space="0" w:color="auto"/>
            </w:tcBorders>
            <w:shd w:val="clear" w:color="auto" w:fill="auto"/>
            <w:noWrap/>
            <w:vAlign w:val="bottom"/>
            <w:hideMark/>
          </w:tcPr>
          <w:p w14:paraId="7207AC5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-0.45</w:t>
            </w:r>
          </w:p>
        </w:tc>
        <w:tc>
          <w:tcPr>
            <w:tcW w:w="910" w:type="dxa"/>
            <w:gridSpan w:val="2"/>
            <w:tcBorders>
              <w:top w:val="nil"/>
              <w:left w:val="nil"/>
              <w:bottom w:val="single" w:sz="4" w:space="0" w:color="auto"/>
              <w:right w:val="single" w:sz="4" w:space="0" w:color="auto"/>
            </w:tcBorders>
            <w:shd w:val="clear" w:color="auto" w:fill="auto"/>
            <w:noWrap/>
            <w:vAlign w:val="bottom"/>
            <w:hideMark/>
          </w:tcPr>
          <w:p w14:paraId="2B6B198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1.18</w:t>
            </w:r>
          </w:p>
        </w:tc>
      </w:tr>
      <w:tr w:rsidR="005256A5" w:rsidRPr="003A0F21" w14:paraId="25D9ED9F" w14:textId="77777777" w:rsidTr="0014311E">
        <w:trPr>
          <w:trHeight w:val="143"/>
          <w:jc w:val="center"/>
        </w:trPr>
        <w:tc>
          <w:tcPr>
            <w:tcW w:w="3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D7B2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 modes</w:t>
            </w:r>
          </w:p>
        </w:tc>
        <w:tc>
          <w:tcPr>
            <w:tcW w:w="8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39AF6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86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0BCDE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0.58</w:t>
            </w:r>
          </w:p>
        </w:tc>
        <w:tc>
          <w:tcPr>
            <w:tcW w:w="904" w:type="dxa"/>
            <w:tcBorders>
              <w:top w:val="single" w:sz="4" w:space="0" w:color="auto"/>
              <w:left w:val="nil"/>
              <w:bottom w:val="single" w:sz="4" w:space="0" w:color="auto"/>
              <w:right w:val="single" w:sz="4" w:space="0" w:color="auto"/>
            </w:tcBorders>
            <w:shd w:val="clear" w:color="auto" w:fill="auto"/>
            <w:noWrap/>
            <w:vAlign w:val="bottom"/>
            <w:hideMark/>
          </w:tcPr>
          <w:p w14:paraId="6BE6E09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-0.30</w:t>
            </w:r>
          </w:p>
        </w:tc>
        <w:tc>
          <w:tcPr>
            <w:tcW w:w="6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42302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0.76</w:t>
            </w:r>
          </w:p>
        </w:tc>
        <w:tc>
          <w:tcPr>
            <w:tcW w:w="9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3E56C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-1.31</w:t>
            </w:r>
          </w:p>
        </w:tc>
        <w:tc>
          <w:tcPr>
            <w:tcW w:w="9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931D5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0.96</w:t>
            </w:r>
          </w:p>
        </w:tc>
      </w:tr>
      <w:tr w:rsidR="005256A5" w:rsidRPr="003A0F21" w14:paraId="4285B394" w14:textId="77777777" w:rsidTr="0014311E">
        <w:trPr>
          <w:trHeight w:val="143"/>
          <w:jc w:val="center"/>
        </w:trPr>
        <w:tc>
          <w:tcPr>
            <w:tcW w:w="37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DC42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Do not per take in activity</w:t>
            </w:r>
          </w:p>
        </w:tc>
        <w:tc>
          <w:tcPr>
            <w:tcW w:w="88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D9F7E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0.49</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14:paraId="6007876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0.34</w:t>
            </w:r>
          </w:p>
        </w:tc>
        <w:tc>
          <w:tcPr>
            <w:tcW w:w="9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E215E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1.45</w:t>
            </w:r>
          </w:p>
        </w:tc>
        <w:tc>
          <w:tcPr>
            <w:tcW w:w="8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6FA53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c>
          <w:tcPr>
            <w:tcW w:w="77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2349A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5CDC83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1.14</w:t>
            </w:r>
          </w:p>
        </w:tc>
      </w:tr>
      <w:tr w:rsidR="005256A5" w:rsidRPr="003A0F21" w14:paraId="243C622F" w14:textId="77777777" w:rsidTr="0014311E">
        <w:trPr>
          <w:trHeight w:val="143"/>
          <w:jc w:val="center"/>
        </w:trPr>
        <w:tc>
          <w:tcPr>
            <w:tcW w:w="886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6FBF3"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Modes used for personal errands before purchasing e-bike</w:t>
            </w:r>
          </w:p>
        </w:tc>
      </w:tr>
      <w:tr w:rsidR="005256A5" w:rsidRPr="003A0F21" w14:paraId="25A61D5D"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B8F74C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Walk</w:t>
            </w:r>
          </w:p>
        </w:tc>
        <w:tc>
          <w:tcPr>
            <w:tcW w:w="5149" w:type="dxa"/>
            <w:gridSpan w:val="10"/>
            <w:tcBorders>
              <w:top w:val="single" w:sz="4" w:space="0" w:color="auto"/>
              <w:left w:val="nil"/>
              <w:bottom w:val="single" w:sz="4" w:space="0" w:color="auto"/>
              <w:right w:val="single" w:sz="4" w:space="0" w:color="auto"/>
            </w:tcBorders>
            <w:shd w:val="clear" w:color="auto" w:fill="auto"/>
            <w:noWrap/>
            <w:vAlign w:val="bottom"/>
            <w:hideMark/>
          </w:tcPr>
          <w:p w14:paraId="09809A2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74D286FB"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0C13AC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Drive alone</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3FF97EE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0.75</w:t>
            </w:r>
          </w:p>
        </w:tc>
        <w:tc>
          <w:tcPr>
            <w:tcW w:w="834" w:type="dxa"/>
            <w:tcBorders>
              <w:top w:val="nil"/>
              <w:left w:val="nil"/>
              <w:bottom w:val="single" w:sz="4" w:space="0" w:color="auto"/>
              <w:right w:val="single" w:sz="4" w:space="0" w:color="auto"/>
            </w:tcBorders>
            <w:shd w:val="clear" w:color="auto" w:fill="auto"/>
            <w:noWrap/>
            <w:vAlign w:val="bottom"/>
            <w:hideMark/>
          </w:tcPr>
          <w:p w14:paraId="6187034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1395384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3.47</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5E9B9B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12BBD6E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0.33</w:t>
            </w:r>
          </w:p>
        </w:tc>
        <w:tc>
          <w:tcPr>
            <w:tcW w:w="850" w:type="dxa"/>
            <w:tcBorders>
              <w:top w:val="nil"/>
              <w:left w:val="nil"/>
              <w:bottom w:val="single" w:sz="4" w:space="0" w:color="auto"/>
              <w:right w:val="single" w:sz="4" w:space="0" w:color="auto"/>
            </w:tcBorders>
            <w:shd w:val="clear" w:color="auto" w:fill="auto"/>
            <w:noWrap/>
            <w:vAlign w:val="bottom"/>
            <w:hideMark/>
          </w:tcPr>
          <w:p w14:paraId="4B2F68C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1.18</w:t>
            </w:r>
          </w:p>
        </w:tc>
      </w:tr>
      <w:tr w:rsidR="005256A5" w:rsidRPr="003A0F21" w14:paraId="15652FD6"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B91475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 xml:space="preserve">Bike based </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1F6AADB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834" w:type="dxa"/>
            <w:tcBorders>
              <w:top w:val="nil"/>
              <w:left w:val="nil"/>
              <w:bottom w:val="single" w:sz="4" w:space="0" w:color="auto"/>
              <w:right w:val="single" w:sz="4" w:space="0" w:color="auto"/>
            </w:tcBorders>
            <w:shd w:val="clear" w:color="auto" w:fill="auto"/>
            <w:noWrap/>
            <w:vAlign w:val="bottom"/>
            <w:hideMark/>
          </w:tcPr>
          <w:p w14:paraId="5A965E6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55AF8B7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0.99</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4A8691C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0.32</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27942E1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850" w:type="dxa"/>
            <w:tcBorders>
              <w:top w:val="nil"/>
              <w:left w:val="nil"/>
              <w:bottom w:val="single" w:sz="4" w:space="0" w:color="auto"/>
              <w:right w:val="single" w:sz="4" w:space="0" w:color="auto"/>
            </w:tcBorders>
            <w:shd w:val="clear" w:color="auto" w:fill="auto"/>
            <w:noWrap/>
            <w:vAlign w:val="bottom"/>
            <w:hideMark/>
          </w:tcPr>
          <w:p w14:paraId="7AB88F7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0.63</w:t>
            </w:r>
          </w:p>
        </w:tc>
      </w:tr>
      <w:tr w:rsidR="005256A5" w:rsidRPr="003A0F21" w14:paraId="2AF7E83C"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E8E99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Shared car</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3356900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0.12</w:t>
            </w:r>
          </w:p>
        </w:tc>
        <w:tc>
          <w:tcPr>
            <w:tcW w:w="834" w:type="dxa"/>
            <w:tcBorders>
              <w:top w:val="nil"/>
              <w:left w:val="nil"/>
              <w:bottom w:val="single" w:sz="4" w:space="0" w:color="auto"/>
              <w:right w:val="single" w:sz="4" w:space="0" w:color="auto"/>
            </w:tcBorders>
            <w:shd w:val="clear" w:color="auto" w:fill="auto"/>
            <w:noWrap/>
            <w:vAlign w:val="bottom"/>
            <w:hideMark/>
          </w:tcPr>
          <w:p w14:paraId="1ADF9F7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0.27</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0FF5E3B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0.45</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672E8A0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0.65</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7F71E32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-0.41</w:t>
            </w:r>
          </w:p>
        </w:tc>
        <w:tc>
          <w:tcPr>
            <w:tcW w:w="850" w:type="dxa"/>
            <w:tcBorders>
              <w:top w:val="nil"/>
              <w:left w:val="nil"/>
              <w:bottom w:val="single" w:sz="4" w:space="0" w:color="auto"/>
              <w:right w:val="single" w:sz="4" w:space="0" w:color="auto"/>
            </w:tcBorders>
            <w:shd w:val="clear" w:color="auto" w:fill="auto"/>
            <w:noWrap/>
            <w:vAlign w:val="bottom"/>
            <w:hideMark/>
          </w:tcPr>
          <w:p w14:paraId="4F23C98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0.65</w:t>
            </w:r>
          </w:p>
        </w:tc>
      </w:tr>
      <w:tr w:rsidR="005256A5" w:rsidRPr="003A0F21" w14:paraId="663DBAA5"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395209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Public transit</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0B10E03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-0.58</w:t>
            </w:r>
          </w:p>
        </w:tc>
        <w:tc>
          <w:tcPr>
            <w:tcW w:w="834" w:type="dxa"/>
            <w:tcBorders>
              <w:top w:val="nil"/>
              <w:left w:val="nil"/>
              <w:bottom w:val="single" w:sz="4" w:space="0" w:color="auto"/>
              <w:right w:val="single" w:sz="4" w:space="0" w:color="auto"/>
            </w:tcBorders>
            <w:shd w:val="clear" w:color="auto" w:fill="auto"/>
            <w:noWrap/>
            <w:vAlign w:val="bottom"/>
            <w:hideMark/>
          </w:tcPr>
          <w:p w14:paraId="21761B6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0.46</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4B07446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-1.25</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70D8A79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42A158B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-1.49</w:t>
            </w:r>
          </w:p>
        </w:tc>
        <w:tc>
          <w:tcPr>
            <w:tcW w:w="850" w:type="dxa"/>
            <w:tcBorders>
              <w:top w:val="nil"/>
              <w:left w:val="nil"/>
              <w:bottom w:val="single" w:sz="4" w:space="0" w:color="auto"/>
              <w:right w:val="single" w:sz="4" w:space="0" w:color="auto"/>
            </w:tcBorders>
            <w:shd w:val="clear" w:color="auto" w:fill="auto"/>
            <w:noWrap/>
            <w:vAlign w:val="bottom"/>
            <w:hideMark/>
          </w:tcPr>
          <w:p w14:paraId="42D4513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0.33</w:t>
            </w:r>
          </w:p>
        </w:tc>
      </w:tr>
      <w:tr w:rsidR="005256A5" w:rsidRPr="003A0F21" w14:paraId="69B14284"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2E473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 modes</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2F6E41A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-0.50</w:t>
            </w:r>
          </w:p>
        </w:tc>
        <w:tc>
          <w:tcPr>
            <w:tcW w:w="834" w:type="dxa"/>
            <w:tcBorders>
              <w:top w:val="nil"/>
              <w:left w:val="nil"/>
              <w:bottom w:val="single" w:sz="4" w:space="0" w:color="auto"/>
              <w:right w:val="single" w:sz="4" w:space="0" w:color="auto"/>
            </w:tcBorders>
            <w:shd w:val="clear" w:color="auto" w:fill="auto"/>
            <w:noWrap/>
            <w:vAlign w:val="bottom"/>
            <w:hideMark/>
          </w:tcPr>
          <w:p w14:paraId="33D95A2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3463F2F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-0.73</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796BD58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0.47</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38EC5F6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-1.86</w:t>
            </w:r>
          </w:p>
        </w:tc>
        <w:tc>
          <w:tcPr>
            <w:tcW w:w="850" w:type="dxa"/>
            <w:tcBorders>
              <w:top w:val="nil"/>
              <w:left w:val="nil"/>
              <w:bottom w:val="single" w:sz="4" w:space="0" w:color="auto"/>
              <w:right w:val="single" w:sz="4" w:space="0" w:color="auto"/>
            </w:tcBorders>
            <w:shd w:val="clear" w:color="auto" w:fill="auto"/>
            <w:noWrap/>
            <w:vAlign w:val="bottom"/>
            <w:hideMark/>
          </w:tcPr>
          <w:p w14:paraId="5F15FDA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0.85</w:t>
            </w:r>
          </w:p>
        </w:tc>
      </w:tr>
      <w:tr w:rsidR="005256A5" w:rsidRPr="003A0F21" w14:paraId="5320FFBA"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51A10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Do not per take in activity</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669BC35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834" w:type="dxa"/>
            <w:tcBorders>
              <w:top w:val="nil"/>
              <w:left w:val="nil"/>
              <w:bottom w:val="single" w:sz="4" w:space="0" w:color="auto"/>
              <w:right w:val="single" w:sz="4" w:space="0" w:color="auto"/>
            </w:tcBorders>
            <w:shd w:val="clear" w:color="auto" w:fill="auto"/>
            <w:noWrap/>
            <w:vAlign w:val="bottom"/>
            <w:hideMark/>
          </w:tcPr>
          <w:p w14:paraId="00A2B29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0.56</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7CAACCC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3F7E104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0.66</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62429B0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-0.85</w:t>
            </w:r>
          </w:p>
        </w:tc>
        <w:tc>
          <w:tcPr>
            <w:tcW w:w="850" w:type="dxa"/>
            <w:tcBorders>
              <w:top w:val="nil"/>
              <w:left w:val="nil"/>
              <w:bottom w:val="single" w:sz="4" w:space="0" w:color="auto"/>
              <w:right w:val="single" w:sz="4" w:space="0" w:color="auto"/>
            </w:tcBorders>
            <w:shd w:val="clear" w:color="auto" w:fill="auto"/>
            <w:noWrap/>
            <w:vAlign w:val="bottom"/>
            <w:hideMark/>
          </w:tcPr>
          <w:p w14:paraId="304145D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1.35</w:t>
            </w:r>
          </w:p>
        </w:tc>
      </w:tr>
      <w:tr w:rsidR="005256A5" w:rsidRPr="003A0F21" w14:paraId="68ED3E45" w14:textId="77777777" w:rsidTr="0014311E">
        <w:trPr>
          <w:trHeight w:val="143"/>
          <w:jc w:val="center"/>
        </w:trPr>
        <w:tc>
          <w:tcPr>
            <w:tcW w:w="886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F6C5F"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Income class based on federal poverty guidelines </w:t>
            </w:r>
          </w:p>
        </w:tc>
      </w:tr>
      <w:tr w:rsidR="005256A5" w:rsidRPr="003A0F21" w14:paraId="6F703117"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07ABB0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100 to 200% FPG</w:t>
            </w:r>
          </w:p>
        </w:tc>
        <w:tc>
          <w:tcPr>
            <w:tcW w:w="5149" w:type="dxa"/>
            <w:gridSpan w:val="10"/>
            <w:tcBorders>
              <w:top w:val="single" w:sz="4" w:space="0" w:color="auto"/>
              <w:left w:val="nil"/>
              <w:bottom w:val="single" w:sz="4" w:space="0" w:color="auto"/>
              <w:right w:val="single" w:sz="4" w:space="0" w:color="auto"/>
            </w:tcBorders>
            <w:shd w:val="clear" w:color="auto" w:fill="auto"/>
            <w:noWrap/>
            <w:vAlign w:val="bottom"/>
            <w:hideMark/>
          </w:tcPr>
          <w:p w14:paraId="2F65CCD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70BE6CFF"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18292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Less than 100% FPG</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3FEFA94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-0.53</w:t>
            </w:r>
          </w:p>
        </w:tc>
        <w:tc>
          <w:tcPr>
            <w:tcW w:w="834" w:type="dxa"/>
            <w:tcBorders>
              <w:top w:val="nil"/>
              <w:left w:val="nil"/>
              <w:bottom w:val="single" w:sz="4" w:space="0" w:color="auto"/>
              <w:right w:val="single" w:sz="4" w:space="0" w:color="auto"/>
            </w:tcBorders>
            <w:shd w:val="clear" w:color="auto" w:fill="auto"/>
            <w:noWrap/>
            <w:vAlign w:val="bottom"/>
            <w:hideMark/>
          </w:tcPr>
          <w:p w14:paraId="683E59D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0.34</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3B0984C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-1.55</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7737301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0.12</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1B3DAB5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-1.19</w:t>
            </w:r>
          </w:p>
        </w:tc>
        <w:tc>
          <w:tcPr>
            <w:tcW w:w="850" w:type="dxa"/>
            <w:tcBorders>
              <w:top w:val="nil"/>
              <w:left w:val="nil"/>
              <w:bottom w:val="single" w:sz="4" w:space="0" w:color="auto"/>
              <w:right w:val="single" w:sz="4" w:space="0" w:color="auto"/>
            </w:tcBorders>
            <w:shd w:val="clear" w:color="auto" w:fill="auto"/>
            <w:noWrap/>
            <w:vAlign w:val="bottom"/>
            <w:hideMark/>
          </w:tcPr>
          <w:p w14:paraId="27E3FF1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0.14</w:t>
            </w:r>
          </w:p>
        </w:tc>
      </w:tr>
      <w:tr w:rsidR="005256A5" w:rsidRPr="003A0F21" w14:paraId="120E4995"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6869B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200 to 300% FGP</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44ABC3A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834" w:type="dxa"/>
            <w:tcBorders>
              <w:top w:val="nil"/>
              <w:left w:val="nil"/>
              <w:bottom w:val="single" w:sz="4" w:space="0" w:color="auto"/>
              <w:right w:val="single" w:sz="4" w:space="0" w:color="auto"/>
            </w:tcBorders>
            <w:shd w:val="clear" w:color="auto" w:fill="auto"/>
            <w:noWrap/>
            <w:vAlign w:val="bottom"/>
            <w:hideMark/>
          </w:tcPr>
          <w:p w14:paraId="0C7CDBE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2D0CA2F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1.23</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58D43E6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616B1ED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c>
          <w:tcPr>
            <w:tcW w:w="850" w:type="dxa"/>
            <w:tcBorders>
              <w:top w:val="nil"/>
              <w:left w:val="nil"/>
              <w:bottom w:val="single" w:sz="4" w:space="0" w:color="auto"/>
              <w:right w:val="single" w:sz="4" w:space="0" w:color="auto"/>
            </w:tcBorders>
            <w:shd w:val="clear" w:color="auto" w:fill="auto"/>
            <w:noWrap/>
            <w:vAlign w:val="bottom"/>
            <w:hideMark/>
          </w:tcPr>
          <w:p w14:paraId="658A9F4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0.66</w:t>
            </w:r>
          </w:p>
        </w:tc>
      </w:tr>
      <w:tr w:rsidR="005256A5" w:rsidRPr="003A0F21" w14:paraId="13AD7FB6"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298F3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300 to 400% FPG</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5A68837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834" w:type="dxa"/>
            <w:tcBorders>
              <w:top w:val="nil"/>
              <w:left w:val="nil"/>
              <w:bottom w:val="single" w:sz="4" w:space="0" w:color="auto"/>
              <w:right w:val="single" w:sz="4" w:space="0" w:color="auto"/>
            </w:tcBorders>
            <w:shd w:val="clear" w:color="auto" w:fill="auto"/>
            <w:noWrap/>
            <w:vAlign w:val="bottom"/>
            <w:hideMark/>
          </w:tcPr>
          <w:p w14:paraId="7687DBB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0.19</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550609B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0.96</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63AFE83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0.34</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6E6CFA1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-0.19</w:t>
            </w:r>
          </w:p>
        </w:tc>
        <w:tc>
          <w:tcPr>
            <w:tcW w:w="850" w:type="dxa"/>
            <w:tcBorders>
              <w:top w:val="nil"/>
              <w:left w:val="nil"/>
              <w:bottom w:val="single" w:sz="4" w:space="0" w:color="auto"/>
              <w:right w:val="single" w:sz="4" w:space="0" w:color="auto"/>
            </w:tcBorders>
            <w:shd w:val="clear" w:color="auto" w:fill="auto"/>
            <w:noWrap/>
            <w:vAlign w:val="bottom"/>
            <w:hideMark/>
          </w:tcPr>
          <w:p w14:paraId="65C362A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0.55</w:t>
            </w:r>
          </w:p>
        </w:tc>
      </w:tr>
      <w:tr w:rsidR="005256A5" w:rsidRPr="003A0F21" w14:paraId="5DF6F9B1"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091C1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More than 400% FPG</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3286A5C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0.23</w:t>
            </w:r>
          </w:p>
        </w:tc>
        <w:tc>
          <w:tcPr>
            <w:tcW w:w="834" w:type="dxa"/>
            <w:tcBorders>
              <w:top w:val="nil"/>
              <w:left w:val="nil"/>
              <w:bottom w:val="single" w:sz="4" w:space="0" w:color="auto"/>
              <w:right w:val="single" w:sz="4" w:space="0" w:color="auto"/>
            </w:tcBorders>
            <w:shd w:val="clear" w:color="auto" w:fill="auto"/>
            <w:noWrap/>
            <w:vAlign w:val="bottom"/>
            <w:hideMark/>
          </w:tcPr>
          <w:p w14:paraId="729352F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18E3702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1.42</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6852638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3BC035D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-0.09</w:t>
            </w:r>
          </w:p>
        </w:tc>
        <w:tc>
          <w:tcPr>
            <w:tcW w:w="850" w:type="dxa"/>
            <w:tcBorders>
              <w:top w:val="nil"/>
              <w:left w:val="nil"/>
              <w:bottom w:val="single" w:sz="4" w:space="0" w:color="auto"/>
              <w:right w:val="single" w:sz="4" w:space="0" w:color="auto"/>
            </w:tcBorders>
            <w:shd w:val="clear" w:color="auto" w:fill="auto"/>
            <w:noWrap/>
            <w:vAlign w:val="bottom"/>
            <w:hideMark/>
          </w:tcPr>
          <w:p w14:paraId="57DD404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0.54</w:t>
            </w:r>
          </w:p>
        </w:tc>
      </w:tr>
      <w:tr w:rsidR="005256A5" w:rsidRPr="003A0F21" w14:paraId="38F362FC" w14:textId="77777777" w:rsidTr="0014311E">
        <w:trPr>
          <w:trHeight w:val="143"/>
          <w:jc w:val="center"/>
        </w:trPr>
        <w:tc>
          <w:tcPr>
            <w:tcW w:w="886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5F3B5"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Interaction terms</w:t>
            </w:r>
          </w:p>
        </w:tc>
      </w:tr>
      <w:tr w:rsidR="005256A5" w:rsidRPr="003A0F21" w14:paraId="052A5809" w14:textId="77777777" w:rsidTr="0014311E">
        <w:trPr>
          <w:trHeight w:val="143"/>
          <w:jc w:val="center"/>
        </w:trPr>
        <w:tc>
          <w:tcPr>
            <w:tcW w:w="886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93D87"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Purpose of last e-bike trip and year of purchase</w:t>
            </w:r>
          </w:p>
        </w:tc>
      </w:tr>
      <w:tr w:rsidR="005256A5" w:rsidRPr="003A0F21" w14:paraId="70AA7E84"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800BA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Purpose Errands : Year 2023</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7F4B592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-0.31</w:t>
            </w:r>
          </w:p>
        </w:tc>
        <w:tc>
          <w:tcPr>
            <w:tcW w:w="834" w:type="dxa"/>
            <w:tcBorders>
              <w:top w:val="nil"/>
              <w:left w:val="nil"/>
              <w:bottom w:val="single" w:sz="4" w:space="0" w:color="auto"/>
              <w:right w:val="single" w:sz="4" w:space="0" w:color="auto"/>
            </w:tcBorders>
            <w:shd w:val="clear" w:color="auto" w:fill="auto"/>
            <w:noWrap/>
            <w:vAlign w:val="bottom"/>
            <w:hideMark/>
          </w:tcPr>
          <w:p w14:paraId="08A857C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3D3C5E0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-1.38</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4FF14D7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7735131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-0.75</w:t>
            </w:r>
          </w:p>
        </w:tc>
        <w:tc>
          <w:tcPr>
            <w:tcW w:w="850" w:type="dxa"/>
            <w:tcBorders>
              <w:top w:val="nil"/>
              <w:left w:val="nil"/>
              <w:bottom w:val="single" w:sz="4" w:space="0" w:color="auto"/>
              <w:right w:val="single" w:sz="4" w:space="0" w:color="auto"/>
            </w:tcBorders>
            <w:shd w:val="clear" w:color="auto" w:fill="auto"/>
            <w:noWrap/>
            <w:vAlign w:val="bottom"/>
            <w:hideMark/>
          </w:tcPr>
          <w:p w14:paraId="4A2B0D4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0.13</w:t>
            </w:r>
          </w:p>
        </w:tc>
      </w:tr>
      <w:tr w:rsidR="005256A5" w:rsidRPr="003A0F21" w14:paraId="15026BEB"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C4809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Purpose Recreation : Year 2023</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28861DC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0.57</w:t>
            </w:r>
          </w:p>
        </w:tc>
        <w:tc>
          <w:tcPr>
            <w:tcW w:w="834" w:type="dxa"/>
            <w:tcBorders>
              <w:top w:val="nil"/>
              <w:left w:val="nil"/>
              <w:bottom w:val="single" w:sz="4" w:space="0" w:color="auto"/>
              <w:right w:val="single" w:sz="4" w:space="0" w:color="auto"/>
            </w:tcBorders>
            <w:shd w:val="clear" w:color="auto" w:fill="auto"/>
            <w:noWrap/>
            <w:vAlign w:val="bottom"/>
            <w:hideMark/>
          </w:tcPr>
          <w:p w14:paraId="3C3093D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0.28</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2EA3617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2.07</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4CDECFF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0.04</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1ADD50B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0.03</w:t>
            </w:r>
          </w:p>
        </w:tc>
        <w:tc>
          <w:tcPr>
            <w:tcW w:w="850" w:type="dxa"/>
            <w:tcBorders>
              <w:top w:val="nil"/>
              <w:left w:val="nil"/>
              <w:bottom w:val="single" w:sz="4" w:space="0" w:color="auto"/>
              <w:right w:val="single" w:sz="4" w:space="0" w:color="auto"/>
            </w:tcBorders>
            <w:shd w:val="clear" w:color="auto" w:fill="auto"/>
            <w:noWrap/>
            <w:vAlign w:val="bottom"/>
            <w:hideMark/>
          </w:tcPr>
          <w:p w14:paraId="376E140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1.11</w:t>
            </w:r>
          </w:p>
        </w:tc>
      </w:tr>
      <w:tr w:rsidR="005256A5" w:rsidRPr="003A0F21" w14:paraId="3589B7C1" w14:textId="77777777" w:rsidTr="0014311E">
        <w:trPr>
          <w:trHeight w:val="143"/>
          <w:jc w:val="center"/>
        </w:trPr>
        <w:tc>
          <w:tcPr>
            <w:tcW w:w="886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2CC06"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Reason per purchase and year of purchase</w:t>
            </w:r>
          </w:p>
        </w:tc>
      </w:tr>
      <w:tr w:rsidR="005256A5" w:rsidRPr="003A0F21" w14:paraId="3CE32854"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F5B3C1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Practicality : Year 2023</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6A1CCAB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0.46</w:t>
            </w:r>
          </w:p>
        </w:tc>
        <w:tc>
          <w:tcPr>
            <w:tcW w:w="834" w:type="dxa"/>
            <w:tcBorders>
              <w:top w:val="nil"/>
              <w:left w:val="nil"/>
              <w:bottom w:val="single" w:sz="4" w:space="0" w:color="auto"/>
              <w:right w:val="single" w:sz="4" w:space="0" w:color="auto"/>
            </w:tcBorders>
            <w:shd w:val="clear" w:color="auto" w:fill="auto"/>
            <w:noWrap/>
            <w:vAlign w:val="bottom"/>
            <w:hideMark/>
          </w:tcPr>
          <w:p w14:paraId="6D99CDA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4072A30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2.14</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08E63CD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0.03</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03B79A2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0.04</w:t>
            </w:r>
          </w:p>
        </w:tc>
        <w:tc>
          <w:tcPr>
            <w:tcW w:w="850" w:type="dxa"/>
            <w:tcBorders>
              <w:top w:val="nil"/>
              <w:left w:val="nil"/>
              <w:bottom w:val="single" w:sz="4" w:space="0" w:color="auto"/>
              <w:right w:val="single" w:sz="4" w:space="0" w:color="auto"/>
            </w:tcBorders>
            <w:shd w:val="clear" w:color="auto" w:fill="auto"/>
            <w:noWrap/>
            <w:vAlign w:val="bottom"/>
            <w:hideMark/>
          </w:tcPr>
          <w:p w14:paraId="35A2AD6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0.88</w:t>
            </w:r>
          </w:p>
        </w:tc>
      </w:tr>
      <w:tr w:rsidR="005256A5" w:rsidRPr="003A0F21" w14:paraId="0AEE3B5F"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18EE52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 and other : Year 2023</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11FAADD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-0.03</w:t>
            </w:r>
          </w:p>
        </w:tc>
        <w:tc>
          <w:tcPr>
            <w:tcW w:w="834" w:type="dxa"/>
            <w:tcBorders>
              <w:top w:val="nil"/>
              <w:left w:val="nil"/>
              <w:bottom w:val="single" w:sz="4" w:space="0" w:color="auto"/>
              <w:right w:val="single" w:sz="4" w:space="0" w:color="auto"/>
            </w:tcBorders>
            <w:shd w:val="clear" w:color="auto" w:fill="auto"/>
            <w:noWrap/>
            <w:vAlign w:val="bottom"/>
            <w:hideMark/>
          </w:tcPr>
          <w:p w14:paraId="58EBD77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6AB5B93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c>
          <w:tcPr>
            <w:tcW w:w="810" w:type="dxa"/>
            <w:gridSpan w:val="2"/>
            <w:tcBorders>
              <w:top w:val="nil"/>
              <w:left w:val="nil"/>
              <w:bottom w:val="single" w:sz="4" w:space="0" w:color="auto"/>
              <w:right w:val="single" w:sz="4" w:space="0" w:color="auto"/>
            </w:tcBorders>
            <w:shd w:val="clear" w:color="auto" w:fill="auto"/>
            <w:noWrap/>
            <w:vAlign w:val="bottom"/>
            <w:hideMark/>
          </w:tcPr>
          <w:p w14:paraId="588F234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0.88</w:t>
            </w:r>
          </w:p>
        </w:tc>
        <w:tc>
          <w:tcPr>
            <w:tcW w:w="772" w:type="dxa"/>
            <w:gridSpan w:val="2"/>
            <w:tcBorders>
              <w:top w:val="nil"/>
              <w:left w:val="nil"/>
              <w:bottom w:val="single" w:sz="4" w:space="0" w:color="auto"/>
              <w:right w:val="single" w:sz="4" w:space="0" w:color="auto"/>
            </w:tcBorders>
            <w:shd w:val="clear" w:color="auto" w:fill="auto"/>
            <w:noWrap/>
            <w:vAlign w:val="bottom"/>
            <w:hideMark/>
          </w:tcPr>
          <w:p w14:paraId="064A6D9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-0.45</w:t>
            </w:r>
          </w:p>
        </w:tc>
        <w:tc>
          <w:tcPr>
            <w:tcW w:w="850" w:type="dxa"/>
            <w:tcBorders>
              <w:top w:val="nil"/>
              <w:left w:val="nil"/>
              <w:bottom w:val="single" w:sz="4" w:space="0" w:color="auto"/>
              <w:right w:val="single" w:sz="4" w:space="0" w:color="auto"/>
            </w:tcBorders>
            <w:shd w:val="clear" w:color="auto" w:fill="auto"/>
            <w:noWrap/>
            <w:vAlign w:val="bottom"/>
            <w:hideMark/>
          </w:tcPr>
          <w:p w14:paraId="705BC05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0.39</w:t>
            </w:r>
          </w:p>
        </w:tc>
      </w:tr>
    </w:tbl>
    <w:p w14:paraId="29A6503D" w14:textId="77777777" w:rsidR="00AC4634" w:rsidRDefault="00AC4634"/>
    <w:p w14:paraId="626E6727" w14:textId="40783270" w:rsidR="00AC4634" w:rsidRDefault="00AC4634">
      <w:bookmarkStart w:id="163" w:name="_Toc204691536"/>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63"/>
    </w:p>
    <w:tbl>
      <w:tblPr>
        <w:tblW w:w="8880" w:type="dxa"/>
        <w:jc w:val="center"/>
        <w:tblLook w:val="04A0" w:firstRow="1" w:lastRow="0" w:firstColumn="1" w:lastColumn="0" w:noHBand="0" w:noVBand="1"/>
      </w:tblPr>
      <w:tblGrid>
        <w:gridCol w:w="3695"/>
        <w:gridCol w:w="29"/>
        <w:gridCol w:w="853"/>
        <w:gridCol w:w="36"/>
        <w:gridCol w:w="835"/>
        <w:gridCol w:w="906"/>
        <w:gridCol w:w="89"/>
        <w:gridCol w:w="588"/>
        <w:gridCol w:w="223"/>
        <w:gridCol w:w="712"/>
        <w:gridCol w:w="26"/>
        <w:gridCol w:w="35"/>
        <w:gridCol w:w="853"/>
      </w:tblGrid>
      <w:tr w:rsidR="005256A5" w:rsidRPr="003A0F21" w14:paraId="71E540FD" w14:textId="77777777" w:rsidTr="0014311E">
        <w:trPr>
          <w:trHeight w:val="142"/>
          <w:jc w:val="center"/>
        </w:trPr>
        <w:tc>
          <w:tcPr>
            <w:tcW w:w="888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06871DE" w14:textId="77777777" w:rsidR="005256A5" w:rsidRPr="003A0F21" w:rsidRDefault="005256A5" w:rsidP="00AC4634">
            <w:pPr>
              <w:pStyle w:val="NoSpacing"/>
              <w:jc w:val="center"/>
              <w:rPr>
                <w:rFonts w:cs="Times New Roman"/>
                <w:b/>
                <w:bCs/>
                <w:color w:val="000000"/>
                <w:lang w:bidi="ne-NP"/>
              </w:rPr>
            </w:pPr>
            <w:r w:rsidRPr="003A0F21">
              <w:rPr>
                <w:rFonts w:cs="Times New Roman"/>
                <w:b/>
                <w:bCs/>
                <w:color w:val="000000"/>
                <w:lang w:bidi="ne-NP"/>
              </w:rPr>
              <w:t>Alternate Mode = Shared car use</w:t>
            </w:r>
          </w:p>
        </w:tc>
      </w:tr>
      <w:tr w:rsidR="005256A5" w:rsidRPr="003A0F21" w14:paraId="082E6DD2"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FB271F"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Constant </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7818717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-0.92</w:t>
            </w:r>
          </w:p>
        </w:tc>
        <w:tc>
          <w:tcPr>
            <w:tcW w:w="835" w:type="dxa"/>
            <w:tcBorders>
              <w:top w:val="nil"/>
              <w:left w:val="nil"/>
              <w:bottom w:val="single" w:sz="4" w:space="0" w:color="auto"/>
              <w:right w:val="single" w:sz="4" w:space="0" w:color="auto"/>
            </w:tcBorders>
            <w:shd w:val="clear" w:color="auto" w:fill="auto"/>
            <w:noWrap/>
            <w:vAlign w:val="bottom"/>
            <w:hideMark/>
          </w:tcPr>
          <w:p w14:paraId="5CC55AE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0.70</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1A3CAF0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-1.33</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25135CF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0.19</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72E3074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-2.29</w:t>
            </w:r>
          </w:p>
        </w:tc>
        <w:tc>
          <w:tcPr>
            <w:tcW w:w="851" w:type="dxa"/>
            <w:tcBorders>
              <w:top w:val="nil"/>
              <w:left w:val="nil"/>
              <w:bottom w:val="single" w:sz="4" w:space="0" w:color="auto"/>
              <w:right w:val="single" w:sz="4" w:space="0" w:color="auto"/>
            </w:tcBorders>
            <w:shd w:val="clear" w:color="auto" w:fill="auto"/>
            <w:noWrap/>
            <w:vAlign w:val="bottom"/>
            <w:hideMark/>
          </w:tcPr>
          <w:p w14:paraId="0A9B704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r>
      <w:tr w:rsidR="005256A5" w:rsidRPr="003A0F21" w14:paraId="0D4B12FA" w14:textId="77777777" w:rsidTr="0014311E">
        <w:trPr>
          <w:trHeight w:val="142"/>
          <w:jc w:val="center"/>
        </w:trPr>
        <w:tc>
          <w:tcPr>
            <w:tcW w:w="888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7BC98" w14:textId="685BEAE4"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Biking frequency prior to e-bike purchase</w:t>
            </w:r>
          </w:p>
        </w:tc>
      </w:tr>
      <w:tr w:rsidR="005256A5" w:rsidRPr="003A0F21" w14:paraId="2C518563"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423A8C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Daily</w:t>
            </w:r>
          </w:p>
        </w:tc>
        <w:tc>
          <w:tcPr>
            <w:tcW w:w="5156" w:type="dxa"/>
            <w:gridSpan w:val="11"/>
            <w:tcBorders>
              <w:top w:val="single" w:sz="4" w:space="0" w:color="auto"/>
              <w:left w:val="nil"/>
              <w:bottom w:val="single" w:sz="4" w:space="0" w:color="auto"/>
              <w:right w:val="single" w:sz="4" w:space="0" w:color="auto"/>
            </w:tcBorders>
            <w:shd w:val="clear" w:color="auto" w:fill="auto"/>
            <w:noWrap/>
            <w:vAlign w:val="bottom"/>
            <w:hideMark/>
          </w:tcPr>
          <w:p w14:paraId="370DED3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4FA8D710"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76E1D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Weekly</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41C385E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0.57</w:t>
            </w:r>
          </w:p>
        </w:tc>
        <w:tc>
          <w:tcPr>
            <w:tcW w:w="835" w:type="dxa"/>
            <w:tcBorders>
              <w:top w:val="nil"/>
              <w:left w:val="nil"/>
              <w:bottom w:val="single" w:sz="4" w:space="0" w:color="auto"/>
              <w:right w:val="single" w:sz="4" w:space="0" w:color="auto"/>
            </w:tcBorders>
            <w:shd w:val="clear" w:color="auto" w:fill="auto"/>
            <w:noWrap/>
            <w:vAlign w:val="bottom"/>
            <w:hideMark/>
          </w:tcPr>
          <w:p w14:paraId="04F56FC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0.14</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56CDCBE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4.06</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3013657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73290B5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c>
          <w:tcPr>
            <w:tcW w:w="851" w:type="dxa"/>
            <w:tcBorders>
              <w:top w:val="nil"/>
              <w:left w:val="nil"/>
              <w:bottom w:val="single" w:sz="4" w:space="0" w:color="auto"/>
              <w:right w:val="single" w:sz="4" w:space="0" w:color="auto"/>
            </w:tcBorders>
            <w:shd w:val="clear" w:color="auto" w:fill="auto"/>
            <w:noWrap/>
            <w:vAlign w:val="bottom"/>
            <w:hideMark/>
          </w:tcPr>
          <w:p w14:paraId="08A57C9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0.84</w:t>
            </w:r>
          </w:p>
        </w:tc>
      </w:tr>
      <w:tr w:rsidR="005256A5" w:rsidRPr="003A0F21" w14:paraId="63EAA434"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B4F5B7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Monthly</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4E7528E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1.75</w:t>
            </w:r>
          </w:p>
        </w:tc>
        <w:tc>
          <w:tcPr>
            <w:tcW w:w="835" w:type="dxa"/>
            <w:tcBorders>
              <w:top w:val="nil"/>
              <w:left w:val="nil"/>
              <w:bottom w:val="single" w:sz="4" w:space="0" w:color="auto"/>
              <w:right w:val="single" w:sz="4" w:space="0" w:color="auto"/>
            </w:tcBorders>
            <w:shd w:val="clear" w:color="auto" w:fill="auto"/>
            <w:noWrap/>
            <w:vAlign w:val="bottom"/>
            <w:hideMark/>
          </w:tcPr>
          <w:p w14:paraId="7FAF91C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0D78EB1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8.32</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72DFC32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0D4F457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1.34</w:t>
            </w:r>
          </w:p>
        </w:tc>
        <w:tc>
          <w:tcPr>
            <w:tcW w:w="851" w:type="dxa"/>
            <w:tcBorders>
              <w:top w:val="nil"/>
              <w:left w:val="nil"/>
              <w:bottom w:val="single" w:sz="4" w:space="0" w:color="auto"/>
              <w:right w:val="single" w:sz="4" w:space="0" w:color="auto"/>
            </w:tcBorders>
            <w:shd w:val="clear" w:color="auto" w:fill="auto"/>
            <w:noWrap/>
            <w:vAlign w:val="bottom"/>
            <w:hideMark/>
          </w:tcPr>
          <w:p w14:paraId="35283E4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2.16</w:t>
            </w:r>
          </w:p>
        </w:tc>
      </w:tr>
      <w:tr w:rsidR="005256A5" w:rsidRPr="003A0F21" w14:paraId="0A41660F"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BAA3A6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Once a year or less</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0C8E6CC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3.66</w:t>
            </w:r>
          </w:p>
        </w:tc>
        <w:tc>
          <w:tcPr>
            <w:tcW w:w="835" w:type="dxa"/>
            <w:tcBorders>
              <w:top w:val="nil"/>
              <w:left w:val="nil"/>
              <w:bottom w:val="single" w:sz="4" w:space="0" w:color="auto"/>
              <w:right w:val="single" w:sz="4" w:space="0" w:color="auto"/>
            </w:tcBorders>
            <w:shd w:val="clear" w:color="auto" w:fill="auto"/>
            <w:noWrap/>
            <w:vAlign w:val="bottom"/>
            <w:hideMark/>
          </w:tcPr>
          <w:p w14:paraId="4EEF404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0.53</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4B8253B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6.85</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61D25E7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5E7F8E1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2.61</w:t>
            </w:r>
          </w:p>
        </w:tc>
        <w:tc>
          <w:tcPr>
            <w:tcW w:w="851" w:type="dxa"/>
            <w:tcBorders>
              <w:top w:val="nil"/>
              <w:left w:val="nil"/>
              <w:bottom w:val="single" w:sz="4" w:space="0" w:color="auto"/>
              <w:right w:val="single" w:sz="4" w:space="0" w:color="auto"/>
            </w:tcBorders>
            <w:shd w:val="clear" w:color="auto" w:fill="auto"/>
            <w:noWrap/>
            <w:vAlign w:val="bottom"/>
            <w:hideMark/>
          </w:tcPr>
          <w:p w14:paraId="5E7A05E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4.70</w:t>
            </w:r>
          </w:p>
        </w:tc>
      </w:tr>
      <w:tr w:rsidR="005256A5" w:rsidRPr="003A0F21" w14:paraId="75D23161"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F4F99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Few times a year</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1617A27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2.32</w:t>
            </w:r>
          </w:p>
        </w:tc>
        <w:tc>
          <w:tcPr>
            <w:tcW w:w="835" w:type="dxa"/>
            <w:tcBorders>
              <w:top w:val="nil"/>
              <w:left w:val="nil"/>
              <w:bottom w:val="single" w:sz="4" w:space="0" w:color="auto"/>
              <w:right w:val="single" w:sz="4" w:space="0" w:color="auto"/>
            </w:tcBorders>
            <w:shd w:val="clear" w:color="auto" w:fill="auto"/>
            <w:noWrap/>
            <w:vAlign w:val="bottom"/>
            <w:hideMark/>
          </w:tcPr>
          <w:p w14:paraId="23BFB6A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0CCFB45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9.38</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1746F90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18CC3F9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1.83</w:t>
            </w:r>
          </w:p>
        </w:tc>
        <w:tc>
          <w:tcPr>
            <w:tcW w:w="851" w:type="dxa"/>
            <w:tcBorders>
              <w:top w:val="nil"/>
              <w:left w:val="nil"/>
              <w:bottom w:val="single" w:sz="4" w:space="0" w:color="auto"/>
              <w:right w:val="single" w:sz="4" w:space="0" w:color="auto"/>
            </w:tcBorders>
            <w:shd w:val="clear" w:color="auto" w:fill="auto"/>
            <w:noWrap/>
            <w:vAlign w:val="bottom"/>
            <w:hideMark/>
          </w:tcPr>
          <w:p w14:paraId="6EB0204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2.80</w:t>
            </w:r>
          </w:p>
        </w:tc>
      </w:tr>
      <w:tr w:rsidR="005256A5" w:rsidRPr="003A0F21" w14:paraId="152CE8C2"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BBD597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Never</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4A1CF9A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2.21</w:t>
            </w:r>
          </w:p>
        </w:tc>
        <w:tc>
          <w:tcPr>
            <w:tcW w:w="835" w:type="dxa"/>
            <w:tcBorders>
              <w:top w:val="nil"/>
              <w:left w:val="nil"/>
              <w:bottom w:val="single" w:sz="4" w:space="0" w:color="auto"/>
              <w:right w:val="single" w:sz="4" w:space="0" w:color="auto"/>
            </w:tcBorders>
            <w:shd w:val="clear" w:color="auto" w:fill="auto"/>
            <w:noWrap/>
            <w:vAlign w:val="bottom"/>
            <w:hideMark/>
          </w:tcPr>
          <w:p w14:paraId="54A1441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0.55</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49BE25C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4.01</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1EBD4EE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5F89433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1.13</w:t>
            </w:r>
          </w:p>
        </w:tc>
        <w:tc>
          <w:tcPr>
            <w:tcW w:w="851" w:type="dxa"/>
            <w:tcBorders>
              <w:top w:val="nil"/>
              <w:left w:val="nil"/>
              <w:bottom w:val="single" w:sz="4" w:space="0" w:color="auto"/>
              <w:right w:val="single" w:sz="4" w:space="0" w:color="auto"/>
            </w:tcBorders>
            <w:shd w:val="clear" w:color="auto" w:fill="auto"/>
            <w:noWrap/>
            <w:vAlign w:val="bottom"/>
            <w:hideMark/>
          </w:tcPr>
          <w:p w14:paraId="2FE5925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3.29</w:t>
            </w:r>
          </w:p>
        </w:tc>
      </w:tr>
      <w:tr w:rsidR="005256A5" w:rsidRPr="003A0F21" w14:paraId="0C347AAB" w14:textId="77777777" w:rsidTr="0014311E">
        <w:trPr>
          <w:trHeight w:val="142"/>
          <w:jc w:val="center"/>
        </w:trPr>
        <w:tc>
          <w:tcPr>
            <w:tcW w:w="888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A0E53"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E-bike riding frequency after e-bike purchase</w:t>
            </w:r>
          </w:p>
        </w:tc>
      </w:tr>
      <w:tr w:rsidR="005256A5" w:rsidRPr="003A0F21" w14:paraId="08F17DA4"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52B6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Daily</w:t>
            </w:r>
          </w:p>
        </w:tc>
        <w:tc>
          <w:tcPr>
            <w:tcW w:w="5156" w:type="dxa"/>
            <w:gridSpan w:val="11"/>
            <w:tcBorders>
              <w:top w:val="single" w:sz="4" w:space="0" w:color="auto"/>
              <w:left w:val="nil"/>
              <w:bottom w:val="single" w:sz="4" w:space="0" w:color="auto"/>
              <w:right w:val="single" w:sz="4" w:space="0" w:color="auto"/>
            </w:tcBorders>
            <w:shd w:val="clear" w:color="auto" w:fill="auto"/>
            <w:noWrap/>
            <w:vAlign w:val="bottom"/>
            <w:hideMark/>
          </w:tcPr>
          <w:p w14:paraId="0442924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1E1A1B05"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6DAEA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Weekly</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11D13D3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-0.45</w:t>
            </w:r>
          </w:p>
        </w:tc>
        <w:tc>
          <w:tcPr>
            <w:tcW w:w="835" w:type="dxa"/>
            <w:tcBorders>
              <w:top w:val="nil"/>
              <w:left w:val="nil"/>
              <w:bottom w:val="single" w:sz="4" w:space="0" w:color="auto"/>
              <w:right w:val="single" w:sz="4" w:space="0" w:color="auto"/>
            </w:tcBorders>
            <w:shd w:val="clear" w:color="auto" w:fill="auto"/>
            <w:noWrap/>
            <w:vAlign w:val="bottom"/>
            <w:hideMark/>
          </w:tcPr>
          <w:p w14:paraId="232641F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0DBCA80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-3.02</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1986B01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5F1F42B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-0.73</w:t>
            </w:r>
          </w:p>
        </w:tc>
        <w:tc>
          <w:tcPr>
            <w:tcW w:w="851" w:type="dxa"/>
            <w:tcBorders>
              <w:top w:val="nil"/>
              <w:left w:val="nil"/>
              <w:bottom w:val="single" w:sz="4" w:space="0" w:color="auto"/>
              <w:right w:val="single" w:sz="4" w:space="0" w:color="auto"/>
            </w:tcBorders>
            <w:shd w:val="clear" w:color="auto" w:fill="auto"/>
            <w:noWrap/>
            <w:vAlign w:val="bottom"/>
            <w:hideMark/>
          </w:tcPr>
          <w:p w14:paraId="4D5056A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r>
      <w:tr w:rsidR="005256A5" w:rsidRPr="003A0F21" w14:paraId="2AF4457A"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6A8B3F1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Monthly</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7AFF6E7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-0.42</w:t>
            </w:r>
          </w:p>
        </w:tc>
        <w:tc>
          <w:tcPr>
            <w:tcW w:w="835" w:type="dxa"/>
            <w:tcBorders>
              <w:top w:val="nil"/>
              <w:left w:val="nil"/>
              <w:bottom w:val="single" w:sz="4" w:space="0" w:color="auto"/>
              <w:right w:val="single" w:sz="4" w:space="0" w:color="auto"/>
            </w:tcBorders>
            <w:shd w:val="clear" w:color="auto" w:fill="auto"/>
            <w:noWrap/>
            <w:vAlign w:val="bottom"/>
            <w:hideMark/>
          </w:tcPr>
          <w:p w14:paraId="343E2F7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50AFA67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-1.63</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7D932DC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1250FF3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-0.92</w:t>
            </w:r>
          </w:p>
        </w:tc>
        <w:tc>
          <w:tcPr>
            <w:tcW w:w="851" w:type="dxa"/>
            <w:tcBorders>
              <w:top w:val="nil"/>
              <w:left w:val="nil"/>
              <w:bottom w:val="single" w:sz="4" w:space="0" w:color="auto"/>
              <w:right w:val="single" w:sz="4" w:space="0" w:color="auto"/>
            </w:tcBorders>
            <w:shd w:val="clear" w:color="auto" w:fill="auto"/>
            <w:noWrap/>
            <w:vAlign w:val="bottom"/>
            <w:hideMark/>
          </w:tcPr>
          <w:p w14:paraId="485CCB6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0.09</w:t>
            </w:r>
          </w:p>
        </w:tc>
      </w:tr>
      <w:tr w:rsidR="005256A5" w:rsidRPr="003A0F21" w14:paraId="06B38C93"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1A13F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Once a year or less</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1B7DB35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c>
          <w:tcPr>
            <w:tcW w:w="835" w:type="dxa"/>
            <w:tcBorders>
              <w:top w:val="nil"/>
              <w:left w:val="nil"/>
              <w:bottom w:val="single" w:sz="4" w:space="0" w:color="auto"/>
              <w:right w:val="single" w:sz="4" w:space="0" w:color="auto"/>
            </w:tcBorders>
            <w:shd w:val="clear" w:color="auto" w:fill="auto"/>
            <w:noWrap/>
            <w:vAlign w:val="bottom"/>
            <w:hideMark/>
          </w:tcPr>
          <w:p w14:paraId="4056EAB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0.48</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6176AEC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0.61</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211C6C7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0.54</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5A79554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-0.64</w:t>
            </w:r>
          </w:p>
        </w:tc>
        <w:tc>
          <w:tcPr>
            <w:tcW w:w="851" w:type="dxa"/>
            <w:tcBorders>
              <w:top w:val="nil"/>
              <w:left w:val="nil"/>
              <w:bottom w:val="single" w:sz="4" w:space="0" w:color="auto"/>
              <w:right w:val="single" w:sz="4" w:space="0" w:color="auto"/>
            </w:tcBorders>
            <w:shd w:val="clear" w:color="auto" w:fill="auto"/>
            <w:noWrap/>
            <w:vAlign w:val="bottom"/>
            <w:hideMark/>
          </w:tcPr>
          <w:p w14:paraId="7BC9C5B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1.22</w:t>
            </w:r>
          </w:p>
        </w:tc>
      </w:tr>
      <w:tr w:rsidR="005256A5" w:rsidRPr="003A0F21" w14:paraId="0DE88BD5"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249DC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Few times a year</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64C57B8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835" w:type="dxa"/>
            <w:tcBorders>
              <w:top w:val="nil"/>
              <w:left w:val="nil"/>
              <w:bottom w:val="single" w:sz="4" w:space="0" w:color="auto"/>
              <w:right w:val="single" w:sz="4" w:space="0" w:color="auto"/>
            </w:tcBorders>
            <w:shd w:val="clear" w:color="auto" w:fill="auto"/>
            <w:noWrap/>
            <w:vAlign w:val="bottom"/>
            <w:hideMark/>
          </w:tcPr>
          <w:p w14:paraId="07202E7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0.47</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78A3C8A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-0.39</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3E55695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0.70</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6DB6EAC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-1.09</w:t>
            </w:r>
          </w:p>
        </w:tc>
        <w:tc>
          <w:tcPr>
            <w:tcW w:w="851" w:type="dxa"/>
            <w:tcBorders>
              <w:top w:val="nil"/>
              <w:left w:val="nil"/>
              <w:bottom w:val="single" w:sz="4" w:space="0" w:color="auto"/>
              <w:right w:val="single" w:sz="4" w:space="0" w:color="auto"/>
            </w:tcBorders>
            <w:shd w:val="clear" w:color="auto" w:fill="auto"/>
            <w:noWrap/>
            <w:vAlign w:val="bottom"/>
            <w:hideMark/>
          </w:tcPr>
          <w:p w14:paraId="1D59824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0.73</w:t>
            </w:r>
          </w:p>
        </w:tc>
      </w:tr>
      <w:tr w:rsidR="005256A5" w:rsidRPr="003A0F21" w14:paraId="0542E88B"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49254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Never</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6A27BF6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0.90</w:t>
            </w:r>
          </w:p>
        </w:tc>
        <w:tc>
          <w:tcPr>
            <w:tcW w:w="835" w:type="dxa"/>
            <w:tcBorders>
              <w:top w:val="nil"/>
              <w:left w:val="nil"/>
              <w:bottom w:val="single" w:sz="4" w:space="0" w:color="auto"/>
              <w:right w:val="single" w:sz="4" w:space="0" w:color="auto"/>
            </w:tcBorders>
            <w:shd w:val="clear" w:color="auto" w:fill="auto"/>
            <w:noWrap/>
            <w:vAlign w:val="bottom"/>
            <w:hideMark/>
          </w:tcPr>
          <w:p w14:paraId="11E7A00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0.55</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7DF1ECF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1.65</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451C150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615F4CA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851" w:type="dxa"/>
            <w:tcBorders>
              <w:top w:val="nil"/>
              <w:left w:val="nil"/>
              <w:bottom w:val="single" w:sz="4" w:space="0" w:color="auto"/>
              <w:right w:val="single" w:sz="4" w:space="0" w:color="auto"/>
            </w:tcBorders>
            <w:shd w:val="clear" w:color="auto" w:fill="auto"/>
            <w:noWrap/>
            <w:vAlign w:val="bottom"/>
            <w:hideMark/>
          </w:tcPr>
          <w:p w14:paraId="200BF1A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1.98</w:t>
            </w:r>
          </w:p>
        </w:tc>
      </w:tr>
      <w:tr w:rsidR="005256A5" w:rsidRPr="003A0F21" w14:paraId="0F76B26B" w14:textId="77777777" w:rsidTr="0014311E">
        <w:trPr>
          <w:trHeight w:val="142"/>
          <w:jc w:val="center"/>
        </w:trPr>
        <w:tc>
          <w:tcPr>
            <w:tcW w:w="888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FD18B"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E-bike purchase year</w:t>
            </w:r>
          </w:p>
        </w:tc>
      </w:tr>
      <w:tr w:rsidR="005256A5" w:rsidRPr="003A0F21" w14:paraId="42D25C9F"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A75C2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2017</w:t>
            </w:r>
          </w:p>
        </w:tc>
        <w:tc>
          <w:tcPr>
            <w:tcW w:w="5156" w:type="dxa"/>
            <w:gridSpan w:val="11"/>
            <w:tcBorders>
              <w:top w:val="single" w:sz="4" w:space="0" w:color="auto"/>
              <w:left w:val="nil"/>
              <w:bottom w:val="single" w:sz="4" w:space="0" w:color="auto"/>
              <w:right w:val="single" w:sz="4" w:space="0" w:color="auto"/>
            </w:tcBorders>
            <w:shd w:val="clear" w:color="auto" w:fill="auto"/>
            <w:noWrap/>
            <w:vAlign w:val="bottom"/>
            <w:hideMark/>
          </w:tcPr>
          <w:p w14:paraId="4A87479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47037781"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B3827C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2023</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545A422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0.23</w:t>
            </w:r>
          </w:p>
        </w:tc>
        <w:tc>
          <w:tcPr>
            <w:tcW w:w="835" w:type="dxa"/>
            <w:tcBorders>
              <w:top w:val="nil"/>
              <w:left w:val="nil"/>
              <w:bottom w:val="single" w:sz="4" w:space="0" w:color="auto"/>
              <w:right w:val="single" w:sz="4" w:space="0" w:color="auto"/>
            </w:tcBorders>
            <w:shd w:val="clear" w:color="auto" w:fill="auto"/>
            <w:noWrap/>
            <w:vAlign w:val="bottom"/>
            <w:hideMark/>
          </w:tcPr>
          <w:p w14:paraId="25A9862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0.53</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738B41E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406D2C2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0.66</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374425E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-0.80</w:t>
            </w:r>
          </w:p>
        </w:tc>
        <w:tc>
          <w:tcPr>
            <w:tcW w:w="851" w:type="dxa"/>
            <w:tcBorders>
              <w:top w:val="nil"/>
              <w:left w:val="nil"/>
              <w:bottom w:val="single" w:sz="4" w:space="0" w:color="auto"/>
              <w:right w:val="single" w:sz="4" w:space="0" w:color="auto"/>
            </w:tcBorders>
            <w:shd w:val="clear" w:color="auto" w:fill="auto"/>
            <w:noWrap/>
            <w:vAlign w:val="bottom"/>
            <w:hideMark/>
          </w:tcPr>
          <w:p w14:paraId="4C6E857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1.26</w:t>
            </w:r>
          </w:p>
        </w:tc>
      </w:tr>
      <w:tr w:rsidR="005256A5" w:rsidRPr="003A0F21" w14:paraId="581A3AB9" w14:textId="77777777" w:rsidTr="0014311E">
        <w:trPr>
          <w:trHeight w:val="142"/>
          <w:jc w:val="center"/>
        </w:trPr>
        <w:tc>
          <w:tcPr>
            <w:tcW w:w="888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C7610"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Reason for purchasing e-bike </w:t>
            </w:r>
          </w:p>
        </w:tc>
      </w:tr>
      <w:tr w:rsidR="005256A5" w:rsidRPr="003A0F21" w14:paraId="158AE043"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14BAF3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Practicality</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4F8E7D7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-0.07</w:t>
            </w:r>
          </w:p>
        </w:tc>
        <w:tc>
          <w:tcPr>
            <w:tcW w:w="835" w:type="dxa"/>
            <w:tcBorders>
              <w:top w:val="nil"/>
              <w:left w:val="nil"/>
              <w:bottom w:val="single" w:sz="4" w:space="0" w:color="auto"/>
              <w:right w:val="single" w:sz="4" w:space="0" w:color="auto"/>
            </w:tcBorders>
            <w:shd w:val="clear" w:color="auto" w:fill="auto"/>
            <w:noWrap/>
            <w:vAlign w:val="bottom"/>
            <w:hideMark/>
          </w:tcPr>
          <w:p w14:paraId="286F406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4F077BE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-0.27</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6D2817E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0.79</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362965A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-0.55</w:t>
            </w:r>
          </w:p>
        </w:tc>
        <w:tc>
          <w:tcPr>
            <w:tcW w:w="851" w:type="dxa"/>
            <w:tcBorders>
              <w:top w:val="nil"/>
              <w:left w:val="nil"/>
              <w:bottom w:val="single" w:sz="4" w:space="0" w:color="auto"/>
              <w:right w:val="single" w:sz="4" w:space="0" w:color="auto"/>
            </w:tcBorders>
            <w:shd w:val="clear" w:color="auto" w:fill="auto"/>
            <w:noWrap/>
            <w:vAlign w:val="bottom"/>
            <w:hideMark/>
          </w:tcPr>
          <w:p w14:paraId="6D2DEA8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0.42</w:t>
            </w:r>
          </w:p>
        </w:tc>
      </w:tr>
      <w:tr w:rsidR="005256A5" w:rsidRPr="003A0F21" w14:paraId="5DF9CFC9"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BCA2C3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Recreational and other</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660E93C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c>
          <w:tcPr>
            <w:tcW w:w="835" w:type="dxa"/>
            <w:tcBorders>
              <w:top w:val="nil"/>
              <w:left w:val="nil"/>
              <w:bottom w:val="single" w:sz="4" w:space="0" w:color="auto"/>
              <w:right w:val="single" w:sz="4" w:space="0" w:color="auto"/>
            </w:tcBorders>
            <w:shd w:val="clear" w:color="auto" w:fill="auto"/>
            <w:noWrap/>
            <w:vAlign w:val="bottom"/>
            <w:hideMark/>
          </w:tcPr>
          <w:p w14:paraId="5847ADF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0.24</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50EA3F9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-0.40</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4597442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571F398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-0.57</w:t>
            </w:r>
          </w:p>
        </w:tc>
        <w:tc>
          <w:tcPr>
            <w:tcW w:w="851" w:type="dxa"/>
            <w:tcBorders>
              <w:top w:val="nil"/>
              <w:left w:val="nil"/>
              <w:bottom w:val="single" w:sz="4" w:space="0" w:color="auto"/>
              <w:right w:val="single" w:sz="4" w:space="0" w:color="auto"/>
            </w:tcBorders>
            <w:shd w:val="clear" w:color="auto" w:fill="auto"/>
            <w:noWrap/>
            <w:vAlign w:val="bottom"/>
            <w:hideMark/>
          </w:tcPr>
          <w:p w14:paraId="63EEDF4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r>
      <w:tr w:rsidR="005256A5" w:rsidRPr="003A0F21" w14:paraId="04175702" w14:textId="77777777" w:rsidTr="0014311E">
        <w:trPr>
          <w:trHeight w:val="142"/>
          <w:jc w:val="center"/>
        </w:trPr>
        <w:tc>
          <w:tcPr>
            <w:tcW w:w="888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5360C"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Recent e-bike trip purpose (After purchase)</w:t>
            </w:r>
          </w:p>
        </w:tc>
      </w:tr>
      <w:tr w:rsidR="005256A5" w:rsidRPr="003A0F21" w14:paraId="6DC50B7D"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71A9B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Commute</w:t>
            </w:r>
          </w:p>
        </w:tc>
        <w:tc>
          <w:tcPr>
            <w:tcW w:w="5156" w:type="dxa"/>
            <w:gridSpan w:val="11"/>
            <w:tcBorders>
              <w:top w:val="single" w:sz="4" w:space="0" w:color="auto"/>
              <w:left w:val="nil"/>
              <w:bottom w:val="single" w:sz="4" w:space="0" w:color="auto"/>
              <w:right w:val="single" w:sz="4" w:space="0" w:color="auto"/>
            </w:tcBorders>
            <w:shd w:val="clear" w:color="auto" w:fill="auto"/>
            <w:noWrap/>
            <w:vAlign w:val="bottom"/>
            <w:hideMark/>
          </w:tcPr>
          <w:p w14:paraId="3989927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1D84228A" w14:textId="77777777" w:rsidTr="0014311E">
        <w:trPr>
          <w:trHeight w:val="142"/>
          <w:jc w:val="center"/>
        </w:trPr>
        <w:tc>
          <w:tcPr>
            <w:tcW w:w="37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B56AAF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Errands</w:t>
            </w:r>
          </w:p>
        </w:tc>
        <w:tc>
          <w:tcPr>
            <w:tcW w:w="889" w:type="dxa"/>
            <w:gridSpan w:val="2"/>
            <w:tcBorders>
              <w:top w:val="nil"/>
              <w:left w:val="nil"/>
              <w:bottom w:val="single" w:sz="4" w:space="0" w:color="auto"/>
              <w:right w:val="single" w:sz="4" w:space="0" w:color="auto"/>
            </w:tcBorders>
            <w:shd w:val="clear" w:color="auto" w:fill="auto"/>
            <w:noWrap/>
            <w:vAlign w:val="bottom"/>
            <w:hideMark/>
          </w:tcPr>
          <w:p w14:paraId="06E925E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0.59</w:t>
            </w:r>
          </w:p>
        </w:tc>
        <w:tc>
          <w:tcPr>
            <w:tcW w:w="835" w:type="dxa"/>
            <w:tcBorders>
              <w:top w:val="nil"/>
              <w:left w:val="nil"/>
              <w:bottom w:val="single" w:sz="4" w:space="0" w:color="auto"/>
              <w:right w:val="single" w:sz="4" w:space="0" w:color="auto"/>
            </w:tcBorders>
            <w:shd w:val="clear" w:color="auto" w:fill="auto"/>
            <w:noWrap/>
            <w:vAlign w:val="bottom"/>
            <w:hideMark/>
          </w:tcPr>
          <w:p w14:paraId="395F47B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0.28</w:t>
            </w:r>
          </w:p>
        </w:tc>
        <w:tc>
          <w:tcPr>
            <w:tcW w:w="995" w:type="dxa"/>
            <w:gridSpan w:val="2"/>
            <w:tcBorders>
              <w:top w:val="nil"/>
              <w:left w:val="nil"/>
              <w:bottom w:val="single" w:sz="4" w:space="0" w:color="auto"/>
              <w:right w:val="single" w:sz="4" w:space="0" w:color="auto"/>
            </w:tcBorders>
            <w:shd w:val="clear" w:color="auto" w:fill="auto"/>
            <w:noWrap/>
            <w:vAlign w:val="bottom"/>
            <w:hideMark/>
          </w:tcPr>
          <w:p w14:paraId="174FE21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2.14</w:t>
            </w:r>
          </w:p>
        </w:tc>
        <w:tc>
          <w:tcPr>
            <w:tcW w:w="811" w:type="dxa"/>
            <w:gridSpan w:val="2"/>
            <w:tcBorders>
              <w:top w:val="nil"/>
              <w:left w:val="nil"/>
              <w:bottom w:val="single" w:sz="4" w:space="0" w:color="auto"/>
              <w:right w:val="single" w:sz="4" w:space="0" w:color="auto"/>
            </w:tcBorders>
            <w:shd w:val="clear" w:color="auto" w:fill="auto"/>
            <w:noWrap/>
            <w:vAlign w:val="bottom"/>
            <w:hideMark/>
          </w:tcPr>
          <w:p w14:paraId="6EA0A02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0.03</w:t>
            </w:r>
          </w:p>
        </w:tc>
        <w:tc>
          <w:tcPr>
            <w:tcW w:w="773" w:type="dxa"/>
            <w:gridSpan w:val="3"/>
            <w:tcBorders>
              <w:top w:val="nil"/>
              <w:left w:val="nil"/>
              <w:bottom w:val="single" w:sz="4" w:space="0" w:color="auto"/>
              <w:right w:val="single" w:sz="4" w:space="0" w:color="auto"/>
            </w:tcBorders>
            <w:shd w:val="clear" w:color="auto" w:fill="auto"/>
            <w:noWrap/>
            <w:vAlign w:val="bottom"/>
            <w:hideMark/>
          </w:tcPr>
          <w:p w14:paraId="232D13A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0.05</w:t>
            </w:r>
          </w:p>
        </w:tc>
        <w:tc>
          <w:tcPr>
            <w:tcW w:w="851" w:type="dxa"/>
            <w:tcBorders>
              <w:top w:val="nil"/>
              <w:left w:val="nil"/>
              <w:bottom w:val="single" w:sz="4" w:space="0" w:color="auto"/>
              <w:right w:val="single" w:sz="4" w:space="0" w:color="auto"/>
            </w:tcBorders>
            <w:shd w:val="clear" w:color="auto" w:fill="auto"/>
            <w:noWrap/>
            <w:vAlign w:val="bottom"/>
            <w:hideMark/>
          </w:tcPr>
          <w:p w14:paraId="1357773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1.13</w:t>
            </w:r>
          </w:p>
        </w:tc>
      </w:tr>
      <w:tr w:rsidR="005256A5" w:rsidRPr="003A0F21" w14:paraId="3C1DB183" w14:textId="77777777" w:rsidTr="0014311E">
        <w:trPr>
          <w:trHeight w:val="142"/>
          <w:jc w:val="center"/>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DC12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w:t>
            </w:r>
          </w:p>
        </w:tc>
        <w:tc>
          <w:tcPr>
            <w:tcW w:w="88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57D7C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1.02</w:t>
            </w:r>
          </w:p>
        </w:tc>
        <w:tc>
          <w:tcPr>
            <w:tcW w:w="8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FDA24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14:paraId="2C46F4A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6.74</w:t>
            </w:r>
          </w:p>
        </w:tc>
        <w:tc>
          <w:tcPr>
            <w:tcW w:w="67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247E5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108B8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0.73</w:t>
            </w:r>
          </w:p>
        </w:tc>
        <w:tc>
          <w:tcPr>
            <w:tcW w:w="91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DC4A5E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1.32</w:t>
            </w:r>
          </w:p>
        </w:tc>
      </w:tr>
      <w:tr w:rsidR="005256A5" w:rsidRPr="003A0F21" w14:paraId="68A81BB1" w14:textId="77777777" w:rsidTr="0014311E">
        <w:trPr>
          <w:trHeight w:val="142"/>
          <w:jc w:val="center"/>
        </w:trPr>
        <w:tc>
          <w:tcPr>
            <w:tcW w:w="37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FCE9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Recreational</w:t>
            </w:r>
          </w:p>
        </w:tc>
        <w:tc>
          <w:tcPr>
            <w:tcW w:w="88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14AB0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-1.78</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14:paraId="6EF20C4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0.30</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14:paraId="56CDC67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-5.99</w:t>
            </w:r>
          </w:p>
        </w:tc>
        <w:tc>
          <w:tcPr>
            <w:tcW w:w="67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430EB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6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9802E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-2.36</w:t>
            </w:r>
          </w:p>
        </w:tc>
        <w:tc>
          <w:tcPr>
            <w:tcW w:w="88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B541B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-1.20</w:t>
            </w:r>
          </w:p>
        </w:tc>
      </w:tr>
    </w:tbl>
    <w:p w14:paraId="5E33C269" w14:textId="77777777" w:rsidR="00AC4634" w:rsidRDefault="00AC4634"/>
    <w:p w14:paraId="1F16F6A2" w14:textId="77777777" w:rsidR="00AC4634" w:rsidRDefault="00AC4634"/>
    <w:p w14:paraId="5D771E1A" w14:textId="77777777" w:rsidR="00AC4634" w:rsidRDefault="00AC4634"/>
    <w:p w14:paraId="21B25903" w14:textId="77777777" w:rsidR="00AC4634" w:rsidRDefault="00AC4634"/>
    <w:p w14:paraId="6F0464E6" w14:textId="169FC2B2" w:rsidR="00AC4634" w:rsidRDefault="00AC4634">
      <w:bookmarkStart w:id="164" w:name="_Toc204691537"/>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64"/>
    </w:p>
    <w:tbl>
      <w:tblPr>
        <w:tblW w:w="8869" w:type="dxa"/>
        <w:jc w:val="center"/>
        <w:tblLook w:val="04A0" w:firstRow="1" w:lastRow="0" w:firstColumn="1" w:lastColumn="0" w:noHBand="0" w:noVBand="1"/>
      </w:tblPr>
      <w:tblGrid>
        <w:gridCol w:w="3691"/>
        <w:gridCol w:w="28"/>
        <w:gridCol w:w="853"/>
        <w:gridCol w:w="35"/>
        <w:gridCol w:w="834"/>
        <w:gridCol w:w="904"/>
        <w:gridCol w:w="676"/>
        <w:gridCol w:w="132"/>
        <w:gridCol w:w="766"/>
        <w:gridCol w:w="62"/>
        <w:gridCol w:w="888"/>
      </w:tblGrid>
      <w:tr w:rsidR="005256A5" w:rsidRPr="003A0F21" w14:paraId="4391046E" w14:textId="77777777" w:rsidTr="0014311E">
        <w:trPr>
          <w:trHeight w:val="143"/>
          <w:jc w:val="center"/>
        </w:trPr>
        <w:tc>
          <w:tcPr>
            <w:tcW w:w="8869"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B574E" w14:textId="7A54ED42"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Modes used for commuting before purchasing e-bike </w:t>
            </w:r>
          </w:p>
        </w:tc>
      </w:tr>
      <w:tr w:rsidR="005256A5" w:rsidRPr="003A0F21" w14:paraId="2BE034DF"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63D98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Walk</w:t>
            </w:r>
          </w:p>
        </w:tc>
        <w:tc>
          <w:tcPr>
            <w:tcW w:w="5149" w:type="dxa"/>
            <w:gridSpan w:val="9"/>
            <w:tcBorders>
              <w:top w:val="single" w:sz="4" w:space="0" w:color="auto"/>
              <w:left w:val="nil"/>
              <w:bottom w:val="single" w:sz="4" w:space="0" w:color="auto"/>
              <w:right w:val="single" w:sz="4" w:space="0" w:color="auto"/>
            </w:tcBorders>
            <w:shd w:val="clear" w:color="auto" w:fill="auto"/>
            <w:noWrap/>
            <w:vAlign w:val="bottom"/>
            <w:hideMark/>
          </w:tcPr>
          <w:p w14:paraId="6A9D33F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37F5AA36"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591F2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Drive alone</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1D0E358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-0.08</w:t>
            </w:r>
          </w:p>
        </w:tc>
        <w:tc>
          <w:tcPr>
            <w:tcW w:w="834" w:type="dxa"/>
            <w:tcBorders>
              <w:top w:val="nil"/>
              <w:left w:val="nil"/>
              <w:bottom w:val="single" w:sz="4" w:space="0" w:color="auto"/>
              <w:right w:val="single" w:sz="4" w:space="0" w:color="auto"/>
            </w:tcBorders>
            <w:shd w:val="clear" w:color="auto" w:fill="auto"/>
            <w:noWrap/>
            <w:vAlign w:val="bottom"/>
            <w:hideMark/>
          </w:tcPr>
          <w:p w14:paraId="4529362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0.41</w:t>
            </w:r>
          </w:p>
        </w:tc>
        <w:tc>
          <w:tcPr>
            <w:tcW w:w="904" w:type="dxa"/>
            <w:tcBorders>
              <w:top w:val="nil"/>
              <w:left w:val="nil"/>
              <w:bottom w:val="single" w:sz="4" w:space="0" w:color="auto"/>
              <w:right w:val="single" w:sz="4" w:space="0" w:color="auto"/>
            </w:tcBorders>
            <w:shd w:val="clear" w:color="auto" w:fill="auto"/>
            <w:noWrap/>
            <w:vAlign w:val="bottom"/>
            <w:hideMark/>
          </w:tcPr>
          <w:p w14:paraId="590EEDB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-0.20</w:t>
            </w:r>
          </w:p>
        </w:tc>
        <w:tc>
          <w:tcPr>
            <w:tcW w:w="676" w:type="dxa"/>
            <w:tcBorders>
              <w:top w:val="nil"/>
              <w:left w:val="nil"/>
              <w:bottom w:val="single" w:sz="4" w:space="0" w:color="auto"/>
              <w:right w:val="single" w:sz="4" w:space="0" w:color="auto"/>
            </w:tcBorders>
            <w:shd w:val="clear" w:color="auto" w:fill="auto"/>
            <w:noWrap/>
            <w:vAlign w:val="bottom"/>
            <w:hideMark/>
          </w:tcPr>
          <w:p w14:paraId="2CC1D81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0.84</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238B27E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-0.87</w:t>
            </w:r>
          </w:p>
        </w:tc>
        <w:tc>
          <w:tcPr>
            <w:tcW w:w="884" w:type="dxa"/>
            <w:tcBorders>
              <w:top w:val="nil"/>
              <w:left w:val="nil"/>
              <w:bottom w:val="single" w:sz="4" w:space="0" w:color="auto"/>
              <w:right w:val="single" w:sz="4" w:space="0" w:color="auto"/>
            </w:tcBorders>
            <w:shd w:val="clear" w:color="auto" w:fill="auto"/>
            <w:noWrap/>
            <w:vAlign w:val="bottom"/>
            <w:hideMark/>
          </w:tcPr>
          <w:p w14:paraId="2C86519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0.71</w:t>
            </w:r>
          </w:p>
        </w:tc>
      </w:tr>
      <w:tr w:rsidR="005256A5" w:rsidRPr="003A0F21" w14:paraId="6B7AF688"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68F999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 xml:space="preserve">Bike based </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2E04ADC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c>
          <w:tcPr>
            <w:tcW w:w="834" w:type="dxa"/>
            <w:tcBorders>
              <w:top w:val="nil"/>
              <w:left w:val="nil"/>
              <w:bottom w:val="single" w:sz="4" w:space="0" w:color="auto"/>
              <w:right w:val="single" w:sz="4" w:space="0" w:color="auto"/>
            </w:tcBorders>
            <w:shd w:val="clear" w:color="auto" w:fill="auto"/>
            <w:noWrap/>
            <w:vAlign w:val="bottom"/>
            <w:hideMark/>
          </w:tcPr>
          <w:p w14:paraId="048C207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904" w:type="dxa"/>
            <w:tcBorders>
              <w:top w:val="nil"/>
              <w:left w:val="nil"/>
              <w:bottom w:val="single" w:sz="4" w:space="0" w:color="auto"/>
              <w:right w:val="single" w:sz="4" w:space="0" w:color="auto"/>
            </w:tcBorders>
            <w:shd w:val="clear" w:color="auto" w:fill="auto"/>
            <w:noWrap/>
            <w:vAlign w:val="bottom"/>
            <w:hideMark/>
          </w:tcPr>
          <w:p w14:paraId="0EC60EE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c>
          <w:tcPr>
            <w:tcW w:w="676" w:type="dxa"/>
            <w:tcBorders>
              <w:top w:val="nil"/>
              <w:left w:val="nil"/>
              <w:bottom w:val="single" w:sz="4" w:space="0" w:color="auto"/>
              <w:right w:val="single" w:sz="4" w:space="0" w:color="auto"/>
            </w:tcBorders>
            <w:shd w:val="clear" w:color="auto" w:fill="auto"/>
            <w:noWrap/>
            <w:vAlign w:val="bottom"/>
            <w:hideMark/>
          </w:tcPr>
          <w:p w14:paraId="5F37A5E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0.79</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74E4D99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-0.85</w:t>
            </w:r>
          </w:p>
        </w:tc>
        <w:tc>
          <w:tcPr>
            <w:tcW w:w="884" w:type="dxa"/>
            <w:tcBorders>
              <w:top w:val="nil"/>
              <w:left w:val="nil"/>
              <w:bottom w:val="single" w:sz="4" w:space="0" w:color="auto"/>
              <w:right w:val="single" w:sz="4" w:space="0" w:color="auto"/>
            </w:tcBorders>
            <w:shd w:val="clear" w:color="auto" w:fill="auto"/>
            <w:noWrap/>
            <w:vAlign w:val="bottom"/>
            <w:hideMark/>
          </w:tcPr>
          <w:p w14:paraId="0A7CA96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0.65</w:t>
            </w:r>
          </w:p>
        </w:tc>
      </w:tr>
      <w:tr w:rsidR="005256A5" w:rsidRPr="003A0F21" w14:paraId="113063EA"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50A8C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Shared car</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1C66DCF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0.85</w:t>
            </w:r>
          </w:p>
        </w:tc>
        <w:tc>
          <w:tcPr>
            <w:tcW w:w="834" w:type="dxa"/>
            <w:tcBorders>
              <w:top w:val="nil"/>
              <w:left w:val="nil"/>
              <w:bottom w:val="single" w:sz="4" w:space="0" w:color="auto"/>
              <w:right w:val="single" w:sz="4" w:space="0" w:color="auto"/>
            </w:tcBorders>
            <w:shd w:val="clear" w:color="auto" w:fill="auto"/>
            <w:noWrap/>
            <w:vAlign w:val="bottom"/>
            <w:hideMark/>
          </w:tcPr>
          <w:p w14:paraId="3136C17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0.45</w:t>
            </w:r>
          </w:p>
        </w:tc>
        <w:tc>
          <w:tcPr>
            <w:tcW w:w="904" w:type="dxa"/>
            <w:tcBorders>
              <w:top w:val="nil"/>
              <w:left w:val="nil"/>
              <w:bottom w:val="single" w:sz="4" w:space="0" w:color="auto"/>
              <w:right w:val="single" w:sz="4" w:space="0" w:color="auto"/>
            </w:tcBorders>
            <w:shd w:val="clear" w:color="auto" w:fill="auto"/>
            <w:noWrap/>
            <w:vAlign w:val="bottom"/>
            <w:hideMark/>
          </w:tcPr>
          <w:p w14:paraId="1CA81F9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1.90</w:t>
            </w:r>
          </w:p>
        </w:tc>
        <w:tc>
          <w:tcPr>
            <w:tcW w:w="676" w:type="dxa"/>
            <w:tcBorders>
              <w:top w:val="nil"/>
              <w:left w:val="nil"/>
              <w:bottom w:val="single" w:sz="4" w:space="0" w:color="auto"/>
              <w:right w:val="single" w:sz="4" w:space="0" w:color="auto"/>
            </w:tcBorders>
            <w:shd w:val="clear" w:color="auto" w:fill="auto"/>
            <w:noWrap/>
            <w:vAlign w:val="bottom"/>
            <w:hideMark/>
          </w:tcPr>
          <w:p w14:paraId="78D089E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0.06</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7347E0B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-0.03</w:t>
            </w:r>
          </w:p>
        </w:tc>
        <w:tc>
          <w:tcPr>
            <w:tcW w:w="884" w:type="dxa"/>
            <w:tcBorders>
              <w:top w:val="nil"/>
              <w:left w:val="nil"/>
              <w:bottom w:val="single" w:sz="4" w:space="0" w:color="auto"/>
              <w:right w:val="single" w:sz="4" w:space="0" w:color="auto"/>
            </w:tcBorders>
            <w:shd w:val="clear" w:color="auto" w:fill="auto"/>
            <w:noWrap/>
            <w:vAlign w:val="bottom"/>
            <w:hideMark/>
          </w:tcPr>
          <w:p w14:paraId="2784154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1.73</w:t>
            </w:r>
          </w:p>
        </w:tc>
      </w:tr>
      <w:tr w:rsidR="005256A5" w:rsidRPr="003A0F21" w14:paraId="4BCCC81E"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75C0C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Public transit</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28726C8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0.78</w:t>
            </w:r>
          </w:p>
        </w:tc>
        <w:tc>
          <w:tcPr>
            <w:tcW w:w="834" w:type="dxa"/>
            <w:tcBorders>
              <w:top w:val="nil"/>
              <w:left w:val="nil"/>
              <w:bottom w:val="single" w:sz="4" w:space="0" w:color="auto"/>
              <w:right w:val="single" w:sz="4" w:space="0" w:color="auto"/>
            </w:tcBorders>
            <w:shd w:val="clear" w:color="auto" w:fill="auto"/>
            <w:noWrap/>
            <w:vAlign w:val="bottom"/>
            <w:hideMark/>
          </w:tcPr>
          <w:p w14:paraId="48BAAB7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0.48</w:t>
            </w:r>
          </w:p>
        </w:tc>
        <w:tc>
          <w:tcPr>
            <w:tcW w:w="904" w:type="dxa"/>
            <w:tcBorders>
              <w:top w:val="nil"/>
              <w:left w:val="nil"/>
              <w:bottom w:val="single" w:sz="4" w:space="0" w:color="auto"/>
              <w:right w:val="single" w:sz="4" w:space="0" w:color="auto"/>
            </w:tcBorders>
            <w:shd w:val="clear" w:color="auto" w:fill="auto"/>
            <w:noWrap/>
            <w:vAlign w:val="bottom"/>
            <w:hideMark/>
          </w:tcPr>
          <w:p w14:paraId="3C51036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1.63</w:t>
            </w:r>
          </w:p>
        </w:tc>
        <w:tc>
          <w:tcPr>
            <w:tcW w:w="676" w:type="dxa"/>
            <w:tcBorders>
              <w:top w:val="nil"/>
              <w:left w:val="nil"/>
              <w:bottom w:val="single" w:sz="4" w:space="0" w:color="auto"/>
              <w:right w:val="single" w:sz="4" w:space="0" w:color="auto"/>
            </w:tcBorders>
            <w:shd w:val="clear" w:color="auto" w:fill="auto"/>
            <w:noWrap/>
            <w:vAlign w:val="bottom"/>
            <w:hideMark/>
          </w:tcPr>
          <w:p w14:paraId="0AFCFE2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26AE252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c>
          <w:tcPr>
            <w:tcW w:w="884" w:type="dxa"/>
            <w:tcBorders>
              <w:top w:val="nil"/>
              <w:left w:val="nil"/>
              <w:bottom w:val="single" w:sz="4" w:space="0" w:color="auto"/>
              <w:right w:val="single" w:sz="4" w:space="0" w:color="auto"/>
            </w:tcBorders>
            <w:shd w:val="clear" w:color="auto" w:fill="auto"/>
            <w:noWrap/>
            <w:vAlign w:val="bottom"/>
            <w:hideMark/>
          </w:tcPr>
          <w:p w14:paraId="01D4625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1.72</w:t>
            </w:r>
          </w:p>
        </w:tc>
      </w:tr>
      <w:tr w:rsidR="005256A5" w:rsidRPr="003A0F21" w14:paraId="3C642171"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26090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 modes</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70364CF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-0.06</w:t>
            </w:r>
          </w:p>
        </w:tc>
        <w:tc>
          <w:tcPr>
            <w:tcW w:w="834" w:type="dxa"/>
            <w:tcBorders>
              <w:top w:val="nil"/>
              <w:left w:val="nil"/>
              <w:bottom w:val="single" w:sz="4" w:space="0" w:color="auto"/>
              <w:right w:val="single" w:sz="4" w:space="0" w:color="auto"/>
            </w:tcBorders>
            <w:shd w:val="clear" w:color="auto" w:fill="auto"/>
            <w:noWrap/>
            <w:vAlign w:val="bottom"/>
            <w:hideMark/>
          </w:tcPr>
          <w:p w14:paraId="6E340C6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0.64</w:t>
            </w:r>
          </w:p>
        </w:tc>
        <w:tc>
          <w:tcPr>
            <w:tcW w:w="904" w:type="dxa"/>
            <w:tcBorders>
              <w:top w:val="nil"/>
              <w:left w:val="nil"/>
              <w:bottom w:val="single" w:sz="4" w:space="0" w:color="auto"/>
              <w:right w:val="single" w:sz="4" w:space="0" w:color="auto"/>
            </w:tcBorders>
            <w:shd w:val="clear" w:color="auto" w:fill="auto"/>
            <w:noWrap/>
            <w:vAlign w:val="bottom"/>
            <w:hideMark/>
          </w:tcPr>
          <w:p w14:paraId="5DCDAA4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c>
          <w:tcPr>
            <w:tcW w:w="676" w:type="dxa"/>
            <w:tcBorders>
              <w:top w:val="nil"/>
              <w:left w:val="nil"/>
              <w:bottom w:val="single" w:sz="4" w:space="0" w:color="auto"/>
              <w:right w:val="single" w:sz="4" w:space="0" w:color="auto"/>
            </w:tcBorders>
            <w:shd w:val="clear" w:color="auto" w:fill="auto"/>
            <w:noWrap/>
            <w:vAlign w:val="bottom"/>
            <w:hideMark/>
          </w:tcPr>
          <w:p w14:paraId="360B642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0.92</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6E0E02A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-1.31</w:t>
            </w:r>
          </w:p>
        </w:tc>
        <w:tc>
          <w:tcPr>
            <w:tcW w:w="884" w:type="dxa"/>
            <w:tcBorders>
              <w:top w:val="nil"/>
              <w:left w:val="nil"/>
              <w:bottom w:val="single" w:sz="4" w:space="0" w:color="auto"/>
              <w:right w:val="single" w:sz="4" w:space="0" w:color="auto"/>
            </w:tcBorders>
            <w:shd w:val="clear" w:color="auto" w:fill="auto"/>
            <w:noWrap/>
            <w:vAlign w:val="bottom"/>
            <w:hideMark/>
          </w:tcPr>
          <w:p w14:paraId="2A87F23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1.19</w:t>
            </w:r>
          </w:p>
        </w:tc>
      </w:tr>
      <w:tr w:rsidR="005256A5" w:rsidRPr="003A0F21" w14:paraId="7530A245"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63B06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Do not per take in activity</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5372929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-0.06</w:t>
            </w:r>
          </w:p>
        </w:tc>
        <w:tc>
          <w:tcPr>
            <w:tcW w:w="834" w:type="dxa"/>
            <w:tcBorders>
              <w:top w:val="nil"/>
              <w:left w:val="nil"/>
              <w:bottom w:val="single" w:sz="4" w:space="0" w:color="auto"/>
              <w:right w:val="single" w:sz="4" w:space="0" w:color="auto"/>
            </w:tcBorders>
            <w:shd w:val="clear" w:color="auto" w:fill="auto"/>
            <w:noWrap/>
            <w:vAlign w:val="bottom"/>
            <w:hideMark/>
          </w:tcPr>
          <w:p w14:paraId="6D6F8A4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0.39</w:t>
            </w:r>
          </w:p>
        </w:tc>
        <w:tc>
          <w:tcPr>
            <w:tcW w:w="904" w:type="dxa"/>
            <w:tcBorders>
              <w:top w:val="nil"/>
              <w:left w:val="nil"/>
              <w:bottom w:val="single" w:sz="4" w:space="0" w:color="auto"/>
              <w:right w:val="single" w:sz="4" w:space="0" w:color="auto"/>
            </w:tcBorders>
            <w:shd w:val="clear" w:color="auto" w:fill="auto"/>
            <w:noWrap/>
            <w:vAlign w:val="bottom"/>
            <w:hideMark/>
          </w:tcPr>
          <w:p w14:paraId="6B184ED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c>
          <w:tcPr>
            <w:tcW w:w="676" w:type="dxa"/>
            <w:tcBorders>
              <w:top w:val="nil"/>
              <w:left w:val="nil"/>
              <w:bottom w:val="single" w:sz="4" w:space="0" w:color="auto"/>
              <w:right w:val="single" w:sz="4" w:space="0" w:color="auto"/>
            </w:tcBorders>
            <w:shd w:val="clear" w:color="auto" w:fill="auto"/>
            <w:noWrap/>
            <w:vAlign w:val="bottom"/>
            <w:hideMark/>
          </w:tcPr>
          <w:p w14:paraId="1E96270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0.89</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016376E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-0.82</w:t>
            </w:r>
          </w:p>
        </w:tc>
        <w:tc>
          <w:tcPr>
            <w:tcW w:w="884" w:type="dxa"/>
            <w:tcBorders>
              <w:top w:val="nil"/>
              <w:left w:val="nil"/>
              <w:bottom w:val="single" w:sz="4" w:space="0" w:color="auto"/>
              <w:right w:val="single" w:sz="4" w:space="0" w:color="auto"/>
            </w:tcBorders>
            <w:shd w:val="clear" w:color="auto" w:fill="auto"/>
            <w:noWrap/>
            <w:vAlign w:val="bottom"/>
            <w:hideMark/>
          </w:tcPr>
          <w:p w14:paraId="5FD478F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0.71</w:t>
            </w:r>
          </w:p>
        </w:tc>
      </w:tr>
      <w:tr w:rsidR="005256A5" w:rsidRPr="003A0F21" w14:paraId="3175FF20" w14:textId="77777777" w:rsidTr="0014311E">
        <w:trPr>
          <w:trHeight w:val="143"/>
          <w:jc w:val="center"/>
        </w:trPr>
        <w:tc>
          <w:tcPr>
            <w:tcW w:w="8869"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E2BDF"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Modes used for personal errands before purchasing e-bike</w:t>
            </w:r>
          </w:p>
        </w:tc>
      </w:tr>
      <w:tr w:rsidR="005256A5" w:rsidRPr="003A0F21" w14:paraId="1CAD08AB"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6C944C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Walk</w:t>
            </w:r>
          </w:p>
        </w:tc>
        <w:tc>
          <w:tcPr>
            <w:tcW w:w="5149" w:type="dxa"/>
            <w:gridSpan w:val="9"/>
            <w:tcBorders>
              <w:top w:val="single" w:sz="4" w:space="0" w:color="auto"/>
              <w:left w:val="nil"/>
              <w:bottom w:val="single" w:sz="4" w:space="0" w:color="auto"/>
              <w:right w:val="single" w:sz="4" w:space="0" w:color="auto"/>
            </w:tcBorders>
            <w:shd w:val="clear" w:color="auto" w:fill="auto"/>
            <w:noWrap/>
            <w:vAlign w:val="bottom"/>
            <w:hideMark/>
          </w:tcPr>
          <w:p w14:paraId="4260F53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5BCEEF58"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53243F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Drive alone</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64671FC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-0.13</w:t>
            </w:r>
          </w:p>
        </w:tc>
        <w:tc>
          <w:tcPr>
            <w:tcW w:w="834" w:type="dxa"/>
            <w:tcBorders>
              <w:top w:val="nil"/>
              <w:left w:val="nil"/>
              <w:bottom w:val="single" w:sz="4" w:space="0" w:color="auto"/>
              <w:right w:val="single" w:sz="4" w:space="0" w:color="auto"/>
            </w:tcBorders>
            <w:shd w:val="clear" w:color="auto" w:fill="auto"/>
            <w:noWrap/>
            <w:vAlign w:val="bottom"/>
            <w:hideMark/>
          </w:tcPr>
          <w:p w14:paraId="633AA0C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c>
          <w:tcPr>
            <w:tcW w:w="904" w:type="dxa"/>
            <w:tcBorders>
              <w:top w:val="nil"/>
              <w:left w:val="nil"/>
              <w:bottom w:val="single" w:sz="4" w:space="0" w:color="auto"/>
              <w:right w:val="single" w:sz="4" w:space="0" w:color="auto"/>
            </w:tcBorders>
            <w:shd w:val="clear" w:color="auto" w:fill="auto"/>
            <w:noWrap/>
            <w:vAlign w:val="bottom"/>
            <w:hideMark/>
          </w:tcPr>
          <w:p w14:paraId="5B36044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-0.49</w:t>
            </w:r>
          </w:p>
        </w:tc>
        <w:tc>
          <w:tcPr>
            <w:tcW w:w="676" w:type="dxa"/>
            <w:tcBorders>
              <w:top w:val="nil"/>
              <w:left w:val="nil"/>
              <w:bottom w:val="single" w:sz="4" w:space="0" w:color="auto"/>
              <w:right w:val="single" w:sz="4" w:space="0" w:color="auto"/>
            </w:tcBorders>
            <w:shd w:val="clear" w:color="auto" w:fill="auto"/>
            <w:noWrap/>
            <w:vAlign w:val="bottom"/>
            <w:hideMark/>
          </w:tcPr>
          <w:p w14:paraId="424FBEF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0.62</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085CC32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-0.63</w:t>
            </w:r>
          </w:p>
        </w:tc>
        <w:tc>
          <w:tcPr>
            <w:tcW w:w="884" w:type="dxa"/>
            <w:tcBorders>
              <w:top w:val="nil"/>
              <w:left w:val="nil"/>
              <w:bottom w:val="single" w:sz="4" w:space="0" w:color="auto"/>
              <w:right w:val="single" w:sz="4" w:space="0" w:color="auto"/>
            </w:tcBorders>
            <w:shd w:val="clear" w:color="auto" w:fill="auto"/>
            <w:noWrap/>
            <w:vAlign w:val="bottom"/>
            <w:hideMark/>
          </w:tcPr>
          <w:p w14:paraId="69B83B7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r>
      <w:tr w:rsidR="005256A5" w:rsidRPr="003A0F21" w14:paraId="0A74D674"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C0E10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 xml:space="preserve">Bike based </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7E84BBA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-0.19</w:t>
            </w:r>
          </w:p>
        </w:tc>
        <w:tc>
          <w:tcPr>
            <w:tcW w:w="834" w:type="dxa"/>
            <w:tcBorders>
              <w:top w:val="nil"/>
              <w:left w:val="nil"/>
              <w:bottom w:val="single" w:sz="4" w:space="0" w:color="auto"/>
              <w:right w:val="single" w:sz="4" w:space="0" w:color="auto"/>
            </w:tcBorders>
            <w:shd w:val="clear" w:color="auto" w:fill="auto"/>
            <w:noWrap/>
            <w:vAlign w:val="bottom"/>
            <w:hideMark/>
          </w:tcPr>
          <w:p w14:paraId="451EE84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904" w:type="dxa"/>
            <w:tcBorders>
              <w:top w:val="nil"/>
              <w:left w:val="nil"/>
              <w:bottom w:val="single" w:sz="4" w:space="0" w:color="auto"/>
              <w:right w:val="single" w:sz="4" w:space="0" w:color="auto"/>
            </w:tcBorders>
            <w:shd w:val="clear" w:color="auto" w:fill="auto"/>
            <w:noWrap/>
            <w:vAlign w:val="bottom"/>
            <w:hideMark/>
          </w:tcPr>
          <w:p w14:paraId="4DC1CF1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-0.77</w:t>
            </w:r>
          </w:p>
        </w:tc>
        <w:tc>
          <w:tcPr>
            <w:tcW w:w="676" w:type="dxa"/>
            <w:tcBorders>
              <w:top w:val="nil"/>
              <w:left w:val="nil"/>
              <w:bottom w:val="single" w:sz="4" w:space="0" w:color="auto"/>
              <w:right w:val="single" w:sz="4" w:space="0" w:color="auto"/>
            </w:tcBorders>
            <w:shd w:val="clear" w:color="auto" w:fill="auto"/>
            <w:noWrap/>
            <w:vAlign w:val="bottom"/>
            <w:hideMark/>
          </w:tcPr>
          <w:p w14:paraId="1F31D93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5667714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-0.68</w:t>
            </w:r>
          </w:p>
        </w:tc>
        <w:tc>
          <w:tcPr>
            <w:tcW w:w="884" w:type="dxa"/>
            <w:tcBorders>
              <w:top w:val="nil"/>
              <w:left w:val="nil"/>
              <w:bottom w:val="single" w:sz="4" w:space="0" w:color="auto"/>
              <w:right w:val="single" w:sz="4" w:space="0" w:color="auto"/>
            </w:tcBorders>
            <w:shd w:val="clear" w:color="auto" w:fill="auto"/>
            <w:noWrap/>
            <w:vAlign w:val="bottom"/>
            <w:hideMark/>
          </w:tcPr>
          <w:p w14:paraId="5972215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0.30</w:t>
            </w:r>
          </w:p>
        </w:tc>
      </w:tr>
      <w:tr w:rsidR="005256A5" w:rsidRPr="003A0F21" w14:paraId="74F475D3"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F53D23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Shared car</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0DB3888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0.66</w:t>
            </w:r>
          </w:p>
        </w:tc>
        <w:tc>
          <w:tcPr>
            <w:tcW w:w="834" w:type="dxa"/>
            <w:tcBorders>
              <w:top w:val="nil"/>
              <w:left w:val="nil"/>
              <w:bottom w:val="single" w:sz="4" w:space="0" w:color="auto"/>
              <w:right w:val="single" w:sz="4" w:space="0" w:color="auto"/>
            </w:tcBorders>
            <w:shd w:val="clear" w:color="auto" w:fill="auto"/>
            <w:noWrap/>
            <w:vAlign w:val="bottom"/>
            <w:hideMark/>
          </w:tcPr>
          <w:p w14:paraId="3B897E0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0.30</w:t>
            </w:r>
          </w:p>
        </w:tc>
        <w:tc>
          <w:tcPr>
            <w:tcW w:w="904" w:type="dxa"/>
            <w:tcBorders>
              <w:top w:val="nil"/>
              <w:left w:val="nil"/>
              <w:bottom w:val="single" w:sz="4" w:space="0" w:color="auto"/>
              <w:right w:val="single" w:sz="4" w:space="0" w:color="auto"/>
            </w:tcBorders>
            <w:shd w:val="clear" w:color="auto" w:fill="auto"/>
            <w:noWrap/>
            <w:vAlign w:val="bottom"/>
            <w:hideMark/>
          </w:tcPr>
          <w:p w14:paraId="24B3D9D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2.23</w:t>
            </w:r>
          </w:p>
        </w:tc>
        <w:tc>
          <w:tcPr>
            <w:tcW w:w="676" w:type="dxa"/>
            <w:tcBorders>
              <w:top w:val="nil"/>
              <w:left w:val="nil"/>
              <w:bottom w:val="single" w:sz="4" w:space="0" w:color="auto"/>
              <w:right w:val="single" w:sz="4" w:space="0" w:color="auto"/>
            </w:tcBorders>
            <w:shd w:val="clear" w:color="auto" w:fill="auto"/>
            <w:noWrap/>
            <w:vAlign w:val="bottom"/>
            <w:hideMark/>
          </w:tcPr>
          <w:p w14:paraId="22B8A8A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0.03</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212BEF0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0.08</w:t>
            </w:r>
          </w:p>
        </w:tc>
        <w:tc>
          <w:tcPr>
            <w:tcW w:w="884" w:type="dxa"/>
            <w:tcBorders>
              <w:top w:val="nil"/>
              <w:left w:val="nil"/>
              <w:bottom w:val="single" w:sz="4" w:space="0" w:color="auto"/>
              <w:right w:val="single" w:sz="4" w:space="0" w:color="auto"/>
            </w:tcBorders>
            <w:shd w:val="clear" w:color="auto" w:fill="auto"/>
            <w:noWrap/>
            <w:vAlign w:val="bottom"/>
            <w:hideMark/>
          </w:tcPr>
          <w:p w14:paraId="2D7ECFB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1.24</w:t>
            </w:r>
          </w:p>
        </w:tc>
      </w:tr>
      <w:tr w:rsidR="005256A5" w:rsidRPr="003A0F21" w14:paraId="3BF253AE"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591CA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Public transit</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32AC4BC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0.33</w:t>
            </w:r>
          </w:p>
        </w:tc>
        <w:tc>
          <w:tcPr>
            <w:tcW w:w="834" w:type="dxa"/>
            <w:tcBorders>
              <w:top w:val="nil"/>
              <w:left w:val="nil"/>
              <w:bottom w:val="single" w:sz="4" w:space="0" w:color="auto"/>
              <w:right w:val="single" w:sz="4" w:space="0" w:color="auto"/>
            </w:tcBorders>
            <w:shd w:val="clear" w:color="auto" w:fill="auto"/>
            <w:noWrap/>
            <w:vAlign w:val="bottom"/>
            <w:hideMark/>
          </w:tcPr>
          <w:p w14:paraId="16E4758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0.43</w:t>
            </w:r>
          </w:p>
        </w:tc>
        <w:tc>
          <w:tcPr>
            <w:tcW w:w="904" w:type="dxa"/>
            <w:tcBorders>
              <w:top w:val="nil"/>
              <w:left w:val="nil"/>
              <w:bottom w:val="single" w:sz="4" w:space="0" w:color="auto"/>
              <w:right w:val="single" w:sz="4" w:space="0" w:color="auto"/>
            </w:tcBorders>
            <w:shd w:val="clear" w:color="auto" w:fill="auto"/>
            <w:noWrap/>
            <w:vAlign w:val="bottom"/>
            <w:hideMark/>
          </w:tcPr>
          <w:p w14:paraId="557D7A2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0.78</w:t>
            </w:r>
          </w:p>
        </w:tc>
        <w:tc>
          <w:tcPr>
            <w:tcW w:w="676" w:type="dxa"/>
            <w:tcBorders>
              <w:top w:val="nil"/>
              <w:left w:val="nil"/>
              <w:bottom w:val="single" w:sz="4" w:space="0" w:color="auto"/>
              <w:right w:val="single" w:sz="4" w:space="0" w:color="auto"/>
            </w:tcBorders>
            <w:shd w:val="clear" w:color="auto" w:fill="auto"/>
            <w:noWrap/>
            <w:vAlign w:val="bottom"/>
            <w:hideMark/>
          </w:tcPr>
          <w:p w14:paraId="49C440A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08F009C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-0.51</w:t>
            </w:r>
          </w:p>
        </w:tc>
        <w:tc>
          <w:tcPr>
            <w:tcW w:w="884" w:type="dxa"/>
            <w:tcBorders>
              <w:top w:val="nil"/>
              <w:left w:val="nil"/>
              <w:bottom w:val="single" w:sz="4" w:space="0" w:color="auto"/>
              <w:right w:val="single" w:sz="4" w:space="0" w:color="auto"/>
            </w:tcBorders>
            <w:shd w:val="clear" w:color="auto" w:fill="auto"/>
            <w:noWrap/>
            <w:vAlign w:val="bottom"/>
            <w:hideMark/>
          </w:tcPr>
          <w:p w14:paraId="7BB3CDF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1.17</w:t>
            </w:r>
          </w:p>
        </w:tc>
      </w:tr>
      <w:tr w:rsidR="005256A5" w:rsidRPr="003A0F21" w14:paraId="3BC5BE20"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80FBE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 modes</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214D720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-45.79</w:t>
            </w:r>
          </w:p>
        </w:tc>
        <w:tc>
          <w:tcPr>
            <w:tcW w:w="834" w:type="dxa"/>
            <w:tcBorders>
              <w:top w:val="nil"/>
              <w:left w:val="nil"/>
              <w:bottom w:val="single" w:sz="4" w:space="0" w:color="auto"/>
              <w:right w:val="single" w:sz="4" w:space="0" w:color="auto"/>
            </w:tcBorders>
            <w:shd w:val="clear" w:color="auto" w:fill="auto"/>
            <w:noWrap/>
            <w:vAlign w:val="bottom"/>
            <w:hideMark/>
          </w:tcPr>
          <w:p w14:paraId="331CB34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0.55</w:t>
            </w:r>
          </w:p>
        </w:tc>
        <w:tc>
          <w:tcPr>
            <w:tcW w:w="904" w:type="dxa"/>
            <w:tcBorders>
              <w:top w:val="nil"/>
              <w:left w:val="nil"/>
              <w:bottom w:val="single" w:sz="4" w:space="0" w:color="auto"/>
              <w:right w:val="single" w:sz="4" w:space="0" w:color="auto"/>
            </w:tcBorders>
            <w:shd w:val="clear" w:color="auto" w:fill="auto"/>
            <w:noWrap/>
            <w:vAlign w:val="bottom"/>
            <w:hideMark/>
          </w:tcPr>
          <w:p w14:paraId="6F16E69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-83.76</w:t>
            </w:r>
          </w:p>
        </w:tc>
        <w:tc>
          <w:tcPr>
            <w:tcW w:w="676" w:type="dxa"/>
            <w:tcBorders>
              <w:top w:val="nil"/>
              <w:left w:val="nil"/>
              <w:bottom w:val="single" w:sz="4" w:space="0" w:color="auto"/>
              <w:right w:val="single" w:sz="4" w:space="0" w:color="auto"/>
            </w:tcBorders>
            <w:shd w:val="clear" w:color="auto" w:fill="auto"/>
            <w:noWrap/>
            <w:vAlign w:val="bottom"/>
            <w:hideMark/>
          </w:tcPr>
          <w:p w14:paraId="5C98037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4ECAE93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-46.86</w:t>
            </w:r>
          </w:p>
        </w:tc>
        <w:tc>
          <w:tcPr>
            <w:tcW w:w="884" w:type="dxa"/>
            <w:tcBorders>
              <w:top w:val="nil"/>
              <w:left w:val="nil"/>
              <w:bottom w:val="single" w:sz="4" w:space="0" w:color="auto"/>
              <w:right w:val="single" w:sz="4" w:space="0" w:color="auto"/>
            </w:tcBorders>
            <w:shd w:val="clear" w:color="auto" w:fill="auto"/>
            <w:noWrap/>
            <w:vAlign w:val="bottom"/>
            <w:hideMark/>
          </w:tcPr>
          <w:p w14:paraId="5962BBA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-44.72</w:t>
            </w:r>
          </w:p>
        </w:tc>
      </w:tr>
      <w:tr w:rsidR="005256A5" w:rsidRPr="003A0F21" w14:paraId="3A89B416"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1B9DE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Do not per take in activity</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3A857D5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1.13</w:t>
            </w:r>
          </w:p>
        </w:tc>
        <w:tc>
          <w:tcPr>
            <w:tcW w:w="834" w:type="dxa"/>
            <w:tcBorders>
              <w:top w:val="nil"/>
              <w:left w:val="nil"/>
              <w:bottom w:val="single" w:sz="4" w:space="0" w:color="auto"/>
              <w:right w:val="single" w:sz="4" w:space="0" w:color="auto"/>
            </w:tcBorders>
            <w:shd w:val="clear" w:color="auto" w:fill="auto"/>
            <w:noWrap/>
            <w:vAlign w:val="bottom"/>
            <w:hideMark/>
          </w:tcPr>
          <w:p w14:paraId="2E252A1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0.50</w:t>
            </w:r>
          </w:p>
        </w:tc>
        <w:tc>
          <w:tcPr>
            <w:tcW w:w="904" w:type="dxa"/>
            <w:tcBorders>
              <w:top w:val="nil"/>
              <w:left w:val="nil"/>
              <w:bottom w:val="single" w:sz="4" w:space="0" w:color="auto"/>
              <w:right w:val="single" w:sz="4" w:space="0" w:color="auto"/>
            </w:tcBorders>
            <w:shd w:val="clear" w:color="auto" w:fill="auto"/>
            <w:noWrap/>
            <w:vAlign w:val="bottom"/>
            <w:hideMark/>
          </w:tcPr>
          <w:p w14:paraId="62CCD83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2.26</w:t>
            </w:r>
          </w:p>
        </w:tc>
        <w:tc>
          <w:tcPr>
            <w:tcW w:w="676" w:type="dxa"/>
            <w:tcBorders>
              <w:top w:val="nil"/>
              <w:left w:val="nil"/>
              <w:bottom w:val="single" w:sz="4" w:space="0" w:color="auto"/>
              <w:right w:val="single" w:sz="4" w:space="0" w:color="auto"/>
            </w:tcBorders>
            <w:shd w:val="clear" w:color="auto" w:fill="auto"/>
            <w:noWrap/>
            <w:vAlign w:val="bottom"/>
            <w:hideMark/>
          </w:tcPr>
          <w:p w14:paraId="678FE60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0.02</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1679C81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c>
          <w:tcPr>
            <w:tcW w:w="884" w:type="dxa"/>
            <w:tcBorders>
              <w:top w:val="nil"/>
              <w:left w:val="nil"/>
              <w:bottom w:val="single" w:sz="4" w:space="0" w:color="auto"/>
              <w:right w:val="single" w:sz="4" w:space="0" w:color="auto"/>
            </w:tcBorders>
            <w:shd w:val="clear" w:color="auto" w:fill="auto"/>
            <w:noWrap/>
            <w:vAlign w:val="bottom"/>
            <w:hideMark/>
          </w:tcPr>
          <w:p w14:paraId="58FE9AE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2.11</w:t>
            </w:r>
          </w:p>
        </w:tc>
      </w:tr>
      <w:tr w:rsidR="005256A5" w:rsidRPr="003A0F21" w14:paraId="416523BB" w14:textId="77777777" w:rsidTr="0014311E">
        <w:trPr>
          <w:trHeight w:val="143"/>
          <w:jc w:val="center"/>
        </w:trPr>
        <w:tc>
          <w:tcPr>
            <w:tcW w:w="8869"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E88DB"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Income class based on federal poverty guidelines </w:t>
            </w:r>
          </w:p>
        </w:tc>
      </w:tr>
      <w:tr w:rsidR="005256A5" w:rsidRPr="003A0F21" w14:paraId="285C98CC"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018A58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100 to 200% FPG</w:t>
            </w:r>
          </w:p>
        </w:tc>
        <w:tc>
          <w:tcPr>
            <w:tcW w:w="5149" w:type="dxa"/>
            <w:gridSpan w:val="9"/>
            <w:tcBorders>
              <w:top w:val="single" w:sz="4" w:space="0" w:color="auto"/>
              <w:left w:val="nil"/>
              <w:bottom w:val="single" w:sz="4" w:space="0" w:color="auto"/>
              <w:right w:val="single" w:sz="4" w:space="0" w:color="auto"/>
            </w:tcBorders>
            <w:shd w:val="clear" w:color="auto" w:fill="auto"/>
            <w:noWrap/>
            <w:vAlign w:val="bottom"/>
            <w:hideMark/>
          </w:tcPr>
          <w:p w14:paraId="2C93422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57EA9242"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35E956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Less than 100% FPG</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5E96CC0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834" w:type="dxa"/>
            <w:tcBorders>
              <w:top w:val="nil"/>
              <w:left w:val="nil"/>
              <w:bottom w:val="single" w:sz="4" w:space="0" w:color="auto"/>
              <w:right w:val="single" w:sz="4" w:space="0" w:color="auto"/>
            </w:tcBorders>
            <w:shd w:val="clear" w:color="auto" w:fill="auto"/>
            <w:noWrap/>
            <w:vAlign w:val="bottom"/>
            <w:hideMark/>
          </w:tcPr>
          <w:p w14:paraId="5A1E6EE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0.37</w:t>
            </w:r>
          </w:p>
        </w:tc>
        <w:tc>
          <w:tcPr>
            <w:tcW w:w="904" w:type="dxa"/>
            <w:tcBorders>
              <w:top w:val="nil"/>
              <w:left w:val="nil"/>
              <w:bottom w:val="single" w:sz="4" w:space="0" w:color="auto"/>
              <w:right w:val="single" w:sz="4" w:space="0" w:color="auto"/>
            </w:tcBorders>
            <w:shd w:val="clear" w:color="auto" w:fill="auto"/>
            <w:noWrap/>
            <w:vAlign w:val="bottom"/>
            <w:hideMark/>
          </w:tcPr>
          <w:p w14:paraId="5C90800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-0.46</w:t>
            </w:r>
          </w:p>
        </w:tc>
        <w:tc>
          <w:tcPr>
            <w:tcW w:w="676" w:type="dxa"/>
            <w:tcBorders>
              <w:top w:val="nil"/>
              <w:left w:val="nil"/>
              <w:bottom w:val="single" w:sz="4" w:space="0" w:color="auto"/>
              <w:right w:val="single" w:sz="4" w:space="0" w:color="auto"/>
            </w:tcBorders>
            <w:shd w:val="clear" w:color="auto" w:fill="auto"/>
            <w:noWrap/>
            <w:vAlign w:val="bottom"/>
            <w:hideMark/>
          </w:tcPr>
          <w:p w14:paraId="2E8BB78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0.65</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410B7D1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-0.88</w:t>
            </w:r>
          </w:p>
        </w:tc>
        <w:tc>
          <w:tcPr>
            <w:tcW w:w="884" w:type="dxa"/>
            <w:tcBorders>
              <w:top w:val="nil"/>
              <w:left w:val="nil"/>
              <w:bottom w:val="single" w:sz="4" w:space="0" w:color="auto"/>
              <w:right w:val="single" w:sz="4" w:space="0" w:color="auto"/>
            </w:tcBorders>
            <w:shd w:val="clear" w:color="auto" w:fill="auto"/>
            <w:noWrap/>
            <w:vAlign w:val="bottom"/>
            <w:hideMark/>
          </w:tcPr>
          <w:p w14:paraId="70CBDD0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0.55</w:t>
            </w:r>
          </w:p>
        </w:tc>
      </w:tr>
      <w:tr w:rsidR="005256A5" w:rsidRPr="003A0F21" w14:paraId="0BCA143B" w14:textId="77777777" w:rsidTr="0014311E">
        <w:trPr>
          <w:trHeight w:val="143"/>
          <w:jc w:val="center"/>
        </w:trPr>
        <w:tc>
          <w:tcPr>
            <w:tcW w:w="371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F9C39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200 to 300% FGP</w:t>
            </w:r>
          </w:p>
        </w:tc>
        <w:tc>
          <w:tcPr>
            <w:tcW w:w="888" w:type="dxa"/>
            <w:gridSpan w:val="2"/>
            <w:tcBorders>
              <w:top w:val="nil"/>
              <w:left w:val="nil"/>
              <w:bottom w:val="single" w:sz="4" w:space="0" w:color="auto"/>
              <w:right w:val="single" w:sz="4" w:space="0" w:color="auto"/>
            </w:tcBorders>
            <w:shd w:val="clear" w:color="auto" w:fill="auto"/>
            <w:noWrap/>
            <w:vAlign w:val="bottom"/>
            <w:hideMark/>
          </w:tcPr>
          <w:p w14:paraId="74D275D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c>
          <w:tcPr>
            <w:tcW w:w="834" w:type="dxa"/>
            <w:tcBorders>
              <w:top w:val="nil"/>
              <w:left w:val="nil"/>
              <w:bottom w:val="single" w:sz="4" w:space="0" w:color="auto"/>
              <w:right w:val="single" w:sz="4" w:space="0" w:color="auto"/>
            </w:tcBorders>
            <w:shd w:val="clear" w:color="auto" w:fill="auto"/>
            <w:noWrap/>
            <w:vAlign w:val="bottom"/>
            <w:hideMark/>
          </w:tcPr>
          <w:p w14:paraId="48FF931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0.24</w:t>
            </w:r>
          </w:p>
        </w:tc>
        <w:tc>
          <w:tcPr>
            <w:tcW w:w="904" w:type="dxa"/>
            <w:tcBorders>
              <w:top w:val="nil"/>
              <w:left w:val="nil"/>
              <w:bottom w:val="single" w:sz="4" w:space="0" w:color="auto"/>
              <w:right w:val="single" w:sz="4" w:space="0" w:color="auto"/>
            </w:tcBorders>
            <w:shd w:val="clear" w:color="auto" w:fill="auto"/>
            <w:noWrap/>
            <w:vAlign w:val="bottom"/>
            <w:hideMark/>
          </w:tcPr>
          <w:p w14:paraId="0FBADF6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-0.62</w:t>
            </w:r>
          </w:p>
        </w:tc>
        <w:tc>
          <w:tcPr>
            <w:tcW w:w="676" w:type="dxa"/>
            <w:tcBorders>
              <w:top w:val="nil"/>
              <w:left w:val="nil"/>
              <w:bottom w:val="single" w:sz="4" w:space="0" w:color="auto"/>
              <w:right w:val="single" w:sz="4" w:space="0" w:color="auto"/>
            </w:tcBorders>
            <w:shd w:val="clear" w:color="auto" w:fill="auto"/>
            <w:noWrap/>
            <w:vAlign w:val="bottom"/>
            <w:hideMark/>
          </w:tcPr>
          <w:p w14:paraId="0F194A8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0.53</w:t>
            </w:r>
          </w:p>
        </w:tc>
        <w:tc>
          <w:tcPr>
            <w:tcW w:w="960" w:type="dxa"/>
            <w:gridSpan w:val="3"/>
            <w:tcBorders>
              <w:top w:val="nil"/>
              <w:left w:val="nil"/>
              <w:bottom w:val="single" w:sz="4" w:space="0" w:color="auto"/>
              <w:right w:val="single" w:sz="4" w:space="0" w:color="auto"/>
            </w:tcBorders>
            <w:shd w:val="clear" w:color="auto" w:fill="auto"/>
            <w:noWrap/>
            <w:vAlign w:val="bottom"/>
            <w:hideMark/>
          </w:tcPr>
          <w:p w14:paraId="584D349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-0.63</w:t>
            </w:r>
          </w:p>
        </w:tc>
        <w:tc>
          <w:tcPr>
            <w:tcW w:w="884" w:type="dxa"/>
            <w:tcBorders>
              <w:top w:val="nil"/>
              <w:left w:val="nil"/>
              <w:bottom w:val="single" w:sz="4" w:space="0" w:color="auto"/>
              <w:right w:val="single" w:sz="4" w:space="0" w:color="auto"/>
            </w:tcBorders>
            <w:shd w:val="clear" w:color="auto" w:fill="auto"/>
            <w:noWrap/>
            <w:vAlign w:val="bottom"/>
            <w:hideMark/>
          </w:tcPr>
          <w:p w14:paraId="24E8A33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0.33</w:t>
            </w:r>
          </w:p>
        </w:tc>
      </w:tr>
      <w:tr w:rsidR="005256A5" w:rsidRPr="003A0F21" w14:paraId="6C9F7F9D" w14:textId="77777777" w:rsidTr="0014311E">
        <w:trPr>
          <w:trHeight w:val="143"/>
          <w:jc w:val="center"/>
        </w:trPr>
        <w:tc>
          <w:tcPr>
            <w:tcW w:w="3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6C51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300 to 400% FPG</w:t>
            </w:r>
          </w:p>
        </w:tc>
        <w:tc>
          <w:tcPr>
            <w:tcW w:w="8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74034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c>
          <w:tcPr>
            <w:tcW w:w="86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ADD72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904" w:type="dxa"/>
            <w:tcBorders>
              <w:top w:val="single" w:sz="4" w:space="0" w:color="auto"/>
              <w:left w:val="nil"/>
              <w:bottom w:val="single" w:sz="4" w:space="0" w:color="auto"/>
              <w:right w:val="single" w:sz="4" w:space="0" w:color="auto"/>
            </w:tcBorders>
            <w:shd w:val="clear" w:color="auto" w:fill="auto"/>
            <w:noWrap/>
            <w:vAlign w:val="bottom"/>
            <w:hideMark/>
          </w:tcPr>
          <w:p w14:paraId="5A23439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-1.30</w:t>
            </w:r>
          </w:p>
        </w:tc>
        <w:tc>
          <w:tcPr>
            <w:tcW w:w="8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E4D00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0.19</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060E2E2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-0.72</w:t>
            </w:r>
          </w:p>
        </w:tc>
        <w:tc>
          <w:tcPr>
            <w:tcW w:w="94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0E820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r>
      <w:tr w:rsidR="005256A5" w:rsidRPr="003A0F21" w14:paraId="151CCB75"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3DEF9CE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More than 400% FPG</w:t>
            </w:r>
          </w:p>
        </w:tc>
        <w:tc>
          <w:tcPr>
            <w:tcW w:w="881" w:type="dxa"/>
            <w:gridSpan w:val="2"/>
            <w:tcBorders>
              <w:top w:val="nil"/>
              <w:left w:val="nil"/>
              <w:bottom w:val="single" w:sz="4" w:space="0" w:color="auto"/>
              <w:right w:val="single" w:sz="4" w:space="0" w:color="auto"/>
            </w:tcBorders>
            <w:shd w:val="clear" w:color="auto" w:fill="auto"/>
            <w:noWrap/>
            <w:vAlign w:val="bottom"/>
            <w:hideMark/>
          </w:tcPr>
          <w:p w14:paraId="2C630EE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-0.40</w:t>
            </w:r>
          </w:p>
        </w:tc>
        <w:tc>
          <w:tcPr>
            <w:tcW w:w="869" w:type="dxa"/>
            <w:gridSpan w:val="2"/>
            <w:tcBorders>
              <w:top w:val="nil"/>
              <w:left w:val="nil"/>
              <w:bottom w:val="single" w:sz="4" w:space="0" w:color="auto"/>
              <w:right w:val="single" w:sz="4" w:space="0" w:color="auto"/>
            </w:tcBorders>
            <w:shd w:val="clear" w:color="auto" w:fill="auto"/>
            <w:noWrap/>
            <w:vAlign w:val="bottom"/>
            <w:hideMark/>
          </w:tcPr>
          <w:p w14:paraId="6F407F1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904" w:type="dxa"/>
            <w:tcBorders>
              <w:top w:val="nil"/>
              <w:left w:val="nil"/>
              <w:bottom w:val="single" w:sz="4" w:space="0" w:color="auto"/>
              <w:right w:val="single" w:sz="4" w:space="0" w:color="auto"/>
            </w:tcBorders>
            <w:shd w:val="clear" w:color="auto" w:fill="auto"/>
            <w:noWrap/>
            <w:vAlign w:val="bottom"/>
            <w:hideMark/>
          </w:tcPr>
          <w:p w14:paraId="1858DC9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-2.19</w:t>
            </w:r>
          </w:p>
        </w:tc>
        <w:tc>
          <w:tcPr>
            <w:tcW w:w="808" w:type="dxa"/>
            <w:gridSpan w:val="2"/>
            <w:tcBorders>
              <w:top w:val="nil"/>
              <w:left w:val="nil"/>
              <w:bottom w:val="single" w:sz="4" w:space="0" w:color="auto"/>
              <w:right w:val="single" w:sz="4" w:space="0" w:color="auto"/>
            </w:tcBorders>
            <w:shd w:val="clear" w:color="auto" w:fill="auto"/>
            <w:noWrap/>
            <w:vAlign w:val="bottom"/>
            <w:hideMark/>
          </w:tcPr>
          <w:p w14:paraId="2413661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0.03</w:t>
            </w:r>
          </w:p>
        </w:tc>
        <w:tc>
          <w:tcPr>
            <w:tcW w:w="766" w:type="dxa"/>
            <w:tcBorders>
              <w:top w:val="nil"/>
              <w:left w:val="nil"/>
              <w:bottom w:val="single" w:sz="4" w:space="0" w:color="auto"/>
              <w:right w:val="single" w:sz="4" w:space="0" w:color="auto"/>
            </w:tcBorders>
            <w:shd w:val="clear" w:color="auto" w:fill="auto"/>
            <w:noWrap/>
            <w:vAlign w:val="bottom"/>
            <w:hideMark/>
          </w:tcPr>
          <w:p w14:paraId="17408D6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-0.76</w:t>
            </w:r>
          </w:p>
        </w:tc>
        <w:tc>
          <w:tcPr>
            <w:tcW w:w="946" w:type="dxa"/>
            <w:gridSpan w:val="2"/>
            <w:tcBorders>
              <w:top w:val="nil"/>
              <w:left w:val="nil"/>
              <w:bottom w:val="single" w:sz="4" w:space="0" w:color="auto"/>
              <w:right w:val="single" w:sz="4" w:space="0" w:color="auto"/>
            </w:tcBorders>
            <w:shd w:val="clear" w:color="auto" w:fill="auto"/>
            <w:noWrap/>
            <w:vAlign w:val="bottom"/>
            <w:hideMark/>
          </w:tcPr>
          <w:p w14:paraId="227C498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-0.04</w:t>
            </w:r>
          </w:p>
        </w:tc>
      </w:tr>
      <w:tr w:rsidR="005256A5" w:rsidRPr="003A0F21" w14:paraId="3E86A88B" w14:textId="77777777" w:rsidTr="0014311E">
        <w:trPr>
          <w:trHeight w:val="143"/>
          <w:jc w:val="center"/>
        </w:trPr>
        <w:tc>
          <w:tcPr>
            <w:tcW w:w="8869"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60912"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Interaction terms</w:t>
            </w:r>
          </w:p>
        </w:tc>
      </w:tr>
      <w:tr w:rsidR="005256A5" w:rsidRPr="003A0F21" w14:paraId="4EBB209F" w14:textId="77777777" w:rsidTr="0014311E">
        <w:trPr>
          <w:trHeight w:val="143"/>
          <w:jc w:val="center"/>
        </w:trPr>
        <w:tc>
          <w:tcPr>
            <w:tcW w:w="8869"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CAE64"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Purpose of last e-bike trip and year of purchase</w:t>
            </w:r>
          </w:p>
        </w:tc>
      </w:tr>
      <w:tr w:rsidR="005256A5" w:rsidRPr="003A0F21" w14:paraId="3FC24816"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7BDF5BF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Purpose Errands : Year 2023</w:t>
            </w:r>
          </w:p>
        </w:tc>
        <w:tc>
          <w:tcPr>
            <w:tcW w:w="881" w:type="dxa"/>
            <w:gridSpan w:val="2"/>
            <w:tcBorders>
              <w:top w:val="nil"/>
              <w:left w:val="nil"/>
              <w:bottom w:val="single" w:sz="4" w:space="0" w:color="auto"/>
              <w:right w:val="single" w:sz="4" w:space="0" w:color="auto"/>
            </w:tcBorders>
            <w:shd w:val="clear" w:color="auto" w:fill="auto"/>
            <w:noWrap/>
            <w:vAlign w:val="bottom"/>
            <w:hideMark/>
          </w:tcPr>
          <w:p w14:paraId="42D8C5C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-0.41</w:t>
            </w:r>
          </w:p>
        </w:tc>
        <w:tc>
          <w:tcPr>
            <w:tcW w:w="869" w:type="dxa"/>
            <w:gridSpan w:val="2"/>
            <w:tcBorders>
              <w:top w:val="nil"/>
              <w:left w:val="nil"/>
              <w:bottom w:val="single" w:sz="4" w:space="0" w:color="auto"/>
              <w:right w:val="single" w:sz="4" w:space="0" w:color="auto"/>
            </w:tcBorders>
            <w:shd w:val="clear" w:color="auto" w:fill="auto"/>
            <w:noWrap/>
            <w:vAlign w:val="bottom"/>
            <w:hideMark/>
          </w:tcPr>
          <w:p w14:paraId="112897F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0.31</w:t>
            </w:r>
          </w:p>
        </w:tc>
        <w:tc>
          <w:tcPr>
            <w:tcW w:w="904" w:type="dxa"/>
            <w:tcBorders>
              <w:top w:val="nil"/>
              <w:left w:val="nil"/>
              <w:bottom w:val="single" w:sz="4" w:space="0" w:color="auto"/>
              <w:right w:val="single" w:sz="4" w:space="0" w:color="auto"/>
            </w:tcBorders>
            <w:shd w:val="clear" w:color="auto" w:fill="auto"/>
            <w:noWrap/>
            <w:vAlign w:val="bottom"/>
            <w:hideMark/>
          </w:tcPr>
          <w:p w14:paraId="5D59F64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-1.33</w:t>
            </w:r>
          </w:p>
        </w:tc>
        <w:tc>
          <w:tcPr>
            <w:tcW w:w="808" w:type="dxa"/>
            <w:gridSpan w:val="2"/>
            <w:tcBorders>
              <w:top w:val="nil"/>
              <w:left w:val="nil"/>
              <w:bottom w:val="single" w:sz="4" w:space="0" w:color="auto"/>
              <w:right w:val="single" w:sz="4" w:space="0" w:color="auto"/>
            </w:tcBorders>
            <w:shd w:val="clear" w:color="auto" w:fill="auto"/>
            <w:noWrap/>
            <w:vAlign w:val="bottom"/>
            <w:hideMark/>
          </w:tcPr>
          <w:p w14:paraId="5F49FA0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766" w:type="dxa"/>
            <w:tcBorders>
              <w:top w:val="nil"/>
              <w:left w:val="nil"/>
              <w:bottom w:val="single" w:sz="4" w:space="0" w:color="auto"/>
              <w:right w:val="single" w:sz="4" w:space="0" w:color="auto"/>
            </w:tcBorders>
            <w:shd w:val="clear" w:color="auto" w:fill="auto"/>
            <w:noWrap/>
            <w:vAlign w:val="bottom"/>
            <w:hideMark/>
          </w:tcPr>
          <w:p w14:paraId="340AB30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-1.00</w:t>
            </w:r>
          </w:p>
        </w:tc>
        <w:tc>
          <w:tcPr>
            <w:tcW w:w="946" w:type="dxa"/>
            <w:gridSpan w:val="2"/>
            <w:tcBorders>
              <w:top w:val="nil"/>
              <w:left w:val="nil"/>
              <w:bottom w:val="single" w:sz="4" w:space="0" w:color="auto"/>
              <w:right w:val="single" w:sz="4" w:space="0" w:color="auto"/>
            </w:tcBorders>
            <w:shd w:val="clear" w:color="auto" w:fill="auto"/>
            <w:noWrap/>
            <w:vAlign w:val="bottom"/>
            <w:hideMark/>
          </w:tcPr>
          <w:p w14:paraId="198288A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0.19</w:t>
            </w:r>
          </w:p>
        </w:tc>
      </w:tr>
      <w:tr w:rsidR="005256A5" w:rsidRPr="003A0F21" w14:paraId="2CC2EE94"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B545BC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Purpose Recreation : Year 2023</w:t>
            </w:r>
          </w:p>
        </w:tc>
        <w:tc>
          <w:tcPr>
            <w:tcW w:w="881" w:type="dxa"/>
            <w:gridSpan w:val="2"/>
            <w:tcBorders>
              <w:top w:val="nil"/>
              <w:left w:val="nil"/>
              <w:bottom w:val="single" w:sz="4" w:space="0" w:color="auto"/>
              <w:right w:val="single" w:sz="4" w:space="0" w:color="auto"/>
            </w:tcBorders>
            <w:shd w:val="clear" w:color="auto" w:fill="auto"/>
            <w:noWrap/>
            <w:vAlign w:val="bottom"/>
            <w:hideMark/>
          </w:tcPr>
          <w:p w14:paraId="0E515E0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0.24</w:t>
            </w:r>
          </w:p>
        </w:tc>
        <w:tc>
          <w:tcPr>
            <w:tcW w:w="869" w:type="dxa"/>
            <w:gridSpan w:val="2"/>
            <w:tcBorders>
              <w:top w:val="nil"/>
              <w:left w:val="nil"/>
              <w:bottom w:val="single" w:sz="4" w:space="0" w:color="auto"/>
              <w:right w:val="single" w:sz="4" w:space="0" w:color="auto"/>
            </w:tcBorders>
            <w:shd w:val="clear" w:color="auto" w:fill="auto"/>
            <w:noWrap/>
            <w:vAlign w:val="bottom"/>
            <w:hideMark/>
          </w:tcPr>
          <w:p w14:paraId="628FD9C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0.33</w:t>
            </w:r>
          </w:p>
        </w:tc>
        <w:tc>
          <w:tcPr>
            <w:tcW w:w="904" w:type="dxa"/>
            <w:tcBorders>
              <w:top w:val="nil"/>
              <w:left w:val="nil"/>
              <w:bottom w:val="single" w:sz="4" w:space="0" w:color="auto"/>
              <w:right w:val="single" w:sz="4" w:space="0" w:color="auto"/>
            </w:tcBorders>
            <w:shd w:val="clear" w:color="auto" w:fill="auto"/>
            <w:noWrap/>
            <w:vAlign w:val="bottom"/>
            <w:hideMark/>
          </w:tcPr>
          <w:p w14:paraId="43A26E7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0.73</w:t>
            </w:r>
          </w:p>
        </w:tc>
        <w:tc>
          <w:tcPr>
            <w:tcW w:w="808" w:type="dxa"/>
            <w:gridSpan w:val="2"/>
            <w:tcBorders>
              <w:top w:val="nil"/>
              <w:left w:val="nil"/>
              <w:bottom w:val="single" w:sz="4" w:space="0" w:color="auto"/>
              <w:right w:val="single" w:sz="4" w:space="0" w:color="auto"/>
            </w:tcBorders>
            <w:shd w:val="clear" w:color="auto" w:fill="auto"/>
            <w:noWrap/>
            <w:vAlign w:val="bottom"/>
            <w:hideMark/>
          </w:tcPr>
          <w:p w14:paraId="4975073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0.47</w:t>
            </w:r>
          </w:p>
        </w:tc>
        <w:tc>
          <w:tcPr>
            <w:tcW w:w="766" w:type="dxa"/>
            <w:tcBorders>
              <w:top w:val="nil"/>
              <w:left w:val="nil"/>
              <w:bottom w:val="single" w:sz="4" w:space="0" w:color="auto"/>
              <w:right w:val="single" w:sz="4" w:space="0" w:color="auto"/>
            </w:tcBorders>
            <w:shd w:val="clear" w:color="auto" w:fill="auto"/>
            <w:noWrap/>
            <w:vAlign w:val="bottom"/>
            <w:hideMark/>
          </w:tcPr>
          <w:p w14:paraId="29A30BC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-0.41</w:t>
            </w:r>
          </w:p>
        </w:tc>
        <w:tc>
          <w:tcPr>
            <w:tcW w:w="946" w:type="dxa"/>
            <w:gridSpan w:val="2"/>
            <w:tcBorders>
              <w:top w:val="nil"/>
              <w:left w:val="nil"/>
              <w:bottom w:val="single" w:sz="4" w:space="0" w:color="auto"/>
              <w:right w:val="single" w:sz="4" w:space="0" w:color="auto"/>
            </w:tcBorders>
            <w:shd w:val="clear" w:color="auto" w:fill="auto"/>
            <w:noWrap/>
            <w:vAlign w:val="bottom"/>
            <w:hideMark/>
          </w:tcPr>
          <w:p w14:paraId="6F084EC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0.90</w:t>
            </w:r>
          </w:p>
        </w:tc>
      </w:tr>
      <w:tr w:rsidR="005256A5" w:rsidRPr="003A0F21" w14:paraId="471E1DD9" w14:textId="77777777" w:rsidTr="0014311E">
        <w:trPr>
          <w:trHeight w:val="143"/>
          <w:jc w:val="center"/>
        </w:trPr>
        <w:tc>
          <w:tcPr>
            <w:tcW w:w="8869"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765ED"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Reason per purchase and year of purchase</w:t>
            </w:r>
          </w:p>
        </w:tc>
      </w:tr>
      <w:tr w:rsidR="005256A5" w:rsidRPr="003A0F21" w14:paraId="3CD42280"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96BE51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Practicality : Year 2023</w:t>
            </w:r>
          </w:p>
        </w:tc>
        <w:tc>
          <w:tcPr>
            <w:tcW w:w="881" w:type="dxa"/>
            <w:gridSpan w:val="2"/>
            <w:tcBorders>
              <w:top w:val="nil"/>
              <w:left w:val="nil"/>
              <w:bottom w:val="single" w:sz="4" w:space="0" w:color="auto"/>
              <w:right w:val="single" w:sz="4" w:space="0" w:color="auto"/>
            </w:tcBorders>
            <w:shd w:val="clear" w:color="auto" w:fill="auto"/>
            <w:noWrap/>
            <w:vAlign w:val="bottom"/>
            <w:hideMark/>
          </w:tcPr>
          <w:p w14:paraId="6B41C78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0.34</w:t>
            </w:r>
          </w:p>
        </w:tc>
        <w:tc>
          <w:tcPr>
            <w:tcW w:w="869" w:type="dxa"/>
            <w:gridSpan w:val="2"/>
            <w:tcBorders>
              <w:top w:val="nil"/>
              <w:left w:val="nil"/>
              <w:bottom w:val="single" w:sz="4" w:space="0" w:color="auto"/>
              <w:right w:val="single" w:sz="4" w:space="0" w:color="auto"/>
            </w:tcBorders>
            <w:shd w:val="clear" w:color="auto" w:fill="auto"/>
            <w:noWrap/>
            <w:vAlign w:val="bottom"/>
            <w:hideMark/>
          </w:tcPr>
          <w:p w14:paraId="55915EA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c>
          <w:tcPr>
            <w:tcW w:w="904" w:type="dxa"/>
            <w:tcBorders>
              <w:top w:val="nil"/>
              <w:left w:val="nil"/>
              <w:bottom w:val="single" w:sz="4" w:space="0" w:color="auto"/>
              <w:right w:val="single" w:sz="4" w:space="0" w:color="auto"/>
            </w:tcBorders>
            <w:shd w:val="clear" w:color="auto" w:fill="auto"/>
            <w:noWrap/>
            <w:vAlign w:val="bottom"/>
            <w:hideMark/>
          </w:tcPr>
          <w:p w14:paraId="44E87B2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1.20</w:t>
            </w:r>
          </w:p>
        </w:tc>
        <w:tc>
          <w:tcPr>
            <w:tcW w:w="808" w:type="dxa"/>
            <w:gridSpan w:val="2"/>
            <w:tcBorders>
              <w:top w:val="nil"/>
              <w:left w:val="nil"/>
              <w:bottom w:val="single" w:sz="4" w:space="0" w:color="auto"/>
              <w:right w:val="single" w:sz="4" w:space="0" w:color="auto"/>
            </w:tcBorders>
            <w:shd w:val="clear" w:color="auto" w:fill="auto"/>
            <w:noWrap/>
            <w:vAlign w:val="bottom"/>
            <w:hideMark/>
          </w:tcPr>
          <w:p w14:paraId="25C8EB7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0.23</w:t>
            </w:r>
          </w:p>
        </w:tc>
        <w:tc>
          <w:tcPr>
            <w:tcW w:w="766" w:type="dxa"/>
            <w:tcBorders>
              <w:top w:val="nil"/>
              <w:left w:val="nil"/>
              <w:bottom w:val="single" w:sz="4" w:space="0" w:color="auto"/>
              <w:right w:val="single" w:sz="4" w:space="0" w:color="auto"/>
            </w:tcBorders>
            <w:shd w:val="clear" w:color="auto" w:fill="auto"/>
            <w:noWrap/>
            <w:vAlign w:val="bottom"/>
            <w:hideMark/>
          </w:tcPr>
          <w:p w14:paraId="27FD465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946" w:type="dxa"/>
            <w:gridSpan w:val="2"/>
            <w:tcBorders>
              <w:top w:val="nil"/>
              <w:left w:val="nil"/>
              <w:bottom w:val="single" w:sz="4" w:space="0" w:color="auto"/>
              <w:right w:val="single" w:sz="4" w:space="0" w:color="auto"/>
            </w:tcBorders>
            <w:shd w:val="clear" w:color="auto" w:fill="auto"/>
            <w:noWrap/>
            <w:vAlign w:val="bottom"/>
            <w:hideMark/>
          </w:tcPr>
          <w:p w14:paraId="3A7F32F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0.90</w:t>
            </w:r>
          </w:p>
        </w:tc>
      </w:tr>
      <w:tr w:rsidR="005256A5" w:rsidRPr="003A0F21" w14:paraId="67253BD8"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313C556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 and other : Year 2023</w:t>
            </w:r>
          </w:p>
        </w:tc>
        <w:tc>
          <w:tcPr>
            <w:tcW w:w="881" w:type="dxa"/>
            <w:gridSpan w:val="2"/>
            <w:tcBorders>
              <w:top w:val="nil"/>
              <w:left w:val="nil"/>
              <w:bottom w:val="single" w:sz="4" w:space="0" w:color="auto"/>
              <w:right w:val="single" w:sz="4" w:space="0" w:color="auto"/>
            </w:tcBorders>
            <w:shd w:val="clear" w:color="auto" w:fill="auto"/>
            <w:noWrap/>
            <w:vAlign w:val="bottom"/>
            <w:hideMark/>
          </w:tcPr>
          <w:p w14:paraId="72A42BA6" w14:textId="6B3F9B51" w:rsidR="005256A5" w:rsidRPr="003A0F21" w:rsidRDefault="005256A5" w:rsidP="003A0F21">
            <w:pPr>
              <w:pStyle w:val="NoSpacing"/>
              <w:rPr>
                <w:rFonts w:cs="Times New Roman"/>
                <w:color w:val="000000"/>
                <w:lang w:bidi="ne-NP"/>
              </w:rPr>
            </w:pPr>
            <w:r w:rsidRPr="003A0F21">
              <w:rPr>
                <w:rFonts w:cs="Times New Roman"/>
                <w:color w:val="000000"/>
                <w:lang w:bidi="ne-NP"/>
              </w:rPr>
              <w:t>-0.57</w:t>
            </w:r>
          </w:p>
        </w:tc>
        <w:tc>
          <w:tcPr>
            <w:tcW w:w="869" w:type="dxa"/>
            <w:gridSpan w:val="2"/>
            <w:tcBorders>
              <w:top w:val="nil"/>
              <w:left w:val="nil"/>
              <w:bottom w:val="single" w:sz="4" w:space="0" w:color="auto"/>
              <w:right w:val="single" w:sz="4" w:space="0" w:color="auto"/>
            </w:tcBorders>
            <w:shd w:val="clear" w:color="auto" w:fill="auto"/>
            <w:noWrap/>
            <w:vAlign w:val="bottom"/>
            <w:hideMark/>
          </w:tcPr>
          <w:p w14:paraId="1F2B6F1A" w14:textId="0A343FD4" w:rsidR="005256A5" w:rsidRPr="003A0F21" w:rsidRDefault="005256A5" w:rsidP="003A0F21">
            <w:pPr>
              <w:pStyle w:val="NoSpacing"/>
              <w:rPr>
                <w:rFonts w:cs="Times New Roman"/>
                <w:color w:val="000000"/>
                <w:lang w:bidi="ne-NP"/>
              </w:rPr>
            </w:pPr>
            <w:r w:rsidRPr="003A0F21">
              <w:rPr>
                <w:rFonts w:cs="Times New Roman"/>
                <w:color w:val="000000"/>
                <w:lang w:bidi="ne-NP"/>
              </w:rPr>
              <w:t>0.3</w:t>
            </w:r>
          </w:p>
        </w:tc>
        <w:tc>
          <w:tcPr>
            <w:tcW w:w="904" w:type="dxa"/>
            <w:tcBorders>
              <w:top w:val="nil"/>
              <w:left w:val="nil"/>
              <w:bottom w:val="single" w:sz="4" w:space="0" w:color="auto"/>
              <w:right w:val="single" w:sz="4" w:space="0" w:color="auto"/>
            </w:tcBorders>
            <w:shd w:val="clear" w:color="auto" w:fill="auto"/>
            <w:noWrap/>
            <w:vAlign w:val="bottom"/>
            <w:hideMark/>
          </w:tcPr>
          <w:p w14:paraId="6051EC38" w14:textId="054B5BD3" w:rsidR="005256A5" w:rsidRPr="003A0F21" w:rsidRDefault="005256A5" w:rsidP="003A0F21">
            <w:pPr>
              <w:pStyle w:val="NoSpacing"/>
              <w:rPr>
                <w:rFonts w:cs="Times New Roman"/>
                <w:color w:val="000000"/>
                <w:lang w:bidi="ne-NP"/>
              </w:rPr>
            </w:pPr>
            <w:r w:rsidRPr="003A0F21">
              <w:rPr>
                <w:rFonts w:cs="Times New Roman"/>
                <w:color w:val="000000"/>
                <w:lang w:bidi="ne-NP"/>
              </w:rPr>
              <w:t>-2.0</w:t>
            </w:r>
          </w:p>
        </w:tc>
        <w:tc>
          <w:tcPr>
            <w:tcW w:w="808" w:type="dxa"/>
            <w:gridSpan w:val="2"/>
            <w:tcBorders>
              <w:top w:val="nil"/>
              <w:left w:val="nil"/>
              <w:bottom w:val="single" w:sz="4" w:space="0" w:color="auto"/>
              <w:right w:val="single" w:sz="4" w:space="0" w:color="auto"/>
            </w:tcBorders>
            <w:shd w:val="clear" w:color="auto" w:fill="auto"/>
            <w:noWrap/>
            <w:vAlign w:val="bottom"/>
            <w:hideMark/>
          </w:tcPr>
          <w:p w14:paraId="41E00DE4" w14:textId="370E6879" w:rsidR="005256A5" w:rsidRPr="003A0F21" w:rsidRDefault="005256A5" w:rsidP="003A0F21">
            <w:pPr>
              <w:pStyle w:val="NoSpacing"/>
              <w:rPr>
                <w:rFonts w:cs="Times New Roman"/>
                <w:color w:val="000000"/>
                <w:lang w:bidi="ne-NP"/>
              </w:rPr>
            </w:pPr>
            <w:r w:rsidRPr="003A0F21">
              <w:rPr>
                <w:rFonts w:cs="Times New Roman"/>
                <w:color w:val="000000"/>
                <w:lang w:bidi="ne-NP"/>
              </w:rPr>
              <w:t>0.04</w:t>
            </w:r>
          </w:p>
        </w:tc>
        <w:tc>
          <w:tcPr>
            <w:tcW w:w="766" w:type="dxa"/>
            <w:tcBorders>
              <w:top w:val="nil"/>
              <w:left w:val="nil"/>
              <w:bottom w:val="single" w:sz="4" w:space="0" w:color="auto"/>
              <w:right w:val="single" w:sz="4" w:space="0" w:color="auto"/>
            </w:tcBorders>
            <w:shd w:val="clear" w:color="auto" w:fill="auto"/>
            <w:noWrap/>
            <w:vAlign w:val="bottom"/>
            <w:hideMark/>
          </w:tcPr>
          <w:p w14:paraId="4B81ACBC" w14:textId="02C09D1F" w:rsidR="005256A5" w:rsidRPr="003A0F21" w:rsidRDefault="005256A5" w:rsidP="003A0F21">
            <w:pPr>
              <w:pStyle w:val="NoSpacing"/>
              <w:rPr>
                <w:rFonts w:cs="Times New Roman"/>
                <w:color w:val="000000"/>
                <w:lang w:bidi="ne-NP"/>
              </w:rPr>
            </w:pPr>
            <w:r w:rsidRPr="003A0F21">
              <w:rPr>
                <w:rFonts w:cs="Times New Roman"/>
                <w:color w:val="000000"/>
                <w:lang w:bidi="ne-NP"/>
              </w:rPr>
              <w:t>-1.12</w:t>
            </w:r>
          </w:p>
        </w:tc>
        <w:tc>
          <w:tcPr>
            <w:tcW w:w="946" w:type="dxa"/>
            <w:gridSpan w:val="2"/>
            <w:tcBorders>
              <w:top w:val="nil"/>
              <w:left w:val="nil"/>
              <w:bottom w:val="single" w:sz="4" w:space="0" w:color="auto"/>
              <w:right w:val="single" w:sz="4" w:space="0" w:color="auto"/>
            </w:tcBorders>
            <w:shd w:val="clear" w:color="auto" w:fill="auto"/>
            <w:noWrap/>
            <w:vAlign w:val="bottom"/>
            <w:hideMark/>
          </w:tcPr>
          <w:p w14:paraId="48CC7805" w14:textId="325853CE"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r>
    </w:tbl>
    <w:p w14:paraId="09FCD2CD" w14:textId="77777777" w:rsidR="00AC4634" w:rsidRDefault="00AC4634"/>
    <w:p w14:paraId="184FDDDB" w14:textId="4AFEEA6F" w:rsidR="00AC4634" w:rsidRDefault="00AC4634">
      <w:bookmarkStart w:id="165" w:name="_Toc204691538"/>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65"/>
    </w:p>
    <w:tbl>
      <w:tblPr>
        <w:tblW w:w="8880" w:type="dxa"/>
        <w:jc w:val="center"/>
        <w:tblLook w:val="04A0" w:firstRow="1" w:lastRow="0" w:firstColumn="1" w:lastColumn="0" w:noHBand="0" w:noVBand="1"/>
      </w:tblPr>
      <w:tblGrid>
        <w:gridCol w:w="3695"/>
        <w:gridCol w:w="882"/>
        <w:gridCol w:w="870"/>
        <w:gridCol w:w="906"/>
        <w:gridCol w:w="809"/>
        <w:gridCol w:w="767"/>
        <w:gridCol w:w="951"/>
      </w:tblGrid>
      <w:tr w:rsidR="005256A5" w:rsidRPr="003A0F21" w14:paraId="3171D2E9" w14:textId="77777777" w:rsidTr="0014311E">
        <w:trPr>
          <w:trHeight w:val="142"/>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A75BA1E" w14:textId="77777777" w:rsidR="005256A5" w:rsidRPr="003A0F21" w:rsidRDefault="005256A5" w:rsidP="00AC4634">
            <w:pPr>
              <w:pStyle w:val="NoSpacing"/>
              <w:jc w:val="center"/>
              <w:rPr>
                <w:rFonts w:cs="Times New Roman"/>
                <w:b/>
                <w:bCs/>
                <w:color w:val="000000"/>
                <w:lang w:bidi="ne-NP"/>
              </w:rPr>
            </w:pPr>
            <w:r w:rsidRPr="003A0F21">
              <w:rPr>
                <w:rFonts w:cs="Times New Roman"/>
                <w:b/>
                <w:bCs/>
                <w:color w:val="000000"/>
                <w:lang w:bidi="ne-NP"/>
              </w:rPr>
              <w:t>Alternate Mode = Transit</w:t>
            </w:r>
          </w:p>
        </w:tc>
      </w:tr>
      <w:tr w:rsidR="005256A5" w:rsidRPr="003A0F21" w14:paraId="2874AC7C"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6B50F74"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Constant </w:t>
            </w:r>
          </w:p>
        </w:tc>
        <w:tc>
          <w:tcPr>
            <w:tcW w:w="882" w:type="dxa"/>
            <w:tcBorders>
              <w:top w:val="nil"/>
              <w:left w:val="nil"/>
              <w:bottom w:val="single" w:sz="4" w:space="0" w:color="auto"/>
              <w:right w:val="single" w:sz="4" w:space="0" w:color="auto"/>
            </w:tcBorders>
            <w:shd w:val="clear" w:color="auto" w:fill="auto"/>
            <w:noWrap/>
            <w:vAlign w:val="bottom"/>
            <w:hideMark/>
          </w:tcPr>
          <w:p w14:paraId="1B1EDB0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1.30</w:t>
            </w:r>
          </w:p>
        </w:tc>
        <w:tc>
          <w:tcPr>
            <w:tcW w:w="870" w:type="dxa"/>
            <w:tcBorders>
              <w:top w:val="nil"/>
              <w:left w:val="nil"/>
              <w:bottom w:val="single" w:sz="4" w:space="0" w:color="auto"/>
              <w:right w:val="single" w:sz="4" w:space="0" w:color="auto"/>
            </w:tcBorders>
            <w:shd w:val="clear" w:color="auto" w:fill="auto"/>
            <w:noWrap/>
            <w:vAlign w:val="bottom"/>
            <w:hideMark/>
          </w:tcPr>
          <w:p w14:paraId="09C5D8E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0.63</w:t>
            </w:r>
          </w:p>
        </w:tc>
        <w:tc>
          <w:tcPr>
            <w:tcW w:w="906" w:type="dxa"/>
            <w:tcBorders>
              <w:top w:val="nil"/>
              <w:left w:val="nil"/>
              <w:bottom w:val="single" w:sz="4" w:space="0" w:color="auto"/>
              <w:right w:val="single" w:sz="4" w:space="0" w:color="auto"/>
            </w:tcBorders>
            <w:shd w:val="clear" w:color="auto" w:fill="auto"/>
            <w:noWrap/>
            <w:vAlign w:val="bottom"/>
            <w:hideMark/>
          </w:tcPr>
          <w:p w14:paraId="061E568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2.05</w:t>
            </w:r>
          </w:p>
        </w:tc>
        <w:tc>
          <w:tcPr>
            <w:tcW w:w="809" w:type="dxa"/>
            <w:tcBorders>
              <w:top w:val="nil"/>
              <w:left w:val="nil"/>
              <w:bottom w:val="single" w:sz="4" w:space="0" w:color="auto"/>
              <w:right w:val="single" w:sz="4" w:space="0" w:color="auto"/>
            </w:tcBorders>
            <w:shd w:val="clear" w:color="auto" w:fill="auto"/>
            <w:noWrap/>
            <w:vAlign w:val="bottom"/>
            <w:hideMark/>
          </w:tcPr>
          <w:p w14:paraId="54EA5F9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0.04</w:t>
            </w:r>
          </w:p>
        </w:tc>
        <w:tc>
          <w:tcPr>
            <w:tcW w:w="767" w:type="dxa"/>
            <w:tcBorders>
              <w:top w:val="nil"/>
              <w:left w:val="nil"/>
              <w:bottom w:val="single" w:sz="4" w:space="0" w:color="auto"/>
              <w:right w:val="single" w:sz="4" w:space="0" w:color="auto"/>
            </w:tcBorders>
            <w:shd w:val="clear" w:color="auto" w:fill="auto"/>
            <w:noWrap/>
            <w:vAlign w:val="bottom"/>
            <w:hideMark/>
          </w:tcPr>
          <w:p w14:paraId="3E6323C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0.06</w:t>
            </w:r>
          </w:p>
        </w:tc>
        <w:tc>
          <w:tcPr>
            <w:tcW w:w="948" w:type="dxa"/>
            <w:tcBorders>
              <w:top w:val="nil"/>
              <w:left w:val="nil"/>
              <w:bottom w:val="single" w:sz="4" w:space="0" w:color="auto"/>
              <w:right w:val="single" w:sz="4" w:space="0" w:color="auto"/>
            </w:tcBorders>
            <w:shd w:val="clear" w:color="auto" w:fill="auto"/>
            <w:noWrap/>
            <w:vAlign w:val="bottom"/>
            <w:hideMark/>
          </w:tcPr>
          <w:p w14:paraId="7C60CBB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2.54</w:t>
            </w:r>
          </w:p>
        </w:tc>
      </w:tr>
      <w:tr w:rsidR="005256A5" w:rsidRPr="003A0F21" w14:paraId="5AB2D611" w14:textId="77777777" w:rsidTr="0014311E">
        <w:trPr>
          <w:trHeight w:val="142"/>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9EC16" w14:textId="0193C4E4"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Biking frequency prior to e-bike purchase</w:t>
            </w:r>
          </w:p>
        </w:tc>
      </w:tr>
      <w:tr w:rsidR="005256A5" w:rsidRPr="003A0F21" w14:paraId="74DBDCEC"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19CB2E5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Daily</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22BE2D4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1DA8A7D7"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1B74BA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Weekly</w:t>
            </w:r>
          </w:p>
        </w:tc>
        <w:tc>
          <w:tcPr>
            <w:tcW w:w="882" w:type="dxa"/>
            <w:tcBorders>
              <w:top w:val="nil"/>
              <w:left w:val="nil"/>
              <w:bottom w:val="single" w:sz="4" w:space="0" w:color="auto"/>
              <w:right w:val="single" w:sz="4" w:space="0" w:color="auto"/>
            </w:tcBorders>
            <w:shd w:val="clear" w:color="auto" w:fill="auto"/>
            <w:noWrap/>
            <w:vAlign w:val="bottom"/>
            <w:hideMark/>
          </w:tcPr>
          <w:p w14:paraId="5FDE6B0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0.76</w:t>
            </w:r>
          </w:p>
        </w:tc>
        <w:tc>
          <w:tcPr>
            <w:tcW w:w="870" w:type="dxa"/>
            <w:tcBorders>
              <w:top w:val="nil"/>
              <w:left w:val="nil"/>
              <w:bottom w:val="single" w:sz="4" w:space="0" w:color="auto"/>
              <w:right w:val="single" w:sz="4" w:space="0" w:color="auto"/>
            </w:tcBorders>
            <w:shd w:val="clear" w:color="auto" w:fill="auto"/>
            <w:noWrap/>
            <w:vAlign w:val="bottom"/>
            <w:hideMark/>
          </w:tcPr>
          <w:p w14:paraId="72BD0D8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0.14</w:t>
            </w:r>
          </w:p>
        </w:tc>
        <w:tc>
          <w:tcPr>
            <w:tcW w:w="906" w:type="dxa"/>
            <w:tcBorders>
              <w:top w:val="nil"/>
              <w:left w:val="nil"/>
              <w:bottom w:val="single" w:sz="4" w:space="0" w:color="auto"/>
              <w:right w:val="single" w:sz="4" w:space="0" w:color="auto"/>
            </w:tcBorders>
            <w:shd w:val="clear" w:color="auto" w:fill="auto"/>
            <w:noWrap/>
            <w:vAlign w:val="bottom"/>
            <w:hideMark/>
          </w:tcPr>
          <w:p w14:paraId="59BD35B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5.56</w:t>
            </w:r>
          </w:p>
        </w:tc>
        <w:tc>
          <w:tcPr>
            <w:tcW w:w="809" w:type="dxa"/>
            <w:tcBorders>
              <w:top w:val="nil"/>
              <w:left w:val="nil"/>
              <w:bottom w:val="single" w:sz="4" w:space="0" w:color="auto"/>
              <w:right w:val="single" w:sz="4" w:space="0" w:color="auto"/>
            </w:tcBorders>
            <w:shd w:val="clear" w:color="auto" w:fill="auto"/>
            <w:noWrap/>
            <w:vAlign w:val="bottom"/>
            <w:hideMark/>
          </w:tcPr>
          <w:p w14:paraId="4AC3359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3DEC39A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0.49</w:t>
            </w:r>
          </w:p>
        </w:tc>
        <w:tc>
          <w:tcPr>
            <w:tcW w:w="948" w:type="dxa"/>
            <w:tcBorders>
              <w:top w:val="nil"/>
              <w:left w:val="nil"/>
              <w:bottom w:val="single" w:sz="4" w:space="0" w:color="auto"/>
              <w:right w:val="single" w:sz="4" w:space="0" w:color="auto"/>
            </w:tcBorders>
            <w:shd w:val="clear" w:color="auto" w:fill="auto"/>
            <w:noWrap/>
            <w:vAlign w:val="bottom"/>
            <w:hideMark/>
          </w:tcPr>
          <w:p w14:paraId="2A6C73F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1.03</w:t>
            </w:r>
          </w:p>
        </w:tc>
      </w:tr>
      <w:tr w:rsidR="005256A5" w:rsidRPr="003A0F21" w14:paraId="23F15093"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A3B9AE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Monthly</w:t>
            </w:r>
          </w:p>
        </w:tc>
        <w:tc>
          <w:tcPr>
            <w:tcW w:w="882" w:type="dxa"/>
            <w:tcBorders>
              <w:top w:val="nil"/>
              <w:left w:val="nil"/>
              <w:bottom w:val="single" w:sz="4" w:space="0" w:color="auto"/>
              <w:right w:val="single" w:sz="4" w:space="0" w:color="auto"/>
            </w:tcBorders>
            <w:shd w:val="clear" w:color="auto" w:fill="auto"/>
            <w:noWrap/>
            <w:vAlign w:val="bottom"/>
            <w:hideMark/>
          </w:tcPr>
          <w:p w14:paraId="0BB35C4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1.80</w:t>
            </w:r>
          </w:p>
        </w:tc>
        <w:tc>
          <w:tcPr>
            <w:tcW w:w="870" w:type="dxa"/>
            <w:tcBorders>
              <w:top w:val="nil"/>
              <w:left w:val="nil"/>
              <w:bottom w:val="single" w:sz="4" w:space="0" w:color="auto"/>
              <w:right w:val="single" w:sz="4" w:space="0" w:color="auto"/>
            </w:tcBorders>
            <w:shd w:val="clear" w:color="auto" w:fill="auto"/>
            <w:noWrap/>
            <w:vAlign w:val="bottom"/>
            <w:hideMark/>
          </w:tcPr>
          <w:p w14:paraId="7AE8C68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906" w:type="dxa"/>
            <w:tcBorders>
              <w:top w:val="nil"/>
              <w:left w:val="nil"/>
              <w:bottom w:val="single" w:sz="4" w:space="0" w:color="auto"/>
              <w:right w:val="single" w:sz="4" w:space="0" w:color="auto"/>
            </w:tcBorders>
            <w:shd w:val="clear" w:color="auto" w:fill="auto"/>
            <w:noWrap/>
            <w:vAlign w:val="bottom"/>
            <w:hideMark/>
          </w:tcPr>
          <w:p w14:paraId="4F14C04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8.11</w:t>
            </w:r>
          </w:p>
        </w:tc>
        <w:tc>
          <w:tcPr>
            <w:tcW w:w="809" w:type="dxa"/>
            <w:tcBorders>
              <w:top w:val="nil"/>
              <w:left w:val="nil"/>
              <w:bottom w:val="single" w:sz="4" w:space="0" w:color="auto"/>
              <w:right w:val="single" w:sz="4" w:space="0" w:color="auto"/>
            </w:tcBorders>
            <w:shd w:val="clear" w:color="auto" w:fill="auto"/>
            <w:noWrap/>
            <w:vAlign w:val="bottom"/>
            <w:hideMark/>
          </w:tcPr>
          <w:p w14:paraId="6A20FCE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0E92B14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1.37</w:t>
            </w:r>
          </w:p>
        </w:tc>
        <w:tc>
          <w:tcPr>
            <w:tcW w:w="948" w:type="dxa"/>
            <w:tcBorders>
              <w:top w:val="nil"/>
              <w:left w:val="nil"/>
              <w:bottom w:val="single" w:sz="4" w:space="0" w:color="auto"/>
              <w:right w:val="single" w:sz="4" w:space="0" w:color="auto"/>
            </w:tcBorders>
            <w:shd w:val="clear" w:color="auto" w:fill="auto"/>
            <w:noWrap/>
            <w:vAlign w:val="bottom"/>
            <w:hideMark/>
          </w:tcPr>
          <w:p w14:paraId="2CA7298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2.24</w:t>
            </w:r>
          </w:p>
        </w:tc>
      </w:tr>
      <w:tr w:rsidR="005256A5" w:rsidRPr="003A0F21" w14:paraId="45A7B575"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BACEF2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Once a year or less</w:t>
            </w:r>
          </w:p>
        </w:tc>
        <w:tc>
          <w:tcPr>
            <w:tcW w:w="882" w:type="dxa"/>
            <w:tcBorders>
              <w:top w:val="nil"/>
              <w:left w:val="nil"/>
              <w:bottom w:val="single" w:sz="4" w:space="0" w:color="auto"/>
              <w:right w:val="single" w:sz="4" w:space="0" w:color="auto"/>
            </w:tcBorders>
            <w:shd w:val="clear" w:color="auto" w:fill="auto"/>
            <w:noWrap/>
            <w:vAlign w:val="bottom"/>
            <w:hideMark/>
          </w:tcPr>
          <w:p w14:paraId="345F2CD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3.86</w:t>
            </w:r>
          </w:p>
        </w:tc>
        <w:tc>
          <w:tcPr>
            <w:tcW w:w="870" w:type="dxa"/>
            <w:tcBorders>
              <w:top w:val="nil"/>
              <w:left w:val="nil"/>
              <w:bottom w:val="single" w:sz="4" w:space="0" w:color="auto"/>
              <w:right w:val="single" w:sz="4" w:space="0" w:color="auto"/>
            </w:tcBorders>
            <w:shd w:val="clear" w:color="auto" w:fill="auto"/>
            <w:noWrap/>
            <w:vAlign w:val="bottom"/>
            <w:hideMark/>
          </w:tcPr>
          <w:p w14:paraId="424727C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0.52</w:t>
            </w:r>
          </w:p>
        </w:tc>
        <w:tc>
          <w:tcPr>
            <w:tcW w:w="906" w:type="dxa"/>
            <w:tcBorders>
              <w:top w:val="nil"/>
              <w:left w:val="nil"/>
              <w:bottom w:val="single" w:sz="4" w:space="0" w:color="auto"/>
              <w:right w:val="single" w:sz="4" w:space="0" w:color="auto"/>
            </w:tcBorders>
            <w:shd w:val="clear" w:color="auto" w:fill="auto"/>
            <w:noWrap/>
            <w:vAlign w:val="bottom"/>
            <w:hideMark/>
          </w:tcPr>
          <w:p w14:paraId="3ECD5BE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7.38</w:t>
            </w:r>
          </w:p>
        </w:tc>
        <w:tc>
          <w:tcPr>
            <w:tcW w:w="809" w:type="dxa"/>
            <w:tcBorders>
              <w:top w:val="nil"/>
              <w:left w:val="nil"/>
              <w:bottom w:val="single" w:sz="4" w:space="0" w:color="auto"/>
              <w:right w:val="single" w:sz="4" w:space="0" w:color="auto"/>
            </w:tcBorders>
            <w:shd w:val="clear" w:color="auto" w:fill="auto"/>
            <w:noWrap/>
            <w:vAlign w:val="bottom"/>
            <w:hideMark/>
          </w:tcPr>
          <w:p w14:paraId="674A79C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2F2E226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2.84</w:t>
            </w:r>
          </w:p>
        </w:tc>
        <w:tc>
          <w:tcPr>
            <w:tcW w:w="948" w:type="dxa"/>
            <w:tcBorders>
              <w:top w:val="nil"/>
              <w:left w:val="nil"/>
              <w:bottom w:val="single" w:sz="4" w:space="0" w:color="auto"/>
              <w:right w:val="single" w:sz="4" w:space="0" w:color="auto"/>
            </w:tcBorders>
            <w:shd w:val="clear" w:color="auto" w:fill="auto"/>
            <w:noWrap/>
            <w:vAlign w:val="bottom"/>
            <w:hideMark/>
          </w:tcPr>
          <w:p w14:paraId="17EBA1B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4.89</w:t>
            </w:r>
          </w:p>
        </w:tc>
      </w:tr>
      <w:tr w:rsidR="005256A5" w:rsidRPr="003A0F21" w14:paraId="72002449"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4DE92A6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Few times a year</w:t>
            </w:r>
          </w:p>
        </w:tc>
        <w:tc>
          <w:tcPr>
            <w:tcW w:w="882" w:type="dxa"/>
            <w:tcBorders>
              <w:top w:val="nil"/>
              <w:left w:val="nil"/>
              <w:bottom w:val="single" w:sz="4" w:space="0" w:color="auto"/>
              <w:right w:val="single" w:sz="4" w:space="0" w:color="auto"/>
            </w:tcBorders>
            <w:shd w:val="clear" w:color="auto" w:fill="auto"/>
            <w:noWrap/>
            <w:vAlign w:val="bottom"/>
            <w:hideMark/>
          </w:tcPr>
          <w:p w14:paraId="050BEC7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2.00</w:t>
            </w:r>
          </w:p>
        </w:tc>
        <w:tc>
          <w:tcPr>
            <w:tcW w:w="870" w:type="dxa"/>
            <w:tcBorders>
              <w:top w:val="nil"/>
              <w:left w:val="nil"/>
              <w:bottom w:val="single" w:sz="4" w:space="0" w:color="auto"/>
              <w:right w:val="single" w:sz="4" w:space="0" w:color="auto"/>
            </w:tcBorders>
            <w:shd w:val="clear" w:color="auto" w:fill="auto"/>
            <w:noWrap/>
            <w:vAlign w:val="bottom"/>
            <w:hideMark/>
          </w:tcPr>
          <w:p w14:paraId="357C26B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c>
          <w:tcPr>
            <w:tcW w:w="906" w:type="dxa"/>
            <w:tcBorders>
              <w:top w:val="nil"/>
              <w:left w:val="nil"/>
              <w:bottom w:val="single" w:sz="4" w:space="0" w:color="auto"/>
              <w:right w:val="single" w:sz="4" w:space="0" w:color="auto"/>
            </w:tcBorders>
            <w:shd w:val="clear" w:color="auto" w:fill="auto"/>
            <w:noWrap/>
            <w:vAlign w:val="bottom"/>
            <w:hideMark/>
          </w:tcPr>
          <w:p w14:paraId="76E51F6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7.81</w:t>
            </w:r>
          </w:p>
        </w:tc>
        <w:tc>
          <w:tcPr>
            <w:tcW w:w="809" w:type="dxa"/>
            <w:tcBorders>
              <w:top w:val="nil"/>
              <w:left w:val="nil"/>
              <w:bottom w:val="single" w:sz="4" w:space="0" w:color="auto"/>
              <w:right w:val="single" w:sz="4" w:space="0" w:color="auto"/>
            </w:tcBorders>
            <w:shd w:val="clear" w:color="auto" w:fill="auto"/>
            <w:noWrap/>
            <w:vAlign w:val="bottom"/>
            <w:hideMark/>
          </w:tcPr>
          <w:p w14:paraId="4EF1A63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2782DEC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1.50</w:t>
            </w:r>
          </w:p>
        </w:tc>
        <w:tc>
          <w:tcPr>
            <w:tcW w:w="948" w:type="dxa"/>
            <w:tcBorders>
              <w:top w:val="nil"/>
              <w:left w:val="nil"/>
              <w:bottom w:val="single" w:sz="4" w:space="0" w:color="auto"/>
              <w:right w:val="single" w:sz="4" w:space="0" w:color="auto"/>
            </w:tcBorders>
            <w:shd w:val="clear" w:color="auto" w:fill="auto"/>
            <w:noWrap/>
            <w:vAlign w:val="bottom"/>
            <w:hideMark/>
          </w:tcPr>
          <w:p w14:paraId="62A86A3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2.50</w:t>
            </w:r>
          </w:p>
        </w:tc>
      </w:tr>
      <w:tr w:rsidR="005256A5" w:rsidRPr="003A0F21" w14:paraId="139BBAEF"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A7CEFF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Never</w:t>
            </w:r>
          </w:p>
        </w:tc>
        <w:tc>
          <w:tcPr>
            <w:tcW w:w="882" w:type="dxa"/>
            <w:tcBorders>
              <w:top w:val="nil"/>
              <w:left w:val="nil"/>
              <w:bottom w:val="single" w:sz="4" w:space="0" w:color="auto"/>
              <w:right w:val="single" w:sz="4" w:space="0" w:color="auto"/>
            </w:tcBorders>
            <w:shd w:val="clear" w:color="auto" w:fill="auto"/>
            <w:noWrap/>
            <w:vAlign w:val="bottom"/>
            <w:hideMark/>
          </w:tcPr>
          <w:p w14:paraId="760EC2D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1.85</w:t>
            </w:r>
          </w:p>
        </w:tc>
        <w:tc>
          <w:tcPr>
            <w:tcW w:w="870" w:type="dxa"/>
            <w:tcBorders>
              <w:top w:val="nil"/>
              <w:left w:val="nil"/>
              <w:bottom w:val="single" w:sz="4" w:space="0" w:color="auto"/>
              <w:right w:val="single" w:sz="4" w:space="0" w:color="auto"/>
            </w:tcBorders>
            <w:shd w:val="clear" w:color="auto" w:fill="auto"/>
            <w:noWrap/>
            <w:vAlign w:val="bottom"/>
            <w:hideMark/>
          </w:tcPr>
          <w:p w14:paraId="2F56032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0.60</w:t>
            </w:r>
          </w:p>
        </w:tc>
        <w:tc>
          <w:tcPr>
            <w:tcW w:w="906" w:type="dxa"/>
            <w:tcBorders>
              <w:top w:val="nil"/>
              <w:left w:val="nil"/>
              <w:bottom w:val="single" w:sz="4" w:space="0" w:color="auto"/>
              <w:right w:val="single" w:sz="4" w:space="0" w:color="auto"/>
            </w:tcBorders>
            <w:shd w:val="clear" w:color="auto" w:fill="auto"/>
            <w:noWrap/>
            <w:vAlign w:val="bottom"/>
            <w:hideMark/>
          </w:tcPr>
          <w:p w14:paraId="11C3E6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3.09</w:t>
            </w:r>
          </w:p>
        </w:tc>
        <w:tc>
          <w:tcPr>
            <w:tcW w:w="809" w:type="dxa"/>
            <w:tcBorders>
              <w:top w:val="nil"/>
              <w:left w:val="nil"/>
              <w:bottom w:val="single" w:sz="4" w:space="0" w:color="auto"/>
              <w:right w:val="single" w:sz="4" w:space="0" w:color="auto"/>
            </w:tcBorders>
            <w:shd w:val="clear" w:color="auto" w:fill="auto"/>
            <w:noWrap/>
            <w:vAlign w:val="bottom"/>
            <w:hideMark/>
          </w:tcPr>
          <w:p w14:paraId="2380EFA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24774DB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0.68</w:t>
            </w:r>
          </w:p>
        </w:tc>
        <w:tc>
          <w:tcPr>
            <w:tcW w:w="948" w:type="dxa"/>
            <w:tcBorders>
              <w:top w:val="nil"/>
              <w:left w:val="nil"/>
              <w:bottom w:val="single" w:sz="4" w:space="0" w:color="auto"/>
              <w:right w:val="single" w:sz="4" w:space="0" w:color="auto"/>
            </w:tcBorders>
            <w:shd w:val="clear" w:color="auto" w:fill="auto"/>
            <w:noWrap/>
            <w:vAlign w:val="bottom"/>
            <w:hideMark/>
          </w:tcPr>
          <w:p w14:paraId="0FED09C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3.02</w:t>
            </w:r>
          </w:p>
        </w:tc>
      </w:tr>
      <w:tr w:rsidR="005256A5" w:rsidRPr="003A0F21" w14:paraId="51B98739" w14:textId="77777777" w:rsidTr="0014311E">
        <w:trPr>
          <w:trHeight w:val="142"/>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F0E6E"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E-bike riding frequency after e-bike purchase</w:t>
            </w:r>
          </w:p>
        </w:tc>
      </w:tr>
      <w:tr w:rsidR="005256A5" w:rsidRPr="003A0F21" w14:paraId="781628D0"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58579C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Daily</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7C9EEDC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28E0F5FB"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528B54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Weekly</w:t>
            </w:r>
          </w:p>
        </w:tc>
        <w:tc>
          <w:tcPr>
            <w:tcW w:w="882" w:type="dxa"/>
            <w:tcBorders>
              <w:top w:val="nil"/>
              <w:left w:val="nil"/>
              <w:bottom w:val="single" w:sz="4" w:space="0" w:color="auto"/>
              <w:right w:val="single" w:sz="4" w:space="0" w:color="auto"/>
            </w:tcBorders>
            <w:shd w:val="clear" w:color="auto" w:fill="auto"/>
            <w:noWrap/>
            <w:vAlign w:val="bottom"/>
            <w:hideMark/>
          </w:tcPr>
          <w:p w14:paraId="05BEB55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-0.58</w:t>
            </w:r>
          </w:p>
        </w:tc>
        <w:tc>
          <w:tcPr>
            <w:tcW w:w="870" w:type="dxa"/>
            <w:tcBorders>
              <w:top w:val="nil"/>
              <w:left w:val="nil"/>
              <w:bottom w:val="single" w:sz="4" w:space="0" w:color="auto"/>
              <w:right w:val="single" w:sz="4" w:space="0" w:color="auto"/>
            </w:tcBorders>
            <w:shd w:val="clear" w:color="auto" w:fill="auto"/>
            <w:noWrap/>
            <w:vAlign w:val="bottom"/>
            <w:hideMark/>
          </w:tcPr>
          <w:p w14:paraId="00408B7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c>
          <w:tcPr>
            <w:tcW w:w="906" w:type="dxa"/>
            <w:tcBorders>
              <w:top w:val="nil"/>
              <w:left w:val="nil"/>
              <w:bottom w:val="single" w:sz="4" w:space="0" w:color="auto"/>
              <w:right w:val="single" w:sz="4" w:space="0" w:color="auto"/>
            </w:tcBorders>
            <w:shd w:val="clear" w:color="auto" w:fill="auto"/>
            <w:noWrap/>
            <w:vAlign w:val="bottom"/>
            <w:hideMark/>
          </w:tcPr>
          <w:p w14:paraId="47328C6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-3.94</w:t>
            </w:r>
          </w:p>
        </w:tc>
        <w:tc>
          <w:tcPr>
            <w:tcW w:w="809" w:type="dxa"/>
            <w:tcBorders>
              <w:top w:val="nil"/>
              <w:left w:val="nil"/>
              <w:bottom w:val="single" w:sz="4" w:space="0" w:color="auto"/>
              <w:right w:val="single" w:sz="4" w:space="0" w:color="auto"/>
            </w:tcBorders>
            <w:shd w:val="clear" w:color="auto" w:fill="auto"/>
            <w:noWrap/>
            <w:vAlign w:val="bottom"/>
            <w:hideMark/>
          </w:tcPr>
          <w:p w14:paraId="7940114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29E4715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-0.87</w:t>
            </w:r>
          </w:p>
        </w:tc>
        <w:tc>
          <w:tcPr>
            <w:tcW w:w="948" w:type="dxa"/>
            <w:tcBorders>
              <w:top w:val="nil"/>
              <w:left w:val="nil"/>
              <w:bottom w:val="single" w:sz="4" w:space="0" w:color="auto"/>
              <w:right w:val="single" w:sz="4" w:space="0" w:color="auto"/>
            </w:tcBorders>
            <w:shd w:val="clear" w:color="auto" w:fill="auto"/>
            <w:noWrap/>
            <w:vAlign w:val="bottom"/>
            <w:hideMark/>
          </w:tcPr>
          <w:p w14:paraId="3BDD03A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r>
      <w:tr w:rsidR="005256A5" w:rsidRPr="003A0F21" w14:paraId="09E30D9F"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949646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Monthly</w:t>
            </w:r>
          </w:p>
        </w:tc>
        <w:tc>
          <w:tcPr>
            <w:tcW w:w="882" w:type="dxa"/>
            <w:tcBorders>
              <w:top w:val="nil"/>
              <w:left w:val="nil"/>
              <w:bottom w:val="single" w:sz="4" w:space="0" w:color="auto"/>
              <w:right w:val="single" w:sz="4" w:space="0" w:color="auto"/>
            </w:tcBorders>
            <w:shd w:val="clear" w:color="auto" w:fill="auto"/>
            <w:noWrap/>
            <w:vAlign w:val="bottom"/>
            <w:hideMark/>
          </w:tcPr>
          <w:p w14:paraId="6F9D31B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-0.83</w:t>
            </w:r>
          </w:p>
        </w:tc>
        <w:tc>
          <w:tcPr>
            <w:tcW w:w="870" w:type="dxa"/>
            <w:tcBorders>
              <w:top w:val="nil"/>
              <w:left w:val="nil"/>
              <w:bottom w:val="single" w:sz="4" w:space="0" w:color="auto"/>
              <w:right w:val="single" w:sz="4" w:space="0" w:color="auto"/>
            </w:tcBorders>
            <w:shd w:val="clear" w:color="auto" w:fill="auto"/>
            <w:noWrap/>
            <w:vAlign w:val="bottom"/>
            <w:hideMark/>
          </w:tcPr>
          <w:p w14:paraId="7C89D83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c>
          <w:tcPr>
            <w:tcW w:w="906" w:type="dxa"/>
            <w:tcBorders>
              <w:top w:val="nil"/>
              <w:left w:val="nil"/>
              <w:bottom w:val="single" w:sz="4" w:space="0" w:color="auto"/>
              <w:right w:val="single" w:sz="4" w:space="0" w:color="auto"/>
            </w:tcBorders>
            <w:shd w:val="clear" w:color="auto" w:fill="auto"/>
            <w:noWrap/>
            <w:vAlign w:val="bottom"/>
            <w:hideMark/>
          </w:tcPr>
          <w:p w14:paraId="4F392EA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-2.87</w:t>
            </w:r>
          </w:p>
        </w:tc>
        <w:tc>
          <w:tcPr>
            <w:tcW w:w="809" w:type="dxa"/>
            <w:tcBorders>
              <w:top w:val="nil"/>
              <w:left w:val="nil"/>
              <w:bottom w:val="single" w:sz="4" w:space="0" w:color="auto"/>
              <w:right w:val="single" w:sz="4" w:space="0" w:color="auto"/>
            </w:tcBorders>
            <w:shd w:val="clear" w:color="auto" w:fill="auto"/>
            <w:noWrap/>
            <w:vAlign w:val="bottom"/>
            <w:hideMark/>
          </w:tcPr>
          <w:p w14:paraId="5FC02AD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6A394AD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-1.40</w:t>
            </w:r>
          </w:p>
        </w:tc>
        <w:tc>
          <w:tcPr>
            <w:tcW w:w="948" w:type="dxa"/>
            <w:tcBorders>
              <w:top w:val="nil"/>
              <w:left w:val="nil"/>
              <w:bottom w:val="single" w:sz="4" w:space="0" w:color="auto"/>
              <w:right w:val="single" w:sz="4" w:space="0" w:color="auto"/>
            </w:tcBorders>
            <w:shd w:val="clear" w:color="auto" w:fill="auto"/>
            <w:noWrap/>
            <w:vAlign w:val="bottom"/>
            <w:hideMark/>
          </w:tcPr>
          <w:p w14:paraId="32F8B27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r>
      <w:tr w:rsidR="005256A5" w:rsidRPr="003A0F21" w14:paraId="41369BCB"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68E3B7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Once a year or less</w:t>
            </w:r>
          </w:p>
        </w:tc>
        <w:tc>
          <w:tcPr>
            <w:tcW w:w="882" w:type="dxa"/>
            <w:tcBorders>
              <w:top w:val="nil"/>
              <w:left w:val="nil"/>
              <w:bottom w:val="single" w:sz="4" w:space="0" w:color="auto"/>
              <w:right w:val="single" w:sz="4" w:space="0" w:color="auto"/>
            </w:tcBorders>
            <w:shd w:val="clear" w:color="auto" w:fill="auto"/>
            <w:noWrap/>
            <w:vAlign w:val="bottom"/>
            <w:hideMark/>
          </w:tcPr>
          <w:p w14:paraId="798B3E1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-0.85</w:t>
            </w:r>
          </w:p>
        </w:tc>
        <w:tc>
          <w:tcPr>
            <w:tcW w:w="870" w:type="dxa"/>
            <w:tcBorders>
              <w:top w:val="nil"/>
              <w:left w:val="nil"/>
              <w:bottom w:val="single" w:sz="4" w:space="0" w:color="auto"/>
              <w:right w:val="single" w:sz="4" w:space="0" w:color="auto"/>
            </w:tcBorders>
            <w:shd w:val="clear" w:color="auto" w:fill="auto"/>
            <w:noWrap/>
            <w:vAlign w:val="bottom"/>
            <w:hideMark/>
          </w:tcPr>
          <w:p w14:paraId="6DDA8CC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0.46</w:t>
            </w:r>
          </w:p>
        </w:tc>
        <w:tc>
          <w:tcPr>
            <w:tcW w:w="906" w:type="dxa"/>
            <w:tcBorders>
              <w:top w:val="nil"/>
              <w:left w:val="nil"/>
              <w:bottom w:val="single" w:sz="4" w:space="0" w:color="auto"/>
              <w:right w:val="single" w:sz="4" w:space="0" w:color="auto"/>
            </w:tcBorders>
            <w:shd w:val="clear" w:color="auto" w:fill="auto"/>
            <w:noWrap/>
            <w:vAlign w:val="bottom"/>
            <w:hideMark/>
          </w:tcPr>
          <w:p w14:paraId="745717E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-1.83</w:t>
            </w:r>
          </w:p>
        </w:tc>
        <w:tc>
          <w:tcPr>
            <w:tcW w:w="809" w:type="dxa"/>
            <w:tcBorders>
              <w:top w:val="nil"/>
              <w:left w:val="nil"/>
              <w:bottom w:val="single" w:sz="4" w:space="0" w:color="auto"/>
              <w:right w:val="single" w:sz="4" w:space="0" w:color="auto"/>
            </w:tcBorders>
            <w:shd w:val="clear" w:color="auto" w:fill="auto"/>
            <w:noWrap/>
            <w:vAlign w:val="bottom"/>
            <w:hideMark/>
          </w:tcPr>
          <w:p w14:paraId="4C3C53D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0.07</w:t>
            </w:r>
          </w:p>
        </w:tc>
        <w:tc>
          <w:tcPr>
            <w:tcW w:w="767" w:type="dxa"/>
            <w:tcBorders>
              <w:top w:val="nil"/>
              <w:left w:val="nil"/>
              <w:bottom w:val="single" w:sz="4" w:space="0" w:color="auto"/>
              <w:right w:val="single" w:sz="4" w:space="0" w:color="auto"/>
            </w:tcBorders>
            <w:shd w:val="clear" w:color="auto" w:fill="auto"/>
            <w:noWrap/>
            <w:vAlign w:val="bottom"/>
            <w:hideMark/>
          </w:tcPr>
          <w:p w14:paraId="4168C94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-1.76</w:t>
            </w:r>
          </w:p>
        </w:tc>
        <w:tc>
          <w:tcPr>
            <w:tcW w:w="948" w:type="dxa"/>
            <w:tcBorders>
              <w:top w:val="nil"/>
              <w:left w:val="nil"/>
              <w:bottom w:val="single" w:sz="4" w:space="0" w:color="auto"/>
              <w:right w:val="single" w:sz="4" w:space="0" w:color="auto"/>
            </w:tcBorders>
            <w:shd w:val="clear" w:color="auto" w:fill="auto"/>
            <w:noWrap/>
            <w:vAlign w:val="bottom"/>
            <w:hideMark/>
          </w:tcPr>
          <w:p w14:paraId="6BFF6E4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0.06</w:t>
            </w:r>
          </w:p>
        </w:tc>
      </w:tr>
      <w:tr w:rsidR="005256A5" w:rsidRPr="003A0F21" w14:paraId="01BCFDF2"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7039A4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Few times a year</w:t>
            </w:r>
          </w:p>
        </w:tc>
        <w:tc>
          <w:tcPr>
            <w:tcW w:w="882" w:type="dxa"/>
            <w:tcBorders>
              <w:top w:val="nil"/>
              <w:left w:val="nil"/>
              <w:bottom w:val="single" w:sz="4" w:space="0" w:color="auto"/>
              <w:right w:val="single" w:sz="4" w:space="0" w:color="auto"/>
            </w:tcBorders>
            <w:shd w:val="clear" w:color="auto" w:fill="auto"/>
            <w:noWrap/>
            <w:vAlign w:val="bottom"/>
            <w:hideMark/>
          </w:tcPr>
          <w:p w14:paraId="1042865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-1.18</w:t>
            </w:r>
          </w:p>
        </w:tc>
        <w:tc>
          <w:tcPr>
            <w:tcW w:w="870" w:type="dxa"/>
            <w:tcBorders>
              <w:top w:val="nil"/>
              <w:left w:val="nil"/>
              <w:bottom w:val="single" w:sz="4" w:space="0" w:color="auto"/>
              <w:right w:val="single" w:sz="4" w:space="0" w:color="auto"/>
            </w:tcBorders>
            <w:shd w:val="clear" w:color="auto" w:fill="auto"/>
            <w:noWrap/>
            <w:vAlign w:val="bottom"/>
            <w:hideMark/>
          </w:tcPr>
          <w:p w14:paraId="6328645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906" w:type="dxa"/>
            <w:tcBorders>
              <w:top w:val="nil"/>
              <w:left w:val="nil"/>
              <w:bottom w:val="single" w:sz="4" w:space="0" w:color="auto"/>
              <w:right w:val="single" w:sz="4" w:space="0" w:color="auto"/>
            </w:tcBorders>
            <w:shd w:val="clear" w:color="auto" w:fill="auto"/>
            <w:noWrap/>
            <w:vAlign w:val="bottom"/>
            <w:hideMark/>
          </w:tcPr>
          <w:p w14:paraId="1F9E21F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-2.71</w:t>
            </w:r>
          </w:p>
        </w:tc>
        <w:tc>
          <w:tcPr>
            <w:tcW w:w="809" w:type="dxa"/>
            <w:tcBorders>
              <w:top w:val="nil"/>
              <w:left w:val="nil"/>
              <w:bottom w:val="single" w:sz="4" w:space="0" w:color="auto"/>
              <w:right w:val="single" w:sz="4" w:space="0" w:color="auto"/>
            </w:tcBorders>
            <w:shd w:val="clear" w:color="auto" w:fill="auto"/>
            <w:noWrap/>
            <w:vAlign w:val="bottom"/>
            <w:hideMark/>
          </w:tcPr>
          <w:p w14:paraId="1088E73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0.01</w:t>
            </w:r>
          </w:p>
        </w:tc>
        <w:tc>
          <w:tcPr>
            <w:tcW w:w="767" w:type="dxa"/>
            <w:tcBorders>
              <w:top w:val="nil"/>
              <w:left w:val="nil"/>
              <w:bottom w:val="single" w:sz="4" w:space="0" w:color="auto"/>
              <w:right w:val="single" w:sz="4" w:space="0" w:color="auto"/>
            </w:tcBorders>
            <w:shd w:val="clear" w:color="auto" w:fill="auto"/>
            <w:noWrap/>
            <w:vAlign w:val="bottom"/>
            <w:hideMark/>
          </w:tcPr>
          <w:p w14:paraId="6F1A88C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-2.03</w:t>
            </w:r>
          </w:p>
        </w:tc>
        <w:tc>
          <w:tcPr>
            <w:tcW w:w="948" w:type="dxa"/>
            <w:tcBorders>
              <w:top w:val="nil"/>
              <w:left w:val="nil"/>
              <w:bottom w:val="single" w:sz="4" w:space="0" w:color="auto"/>
              <w:right w:val="single" w:sz="4" w:space="0" w:color="auto"/>
            </w:tcBorders>
            <w:shd w:val="clear" w:color="auto" w:fill="auto"/>
            <w:noWrap/>
            <w:vAlign w:val="bottom"/>
            <w:hideMark/>
          </w:tcPr>
          <w:p w14:paraId="67FD76A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-0.33</w:t>
            </w:r>
          </w:p>
        </w:tc>
      </w:tr>
      <w:tr w:rsidR="005256A5" w:rsidRPr="003A0F21" w14:paraId="56568C0A" w14:textId="77777777" w:rsidTr="0014311E">
        <w:trPr>
          <w:trHeight w:val="142"/>
          <w:jc w:val="center"/>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6DF4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Never</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67900FF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-0.39</w:t>
            </w:r>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14:paraId="1CC0720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0.53</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14:paraId="1DE382D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-0.73</w:t>
            </w:r>
          </w:p>
        </w:tc>
        <w:tc>
          <w:tcPr>
            <w:tcW w:w="809" w:type="dxa"/>
            <w:tcBorders>
              <w:top w:val="single" w:sz="4" w:space="0" w:color="auto"/>
              <w:left w:val="nil"/>
              <w:bottom w:val="single" w:sz="4" w:space="0" w:color="auto"/>
              <w:right w:val="single" w:sz="4" w:space="0" w:color="auto"/>
            </w:tcBorders>
            <w:shd w:val="clear" w:color="auto" w:fill="auto"/>
            <w:noWrap/>
            <w:vAlign w:val="bottom"/>
            <w:hideMark/>
          </w:tcPr>
          <w:p w14:paraId="3C1E1A3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0.47</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69E1643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-1.43</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14:paraId="06CF35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0.66</w:t>
            </w:r>
          </w:p>
        </w:tc>
      </w:tr>
      <w:tr w:rsidR="005256A5" w:rsidRPr="003A0F21" w14:paraId="34CCA9C4" w14:textId="77777777" w:rsidTr="0014311E">
        <w:trPr>
          <w:trHeight w:val="142"/>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73BC4"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E-bike purchase year</w:t>
            </w:r>
          </w:p>
        </w:tc>
      </w:tr>
      <w:tr w:rsidR="005256A5" w:rsidRPr="003A0F21" w14:paraId="1261507B"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A999CB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2017</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621D1FF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18954C3E"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A59462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2023</w:t>
            </w:r>
          </w:p>
        </w:tc>
        <w:tc>
          <w:tcPr>
            <w:tcW w:w="882" w:type="dxa"/>
            <w:tcBorders>
              <w:top w:val="nil"/>
              <w:left w:val="nil"/>
              <w:bottom w:val="single" w:sz="4" w:space="0" w:color="auto"/>
              <w:right w:val="single" w:sz="4" w:space="0" w:color="auto"/>
            </w:tcBorders>
            <w:shd w:val="clear" w:color="auto" w:fill="auto"/>
            <w:noWrap/>
            <w:vAlign w:val="bottom"/>
            <w:hideMark/>
          </w:tcPr>
          <w:p w14:paraId="0DE59E0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-0.11</w:t>
            </w:r>
          </w:p>
        </w:tc>
        <w:tc>
          <w:tcPr>
            <w:tcW w:w="870" w:type="dxa"/>
            <w:tcBorders>
              <w:top w:val="nil"/>
              <w:left w:val="nil"/>
              <w:bottom w:val="single" w:sz="4" w:space="0" w:color="auto"/>
              <w:right w:val="single" w:sz="4" w:space="0" w:color="auto"/>
            </w:tcBorders>
            <w:shd w:val="clear" w:color="auto" w:fill="auto"/>
            <w:noWrap/>
            <w:vAlign w:val="bottom"/>
            <w:hideMark/>
          </w:tcPr>
          <w:p w14:paraId="3CECA4D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0.46</w:t>
            </w:r>
          </w:p>
        </w:tc>
        <w:tc>
          <w:tcPr>
            <w:tcW w:w="906" w:type="dxa"/>
            <w:tcBorders>
              <w:top w:val="nil"/>
              <w:left w:val="nil"/>
              <w:bottom w:val="single" w:sz="4" w:space="0" w:color="auto"/>
              <w:right w:val="single" w:sz="4" w:space="0" w:color="auto"/>
            </w:tcBorders>
            <w:shd w:val="clear" w:color="auto" w:fill="auto"/>
            <w:noWrap/>
            <w:vAlign w:val="bottom"/>
            <w:hideMark/>
          </w:tcPr>
          <w:p w14:paraId="5D7DE48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809" w:type="dxa"/>
            <w:tcBorders>
              <w:top w:val="nil"/>
              <w:left w:val="nil"/>
              <w:bottom w:val="single" w:sz="4" w:space="0" w:color="auto"/>
              <w:right w:val="single" w:sz="4" w:space="0" w:color="auto"/>
            </w:tcBorders>
            <w:shd w:val="clear" w:color="auto" w:fill="auto"/>
            <w:noWrap/>
            <w:vAlign w:val="bottom"/>
            <w:hideMark/>
          </w:tcPr>
          <w:p w14:paraId="41B560B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0.81</w:t>
            </w:r>
          </w:p>
        </w:tc>
        <w:tc>
          <w:tcPr>
            <w:tcW w:w="767" w:type="dxa"/>
            <w:tcBorders>
              <w:top w:val="nil"/>
              <w:left w:val="nil"/>
              <w:bottom w:val="single" w:sz="4" w:space="0" w:color="auto"/>
              <w:right w:val="single" w:sz="4" w:space="0" w:color="auto"/>
            </w:tcBorders>
            <w:shd w:val="clear" w:color="auto" w:fill="auto"/>
            <w:noWrap/>
            <w:vAlign w:val="bottom"/>
            <w:hideMark/>
          </w:tcPr>
          <w:p w14:paraId="664B48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-1.01</w:t>
            </w:r>
          </w:p>
        </w:tc>
        <w:tc>
          <w:tcPr>
            <w:tcW w:w="948" w:type="dxa"/>
            <w:tcBorders>
              <w:top w:val="nil"/>
              <w:left w:val="nil"/>
              <w:bottom w:val="single" w:sz="4" w:space="0" w:color="auto"/>
              <w:right w:val="single" w:sz="4" w:space="0" w:color="auto"/>
            </w:tcBorders>
            <w:shd w:val="clear" w:color="auto" w:fill="auto"/>
            <w:noWrap/>
            <w:vAlign w:val="bottom"/>
            <w:hideMark/>
          </w:tcPr>
          <w:p w14:paraId="713BA77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0.78</w:t>
            </w:r>
          </w:p>
        </w:tc>
      </w:tr>
      <w:tr w:rsidR="005256A5" w:rsidRPr="003A0F21" w14:paraId="6F384D80" w14:textId="77777777" w:rsidTr="0014311E">
        <w:trPr>
          <w:trHeight w:val="142"/>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A944E"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Reason for purchasing e-bike </w:t>
            </w:r>
          </w:p>
        </w:tc>
      </w:tr>
      <w:tr w:rsidR="005256A5" w:rsidRPr="003A0F21" w14:paraId="262BE2FB"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E02072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Practicality</w:t>
            </w:r>
          </w:p>
        </w:tc>
        <w:tc>
          <w:tcPr>
            <w:tcW w:w="882" w:type="dxa"/>
            <w:tcBorders>
              <w:top w:val="nil"/>
              <w:left w:val="nil"/>
              <w:bottom w:val="single" w:sz="4" w:space="0" w:color="auto"/>
              <w:right w:val="single" w:sz="4" w:space="0" w:color="auto"/>
            </w:tcBorders>
            <w:shd w:val="clear" w:color="auto" w:fill="auto"/>
            <w:noWrap/>
            <w:vAlign w:val="bottom"/>
            <w:hideMark/>
          </w:tcPr>
          <w:p w14:paraId="0EDA6E4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0.71</w:t>
            </w:r>
          </w:p>
        </w:tc>
        <w:tc>
          <w:tcPr>
            <w:tcW w:w="870" w:type="dxa"/>
            <w:tcBorders>
              <w:top w:val="nil"/>
              <w:left w:val="nil"/>
              <w:bottom w:val="single" w:sz="4" w:space="0" w:color="auto"/>
              <w:right w:val="single" w:sz="4" w:space="0" w:color="auto"/>
            </w:tcBorders>
            <w:shd w:val="clear" w:color="auto" w:fill="auto"/>
            <w:noWrap/>
            <w:vAlign w:val="bottom"/>
            <w:hideMark/>
          </w:tcPr>
          <w:p w14:paraId="6CC4F88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c>
          <w:tcPr>
            <w:tcW w:w="906" w:type="dxa"/>
            <w:tcBorders>
              <w:top w:val="nil"/>
              <w:left w:val="nil"/>
              <w:bottom w:val="single" w:sz="4" w:space="0" w:color="auto"/>
              <w:right w:val="single" w:sz="4" w:space="0" w:color="auto"/>
            </w:tcBorders>
            <w:shd w:val="clear" w:color="auto" w:fill="auto"/>
            <w:noWrap/>
            <w:vAlign w:val="bottom"/>
            <w:hideMark/>
          </w:tcPr>
          <w:p w14:paraId="5B7F140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2.71</w:t>
            </w:r>
          </w:p>
        </w:tc>
        <w:tc>
          <w:tcPr>
            <w:tcW w:w="809" w:type="dxa"/>
            <w:tcBorders>
              <w:top w:val="nil"/>
              <w:left w:val="nil"/>
              <w:bottom w:val="single" w:sz="4" w:space="0" w:color="auto"/>
              <w:right w:val="single" w:sz="4" w:space="0" w:color="auto"/>
            </w:tcBorders>
            <w:shd w:val="clear" w:color="auto" w:fill="auto"/>
            <w:noWrap/>
            <w:vAlign w:val="bottom"/>
            <w:hideMark/>
          </w:tcPr>
          <w:p w14:paraId="352F56C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0.01</w:t>
            </w:r>
          </w:p>
        </w:tc>
        <w:tc>
          <w:tcPr>
            <w:tcW w:w="767" w:type="dxa"/>
            <w:tcBorders>
              <w:top w:val="nil"/>
              <w:left w:val="nil"/>
              <w:bottom w:val="single" w:sz="4" w:space="0" w:color="auto"/>
              <w:right w:val="single" w:sz="4" w:space="0" w:color="auto"/>
            </w:tcBorders>
            <w:shd w:val="clear" w:color="auto" w:fill="auto"/>
            <w:noWrap/>
            <w:vAlign w:val="bottom"/>
            <w:hideMark/>
          </w:tcPr>
          <w:p w14:paraId="7421307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0.20</w:t>
            </w:r>
          </w:p>
        </w:tc>
        <w:tc>
          <w:tcPr>
            <w:tcW w:w="948" w:type="dxa"/>
            <w:tcBorders>
              <w:top w:val="nil"/>
              <w:left w:val="nil"/>
              <w:bottom w:val="single" w:sz="4" w:space="0" w:color="auto"/>
              <w:right w:val="single" w:sz="4" w:space="0" w:color="auto"/>
            </w:tcBorders>
            <w:shd w:val="clear" w:color="auto" w:fill="auto"/>
            <w:noWrap/>
            <w:vAlign w:val="bottom"/>
            <w:hideMark/>
          </w:tcPr>
          <w:p w14:paraId="384E129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1.22</w:t>
            </w:r>
          </w:p>
        </w:tc>
      </w:tr>
      <w:tr w:rsidR="005256A5" w:rsidRPr="003A0F21" w14:paraId="1BD9E568"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CAF6C8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Recreational and other</w:t>
            </w:r>
          </w:p>
        </w:tc>
        <w:tc>
          <w:tcPr>
            <w:tcW w:w="882" w:type="dxa"/>
            <w:tcBorders>
              <w:top w:val="nil"/>
              <w:left w:val="nil"/>
              <w:bottom w:val="single" w:sz="4" w:space="0" w:color="auto"/>
              <w:right w:val="single" w:sz="4" w:space="0" w:color="auto"/>
            </w:tcBorders>
            <w:shd w:val="clear" w:color="auto" w:fill="auto"/>
            <w:noWrap/>
            <w:vAlign w:val="bottom"/>
            <w:hideMark/>
          </w:tcPr>
          <w:p w14:paraId="70E383D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870" w:type="dxa"/>
            <w:tcBorders>
              <w:top w:val="nil"/>
              <w:left w:val="nil"/>
              <w:bottom w:val="single" w:sz="4" w:space="0" w:color="auto"/>
              <w:right w:val="single" w:sz="4" w:space="0" w:color="auto"/>
            </w:tcBorders>
            <w:shd w:val="clear" w:color="auto" w:fill="auto"/>
            <w:noWrap/>
            <w:vAlign w:val="bottom"/>
            <w:hideMark/>
          </w:tcPr>
          <w:p w14:paraId="634567E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c>
          <w:tcPr>
            <w:tcW w:w="906" w:type="dxa"/>
            <w:tcBorders>
              <w:top w:val="nil"/>
              <w:left w:val="nil"/>
              <w:bottom w:val="single" w:sz="4" w:space="0" w:color="auto"/>
              <w:right w:val="single" w:sz="4" w:space="0" w:color="auto"/>
            </w:tcBorders>
            <w:shd w:val="clear" w:color="auto" w:fill="auto"/>
            <w:noWrap/>
            <w:vAlign w:val="bottom"/>
            <w:hideMark/>
          </w:tcPr>
          <w:p w14:paraId="78B00DE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0.02</w:t>
            </w:r>
          </w:p>
        </w:tc>
        <w:tc>
          <w:tcPr>
            <w:tcW w:w="809" w:type="dxa"/>
            <w:tcBorders>
              <w:top w:val="nil"/>
              <w:left w:val="nil"/>
              <w:bottom w:val="single" w:sz="4" w:space="0" w:color="auto"/>
              <w:right w:val="single" w:sz="4" w:space="0" w:color="auto"/>
            </w:tcBorders>
            <w:shd w:val="clear" w:color="auto" w:fill="auto"/>
            <w:noWrap/>
            <w:vAlign w:val="bottom"/>
            <w:hideMark/>
          </w:tcPr>
          <w:p w14:paraId="1512B3A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0.99</w:t>
            </w:r>
          </w:p>
        </w:tc>
        <w:tc>
          <w:tcPr>
            <w:tcW w:w="767" w:type="dxa"/>
            <w:tcBorders>
              <w:top w:val="nil"/>
              <w:left w:val="nil"/>
              <w:bottom w:val="single" w:sz="4" w:space="0" w:color="auto"/>
              <w:right w:val="single" w:sz="4" w:space="0" w:color="auto"/>
            </w:tcBorders>
            <w:shd w:val="clear" w:color="auto" w:fill="auto"/>
            <w:noWrap/>
            <w:vAlign w:val="bottom"/>
            <w:hideMark/>
          </w:tcPr>
          <w:p w14:paraId="0983125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-0.50</w:t>
            </w:r>
          </w:p>
        </w:tc>
        <w:tc>
          <w:tcPr>
            <w:tcW w:w="948" w:type="dxa"/>
            <w:tcBorders>
              <w:top w:val="nil"/>
              <w:left w:val="nil"/>
              <w:bottom w:val="single" w:sz="4" w:space="0" w:color="auto"/>
              <w:right w:val="single" w:sz="4" w:space="0" w:color="auto"/>
            </w:tcBorders>
            <w:shd w:val="clear" w:color="auto" w:fill="auto"/>
            <w:noWrap/>
            <w:vAlign w:val="bottom"/>
            <w:hideMark/>
          </w:tcPr>
          <w:p w14:paraId="04646DE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0.51</w:t>
            </w:r>
          </w:p>
        </w:tc>
      </w:tr>
      <w:tr w:rsidR="005256A5" w:rsidRPr="003A0F21" w14:paraId="3FF9D4E5" w14:textId="77777777" w:rsidTr="0014311E">
        <w:trPr>
          <w:trHeight w:val="142"/>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28520"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Recent e-bike trip purpose (After purchase)</w:t>
            </w:r>
          </w:p>
        </w:tc>
      </w:tr>
      <w:tr w:rsidR="005256A5" w:rsidRPr="003A0F21" w14:paraId="5124A929"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E693ED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Commute</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569C9C4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484C6BB8"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67A616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Errands</w:t>
            </w:r>
          </w:p>
        </w:tc>
        <w:tc>
          <w:tcPr>
            <w:tcW w:w="882" w:type="dxa"/>
            <w:tcBorders>
              <w:top w:val="nil"/>
              <w:left w:val="nil"/>
              <w:bottom w:val="single" w:sz="4" w:space="0" w:color="auto"/>
              <w:right w:val="single" w:sz="4" w:space="0" w:color="auto"/>
            </w:tcBorders>
            <w:shd w:val="clear" w:color="auto" w:fill="auto"/>
            <w:noWrap/>
            <w:vAlign w:val="bottom"/>
            <w:hideMark/>
          </w:tcPr>
          <w:p w14:paraId="1FF7D8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-0.27</w:t>
            </w:r>
          </w:p>
        </w:tc>
        <w:tc>
          <w:tcPr>
            <w:tcW w:w="870" w:type="dxa"/>
            <w:tcBorders>
              <w:top w:val="nil"/>
              <w:left w:val="nil"/>
              <w:bottom w:val="single" w:sz="4" w:space="0" w:color="auto"/>
              <w:right w:val="single" w:sz="4" w:space="0" w:color="auto"/>
            </w:tcBorders>
            <w:shd w:val="clear" w:color="auto" w:fill="auto"/>
            <w:noWrap/>
            <w:vAlign w:val="bottom"/>
            <w:hideMark/>
          </w:tcPr>
          <w:p w14:paraId="024BD4E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0.27</w:t>
            </w:r>
          </w:p>
        </w:tc>
        <w:tc>
          <w:tcPr>
            <w:tcW w:w="906" w:type="dxa"/>
            <w:tcBorders>
              <w:top w:val="nil"/>
              <w:left w:val="nil"/>
              <w:bottom w:val="single" w:sz="4" w:space="0" w:color="auto"/>
              <w:right w:val="single" w:sz="4" w:space="0" w:color="auto"/>
            </w:tcBorders>
            <w:shd w:val="clear" w:color="auto" w:fill="auto"/>
            <w:noWrap/>
            <w:vAlign w:val="bottom"/>
            <w:hideMark/>
          </w:tcPr>
          <w:p w14:paraId="323257F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-0.98</w:t>
            </w:r>
          </w:p>
        </w:tc>
        <w:tc>
          <w:tcPr>
            <w:tcW w:w="809" w:type="dxa"/>
            <w:tcBorders>
              <w:top w:val="nil"/>
              <w:left w:val="nil"/>
              <w:bottom w:val="single" w:sz="4" w:space="0" w:color="auto"/>
              <w:right w:val="single" w:sz="4" w:space="0" w:color="auto"/>
            </w:tcBorders>
            <w:shd w:val="clear" w:color="auto" w:fill="auto"/>
            <w:noWrap/>
            <w:vAlign w:val="bottom"/>
            <w:hideMark/>
          </w:tcPr>
          <w:p w14:paraId="50664AB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0.33</w:t>
            </w:r>
          </w:p>
        </w:tc>
        <w:tc>
          <w:tcPr>
            <w:tcW w:w="767" w:type="dxa"/>
            <w:tcBorders>
              <w:top w:val="nil"/>
              <w:left w:val="nil"/>
              <w:bottom w:val="single" w:sz="4" w:space="0" w:color="auto"/>
              <w:right w:val="single" w:sz="4" w:space="0" w:color="auto"/>
            </w:tcBorders>
            <w:shd w:val="clear" w:color="auto" w:fill="auto"/>
            <w:noWrap/>
            <w:vAlign w:val="bottom"/>
            <w:hideMark/>
          </w:tcPr>
          <w:p w14:paraId="7F4E56F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-0.80</w:t>
            </w:r>
          </w:p>
        </w:tc>
        <w:tc>
          <w:tcPr>
            <w:tcW w:w="948" w:type="dxa"/>
            <w:tcBorders>
              <w:top w:val="nil"/>
              <w:left w:val="nil"/>
              <w:bottom w:val="single" w:sz="4" w:space="0" w:color="auto"/>
              <w:right w:val="single" w:sz="4" w:space="0" w:color="auto"/>
            </w:tcBorders>
            <w:shd w:val="clear" w:color="auto" w:fill="auto"/>
            <w:noWrap/>
            <w:vAlign w:val="bottom"/>
            <w:hideMark/>
          </w:tcPr>
          <w:p w14:paraId="7B6AB91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0.27</w:t>
            </w:r>
          </w:p>
        </w:tc>
      </w:tr>
      <w:tr w:rsidR="005256A5" w:rsidRPr="003A0F21" w14:paraId="44703C3C"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6CD581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w:t>
            </w:r>
          </w:p>
        </w:tc>
        <w:tc>
          <w:tcPr>
            <w:tcW w:w="882" w:type="dxa"/>
            <w:tcBorders>
              <w:top w:val="nil"/>
              <w:left w:val="nil"/>
              <w:bottom w:val="single" w:sz="4" w:space="0" w:color="auto"/>
              <w:right w:val="single" w:sz="4" w:space="0" w:color="auto"/>
            </w:tcBorders>
            <w:shd w:val="clear" w:color="auto" w:fill="auto"/>
            <w:noWrap/>
            <w:vAlign w:val="bottom"/>
            <w:hideMark/>
          </w:tcPr>
          <w:p w14:paraId="7EBA74C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-0.23</w:t>
            </w:r>
          </w:p>
        </w:tc>
        <w:tc>
          <w:tcPr>
            <w:tcW w:w="870" w:type="dxa"/>
            <w:tcBorders>
              <w:top w:val="nil"/>
              <w:left w:val="nil"/>
              <w:bottom w:val="single" w:sz="4" w:space="0" w:color="auto"/>
              <w:right w:val="single" w:sz="4" w:space="0" w:color="auto"/>
            </w:tcBorders>
            <w:shd w:val="clear" w:color="auto" w:fill="auto"/>
            <w:noWrap/>
            <w:vAlign w:val="bottom"/>
            <w:hideMark/>
          </w:tcPr>
          <w:p w14:paraId="521ED62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0.14</w:t>
            </w:r>
          </w:p>
        </w:tc>
        <w:tc>
          <w:tcPr>
            <w:tcW w:w="906" w:type="dxa"/>
            <w:tcBorders>
              <w:top w:val="nil"/>
              <w:left w:val="nil"/>
              <w:bottom w:val="single" w:sz="4" w:space="0" w:color="auto"/>
              <w:right w:val="single" w:sz="4" w:space="0" w:color="auto"/>
            </w:tcBorders>
            <w:shd w:val="clear" w:color="auto" w:fill="auto"/>
            <w:noWrap/>
            <w:vAlign w:val="bottom"/>
            <w:hideMark/>
          </w:tcPr>
          <w:p w14:paraId="04096FC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-1.62</w:t>
            </w:r>
          </w:p>
        </w:tc>
        <w:tc>
          <w:tcPr>
            <w:tcW w:w="809" w:type="dxa"/>
            <w:tcBorders>
              <w:top w:val="nil"/>
              <w:left w:val="nil"/>
              <w:bottom w:val="single" w:sz="4" w:space="0" w:color="auto"/>
              <w:right w:val="single" w:sz="4" w:space="0" w:color="auto"/>
            </w:tcBorders>
            <w:shd w:val="clear" w:color="auto" w:fill="auto"/>
            <w:noWrap/>
            <w:vAlign w:val="bottom"/>
            <w:hideMark/>
          </w:tcPr>
          <w:p w14:paraId="791108B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0.11</w:t>
            </w:r>
          </w:p>
        </w:tc>
        <w:tc>
          <w:tcPr>
            <w:tcW w:w="767" w:type="dxa"/>
            <w:tcBorders>
              <w:top w:val="nil"/>
              <w:left w:val="nil"/>
              <w:bottom w:val="single" w:sz="4" w:space="0" w:color="auto"/>
              <w:right w:val="single" w:sz="4" w:space="0" w:color="auto"/>
            </w:tcBorders>
            <w:shd w:val="clear" w:color="auto" w:fill="auto"/>
            <w:noWrap/>
            <w:vAlign w:val="bottom"/>
            <w:hideMark/>
          </w:tcPr>
          <w:p w14:paraId="1D87566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-0.52</w:t>
            </w:r>
          </w:p>
        </w:tc>
        <w:tc>
          <w:tcPr>
            <w:tcW w:w="948" w:type="dxa"/>
            <w:tcBorders>
              <w:top w:val="nil"/>
              <w:left w:val="nil"/>
              <w:bottom w:val="single" w:sz="4" w:space="0" w:color="auto"/>
              <w:right w:val="single" w:sz="4" w:space="0" w:color="auto"/>
            </w:tcBorders>
            <w:shd w:val="clear" w:color="auto" w:fill="auto"/>
            <w:noWrap/>
            <w:vAlign w:val="bottom"/>
            <w:hideMark/>
          </w:tcPr>
          <w:p w14:paraId="6C09864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0.05</w:t>
            </w:r>
          </w:p>
        </w:tc>
      </w:tr>
      <w:tr w:rsidR="005256A5" w:rsidRPr="003A0F21" w14:paraId="2FF1E952"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0C3B4B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Recreational</w:t>
            </w:r>
          </w:p>
        </w:tc>
        <w:tc>
          <w:tcPr>
            <w:tcW w:w="882" w:type="dxa"/>
            <w:tcBorders>
              <w:top w:val="nil"/>
              <w:left w:val="nil"/>
              <w:bottom w:val="single" w:sz="4" w:space="0" w:color="auto"/>
              <w:right w:val="single" w:sz="4" w:space="0" w:color="auto"/>
            </w:tcBorders>
            <w:shd w:val="clear" w:color="auto" w:fill="auto"/>
            <w:noWrap/>
            <w:vAlign w:val="bottom"/>
            <w:hideMark/>
          </w:tcPr>
          <w:p w14:paraId="0EF8D86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-3.04</w:t>
            </w:r>
          </w:p>
        </w:tc>
        <w:tc>
          <w:tcPr>
            <w:tcW w:w="870" w:type="dxa"/>
            <w:tcBorders>
              <w:top w:val="nil"/>
              <w:left w:val="nil"/>
              <w:bottom w:val="single" w:sz="4" w:space="0" w:color="auto"/>
              <w:right w:val="single" w:sz="4" w:space="0" w:color="auto"/>
            </w:tcBorders>
            <w:shd w:val="clear" w:color="auto" w:fill="auto"/>
            <w:noWrap/>
            <w:vAlign w:val="bottom"/>
            <w:hideMark/>
          </w:tcPr>
          <w:p w14:paraId="7B92ADE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0.46</w:t>
            </w:r>
          </w:p>
        </w:tc>
        <w:tc>
          <w:tcPr>
            <w:tcW w:w="906" w:type="dxa"/>
            <w:tcBorders>
              <w:top w:val="nil"/>
              <w:left w:val="nil"/>
              <w:bottom w:val="single" w:sz="4" w:space="0" w:color="auto"/>
              <w:right w:val="single" w:sz="4" w:space="0" w:color="auto"/>
            </w:tcBorders>
            <w:shd w:val="clear" w:color="auto" w:fill="auto"/>
            <w:noWrap/>
            <w:vAlign w:val="bottom"/>
            <w:hideMark/>
          </w:tcPr>
          <w:p w14:paraId="4527340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-6.61</w:t>
            </w:r>
          </w:p>
        </w:tc>
        <w:tc>
          <w:tcPr>
            <w:tcW w:w="809" w:type="dxa"/>
            <w:tcBorders>
              <w:top w:val="nil"/>
              <w:left w:val="nil"/>
              <w:bottom w:val="single" w:sz="4" w:space="0" w:color="auto"/>
              <w:right w:val="single" w:sz="4" w:space="0" w:color="auto"/>
            </w:tcBorders>
            <w:shd w:val="clear" w:color="auto" w:fill="auto"/>
            <w:noWrap/>
            <w:vAlign w:val="bottom"/>
            <w:hideMark/>
          </w:tcPr>
          <w:p w14:paraId="0C034BE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7583BD9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-3.95</w:t>
            </w:r>
          </w:p>
        </w:tc>
        <w:tc>
          <w:tcPr>
            <w:tcW w:w="948" w:type="dxa"/>
            <w:tcBorders>
              <w:top w:val="nil"/>
              <w:left w:val="nil"/>
              <w:bottom w:val="single" w:sz="4" w:space="0" w:color="auto"/>
              <w:right w:val="single" w:sz="4" w:space="0" w:color="auto"/>
            </w:tcBorders>
            <w:shd w:val="clear" w:color="auto" w:fill="auto"/>
            <w:noWrap/>
            <w:vAlign w:val="bottom"/>
            <w:hideMark/>
          </w:tcPr>
          <w:p w14:paraId="5A0C966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-2.14</w:t>
            </w:r>
          </w:p>
        </w:tc>
      </w:tr>
    </w:tbl>
    <w:p w14:paraId="30746FEE" w14:textId="77777777" w:rsidR="00AC4634" w:rsidRDefault="00AC4634"/>
    <w:p w14:paraId="7D84069F" w14:textId="77777777" w:rsidR="00AC4634" w:rsidRDefault="00AC4634"/>
    <w:p w14:paraId="6D153CD2" w14:textId="77777777" w:rsidR="00AC4634" w:rsidRDefault="00AC4634"/>
    <w:p w14:paraId="29B39718" w14:textId="77777777" w:rsidR="00AC4634" w:rsidRDefault="00AC4634"/>
    <w:p w14:paraId="5E701986" w14:textId="0D901FEC" w:rsidR="00AC4634" w:rsidRDefault="00AC4634">
      <w:bookmarkStart w:id="166" w:name="_Toc204691539"/>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66"/>
    </w:p>
    <w:tbl>
      <w:tblPr>
        <w:tblW w:w="8869" w:type="dxa"/>
        <w:jc w:val="center"/>
        <w:tblLook w:val="04A0" w:firstRow="1" w:lastRow="0" w:firstColumn="1" w:lastColumn="0" w:noHBand="0" w:noVBand="1"/>
      </w:tblPr>
      <w:tblGrid>
        <w:gridCol w:w="3691"/>
        <w:gridCol w:w="881"/>
        <w:gridCol w:w="869"/>
        <w:gridCol w:w="904"/>
        <w:gridCol w:w="808"/>
        <w:gridCol w:w="766"/>
        <w:gridCol w:w="950"/>
      </w:tblGrid>
      <w:tr w:rsidR="005256A5" w:rsidRPr="003A0F21" w14:paraId="4217898D"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0BFB6" w14:textId="42E3D08F"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Modes used for commuting before purchasing e-bike </w:t>
            </w:r>
          </w:p>
        </w:tc>
      </w:tr>
      <w:tr w:rsidR="005256A5" w:rsidRPr="003A0F21" w14:paraId="7B632E1E"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C04B75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Walk</w:t>
            </w:r>
          </w:p>
        </w:tc>
        <w:tc>
          <w:tcPr>
            <w:tcW w:w="5178" w:type="dxa"/>
            <w:gridSpan w:val="6"/>
            <w:tcBorders>
              <w:top w:val="single" w:sz="4" w:space="0" w:color="auto"/>
              <w:left w:val="nil"/>
              <w:bottom w:val="single" w:sz="4" w:space="0" w:color="auto"/>
              <w:right w:val="single" w:sz="4" w:space="0" w:color="auto"/>
            </w:tcBorders>
            <w:shd w:val="clear" w:color="auto" w:fill="auto"/>
            <w:noWrap/>
            <w:vAlign w:val="bottom"/>
            <w:hideMark/>
          </w:tcPr>
          <w:p w14:paraId="7BFB867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35D22D8C"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6ED247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Drive alone</w:t>
            </w:r>
          </w:p>
        </w:tc>
        <w:tc>
          <w:tcPr>
            <w:tcW w:w="881" w:type="dxa"/>
            <w:tcBorders>
              <w:top w:val="nil"/>
              <w:left w:val="nil"/>
              <w:bottom w:val="single" w:sz="4" w:space="0" w:color="auto"/>
              <w:right w:val="single" w:sz="4" w:space="0" w:color="auto"/>
            </w:tcBorders>
            <w:shd w:val="clear" w:color="auto" w:fill="auto"/>
            <w:noWrap/>
            <w:vAlign w:val="bottom"/>
            <w:hideMark/>
          </w:tcPr>
          <w:p w14:paraId="729CD4E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-1.20</w:t>
            </w:r>
          </w:p>
        </w:tc>
        <w:tc>
          <w:tcPr>
            <w:tcW w:w="869" w:type="dxa"/>
            <w:tcBorders>
              <w:top w:val="nil"/>
              <w:left w:val="nil"/>
              <w:bottom w:val="single" w:sz="4" w:space="0" w:color="auto"/>
              <w:right w:val="single" w:sz="4" w:space="0" w:color="auto"/>
            </w:tcBorders>
            <w:shd w:val="clear" w:color="auto" w:fill="auto"/>
            <w:noWrap/>
            <w:vAlign w:val="bottom"/>
            <w:hideMark/>
          </w:tcPr>
          <w:p w14:paraId="05A07C6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0.40</w:t>
            </w:r>
          </w:p>
        </w:tc>
        <w:tc>
          <w:tcPr>
            <w:tcW w:w="904" w:type="dxa"/>
            <w:tcBorders>
              <w:top w:val="nil"/>
              <w:left w:val="nil"/>
              <w:bottom w:val="single" w:sz="4" w:space="0" w:color="auto"/>
              <w:right w:val="single" w:sz="4" w:space="0" w:color="auto"/>
            </w:tcBorders>
            <w:shd w:val="clear" w:color="auto" w:fill="auto"/>
            <w:noWrap/>
            <w:vAlign w:val="bottom"/>
            <w:hideMark/>
          </w:tcPr>
          <w:p w14:paraId="78D271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-2.97</w:t>
            </w:r>
          </w:p>
        </w:tc>
        <w:tc>
          <w:tcPr>
            <w:tcW w:w="808" w:type="dxa"/>
            <w:tcBorders>
              <w:top w:val="nil"/>
              <w:left w:val="nil"/>
              <w:bottom w:val="single" w:sz="4" w:space="0" w:color="auto"/>
              <w:right w:val="single" w:sz="4" w:space="0" w:color="auto"/>
            </w:tcBorders>
            <w:shd w:val="clear" w:color="auto" w:fill="auto"/>
            <w:noWrap/>
            <w:vAlign w:val="bottom"/>
            <w:hideMark/>
          </w:tcPr>
          <w:p w14:paraId="3C6BAB3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6" w:type="dxa"/>
            <w:tcBorders>
              <w:top w:val="nil"/>
              <w:left w:val="nil"/>
              <w:bottom w:val="single" w:sz="4" w:space="0" w:color="auto"/>
              <w:right w:val="single" w:sz="4" w:space="0" w:color="auto"/>
            </w:tcBorders>
            <w:shd w:val="clear" w:color="auto" w:fill="auto"/>
            <w:noWrap/>
            <w:vAlign w:val="bottom"/>
            <w:hideMark/>
          </w:tcPr>
          <w:p w14:paraId="0994085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-1.99</w:t>
            </w:r>
          </w:p>
        </w:tc>
        <w:tc>
          <w:tcPr>
            <w:tcW w:w="946" w:type="dxa"/>
            <w:tcBorders>
              <w:top w:val="nil"/>
              <w:left w:val="nil"/>
              <w:bottom w:val="single" w:sz="4" w:space="0" w:color="auto"/>
              <w:right w:val="single" w:sz="4" w:space="0" w:color="auto"/>
            </w:tcBorders>
            <w:shd w:val="clear" w:color="auto" w:fill="auto"/>
            <w:noWrap/>
            <w:vAlign w:val="bottom"/>
            <w:hideMark/>
          </w:tcPr>
          <w:p w14:paraId="0F11B82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-0.41</w:t>
            </w:r>
          </w:p>
        </w:tc>
      </w:tr>
      <w:tr w:rsidR="005256A5" w:rsidRPr="003A0F21" w14:paraId="420D3BE6"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B2A1FF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 xml:space="preserve">Bike based </w:t>
            </w:r>
          </w:p>
        </w:tc>
        <w:tc>
          <w:tcPr>
            <w:tcW w:w="881" w:type="dxa"/>
            <w:tcBorders>
              <w:top w:val="nil"/>
              <w:left w:val="nil"/>
              <w:bottom w:val="single" w:sz="4" w:space="0" w:color="auto"/>
              <w:right w:val="single" w:sz="4" w:space="0" w:color="auto"/>
            </w:tcBorders>
            <w:shd w:val="clear" w:color="auto" w:fill="auto"/>
            <w:noWrap/>
            <w:vAlign w:val="bottom"/>
            <w:hideMark/>
          </w:tcPr>
          <w:p w14:paraId="7A19F55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-0.43</w:t>
            </w:r>
          </w:p>
        </w:tc>
        <w:tc>
          <w:tcPr>
            <w:tcW w:w="869" w:type="dxa"/>
            <w:tcBorders>
              <w:top w:val="nil"/>
              <w:left w:val="nil"/>
              <w:bottom w:val="single" w:sz="4" w:space="0" w:color="auto"/>
              <w:right w:val="single" w:sz="4" w:space="0" w:color="auto"/>
            </w:tcBorders>
            <w:shd w:val="clear" w:color="auto" w:fill="auto"/>
            <w:noWrap/>
            <w:vAlign w:val="bottom"/>
            <w:hideMark/>
          </w:tcPr>
          <w:p w14:paraId="50E6E36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0.36</w:t>
            </w:r>
          </w:p>
        </w:tc>
        <w:tc>
          <w:tcPr>
            <w:tcW w:w="904" w:type="dxa"/>
            <w:tcBorders>
              <w:top w:val="nil"/>
              <w:left w:val="nil"/>
              <w:bottom w:val="single" w:sz="4" w:space="0" w:color="auto"/>
              <w:right w:val="single" w:sz="4" w:space="0" w:color="auto"/>
            </w:tcBorders>
            <w:shd w:val="clear" w:color="auto" w:fill="auto"/>
            <w:noWrap/>
            <w:vAlign w:val="bottom"/>
            <w:hideMark/>
          </w:tcPr>
          <w:p w14:paraId="44AFA32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-1.21</w:t>
            </w:r>
          </w:p>
        </w:tc>
        <w:tc>
          <w:tcPr>
            <w:tcW w:w="808" w:type="dxa"/>
            <w:tcBorders>
              <w:top w:val="nil"/>
              <w:left w:val="nil"/>
              <w:bottom w:val="single" w:sz="4" w:space="0" w:color="auto"/>
              <w:right w:val="single" w:sz="4" w:space="0" w:color="auto"/>
            </w:tcBorders>
            <w:shd w:val="clear" w:color="auto" w:fill="auto"/>
            <w:noWrap/>
            <w:vAlign w:val="bottom"/>
            <w:hideMark/>
          </w:tcPr>
          <w:p w14:paraId="21126E0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0.23</w:t>
            </w:r>
          </w:p>
        </w:tc>
        <w:tc>
          <w:tcPr>
            <w:tcW w:w="766" w:type="dxa"/>
            <w:tcBorders>
              <w:top w:val="nil"/>
              <w:left w:val="nil"/>
              <w:bottom w:val="single" w:sz="4" w:space="0" w:color="auto"/>
              <w:right w:val="single" w:sz="4" w:space="0" w:color="auto"/>
            </w:tcBorders>
            <w:shd w:val="clear" w:color="auto" w:fill="auto"/>
            <w:noWrap/>
            <w:vAlign w:val="bottom"/>
            <w:hideMark/>
          </w:tcPr>
          <w:p w14:paraId="5B14B79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-1.14</w:t>
            </w:r>
          </w:p>
        </w:tc>
        <w:tc>
          <w:tcPr>
            <w:tcW w:w="946" w:type="dxa"/>
            <w:tcBorders>
              <w:top w:val="nil"/>
              <w:left w:val="nil"/>
              <w:bottom w:val="single" w:sz="4" w:space="0" w:color="auto"/>
              <w:right w:val="single" w:sz="4" w:space="0" w:color="auto"/>
            </w:tcBorders>
            <w:shd w:val="clear" w:color="auto" w:fill="auto"/>
            <w:noWrap/>
            <w:vAlign w:val="bottom"/>
            <w:hideMark/>
          </w:tcPr>
          <w:p w14:paraId="44D532D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0.27</w:t>
            </w:r>
          </w:p>
        </w:tc>
      </w:tr>
      <w:tr w:rsidR="005256A5" w:rsidRPr="003A0F21" w14:paraId="0A595535"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10BFCAD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Shared car</w:t>
            </w:r>
          </w:p>
        </w:tc>
        <w:tc>
          <w:tcPr>
            <w:tcW w:w="881" w:type="dxa"/>
            <w:tcBorders>
              <w:top w:val="nil"/>
              <w:left w:val="nil"/>
              <w:bottom w:val="single" w:sz="4" w:space="0" w:color="auto"/>
              <w:right w:val="single" w:sz="4" w:space="0" w:color="auto"/>
            </w:tcBorders>
            <w:shd w:val="clear" w:color="auto" w:fill="auto"/>
            <w:noWrap/>
            <w:vAlign w:val="bottom"/>
            <w:hideMark/>
          </w:tcPr>
          <w:p w14:paraId="28D4426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-0.63</w:t>
            </w:r>
          </w:p>
        </w:tc>
        <w:tc>
          <w:tcPr>
            <w:tcW w:w="869" w:type="dxa"/>
            <w:tcBorders>
              <w:top w:val="nil"/>
              <w:left w:val="nil"/>
              <w:bottom w:val="single" w:sz="4" w:space="0" w:color="auto"/>
              <w:right w:val="single" w:sz="4" w:space="0" w:color="auto"/>
            </w:tcBorders>
            <w:shd w:val="clear" w:color="auto" w:fill="auto"/>
            <w:noWrap/>
            <w:vAlign w:val="bottom"/>
            <w:hideMark/>
          </w:tcPr>
          <w:p w14:paraId="7203ABF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0.51</w:t>
            </w:r>
          </w:p>
        </w:tc>
        <w:tc>
          <w:tcPr>
            <w:tcW w:w="904" w:type="dxa"/>
            <w:tcBorders>
              <w:top w:val="nil"/>
              <w:left w:val="nil"/>
              <w:bottom w:val="single" w:sz="4" w:space="0" w:color="auto"/>
              <w:right w:val="single" w:sz="4" w:space="0" w:color="auto"/>
            </w:tcBorders>
            <w:shd w:val="clear" w:color="auto" w:fill="auto"/>
            <w:noWrap/>
            <w:vAlign w:val="bottom"/>
            <w:hideMark/>
          </w:tcPr>
          <w:p w14:paraId="11E971C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-1.23</w:t>
            </w:r>
          </w:p>
        </w:tc>
        <w:tc>
          <w:tcPr>
            <w:tcW w:w="808" w:type="dxa"/>
            <w:tcBorders>
              <w:top w:val="nil"/>
              <w:left w:val="nil"/>
              <w:bottom w:val="single" w:sz="4" w:space="0" w:color="auto"/>
              <w:right w:val="single" w:sz="4" w:space="0" w:color="auto"/>
            </w:tcBorders>
            <w:shd w:val="clear" w:color="auto" w:fill="auto"/>
            <w:noWrap/>
            <w:vAlign w:val="bottom"/>
            <w:hideMark/>
          </w:tcPr>
          <w:p w14:paraId="43BDF48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766" w:type="dxa"/>
            <w:tcBorders>
              <w:top w:val="nil"/>
              <w:left w:val="nil"/>
              <w:bottom w:val="single" w:sz="4" w:space="0" w:color="auto"/>
              <w:right w:val="single" w:sz="4" w:space="0" w:color="auto"/>
            </w:tcBorders>
            <w:shd w:val="clear" w:color="auto" w:fill="auto"/>
            <w:noWrap/>
            <w:vAlign w:val="bottom"/>
            <w:hideMark/>
          </w:tcPr>
          <w:p w14:paraId="695A725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-1.64</w:t>
            </w:r>
          </w:p>
        </w:tc>
        <w:tc>
          <w:tcPr>
            <w:tcW w:w="946" w:type="dxa"/>
            <w:tcBorders>
              <w:top w:val="nil"/>
              <w:left w:val="nil"/>
              <w:bottom w:val="single" w:sz="4" w:space="0" w:color="auto"/>
              <w:right w:val="single" w:sz="4" w:space="0" w:color="auto"/>
            </w:tcBorders>
            <w:shd w:val="clear" w:color="auto" w:fill="auto"/>
            <w:noWrap/>
            <w:vAlign w:val="bottom"/>
            <w:hideMark/>
          </w:tcPr>
          <w:p w14:paraId="4DE2A17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r>
      <w:tr w:rsidR="005256A5" w:rsidRPr="003A0F21" w14:paraId="6CC97AC0"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026993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Public transit</w:t>
            </w:r>
          </w:p>
        </w:tc>
        <w:tc>
          <w:tcPr>
            <w:tcW w:w="881" w:type="dxa"/>
            <w:tcBorders>
              <w:top w:val="nil"/>
              <w:left w:val="nil"/>
              <w:bottom w:val="single" w:sz="4" w:space="0" w:color="auto"/>
              <w:right w:val="single" w:sz="4" w:space="0" w:color="auto"/>
            </w:tcBorders>
            <w:shd w:val="clear" w:color="auto" w:fill="auto"/>
            <w:noWrap/>
            <w:vAlign w:val="bottom"/>
            <w:hideMark/>
          </w:tcPr>
          <w:p w14:paraId="03D086F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1.21</w:t>
            </w:r>
          </w:p>
        </w:tc>
        <w:tc>
          <w:tcPr>
            <w:tcW w:w="869" w:type="dxa"/>
            <w:tcBorders>
              <w:top w:val="nil"/>
              <w:left w:val="nil"/>
              <w:bottom w:val="single" w:sz="4" w:space="0" w:color="auto"/>
              <w:right w:val="single" w:sz="4" w:space="0" w:color="auto"/>
            </w:tcBorders>
            <w:shd w:val="clear" w:color="auto" w:fill="auto"/>
            <w:noWrap/>
            <w:vAlign w:val="bottom"/>
            <w:hideMark/>
          </w:tcPr>
          <w:p w14:paraId="71D7274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904" w:type="dxa"/>
            <w:tcBorders>
              <w:top w:val="nil"/>
              <w:left w:val="nil"/>
              <w:bottom w:val="single" w:sz="4" w:space="0" w:color="auto"/>
              <w:right w:val="single" w:sz="4" w:space="0" w:color="auto"/>
            </w:tcBorders>
            <w:shd w:val="clear" w:color="auto" w:fill="auto"/>
            <w:noWrap/>
            <w:vAlign w:val="bottom"/>
            <w:hideMark/>
          </w:tcPr>
          <w:p w14:paraId="660A64F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2.78</w:t>
            </w:r>
          </w:p>
        </w:tc>
        <w:tc>
          <w:tcPr>
            <w:tcW w:w="808" w:type="dxa"/>
            <w:tcBorders>
              <w:top w:val="nil"/>
              <w:left w:val="nil"/>
              <w:bottom w:val="single" w:sz="4" w:space="0" w:color="auto"/>
              <w:right w:val="single" w:sz="4" w:space="0" w:color="auto"/>
            </w:tcBorders>
            <w:shd w:val="clear" w:color="auto" w:fill="auto"/>
            <w:noWrap/>
            <w:vAlign w:val="bottom"/>
            <w:hideMark/>
          </w:tcPr>
          <w:p w14:paraId="37D0754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0.01</w:t>
            </w:r>
          </w:p>
        </w:tc>
        <w:tc>
          <w:tcPr>
            <w:tcW w:w="766" w:type="dxa"/>
            <w:tcBorders>
              <w:top w:val="nil"/>
              <w:left w:val="nil"/>
              <w:bottom w:val="single" w:sz="4" w:space="0" w:color="auto"/>
              <w:right w:val="single" w:sz="4" w:space="0" w:color="auto"/>
            </w:tcBorders>
            <w:shd w:val="clear" w:color="auto" w:fill="auto"/>
            <w:noWrap/>
            <w:vAlign w:val="bottom"/>
            <w:hideMark/>
          </w:tcPr>
          <w:p w14:paraId="53310AC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0.36</w:t>
            </w:r>
          </w:p>
        </w:tc>
        <w:tc>
          <w:tcPr>
            <w:tcW w:w="946" w:type="dxa"/>
            <w:tcBorders>
              <w:top w:val="nil"/>
              <w:left w:val="nil"/>
              <w:bottom w:val="single" w:sz="4" w:space="0" w:color="auto"/>
              <w:right w:val="single" w:sz="4" w:space="0" w:color="auto"/>
            </w:tcBorders>
            <w:shd w:val="clear" w:color="auto" w:fill="auto"/>
            <w:noWrap/>
            <w:vAlign w:val="bottom"/>
            <w:hideMark/>
          </w:tcPr>
          <w:p w14:paraId="1B782FA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2.07</w:t>
            </w:r>
          </w:p>
        </w:tc>
      </w:tr>
      <w:tr w:rsidR="005256A5" w:rsidRPr="003A0F21" w14:paraId="763DE3B0"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08770A7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 modes</w:t>
            </w:r>
          </w:p>
        </w:tc>
        <w:tc>
          <w:tcPr>
            <w:tcW w:w="881" w:type="dxa"/>
            <w:tcBorders>
              <w:top w:val="nil"/>
              <w:left w:val="nil"/>
              <w:bottom w:val="single" w:sz="4" w:space="0" w:color="auto"/>
              <w:right w:val="single" w:sz="4" w:space="0" w:color="auto"/>
            </w:tcBorders>
            <w:shd w:val="clear" w:color="auto" w:fill="auto"/>
            <w:noWrap/>
            <w:vAlign w:val="bottom"/>
            <w:hideMark/>
          </w:tcPr>
          <w:p w14:paraId="59D954A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-0.90</w:t>
            </w:r>
          </w:p>
        </w:tc>
        <w:tc>
          <w:tcPr>
            <w:tcW w:w="869" w:type="dxa"/>
            <w:tcBorders>
              <w:top w:val="nil"/>
              <w:left w:val="nil"/>
              <w:bottom w:val="single" w:sz="4" w:space="0" w:color="auto"/>
              <w:right w:val="single" w:sz="4" w:space="0" w:color="auto"/>
            </w:tcBorders>
            <w:shd w:val="clear" w:color="auto" w:fill="auto"/>
            <w:noWrap/>
            <w:vAlign w:val="bottom"/>
            <w:hideMark/>
          </w:tcPr>
          <w:p w14:paraId="0191EB0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c>
          <w:tcPr>
            <w:tcW w:w="904" w:type="dxa"/>
            <w:tcBorders>
              <w:top w:val="nil"/>
              <w:left w:val="nil"/>
              <w:bottom w:val="single" w:sz="4" w:space="0" w:color="auto"/>
              <w:right w:val="single" w:sz="4" w:space="0" w:color="auto"/>
            </w:tcBorders>
            <w:shd w:val="clear" w:color="auto" w:fill="auto"/>
            <w:noWrap/>
            <w:vAlign w:val="bottom"/>
            <w:hideMark/>
          </w:tcPr>
          <w:p w14:paraId="55F158C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-1.30</w:t>
            </w:r>
          </w:p>
        </w:tc>
        <w:tc>
          <w:tcPr>
            <w:tcW w:w="808" w:type="dxa"/>
            <w:tcBorders>
              <w:top w:val="nil"/>
              <w:left w:val="nil"/>
              <w:bottom w:val="single" w:sz="4" w:space="0" w:color="auto"/>
              <w:right w:val="single" w:sz="4" w:space="0" w:color="auto"/>
            </w:tcBorders>
            <w:shd w:val="clear" w:color="auto" w:fill="auto"/>
            <w:noWrap/>
            <w:vAlign w:val="bottom"/>
            <w:hideMark/>
          </w:tcPr>
          <w:p w14:paraId="26E6EAB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0.20</w:t>
            </w:r>
          </w:p>
        </w:tc>
        <w:tc>
          <w:tcPr>
            <w:tcW w:w="766" w:type="dxa"/>
            <w:tcBorders>
              <w:top w:val="nil"/>
              <w:left w:val="nil"/>
              <w:bottom w:val="single" w:sz="4" w:space="0" w:color="auto"/>
              <w:right w:val="single" w:sz="4" w:space="0" w:color="auto"/>
            </w:tcBorders>
            <w:shd w:val="clear" w:color="auto" w:fill="auto"/>
            <w:noWrap/>
            <w:vAlign w:val="bottom"/>
            <w:hideMark/>
          </w:tcPr>
          <w:p w14:paraId="03C6299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-2.26</w:t>
            </w:r>
          </w:p>
        </w:tc>
        <w:tc>
          <w:tcPr>
            <w:tcW w:w="946" w:type="dxa"/>
            <w:tcBorders>
              <w:top w:val="nil"/>
              <w:left w:val="nil"/>
              <w:bottom w:val="single" w:sz="4" w:space="0" w:color="auto"/>
              <w:right w:val="single" w:sz="4" w:space="0" w:color="auto"/>
            </w:tcBorders>
            <w:shd w:val="clear" w:color="auto" w:fill="auto"/>
            <w:noWrap/>
            <w:vAlign w:val="bottom"/>
            <w:hideMark/>
          </w:tcPr>
          <w:p w14:paraId="6435926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0.46</w:t>
            </w:r>
          </w:p>
        </w:tc>
      </w:tr>
      <w:tr w:rsidR="005256A5" w:rsidRPr="003A0F21" w14:paraId="182EF81F"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3F54BD3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Do not per take in activity</w:t>
            </w:r>
          </w:p>
        </w:tc>
        <w:tc>
          <w:tcPr>
            <w:tcW w:w="881" w:type="dxa"/>
            <w:tcBorders>
              <w:top w:val="nil"/>
              <w:left w:val="nil"/>
              <w:bottom w:val="single" w:sz="4" w:space="0" w:color="auto"/>
              <w:right w:val="single" w:sz="4" w:space="0" w:color="auto"/>
            </w:tcBorders>
            <w:shd w:val="clear" w:color="auto" w:fill="auto"/>
            <w:noWrap/>
            <w:vAlign w:val="bottom"/>
            <w:hideMark/>
          </w:tcPr>
          <w:p w14:paraId="30EBBE9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-0.62</w:t>
            </w:r>
          </w:p>
        </w:tc>
        <w:tc>
          <w:tcPr>
            <w:tcW w:w="869" w:type="dxa"/>
            <w:tcBorders>
              <w:top w:val="nil"/>
              <w:left w:val="nil"/>
              <w:bottom w:val="single" w:sz="4" w:space="0" w:color="auto"/>
              <w:right w:val="single" w:sz="4" w:space="0" w:color="auto"/>
            </w:tcBorders>
            <w:shd w:val="clear" w:color="auto" w:fill="auto"/>
            <w:noWrap/>
            <w:vAlign w:val="bottom"/>
            <w:hideMark/>
          </w:tcPr>
          <w:p w14:paraId="5EFACDD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904" w:type="dxa"/>
            <w:tcBorders>
              <w:top w:val="nil"/>
              <w:left w:val="nil"/>
              <w:bottom w:val="single" w:sz="4" w:space="0" w:color="auto"/>
              <w:right w:val="single" w:sz="4" w:space="0" w:color="auto"/>
            </w:tcBorders>
            <w:shd w:val="clear" w:color="auto" w:fill="auto"/>
            <w:noWrap/>
            <w:vAlign w:val="bottom"/>
            <w:hideMark/>
          </w:tcPr>
          <w:p w14:paraId="56B7930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-1.63</w:t>
            </w:r>
          </w:p>
        </w:tc>
        <w:tc>
          <w:tcPr>
            <w:tcW w:w="808" w:type="dxa"/>
            <w:tcBorders>
              <w:top w:val="nil"/>
              <w:left w:val="nil"/>
              <w:bottom w:val="single" w:sz="4" w:space="0" w:color="auto"/>
              <w:right w:val="single" w:sz="4" w:space="0" w:color="auto"/>
            </w:tcBorders>
            <w:shd w:val="clear" w:color="auto" w:fill="auto"/>
            <w:noWrap/>
            <w:vAlign w:val="bottom"/>
            <w:hideMark/>
          </w:tcPr>
          <w:p w14:paraId="5B90A99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c>
          <w:tcPr>
            <w:tcW w:w="766" w:type="dxa"/>
            <w:tcBorders>
              <w:top w:val="nil"/>
              <w:left w:val="nil"/>
              <w:bottom w:val="single" w:sz="4" w:space="0" w:color="auto"/>
              <w:right w:val="single" w:sz="4" w:space="0" w:color="auto"/>
            </w:tcBorders>
            <w:shd w:val="clear" w:color="auto" w:fill="auto"/>
            <w:noWrap/>
            <w:vAlign w:val="bottom"/>
            <w:hideMark/>
          </w:tcPr>
          <w:p w14:paraId="57C7FB1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-1.36</w:t>
            </w:r>
          </w:p>
        </w:tc>
        <w:tc>
          <w:tcPr>
            <w:tcW w:w="946" w:type="dxa"/>
            <w:tcBorders>
              <w:top w:val="nil"/>
              <w:left w:val="nil"/>
              <w:bottom w:val="single" w:sz="4" w:space="0" w:color="auto"/>
              <w:right w:val="single" w:sz="4" w:space="0" w:color="auto"/>
            </w:tcBorders>
            <w:shd w:val="clear" w:color="auto" w:fill="auto"/>
            <w:noWrap/>
            <w:vAlign w:val="bottom"/>
            <w:hideMark/>
          </w:tcPr>
          <w:p w14:paraId="2DF7D83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0.12</w:t>
            </w:r>
          </w:p>
        </w:tc>
      </w:tr>
      <w:tr w:rsidR="005256A5" w:rsidRPr="003A0F21" w14:paraId="391F4A8F"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188F0"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Modes used for personal errands before purchasing e-bike</w:t>
            </w:r>
          </w:p>
        </w:tc>
      </w:tr>
      <w:tr w:rsidR="005256A5" w:rsidRPr="003A0F21" w14:paraId="30DD2030"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007C34F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Walk</w:t>
            </w:r>
          </w:p>
        </w:tc>
        <w:tc>
          <w:tcPr>
            <w:tcW w:w="5178" w:type="dxa"/>
            <w:gridSpan w:val="6"/>
            <w:tcBorders>
              <w:top w:val="single" w:sz="4" w:space="0" w:color="auto"/>
              <w:left w:val="nil"/>
              <w:bottom w:val="single" w:sz="4" w:space="0" w:color="auto"/>
              <w:right w:val="single" w:sz="4" w:space="0" w:color="auto"/>
            </w:tcBorders>
            <w:shd w:val="clear" w:color="auto" w:fill="auto"/>
            <w:noWrap/>
            <w:vAlign w:val="bottom"/>
            <w:hideMark/>
          </w:tcPr>
          <w:p w14:paraId="380848C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4E6C53D6"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E28963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Drive alone</w:t>
            </w:r>
          </w:p>
        </w:tc>
        <w:tc>
          <w:tcPr>
            <w:tcW w:w="881" w:type="dxa"/>
            <w:tcBorders>
              <w:top w:val="nil"/>
              <w:left w:val="nil"/>
              <w:bottom w:val="single" w:sz="4" w:space="0" w:color="auto"/>
              <w:right w:val="single" w:sz="4" w:space="0" w:color="auto"/>
            </w:tcBorders>
            <w:shd w:val="clear" w:color="auto" w:fill="auto"/>
            <w:noWrap/>
            <w:vAlign w:val="bottom"/>
            <w:hideMark/>
          </w:tcPr>
          <w:p w14:paraId="6617D8C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-0.86</w:t>
            </w:r>
          </w:p>
        </w:tc>
        <w:tc>
          <w:tcPr>
            <w:tcW w:w="869" w:type="dxa"/>
            <w:tcBorders>
              <w:top w:val="nil"/>
              <w:left w:val="nil"/>
              <w:bottom w:val="single" w:sz="4" w:space="0" w:color="auto"/>
              <w:right w:val="single" w:sz="4" w:space="0" w:color="auto"/>
            </w:tcBorders>
            <w:shd w:val="clear" w:color="auto" w:fill="auto"/>
            <w:noWrap/>
            <w:vAlign w:val="bottom"/>
            <w:hideMark/>
          </w:tcPr>
          <w:p w14:paraId="3BE5375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0.24</w:t>
            </w:r>
          </w:p>
        </w:tc>
        <w:tc>
          <w:tcPr>
            <w:tcW w:w="904" w:type="dxa"/>
            <w:tcBorders>
              <w:top w:val="nil"/>
              <w:left w:val="nil"/>
              <w:bottom w:val="single" w:sz="4" w:space="0" w:color="auto"/>
              <w:right w:val="single" w:sz="4" w:space="0" w:color="auto"/>
            </w:tcBorders>
            <w:shd w:val="clear" w:color="auto" w:fill="auto"/>
            <w:noWrap/>
            <w:vAlign w:val="bottom"/>
            <w:hideMark/>
          </w:tcPr>
          <w:p w14:paraId="6389030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-3.68</w:t>
            </w:r>
          </w:p>
        </w:tc>
        <w:tc>
          <w:tcPr>
            <w:tcW w:w="808" w:type="dxa"/>
            <w:tcBorders>
              <w:top w:val="nil"/>
              <w:left w:val="nil"/>
              <w:bottom w:val="single" w:sz="4" w:space="0" w:color="auto"/>
              <w:right w:val="single" w:sz="4" w:space="0" w:color="auto"/>
            </w:tcBorders>
            <w:shd w:val="clear" w:color="auto" w:fill="auto"/>
            <w:noWrap/>
            <w:vAlign w:val="bottom"/>
            <w:hideMark/>
          </w:tcPr>
          <w:p w14:paraId="1A454DF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6" w:type="dxa"/>
            <w:tcBorders>
              <w:top w:val="nil"/>
              <w:left w:val="nil"/>
              <w:bottom w:val="single" w:sz="4" w:space="0" w:color="auto"/>
              <w:right w:val="single" w:sz="4" w:space="0" w:color="auto"/>
            </w:tcBorders>
            <w:shd w:val="clear" w:color="auto" w:fill="auto"/>
            <w:noWrap/>
            <w:vAlign w:val="bottom"/>
            <w:hideMark/>
          </w:tcPr>
          <w:p w14:paraId="6FCD390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-1.33</w:t>
            </w:r>
          </w:p>
        </w:tc>
        <w:tc>
          <w:tcPr>
            <w:tcW w:w="946" w:type="dxa"/>
            <w:tcBorders>
              <w:top w:val="nil"/>
              <w:left w:val="nil"/>
              <w:bottom w:val="single" w:sz="4" w:space="0" w:color="auto"/>
              <w:right w:val="single" w:sz="4" w:space="0" w:color="auto"/>
            </w:tcBorders>
            <w:shd w:val="clear" w:color="auto" w:fill="auto"/>
            <w:noWrap/>
            <w:vAlign w:val="bottom"/>
            <w:hideMark/>
          </w:tcPr>
          <w:p w14:paraId="2F1186C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-0.40</w:t>
            </w:r>
          </w:p>
        </w:tc>
      </w:tr>
      <w:tr w:rsidR="005256A5" w:rsidRPr="003A0F21" w14:paraId="2192BCCB"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CD926E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 xml:space="preserve">Bike based </w:t>
            </w:r>
          </w:p>
        </w:tc>
        <w:tc>
          <w:tcPr>
            <w:tcW w:w="881" w:type="dxa"/>
            <w:tcBorders>
              <w:top w:val="nil"/>
              <w:left w:val="nil"/>
              <w:bottom w:val="single" w:sz="4" w:space="0" w:color="auto"/>
              <w:right w:val="single" w:sz="4" w:space="0" w:color="auto"/>
            </w:tcBorders>
            <w:shd w:val="clear" w:color="auto" w:fill="auto"/>
            <w:noWrap/>
            <w:vAlign w:val="bottom"/>
            <w:hideMark/>
          </w:tcPr>
          <w:p w14:paraId="21B5ACC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-0.68</w:t>
            </w:r>
          </w:p>
        </w:tc>
        <w:tc>
          <w:tcPr>
            <w:tcW w:w="869" w:type="dxa"/>
            <w:tcBorders>
              <w:top w:val="nil"/>
              <w:left w:val="nil"/>
              <w:bottom w:val="single" w:sz="4" w:space="0" w:color="auto"/>
              <w:right w:val="single" w:sz="4" w:space="0" w:color="auto"/>
            </w:tcBorders>
            <w:shd w:val="clear" w:color="auto" w:fill="auto"/>
            <w:noWrap/>
            <w:vAlign w:val="bottom"/>
            <w:hideMark/>
          </w:tcPr>
          <w:p w14:paraId="51B13D3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904" w:type="dxa"/>
            <w:tcBorders>
              <w:top w:val="nil"/>
              <w:left w:val="nil"/>
              <w:bottom w:val="single" w:sz="4" w:space="0" w:color="auto"/>
              <w:right w:val="single" w:sz="4" w:space="0" w:color="auto"/>
            </w:tcBorders>
            <w:shd w:val="clear" w:color="auto" w:fill="auto"/>
            <w:noWrap/>
            <w:vAlign w:val="bottom"/>
            <w:hideMark/>
          </w:tcPr>
          <w:p w14:paraId="1786E77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-3.03</w:t>
            </w:r>
          </w:p>
        </w:tc>
        <w:tc>
          <w:tcPr>
            <w:tcW w:w="808" w:type="dxa"/>
            <w:tcBorders>
              <w:top w:val="nil"/>
              <w:left w:val="nil"/>
              <w:bottom w:val="single" w:sz="4" w:space="0" w:color="auto"/>
              <w:right w:val="single" w:sz="4" w:space="0" w:color="auto"/>
            </w:tcBorders>
            <w:shd w:val="clear" w:color="auto" w:fill="auto"/>
            <w:noWrap/>
            <w:vAlign w:val="bottom"/>
            <w:hideMark/>
          </w:tcPr>
          <w:p w14:paraId="2D6A6A5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6" w:type="dxa"/>
            <w:tcBorders>
              <w:top w:val="nil"/>
              <w:left w:val="nil"/>
              <w:bottom w:val="single" w:sz="4" w:space="0" w:color="auto"/>
              <w:right w:val="single" w:sz="4" w:space="0" w:color="auto"/>
            </w:tcBorders>
            <w:shd w:val="clear" w:color="auto" w:fill="auto"/>
            <w:noWrap/>
            <w:vAlign w:val="bottom"/>
            <w:hideMark/>
          </w:tcPr>
          <w:p w14:paraId="667E689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-1.12</w:t>
            </w:r>
          </w:p>
        </w:tc>
        <w:tc>
          <w:tcPr>
            <w:tcW w:w="946" w:type="dxa"/>
            <w:tcBorders>
              <w:top w:val="nil"/>
              <w:left w:val="nil"/>
              <w:bottom w:val="single" w:sz="4" w:space="0" w:color="auto"/>
              <w:right w:val="single" w:sz="4" w:space="0" w:color="auto"/>
            </w:tcBorders>
            <w:shd w:val="clear" w:color="auto" w:fill="auto"/>
            <w:noWrap/>
            <w:vAlign w:val="bottom"/>
            <w:hideMark/>
          </w:tcPr>
          <w:p w14:paraId="1A7F52A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-0.24</w:t>
            </w:r>
          </w:p>
        </w:tc>
      </w:tr>
      <w:tr w:rsidR="005256A5" w:rsidRPr="003A0F21" w14:paraId="08E2B6DB" w14:textId="77777777" w:rsidTr="0014311E">
        <w:trPr>
          <w:trHeight w:val="143"/>
          <w:jc w:val="center"/>
        </w:trPr>
        <w:tc>
          <w:tcPr>
            <w:tcW w:w="3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16F5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Shared car</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14:paraId="55F9544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-1.03</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5922919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0.32</w:t>
            </w:r>
          </w:p>
        </w:tc>
        <w:tc>
          <w:tcPr>
            <w:tcW w:w="904" w:type="dxa"/>
            <w:tcBorders>
              <w:top w:val="single" w:sz="4" w:space="0" w:color="auto"/>
              <w:left w:val="nil"/>
              <w:bottom w:val="single" w:sz="4" w:space="0" w:color="auto"/>
              <w:right w:val="single" w:sz="4" w:space="0" w:color="auto"/>
            </w:tcBorders>
            <w:shd w:val="clear" w:color="auto" w:fill="auto"/>
            <w:noWrap/>
            <w:vAlign w:val="bottom"/>
            <w:hideMark/>
          </w:tcPr>
          <w:p w14:paraId="1E3916D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-3.29</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14:paraId="0F2F0C8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1B0074A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-1.65</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14:paraId="7B87194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-0.42</w:t>
            </w:r>
          </w:p>
        </w:tc>
      </w:tr>
      <w:tr w:rsidR="005256A5" w:rsidRPr="003A0F21" w14:paraId="61521C77"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7C8DAA3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Public transit</w:t>
            </w:r>
          </w:p>
        </w:tc>
        <w:tc>
          <w:tcPr>
            <w:tcW w:w="881" w:type="dxa"/>
            <w:tcBorders>
              <w:top w:val="nil"/>
              <w:left w:val="nil"/>
              <w:bottom w:val="single" w:sz="4" w:space="0" w:color="auto"/>
              <w:right w:val="single" w:sz="4" w:space="0" w:color="auto"/>
            </w:tcBorders>
            <w:shd w:val="clear" w:color="auto" w:fill="auto"/>
            <w:noWrap/>
            <w:vAlign w:val="bottom"/>
            <w:hideMark/>
          </w:tcPr>
          <w:p w14:paraId="61C8558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0.06</w:t>
            </w:r>
          </w:p>
        </w:tc>
        <w:tc>
          <w:tcPr>
            <w:tcW w:w="869" w:type="dxa"/>
            <w:tcBorders>
              <w:top w:val="nil"/>
              <w:left w:val="nil"/>
              <w:bottom w:val="single" w:sz="4" w:space="0" w:color="auto"/>
              <w:right w:val="single" w:sz="4" w:space="0" w:color="auto"/>
            </w:tcBorders>
            <w:shd w:val="clear" w:color="auto" w:fill="auto"/>
            <w:noWrap/>
            <w:vAlign w:val="bottom"/>
            <w:hideMark/>
          </w:tcPr>
          <w:p w14:paraId="5D85E99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0.42</w:t>
            </w:r>
          </w:p>
        </w:tc>
        <w:tc>
          <w:tcPr>
            <w:tcW w:w="904" w:type="dxa"/>
            <w:tcBorders>
              <w:top w:val="nil"/>
              <w:left w:val="nil"/>
              <w:bottom w:val="single" w:sz="4" w:space="0" w:color="auto"/>
              <w:right w:val="single" w:sz="4" w:space="0" w:color="auto"/>
            </w:tcBorders>
            <w:shd w:val="clear" w:color="auto" w:fill="auto"/>
            <w:noWrap/>
            <w:vAlign w:val="bottom"/>
            <w:hideMark/>
          </w:tcPr>
          <w:p w14:paraId="755F45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c>
          <w:tcPr>
            <w:tcW w:w="808" w:type="dxa"/>
            <w:tcBorders>
              <w:top w:val="nil"/>
              <w:left w:val="nil"/>
              <w:bottom w:val="single" w:sz="4" w:space="0" w:color="auto"/>
              <w:right w:val="single" w:sz="4" w:space="0" w:color="auto"/>
            </w:tcBorders>
            <w:shd w:val="clear" w:color="auto" w:fill="auto"/>
            <w:noWrap/>
            <w:vAlign w:val="bottom"/>
            <w:hideMark/>
          </w:tcPr>
          <w:p w14:paraId="630C9F4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0.88</w:t>
            </w:r>
          </w:p>
        </w:tc>
        <w:tc>
          <w:tcPr>
            <w:tcW w:w="766" w:type="dxa"/>
            <w:tcBorders>
              <w:top w:val="nil"/>
              <w:left w:val="nil"/>
              <w:bottom w:val="single" w:sz="4" w:space="0" w:color="auto"/>
              <w:right w:val="single" w:sz="4" w:space="0" w:color="auto"/>
            </w:tcBorders>
            <w:shd w:val="clear" w:color="auto" w:fill="auto"/>
            <w:noWrap/>
            <w:vAlign w:val="bottom"/>
            <w:hideMark/>
          </w:tcPr>
          <w:p w14:paraId="764637D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-0.75</w:t>
            </w:r>
          </w:p>
        </w:tc>
        <w:tc>
          <w:tcPr>
            <w:tcW w:w="946" w:type="dxa"/>
            <w:tcBorders>
              <w:top w:val="nil"/>
              <w:left w:val="nil"/>
              <w:bottom w:val="single" w:sz="4" w:space="0" w:color="auto"/>
              <w:right w:val="single" w:sz="4" w:space="0" w:color="auto"/>
            </w:tcBorders>
            <w:shd w:val="clear" w:color="auto" w:fill="auto"/>
            <w:noWrap/>
            <w:vAlign w:val="bottom"/>
            <w:hideMark/>
          </w:tcPr>
          <w:p w14:paraId="7ED8E18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0.88</w:t>
            </w:r>
          </w:p>
        </w:tc>
      </w:tr>
      <w:tr w:rsidR="005256A5" w:rsidRPr="003A0F21" w14:paraId="5B4063DE"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261AE24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 modes</w:t>
            </w:r>
          </w:p>
        </w:tc>
        <w:tc>
          <w:tcPr>
            <w:tcW w:w="881" w:type="dxa"/>
            <w:tcBorders>
              <w:top w:val="nil"/>
              <w:left w:val="nil"/>
              <w:bottom w:val="single" w:sz="4" w:space="0" w:color="auto"/>
              <w:right w:val="single" w:sz="4" w:space="0" w:color="auto"/>
            </w:tcBorders>
            <w:shd w:val="clear" w:color="auto" w:fill="auto"/>
            <w:noWrap/>
            <w:vAlign w:val="bottom"/>
            <w:hideMark/>
          </w:tcPr>
          <w:p w14:paraId="706706C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-1.87</w:t>
            </w:r>
          </w:p>
        </w:tc>
        <w:tc>
          <w:tcPr>
            <w:tcW w:w="869" w:type="dxa"/>
            <w:tcBorders>
              <w:top w:val="nil"/>
              <w:left w:val="nil"/>
              <w:bottom w:val="single" w:sz="4" w:space="0" w:color="auto"/>
              <w:right w:val="single" w:sz="4" w:space="0" w:color="auto"/>
            </w:tcBorders>
            <w:shd w:val="clear" w:color="auto" w:fill="auto"/>
            <w:noWrap/>
            <w:vAlign w:val="bottom"/>
            <w:hideMark/>
          </w:tcPr>
          <w:p w14:paraId="3B7C8D8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1.18</w:t>
            </w:r>
          </w:p>
        </w:tc>
        <w:tc>
          <w:tcPr>
            <w:tcW w:w="904" w:type="dxa"/>
            <w:tcBorders>
              <w:top w:val="nil"/>
              <w:left w:val="nil"/>
              <w:bottom w:val="single" w:sz="4" w:space="0" w:color="auto"/>
              <w:right w:val="single" w:sz="4" w:space="0" w:color="auto"/>
            </w:tcBorders>
            <w:shd w:val="clear" w:color="auto" w:fill="auto"/>
            <w:noWrap/>
            <w:vAlign w:val="bottom"/>
            <w:hideMark/>
          </w:tcPr>
          <w:p w14:paraId="344DA67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-1.58</w:t>
            </w:r>
          </w:p>
        </w:tc>
        <w:tc>
          <w:tcPr>
            <w:tcW w:w="808" w:type="dxa"/>
            <w:tcBorders>
              <w:top w:val="nil"/>
              <w:left w:val="nil"/>
              <w:bottom w:val="single" w:sz="4" w:space="0" w:color="auto"/>
              <w:right w:val="single" w:sz="4" w:space="0" w:color="auto"/>
            </w:tcBorders>
            <w:shd w:val="clear" w:color="auto" w:fill="auto"/>
            <w:noWrap/>
            <w:vAlign w:val="bottom"/>
            <w:hideMark/>
          </w:tcPr>
          <w:p w14:paraId="21F909B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0.11</w:t>
            </w:r>
          </w:p>
        </w:tc>
        <w:tc>
          <w:tcPr>
            <w:tcW w:w="766" w:type="dxa"/>
            <w:tcBorders>
              <w:top w:val="nil"/>
              <w:left w:val="nil"/>
              <w:bottom w:val="single" w:sz="4" w:space="0" w:color="auto"/>
              <w:right w:val="single" w:sz="4" w:space="0" w:color="auto"/>
            </w:tcBorders>
            <w:shd w:val="clear" w:color="auto" w:fill="auto"/>
            <w:noWrap/>
            <w:vAlign w:val="bottom"/>
            <w:hideMark/>
          </w:tcPr>
          <w:p w14:paraId="69F57D9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-4.19</w:t>
            </w:r>
          </w:p>
        </w:tc>
        <w:tc>
          <w:tcPr>
            <w:tcW w:w="946" w:type="dxa"/>
            <w:tcBorders>
              <w:top w:val="nil"/>
              <w:left w:val="nil"/>
              <w:bottom w:val="single" w:sz="4" w:space="0" w:color="auto"/>
              <w:right w:val="single" w:sz="4" w:space="0" w:color="auto"/>
            </w:tcBorders>
            <w:shd w:val="clear" w:color="auto" w:fill="auto"/>
            <w:noWrap/>
            <w:vAlign w:val="bottom"/>
            <w:hideMark/>
          </w:tcPr>
          <w:p w14:paraId="09DF6C0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0.45</w:t>
            </w:r>
          </w:p>
        </w:tc>
      </w:tr>
      <w:tr w:rsidR="005256A5" w:rsidRPr="003A0F21" w14:paraId="6D9D9F5B"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0442A3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Do not per take in activity</w:t>
            </w:r>
          </w:p>
        </w:tc>
        <w:tc>
          <w:tcPr>
            <w:tcW w:w="881" w:type="dxa"/>
            <w:tcBorders>
              <w:top w:val="nil"/>
              <w:left w:val="nil"/>
              <w:bottom w:val="single" w:sz="4" w:space="0" w:color="auto"/>
              <w:right w:val="single" w:sz="4" w:space="0" w:color="auto"/>
            </w:tcBorders>
            <w:shd w:val="clear" w:color="auto" w:fill="auto"/>
            <w:noWrap/>
            <w:vAlign w:val="bottom"/>
            <w:hideMark/>
          </w:tcPr>
          <w:p w14:paraId="62156A4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-0.81</w:t>
            </w:r>
          </w:p>
        </w:tc>
        <w:tc>
          <w:tcPr>
            <w:tcW w:w="869" w:type="dxa"/>
            <w:tcBorders>
              <w:top w:val="nil"/>
              <w:left w:val="nil"/>
              <w:bottom w:val="single" w:sz="4" w:space="0" w:color="auto"/>
              <w:right w:val="single" w:sz="4" w:space="0" w:color="auto"/>
            </w:tcBorders>
            <w:shd w:val="clear" w:color="auto" w:fill="auto"/>
            <w:noWrap/>
            <w:vAlign w:val="bottom"/>
            <w:hideMark/>
          </w:tcPr>
          <w:p w14:paraId="6A9A48B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0.60</w:t>
            </w:r>
          </w:p>
        </w:tc>
        <w:tc>
          <w:tcPr>
            <w:tcW w:w="904" w:type="dxa"/>
            <w:tcBorders>
              <w:top w:val="nil"/>
              <w:left w:val="nil"/>
              <w:bottom w:val="single" w:sz="4" w:space="0" w:color="auto"/>
              <w:right w:val="single" w:sz="4" w:space="0" w:color="auto"/>
            </w:tcBorders>
            <w:shd w:val="clear" w:color="auto" w:fill="auto"/>
            <w:noWrap/>
            <w:vAlign w:val="bottom"/>
            <w:hideMark/>
          </w:tcPr>
          <w:p w14:paraId="3BE5173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-1.34</w:t>
            </w:r>
          </w:p>
        </w:tc>
        <w:tc>
          <w:tcPr>
            <w:tcW w:w="808" w:type="dxa"/>
            <w:tcBorders>
              <w:top w:val="nil"/>
              <w:left w:val="nil"/>
              <w:bottom w:val="single" w:sz="4" w:space="0" w:color="auto"/>
              <w:right w:val="single" w:sz="4" w:space="0" w:color="auto"/>
            </w:tcBorders>
            <w:shd w:val="clear" w:color="auto" w:fill="auto"/>
            <w:noWrap/>
            <w:vAlign w:val="bottom"/>
            <w:hideMark/>
          </w:tcPr>
          <w:p w14:paraId="5EB82DF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766" w:type="dxa"/>
            <w:tcBorders>
              <w:top w:val="nil"/>
              <w:left w:val="nil"/>
              <w:bottom w:val="single" w:sz="4" w:space="0" w:color="auto"/>
              <w:right w:val="single" w:sz="4" w:space="0" w:color="auto"/>
            </w:tcBorders>
            <w:shd w:val="clear" w:color="auto" w:fill="auto"/>
            <w:noWrap/>
            <w:vAlign w:val="bottom"/>
            <w:hideMark/>
          </w:tcPr>
          <w:p w14:paraId="5AC80AC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-1.99</w:t>
            </w:r>
          </w:p>
        </w:tc>
        <w:tc>
          <w:tcPr>
            <w:tcW w:w="946" w:type="dxa"/>
            <w:tcBorders>
              <w:top w:val="nil"/>
              <w:left w:val="nil"/>
              <w:bottom w:val="single" w:sz="4" w:space="0" w:color="auto"/>
              <w:right w:val="single" w:sz="4" w:space="0" w:color="auto"/>
            </w:tcBorders>
            <w:shd w:val="clear" w:color="auto" w:fill="auto"/>
            <w:noWrap/>
            <w:vAlign w:val="bottom"/>
            <w:hideMark/>
          </w:tcPr>
          <w:p w14:paraId="47539C3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0.37</w:t>
            </w:r>
          </w:p>
        </w:tc>
      </w:tr>
      <w:tr w:rsidR="005256A5" w:rsidRPr="003A0F21" w14:paraId="78124A66"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76609"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Income class based on federal poverty guidelines </w:t>
            </w:r>
          </w:p>
        </w:tc>
      </w:tr>
      <w:tr w:rsidR="005256A5" w:rsidRPr="003A0F21" w14:paraId="0476FA1C"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70BD10C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100 to 200% FPG</w:t>
            </w:r>
          </w:p>
        </w:tc>
        <w:tc>
          <w:tcPr>
            <w:tcW w:w="5178" w:type="dxa"/>
            <w:gridSpan w:val="6"/>
            <w:tcBorders>
              <w:top w:val="single" w:sz="4" w:space="0" w:color="auto"/>
              <w:left w:val="nil"/>
              <w:bottom w:val="single" w:sz="4" w:space="0" w:color="auto"/>
              <w:right w:val="single" w:sz="4" w:space="0" w:color="auto"/>
            </w:tcBorders>
            <w:shd w:val="clear" w:color="auto" w:fill="auto"/>
            <w:noWrap/>
            <w:vAlign w:val="bottom"/>
            <w:hideMark/>
          </w:tcPr>
          <w:p w14:paraId="203AA27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59C0727C"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365BFF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Less than 100% FPG</w:t>
            </w:r>
          </w:p>
        </w:tc>
        <w:tc>
          <w:tcPr>
            <w:tcW w:w="881" w:type="dxa"/>
            <w:tcBorders>
              <w:top w:val="nil"/>
              <w:left w:val="nil"/>
              <w:bottom w:val="single" w:sz="4" w:space="0" w:color="auto"/>
              <w:right w:val="single" w:sz="4" w:space="0" w:color="auto"/>
            </w:tcBorders>
            <w:shd w:val="clear" w:color="auto" w:fill="auto"/>
            <w:noWrap/>
            <w:vAlign w:val="bottom"/>
            <w:hideMark/>
          </w:tcPr>
          <w:p w14:paraId="51823E9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869" w:type="dxa"/>
            <w:tcBorders>
              <w:top w:val="nil"/>
              <w:left w:val="nil"/>
              <w:bottom w:val="single" w:sz="4" w:space="0" w:color="auto"/>
              <w:right w:val="single" w:sz="4" w:space="0" w:color="auto"/>
            </w:tcBorders>
            <w:shd w:val="clear" w:color="auto" w:fill="auto"/>
            <w:noWrap/>
            <w:vAlign w:val="bottom"/>
            <w:hideMark/>
          </w:tcPr>
          <w:p w14:paraId="0CA9361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904" w:type="dxa"/>
            <w:tcBorders>
              <w:top w:val="nil"/>
              <w:left w:val="nil"/>
              <w:bottom w:val="single" w:sz="4" w:space="0" w:color="auto"/>
              <w:right w:val="single" w:sz="4" w:space="0" w:color="auto"/>
            </w:tcBorders>
            <w:shd w:val="clear" w:color="auto" w:fill="auto"/>
            <w:noWrap/>
            <w:vAlign w:val="bottom"/>
            <w:hideMark/>
          </w:tcPr>
          <w:p w14:paraId="528C485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1.00</w:t>
            </w:r>
          </w:p>
        </w:tc>
        <w:tc>
          <w:tcPr>
            <w:tcW w:w="808" w:type="dxa"/>
            <w:tcBorders>
              <w:top w:val="nil"/>
              <w:left w:val="nil"/>
              <w:bottom w:val="single" w:sz="4" w:space="0" w:color="auto"/>
              <w:right w:val="single" w:sz="4" w:space="0" w:color="auto"/>
            </w:tcBorders>
            <w:shd w:val="clear" w:color="auto" w:fill="auto"/>
            <w:noWrap/>
            <w:vAlign w:val="bottom"/>
            <w:hideMark/>
          </w:tcPr>
          <w:p w14:paraId="6AC0692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0.32</w:t>
            </w:r>
          </w:p>
        </w:tc>
        <w:tc>
          <w:tcPr>
            <w:tcW w:w="766" w:type="dxa"/>
            <w:tcBorders>
              <w:top w:val="nil"/>
              <w:left w:val="nil"/>
              <w:bottom w:val="single" w:sz="4" w:space="0" w:color="auto"/>
              <w:right w:val="single" w:sz="4" w:space="0" w:color="auto"/>
            </w:tcBorders>
            <w:shd w:val="clear" w:color="auto" w:fill="auto"/>
            <w:noWrap/>
            <w:vAlign w:val="bottom"/>
            <w:hideMark/>
          </w:tcPr>
          <w:p w14:paraId="728FE44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-0.37</w:t>
            </w:r>
          </w:p>
        </w:tc>
        <w:tc>
          <w:tcPr>
            <w:tcW w:w="946" w:type="dxa"/>
            <w:tcBorders>
              <w:top w:val="nil"/>
              <w:left w:val="nil"/>
              <w:bottom w:val="single" w:sz="4" w:space="0" w:color="auto"/>
              <w:right w:val="single" w:sz="4" w:space="0" w:color="auto"/>
            </w:tcBorders>
            <w:shd w:val="clear" w:color="auto" w:fill="auto"/>
            <w:noWrap/>
            <w:vAlign w:val="bottom"/>
            <w:hideMark/>
          </w:tcPr>
          <w:p w14:paraId="1536289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1.13</w:t>
            </w:r>
          </w:p>
        </w:tc>
      </w:tr>
      <w:tr w:rsidR="005256A5" w:rsidRPr="003A0F21" w14:paraId="5D62D099"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46F4F76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200 to 300% FGP</w:t>
            </w:r>
          </w:p>
        </w:tc>
        <w:tc>
          <w:tcPr>
            <w:tcW w:w="881" w:type="dxa"/>
            <w:tcBorders>
              <w:top w:val="nil"/>
              <w:left w:val="nil"/>
              <w:bottom w:val="single" w:sz="4" w:space="0" w:color="auto"/>
              <w:right w:val="single" w:sz="4" w:space="0" w:color="auto"/>
            </w:tcBorders>
            <w:shd w:val="clear" w:color="auto" w:fill="auto"/>
            <w:noWrap/>
            <w:vAlign w:val="bottom"/>
            <w:hideMark/>
          </w:tcPr>
          <w:p w14:paraId="3EC3398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869" w:type="dxa"/>
            <w:tcBorders>
              <w:top w:val="nil"/>
              <w:left w:val="nil"/>
              <w:bottom w:val="single" w:sz="4" w:space="0" w:color="auto"/>
              <w:right w:val="single" w:sz="4" w:space="0" w:color="auto"/>
            </w:tcBorders>
            <w:shd w:val="clear" w:color="auto" w:fill="auto"/>
            <w:noWrap/>
            <w:vAlign w:val="bottom"/>
            <w:hideMark/>
          </w:tcPr>
          <w:p w14:paraId="6281C79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0.24</w:t>
            </w:r>
          </w:p>
        </w:tc>
        <w:tc>
          <w:tcPr>
            <w:tcW w:w="904" w:type="dxa"/>
            <w:tcBorders>
              <w:top w:val="nil"/>
              <w:left w:val="nil"/>
              <w:bottom w:val="single" w:sz="4" w:space="0" w:color="auto"/>
              <w:right w:val="single" w:sz="4" w:space="0" w:color="auto"/>
            </w:tcBorders>
            <w:shd w:val="clear" w:color="auto" w:fill="auto"/>
            <w:noWrap/>
            <w:vAlign w:val="bottom"/>
            <w:hideMark/>
          </w:tcPr>
          <w:p w14:paraId="27D3529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0.94</w:t>
            </w:r>
          </w:p>
        </w:tc>
        <w:tc>
          <w:tcPr>
            <w:tcW w:w="808" w:type="dxa"/>
            <w:tcBorders>
              <w:top w:val="nil"/>
              <w:left w:val="nil"/>
              <w:bottom w:val="single" w:sz="4" w:space="0" w:color="auto"/>
              <w:right w:val="single" w:sz="4" w:space="0" w:color="auto"/>
            </w:tcBorders>
            <w:shd w:val="clear" w:color="auto" w:fill="auto"/>
            <w:noWrap/>
            <w:vAlign w:val="bottom"/>
            <w:hideMark/>
          </w:tcPr>
          <w:p w14:paraId="71131C3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0.35</w:t>
            </w:r>
          </w:p>
        </w:tc>
        <w:tc>
          <w:tcPr>
            <w:tcW w:w="766" w:type="dxa"/>
            <w:tcBorders>
              <w:top w:val="nil"/>
              <w:left w:val="nil"/>
              <w:bottom w:val="single" w:sz="4" w:space="0" w:color="auto"/>
              <w:right w:val="single" w:sz="4" w:space="0" w:color="auto"/>
            </w:tcBorders>
            <w:shd w:val="clear" w:color="auto" w:fill="auto"/>
            <w:noWrap/>
            <w:vAlign w:val="bottom"/>
            <w:hideMark/>
          </w:tcPr>
          <w:p w14:paraId="052DD21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-0.24</w:t>
            </w:r>
          </w:p>
        </w:tc>
        <w:tc>
          <w:tcPr>
            <w:tcW w:w="946" w:type="dxa"/>
            <w:tcBorders>
              <w:top w:val="nil"/>
              <w:left w:val="nil"/>
              <w:bottom w:val="single" w:sz="4" w:space="0" w:color="auto"/>
              <w:right w:val="single" w:sz="4" w:space="0" w:color="auto"/>
            </w:tcBorders>
            <w:shd w:val="clear" w:color="auto" w:fill="auto"/>
            <w:noWrap/>
            <w:vAlign w:val="bottom"/>
            <w:hideMark/>
          </w:tcPr>
          <w:p w14:paraId="49E1255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r>
      <w:tr w:rsidR="005256A5" w:rsidRPr="003A0F21" w14:paraId="7B1536DC"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32E974C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300 to 400% FPG</w:t>
            </w:r>
          </w:p>
        </w:tc>
        <w:tc>
          <w:tcPr>
            <w:tcW w:w="881" w:type="dxa"/>
            <w:tcBorders>
              <w:top w:val="nil"/>
              <w:left w:val="nil"/>
              <w:bottom w:val="single" w:sz="4" w:space="0" w:color="auto"/>
              <w:right w:val="single" w:sz="4" w:space="0" w:color="auto"/>
            </w:tcBorders>
            <w:shd w:val="clear" w:color="auto" w:fill="auto"/>
            <w:noWrap/>
            <w:vAlign w:val="bottom"/>
            <w:hideMark/>
          </w:tcPr>
          <w:p w14:paraId="4132693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869" w:type="dxa"/>
            <w:tcBorders>
              <w:top w:val="nil"/>
              <w:left w:val="nil"/>
              <w:bottom w:val="single" w:sz="4" w:space="0" w:color="auto"/>
              <w:right w:val="single" w:sz="4" w:space="0" w:color="auto"/>
            </w:tcBorders>
            <w:shd w:val="clear" w:color="auto" w:fill="auto"/>
            <w:noWrap/>
            <w:vAlign w:val="bottom"/>
            <w:hideMark/>
          </w:tcPr>
          <w:p w14:paraId="45FB11D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904" w:type="dxa"/>
            <w:tcBorders>
              <w:top w:val="nil"/>
              <w:left w:val="nil"/>
              <w:bottom w:val="single" w:sz="4" w:space="0" w:color="auto"/>
              <w:right w:val="single" w:sz="4" w:space="0" w:color="auto"/>
            </w:tcBorders>
            <w:shd w:val="clear" w:color="auto" w:fill="auto"/>
            <w:noWrap/>
            <w:vAlign w:val="bottom"/>
            <w:hideMark/>
          </w:tcPr>
          <w:p w14:paraId="4BE7203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-0.78</w:t>
            </w:r>
          </w:p>
        </w:tc>
        <w:tc>
          <w:tcPr>
            <w:tcW w:w="808" w:type="dxa"/>
            <w:tcBorders>
              <w:top w:val="nil"/>
              <w:left w:val="nil"/>
              <w:bottom w:val="single" w:sz="4" w:space="0" w:color="auto"/>
              <w:right w:val="single" w:sz="4" w:space="0" w:color="auto"/>
            </w:tcBorders>
            <w:shd w:val="clear" w:color="auto" w:fill="auto"/>
            <w:noWrap/>
            <w:vAlign w:val="bottom"/>
            <w:hideMark/>
          </w:tcPr>
          <w:p w14:paraId="7CCAEA8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766" w:type="dxa"/>
            <w:tcBorders>
              <w:top w:val="nil"/>
              <w:left w:val="nil"/>
              <w:bottom w:val="single" w:sz="4" w:space="0" w:color="auto"/>
              <w:right w:val="single" w:sz="4" w:space="0" w:color="auto"/>
            </w:tcBorders>
            <w:shd w:val="clear" w:color="auto" w:fill="auto"/>
            <w:noWrap/>
            <w:vAlign w:val="bottom"/>
            <w:hideMark/>
          </w:tcPr>
          <w:p w14:paraId="0F93A75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-0.61</w:t>
            </w:r>
          </w:p>
        </w:tc>
        <w:tc>
          <w:tcPr>
            <w:tcW w:w="946" w:type="dxa"/>
            <w:tcBorders>
              <w:top w:val="nil"/>
              <w:left w:val="nil"/>
              <w:bottom w:val="single" w:sz="4" w:space="0" w:color="auto"/>
              <w:right w:val="single" w:sz="4" w:space="0" w:color="auto"/>
            </w:tcBorders>
            <w:shd w:val="clear" w:color="auto" w:fill="auto"/>
            <w:noWrap/>
            <w:vAlign w:val="bottom"/>
            <w:hideMark/>
          </w:tcPr>
          <w:p w14:paraId="2E868E7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r>
      <w:tr w:rsidR="005256A5" w:rsidRPr="003A0F21" w14:paraId="7FD31D78"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77E693E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More than 400% FPG</w:t>
            </w:r>
          </w:p>
        </w:tc>
        <w:tc>
          <w:tcPr>
            <w:tcW w:w="881" w:type="dxa"/>
            <w:tcBorders>
              <w:top w:val="nil"/>
              <w:left w:val="nil"/>
              <w:bottom w:val="single" w:sz="4" w:space="0" w:color="auto"/>
              <w:right w:val="single" w:sz="4" w:space="0" w:color="auto"/>
            </w:tcBorders>
            <w:shd w:val="clear" w:color="auto" w:fill="auto"/>
            <w:noWrap/>
            <w:vAlign w:val="bottom"/>
            <w:hideMark/>
          </w:tcPr>
          <w:p w14:paraId="63C3DF4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869" w:type="dxa"/>
            <w:tcBorders>
              <w:top w:val="nil"/>
              <w:left w:val="nil"/>
              <w:bottom w:val="single" w:sz="4" w:space="0" w:color="auto"/>
              <w:right w:val="single" w:sz="4" w:space="0" w:color="auto"/>
            </w:tcBorders>
            <w:shd w:val="clear" w:color="auto" w:fill="auto"/>
            <w:noWrap/>
            <w:vAlign w:val="bottom"/>
            <w:hideMark/>
          </w:tcPr>
          <w:p w14:paraId="6C58833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0.19</w:t>
            </w:r>
          </w:p>
        </w:tc>
        <w:tc>
          <w:tcPr>
            <w:tcW w:w="904" w:type="dxa"/>
            <w:tcBorders>
              <w:top w:val="nil"/>
              <w:left w:val="nil"/>
              <w:bottom w:val="single" w:sz="4" w:space="0" w:color="auto"/>
              <w:right w:val="single" w:sz="4" w:space="0" w:color="auto"/>
            </w:tcBorders>
            <w:shd w:val="clear" w:color="auto" w:fill="auto"/>
            <w:noWrap/>
            <w:vAlign w:val="bottom"/>
            <w:hideMark/>
          </w:tcPr>
          <w:p w14:paraId="1AAF0DE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-2.02</w:t>
            </w:r>
          </w:p>
        </w:tc>
        <w:tc>
          <w:tcPr>
            <w:tcW w:w="808" w:type="dxa"/>
            <w:tcBorders>
              <w:top w:val="nil"/>
              <w:left w:val="nil"/>
              <w:bottom w:val="single" w:sz="4" w:space="0" w:color="auto"/>
              <w:right w:val="single" w:sz="4" w:space="0" w:color="auto"/>
            </w:tcBorders>
            <w:shd w:val="clear" w:color="auto" w:fill="auto"/>
            <w:noWrap/>
            <w:vAlign w:val="bottom"/>
            <w:hideMark/>
          </w:tcPr>
          <w:p w14:paraId="48B53BD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0.04</w:t>
            </w:r>
          </w:p>
        </w:tc>
        <w:tc>
          <w:tcPr>
            <w:tcW w:w="766" w:type="dxa"/>
            <w:tcBorders>
              <w:top w:val="nil"/>
              <w:left w:val="nil"/>
              <w:bottom w:val="single" w:sz="4" w:space="0" w:color="auto"/>
              <w:right w:val="single" w:sz="4" w:space="0" w:color="auto"/>
            </w:tcBorders>
            <w:shd w:val="clear" w:color="auto" w:fill="auto"/>
            <w:noWrap/>
            <w:vAlign w:val="bottom"/>
            <w:hideMark/>
          </w:tcPr>
          <w:p w14:paraId="6BC5C10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-0.75</w:t>
            </w:r>
          </w:p>
        </w:tc>
        <w:tc>
          <w:tcPr>
            <w:tcW w:w="946" w:type="dxa"/>
            <w:tcBorders>
              <w:top w:val="nil"/>
              <w:left w:val="nil"/>
              <w:bottom w:val="single" w:sz="4" w:space="0" w:color="auto"/>
              <w:right w:val="single" w:sz="4" w:space="0" w:color="auto"/>
            </w:tcBorders>
            <w:shd w:val="clear" w:color="auto" w:fill="auto"/>
            <w:noWrap/>
            <w:vAlign w:val="bottom"/>
            <w:hideMark/>
          </w:tcPr>
          <w:p w14:paraId="1C8A470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-0.01</w:t>
            </w:r>
          </w:p>
        </w:tc>
      </w:tr>
      <w:tr w:rsidR="005256A5" w:rsidRPr="003A0F21" w14:paraId="6C29A8A6"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E8D90"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Interaction terms</w:t>
            </w:r>
          </w:p>
        </w:tc>
      </w:tr>
      <w:tr w:rsidR="005256A5" w:rsidRPr="003A0F21" w14:paraId="1989DB76"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7D242"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Purpose of last e-bike trip and year of purchase</w:t>
            </w:r>
          </w:p>
        </w:tc>
      </w:tr>
      <w:tr w:rsidR="005256A5" w:rsidRPr="003A0F21" w14:paraId="24479E8E"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58B4FB2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Purpose Errands : Year 2023</w:t>
            </w:r>
          </w:p>
        </w:tc>
        <w:tc>
          <w:tcPr>
            <w:tcW w:w="881" w:type="dxa"/>
            <w:tcBorders>
              <w:top w:val="nil"/>
              <w:left w:val="nil"/>
              <w:bottom w:val="single" w:sz="4" w:space="0" w:color="auto"/>
              <w:right w:val="single" w:sz="4" w:space="0" w:color="auto"/>
            </w:tcBorders>
            <w:shd w:val="clear" w:color="auto" w:fill="auto"/>
            <w:noWrap/>
            <w:vAlign w:val="bottom"/>
            <w:hideMark/>
          </w:tcPr>
          <w:p w14:paraId="32141DB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869" w:type="dxa"/>
            <w:tcBorders>
              <w:top w:val="nil"/>
              <w:left w:val="nil"/>
              <w:bottom w:val="single" w:sz="4" w:space="0" w:color="auto"/>
              <w:right w:val="single" w:sz="4" w:space="0" w:color="auto"/>
            </w:tcBorders>
            <w:shd w:val="clear" w:color="auto" w:fill="auto"/>
            <w:noWrap/>
            <w:vAlign w:val="bottom"/>
            <w:hideMark/>
          </w:tcPr>
          <w:p w14:paraId="48C432A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0.31</w:t>
            </w:r>
          </w:p>
        </w:tc>
        <w:tc>
          <w:tcPr>
            <w:tcW w:w="904" w:type="dxa"/>
            <w:tcBorders>
              <w:top w:val="nil"/>
              <w:left w:val="nil"/>
              <w:bottom w:val="single" w:sz="4" w:space="0" w:color="auto"/>
              <w:right w:val="single" w:sz="4" w:space="0" w:color="auto"/>
            </w:tcBorders>
            <w:shd w:val="clear" w:color="auto" w:fill="auto"/>
            <w:noWrap/>
            <w:vAlign w:val="bottom"/>
            <w:hideMark/>
          </w:tcPr>
          <w:p w14:paraId="29D7BCE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-1.25</w:t>
            </w:r>
          </w:p>
        </w:tc>
        <w:tc>
          <w:tcPr>
            <w:tcW w:w="808" w:type="dxa"/>
            <w:tcBorders>
              <w:top w:val="nil"/>
              <w:left w:val="nil"/>
              <w:bottom w:val="single" w:sz="4" w:space="0" w:color="auto"/>
              <w:right w:val="single" w:sz="4" w:space="0" w:color="auto"/>
            </w:tcBorders>
            <w:shd w:val="clear" w:color="auto" w:fill="auto"/>
            <w:noWrap/>
            <w:vAlign w:val="bottom"/>
            <w:hideMark/>
          </w:tcPr>
          <w:p w14:paraId="5475F4E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766" w:type="dxa"/>
            <w:tcBorders>
              <w:top w:val="nil"/>
              <w:left w:val="nil"/>
              <w:bottom w:val="single" w:sz="4" w:space="0" w:color="auto"/>
              <w:right w:val="single" w:sz="4" w:space="0" w:color="auto"/>
            </w:tcBorders>
            <w:shd w:val="clear" w:color="auto" w:fill="auto"/>
            <w:noWrap/>
            <w:vAlign w:val="bottom"/>
            <w:hideMark/>
          </w:tcPr>
          <w:p w14:paraId="4C40403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-0.98</w:t>
            </w:r>
          </w:p>
        </w:tc>
        <w:tc>
          <w:tcPr>
            <w:tcW w:w="946" w:type="dxa"/>
            <w:tcBorders>
              <w:top w:val="nil"/>
              <w:left w:val="nil"/>
              <w:bottom w:val="single" w:sz="4" w:space="0" w:color="auto"/>
              <w:right w:val="single" w:sz="4" w:space="0" w:color="auto"/>
            </w:tcBorders>
            <w:shd w:val="clear" w:color="auto" w:fill="auto"/>
            <w:noWrap/>
            <w:vAlign w:val="bottom"/>
            <w:hideMark/>
          </w:tcPr>
          <w:p w14:paraId="57EC6E1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r>
      <w:tr w:rsidR="005256A5" w:rsidRPr="003A0F21" w14:paraId="70301F69"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A9A644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Purpose Recreation : Year 2023</w:t>
            </w:r>
          </w:p>
        </w:tc>
        <w:tc>
          <w:tcPr>
            <w:tcW w:w="881" w:type="dxa"/>
            <w:tcBorders>
              <w:top w:val="nil"/>
              <w:left w:val="nil"/>
              <w:bottom w:val="single" w:sz="4" w:space="0" w:color="auto"/>
              <w:right w:val="single" w:sz="4" w:space="0" w:color="auto"/>
            </w:tcBorders>
            <w:shd w:val="clear" w:color="auto" w:fill="auto"/>
            <w:noWrap/>
            <w:vAlign w:val="bottom"/>
            <w:hideMark/>
          </w:tcPr>
          <w:p w14:paraId="40060EE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0.22</w:t>
            </w:r>
          </w:p>
        </w:tc>
        <w:tc>
          <w:tcPr>
            <w:tcW w:w="869" w:type="dxa"/>
            <w:tcBorders>
              <w:top w:val="nil"/>
              <w:left w:val="nil"/>
              <w:bottom w:val="single" w:sz="4" w:space="0" w:color="auto"/>
              <w:right w:val="single" w:sz="4" w:space="0" w:color="auto"/>
            </w:tcBorders>
            <w:shd w:val="clear" w:color="auto" w:fill="auto"/>
            <w:noWrap/>
            <w:vAlign w:val="bottom"/>
            <w:hideMark/>
          </w:tcPr>
          <w:p w14:paraId="43775BB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0.50</w:t>
            </w:r>
          </w:p>
        </w:tc>
        <w:tc>
          <w:tcPr>
            <w:tcW w:w="904" w:type="dxa"/>
            <w:tcBorders>
              <w:top w:val="nil"/>
              <w:left w:val="nil"/>
              <w:bottom w:val="single" w:sz="4" w:space="0" w:color="auto"/>
              <w:right w:val="single" w:sz="4" w:space="0" w:color="auto"/>
            </w:tcBorders>
            <w:shd w:val="clear" w:color="auto" w:fill="auto"/>
            <w:noWrap/>
            <w:vAlign w:val="bottom"/>
            <w:hideMark/>
          </w:tcPr>
          <w:p w14:paraId="550719A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808" w:type="dxa"/>
            <w:tcBorders>
              <w:top w:val="nil"/>
              <w:left w:val="nil"/>
              <w:bottom w:val="single" w:sz="4" w:space="0" w:color="auto"/>
              <w:right w:val="single" w:sz="4" w:space="0" w:color="auto"/>
            </w:tcBorders>
            <w:shd w:val="clear" w:color="auto" w:fill="auto"/>
            <w:noWrap/>
            <w:vAlign w:val="bottom"/>
            <w:hideMark/>
          </w:tcPr>
          <w:p w14:paraId="0C6F29A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0.66</w:t>
            </w:r>
          </w:p>
        </w:tc>
        <w:tc>
          <w:tcPr>
            <w:tcW w:w="766" w:type="dxa"/>
            <w:tcBorders>
              <w:top w:val="nil"/>
              <w:left w:val="nil"/>
              <w:bottom w:val="single" w:sz="4" w:space="0" w:color="auto"/>
              <w:right w:val="single" w:sz="4" w:space="0" w:color="auto"/>
            </w:tcBorders>
            <w:shd w:val="clear" w:color="auto" w:fill="auto"/>
            <w:noWrap/>
            <w:vAlign w:val="bottom"/>
            <w:hideMark/>
          </w:tcPr>
          <w:p w14:paraId="1F9CCDC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-0.75</w:t>
            </w:r>
          </w:p>
        </w:tc>
        <w:tc>
          <w:tcPr>
            <w:tcW w:w="946" w:type="dxa"/>
            <w:tcBorders>
              <w:top w:val="nil"/>
              <w:left w:val="nil"/>
              <w:bottom w:val="single" w:sz="4" w:space="0" w:color="auto"/>
              <w:right w:val="single" w:sz="4" w:space="0" w:color="auto"/>
            </w:tcBorders>
            <w:shd w:val="clear" w:color="auto" w:fill="auto"/>
            <w:noWrap/>
            <w:vAlign w:val="bottom"/>
            <w:hideMark/>
          </w:tcPr>
          <w:p w14:paraId="5D8FC97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1.19</w:t>
            </w:r>
          </w:p>
        </w:tc>
      </w:tr>
      <w:tr w:rsidR="005256A5" w:rsidRPr="003A0F21" w14:paraId="72BC9214" w14:textId="77777777" w:rsidTr="0014311E">
        <w:trPr>
          <w:trHeight w:val="143"/>
          <w:jc w:val="center"/>
        </w:trPr>
        <w:tc>
          <w:tcPr>
            <w:tcW w:w="886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1E8CC"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Reason per purchase and year of purchase</w:t>
            </w:r>
          </w:p>
        </w:tc>
      </w:tr>
      <w:tr w:rsidR="005256A5" w:rsidRPr="003A0F21" w14:paraId="517DD391"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473CFD6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Practicality : Year 2023</w:t>
            </w:r>
          </w:p>
        </w:tc>
        <w:tc>
          <w:tcPr>
            <w:tcW w:w="881" w:type="dxa"/>
            <w:tcBorders>
              <w:top w:val="nil"/>
              <w:left w:val="nil"/>
              <w:bottom w:val="single" w:sz="4" w:space="0" w:color="auto"/>
              <w:right w:val="single" w:sz="4" w:space="0" w:color="auto"/>
            </w:tcBorders>
            <w:shd w:val="clear" w:color="auto" w:fill="auto"/>
            <w:noWrap/>
            <w:vAlign w:val="bottom"/>
            <w:hideMark/>
          </w:tcPr>
          <w:p w14:paraId="09D252A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-0.66</w:t>
            </w:r>
          </w:p>
        </w:tc>
        <w:tc>
          <w:tcPr>
            <w:tcW w:w="869" w:type="dxa"/>
            <w:tcBorders>
              <w:top w:val="nil"/>
              <w:left w:val="nil"/>
              <w:bottom w:val="single" w:sz="4" w:space="0" w:color="auto"/>
              <w:right w:val="single" w:sz="4" w:space="0" w:color="auto"/>
            </w:tcBorders>
            <w:shd w:val="clear" w:color="auto" w:fill="auto"/>
            <w:noWrap/>
            <w:vAlign w:val="bottom"/>
            <w:hideMark/>
          </w:tcPr>
          <w:p w14:paraId="64B8A7C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0.30</w:t>
            </w:r>
          </w:p>
        </w:tc>
        <w:tc>
          <w:tcPr>
            <w:tcW w:w="904" w:type="dxa"/>
            <w:tcBorders>
              <w:top w:val="nil"/>
              <w:left w:val="nil"/>
              <w:bottom w:val="single" w:sz="4" w:space="0" w:color="auto"/>
              <w:right w:val="single" w:sz="4" w:space="0" w:color="auto"/>
            </w:tcBorders>
            <w:shd w:val="clear" w:color="auto" w:fill="auto"/>
            <w:noWrap/>
            <w:vAlign w:val="bottom"/>
            <w:hideMark/>
          </w:tcPr>
          <w:p w14:paraId="1B096D7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-2.23</w:t>
            </w:r>
          </w:p>
        </w:tc>
        <w:tc>
          <w:tcPr>
            <w:tcW w:w="808" w:type="dxa"/>
            <w:tcBorders>
              <w:top w:val="nil"/>
              <w:left w:val="nil"/>
              <w:bottom w:val="single" w:sz="4" w:space="0" w:color="auto"/>
              <w:right w:val="single" w:sz="4" w:space="0" w:color="auto"/>
            </w:tcBorders>
            <w:shd w:val="clear" w:color="auto" w:fill="auto"/>
            <w:noWrap/>
            <w:vAlign w:val="bottom"/>
            <w:hideMark/>
          </w:tcPr>
          <w:p w14:paraId="53B91E7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0.03</w:t>
            </w:r>
          </w:p>
        </w:tc>
        <w:tc>
          <w:tcPr>
            <w:tcW w:w="766" w:type="dxa"/>
            <w:tcBorders>
              <w:top w:val="nil"/>
              <w:left w:val="nil"/>
              <w:bottom w:val="single" w:sz="4" w:space="0" w:color="auto"/>
              <w:right w:val="single" w:sz="4" w:space="0" w:color="auto"/>
            </w:tcBorders>
            <w:shd w:val="clear" w:color="auto" w:fill="auto"/>
            <w:noWrap/>
            <w:vAlign w:val="bottom"/>
            <w:hideMark/>
          </w:tcPr>
          <w:p w14:paraId="7FD353F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-1.24</w:t>
            </w:r>
          </w:p>
        </w:tc>
        <w:tc>
          <w:tcPr>
            <w:tcW w:w="946" w:type="dxa"/>
            <w:tcBorders>
              <w:top w:val="nil"/>
              <w:left w:val="nil"/>
              <w:bottom w:val="single" w:sz="4" w:space="0" w:color="auto"/>
              <w:right w:val="single" w:sz="4" w:space="0" w:color="auto"/>
            </w:tcBorders>
            <w:shd w:val="clear" w:color="auto" w:fill="auto"/>
            <w:noWrap/>
            <w:vAlign w:val="bottom"/>
            <w:hideMark/>
          </w:tcPr>
          <w:p w14:paraId="6949DBB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-0.08</w:t>
            </w:r>
          </w:p>
        </w:tc>
      </w:tr>
      <w:tr w:rsidR="005256A5" w:rsidRPr="003A0F21" w14:paraId="69FE3476" w14:textId="77777777" w:rsidTr="0014311E">
        <w:trPr>
          <w:trHeight w:val="143"/>
          <w:jc w:val="center"/>
        </w:trPr>
        <w:tc>
          <w:tcPr>
            <w:tcW w:w="3691" w:type="dxa"/>
            <w:tcBorders>
              <w:top w:val="nil"/>
              <w:left w:val="single" w:sz="4" w:space="0" w:color="auto"/>
              <w:bottom w:val="single" w:sz="4" w:space="0" w:color="auto"/>
              <w:right w:val="single" w:sz="4" w:space="0" w:color="auto"/>
            </w:tcBorders>
            <w:shd w:val="clear" w:color="auto" w:fill="auto"/>
            <w:noWrap/>
            <w:vAlign w:val="bottom"/>
            <w:hideMark/>
          </w:tcPr>
          <w:p w14:paraId="632A395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 and other : Year 2023</w:t>
            </w:r>
          </w:p>
        </w:tc>
        <w:tc>
          <w:tcPr>
            <w:tcW w:w="881" w:type="dxa"/>
            <w:tcBorders>
              <w:top w:val="nil"/>
              <w:left w:val="nil"/>
              <w:bottom w:val="single" w:sz="4" w:space="0" w:color="auto"/>
              <w:right w:val="single" w:sz="4" w:space="0" w:color="auto"/>
            </w:tcBorders>
            <w:shd w:val="clear" w:color="auto" w:fill="auto"/>
            <w:noWrap/>
            <w:vAlign w:val="bottom"/>
            <w:hideMark/>
          </w:tcPr>
          <w:p w14:paraId="65E6AC6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869" w:type="dxa"/>
            <w:tcBorders>
              <w:top w:val="nil"/>
              <w:left w:val="nil"/>
              <w:bottom w:val="single" w:sz="4" w:space="0" w:color="auto"/>
              <w:right w:val="single" w:sz="4" w:space="0" w:color="auto"/>
            </w:tcBorders>
            <w:shd w:val="clear" w:color="auto" w:fill="auto"/>
            <w:noWrap/>
            <w:vAlign w:val="bottom"/>
            <w:hideMark/>
          </w:tcPr>
          <w:p w14:paraId="5D6FBCA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0.31</w:t>
            </w:r>
          </w:p>
        </w:tc>
        <w:tc>
          <w:tcPr>
            <w:tcW w:w="904" w:type="dxa"/>
            <w:tcBorders>
              <w:top w:val="nil"/>
              <w:left w:val="nil"/>
              <w:bottom w:val="single" w:sz="4" w:space="0" w:color="auto"/>
              <w:right w:val="single" w:sz="4" w:space="0" w:color="auto"/>
            </w:tcBorders>
            <w:shd w:val="clear" w:color="auto" w:fill="auto"/>
            <w:noWrap/>
            <w:vAlign w:val="bottom"/>
            <w:hideMark/>
          </w:tcPr>
          <w:p w14:paraId="22A66F4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-1.41</w:t>
            </w:r>
          </w:p>
        </w:tc>
        <w:tc>
          <w:tcPr>
            <w:tcW w:w="808" w:type="dxa"/>
            <w:tcBorders>
              <w:top w:val="nil"/>
              <w:left w:val="nil"/>
              <w:bottom w:val="single" w:sz="4" w:space="0" w:color="auto"/>
              <w:right w:val="single" w:sz="4" w:space="0" w:color="auto"/>
            </w:tcBorders>
            <w:shd w:val="clear" w:color="auto" w:fill="auto"/>
            <w:noWrap/>
            <w:vAlign w:val="bottom"/>
            <w:hideMark/>
          </w:tcPr>
          <w:p w14:paraId="66089BC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c>
          <w:tcPr>
            <w:tcW w:w="766" w:type="dxa"/>
            <w:tcBorders>
              <w:top w:val="nil"/>
              <w:left w:val="nil"/>
              <w:bottom w:val="single" w:sz="4" w:space="0" w:color="auto"/>
              <w:right w:val="single" w:sz="4" w:space="0" w:color="auto"/>
            </w:tcBorders>
            <w:shd w:val="clear" w:color="auto" w:fill="auto"/>
            <w:noWrap/>
            <w:vAlign w:val="bottom"/>
            <w:hideMark/>
          </w:tcPr>
          <w:p w14:paraId="734C69E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-1.04</w:t>
            </w:r>
          </w:p>
        </w:tc>
        <w:tc>
          <w:tcPr>
            <w:tcW w:w="946" w:type="dxa"/>
            <w:tcBorders>
              <w:top w:val="nil"/>
              <w:left w:val="nil"/>
              <w:bottom w:val="single" w:sz="4" w:space="0" w:color="auto"/>
              <w:right w:val="single" w:sz="4" w:space="0" w:color="auto"/>
            </w:tcBorders>
            <w:shd w:val="clear" w:color="auto" w:fill="auto"/>
            <w:noWrap/>
            <w:vAlign w:val="bottom"/>
            <w:hideMark/>
          </w:tcPr>
          <w:p w14:paraId="558853A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r>
    </w:tbl>
    <w:p w14:paraId="6FE55B24" w14:textId="77777777" w:rsidR="00AC4634" w:rsidRDefault="00AC4634"/>
    <w:p w14:paraId="40AB9875" w14:textId="1204952D" w:rsidR="00AC4634" w:rsidRDefault="00AC4634">
      <w:bookmarkStart w:id="167" w:name="_Toc204691540"/>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67"/>
    </w:p>
    <w:tbl>
      <w:tblPr>
        <w:tblW w:w="8880" w:type="dxa"/>
        <w:jc w:val="center"/>
        <w:tblLook w:val="04A0" w:firstRow="1" w:lastRow="0" w:firstColumn="1" w:lastColumn="0" w:noHBand="0" w:noVBand="1"/>
      </w:tblPr>
      <w:tblGrid>
        <w:gridCol w:w="3695"/>
        <w:gridCol w:w="882"/>
        <w:gridCol w:w="870"/>
        <w:gridCol w:w="906"/>
        <w:gridCol w:w="771"/>
        <w:gridCol w:w="38"/>
        <w:gridCol w:w="729"/>
        <w:gridCol w:w="38"/>
        <w:gridCol w:w="951"/>
      </w:tblGrid>
      <w:tr w:rsidR="005256A5" w:rsidRPr="003A0F21" w14:paraId="32D99A58" w14:textId="77777777" w:rsidTr="0014311E">
        <w:trPr>
          <w:trHeight w:val="142"/>
          <w:jc w:val="center"/>
        </w:trPr>
        <w:tc>
          <w:tcPr>
            <w:tcW w:w="888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82F8A4D" w14:textId="77777777" w:rsidR="005256A5" w:rsidRPr="003A0F21" w:rsidRDefault="005256A5" w:rsidP="00AC4634">
            <w:pPr>
              <w:pStyle w:val="NoSpacing"/>
              <w:jc w:val="center"/>
              <w:rPr>
                <w:rFonts w:cs="Times New Roman"/>
                <w:b/>
                <w:bCs/>
                <w:color w:val="000000"/>
                <w:lang w:bidi="ne-NP"/>
              </w:rPr>
            </w:pPr>
            <w:r w:rsidRPr="003A0F21">
              <w:rPr>
                <w:rFonts w:cs="Times New Roman"/>
                <w:b/>
                <w:bCs/>
                <w:color w:val="000000"/>
                <w:lang w:bidi="ne-NP"/>
              </w:rPr>
              <w:t>Alternate Mode = Walking</w:t>
            </w:r>
          </w:p>
        </w:tc>
      </w:tr>
      <w:tr w:rsidR="005256A5" w:rsidRPr="003A0F21" w14:paraId="3A8040B7"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102EACC"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Constant </w:t>
            </w:r>
          </w:p>
        </w:tc>
        <w:tc>
          <w:tcPr>
            <w:tcW w:w="882" w:type="dxa"/>
            <w:tcBorders>
              <w:top w:val="nil"/>
              <w:left w:val="nil"/>
              <w:bottom w:val="single" w:sz="4" w:space="0" w:color="auto"/>
              <w:right w:val="single" w:sz="4" w:space="0" w:color="auto"/>
            </w:tcBorders>
            <w:shd w:val="clear" w:color="auto" w:fill="auto"/>
            <w:noWrap/>
            <w:vAlign w:val="bottom"/>
            <w:hideMark/>
          </w:tcPr>
          <w:p w14:paraId="47F6833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0.28</w:t>
            </w:r>
          </w:p>
        </w:tc>
        <w:tc>
          <w:tcPr>
            <w:tcW w:w="870" w:type="dxa"/>
            <w:tcBorders>
              <w:top w:val="nil"/>
              <w:left w:val="nil"/>
              <w:bottom w:val="single" w:sz="4" w:space="0" w:color="auto"/>
              <w:right w:val="single" w:sz="4" w:space="0" w:color="auto"/>
            </w:tcBorders>
            <w:shd w:val="clear" w:color="auto" w:fill="auto"/>
            <w:noWrap/>
            <w:vAlign w:val="bottom"/>
            <w:hideMark/>
          </w:tcPr>
          <w:p w14:paraId="5715303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0.70</w:t>
            </w:r>
          </w:p>
        </w:tc>
        <w:tc>
          <w:tcPr>
            <w:tcW w:w="906" w:type="dxa"/>
            <w:tcBorders>
              <w:top w:val="nil"/>
              <w:left w:val="nil"/>
              <w:bottom w:val="single" w:sz="4" w:space="0" w:color="auto"/>
              <w:right w:val="single" w:sz="4" w:space="0" w:color="auto"/>
            </w:tcBorders>
            <w:shd w:val="clear" w:color="auto" w:fill="auto"/>
            <w:noWrap/>
            <w:vAlign w:val="bottom"/>
            <w:hideMark/>
          </w:tcPr>
          <w:p w14:paraId="62E7C09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0.40</w:t>
            </w:r>
          </w:p>
        </w:tc>
        <w:tc>
          <w:tcPr>
            <w:tcW w:w="809" w:type="dxa"/>
            <w:gridSpan w:val="2"/>
            <w:tcBorders>
              <w:top w:val="nil"/>
              <w:left w:val="nil"/>
              <w:bottom w:val="single" w:sz="4" w:space="0" w:color="auto"/>
              <w:right w:val="single" w:sz="4" w:space="0" w:color="auto"/>
            </w:tcBorders>
            <w:shd w:val="clear" w:color="auto" w:fill="auto"/>
            <w:noWrap/>
            <w:vAlign w:val="bottom"/>
            <w:hideMark/>
          </w:tcPr>
          <w:p w14:paraId="6FD532E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610FC3E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-1.10</w:t>
            </w:r>
          </w:p>
        </w:tc>
        <w:tc>
          <w:tcPr>
            <w:tcW w:w="948" w:type="dxa"/>
            <w:tcBorders>
              <w:top w:val="nil"/>
              <w:left w:val="nil"/>
              <w:bottom w:val="single" w:sz="4" w:space="0" w:color="auto"/>
              <w:right w:val="single" w:sz="4" w:space="0" w:color="auto"/>
            </w:tcBorders>
            <w:shd w:val="clear" w:color="auto" w:fill="auto"/>
            <w:noWrap/>
            <w:vAlign w:val="bottom"/>
            <w:hideMark/>
          </w:tcPr>
          <w:p w14:paraId="34DA6C7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1.65</w:t>
            </w:r>
          </w:p>
        </w:tc>
      </w:tr>
      <w:tr w:rsidR="005256A5" w:rsidRPr="003A0F21" w14:paraId="4DA13109" w14:textId="77777777" w:rsidTr="0014311E">
        <w:trPr>
          <w:trHeight w:val="142"/>
          <w:jc w:val="center"/>
        </w:trPr>
        <w:tc>
          <w:tcPr>
            <w:tcW w:w="88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F6F64" w14:textId="38C4D17F"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Biking frequency prior to e-bike purchase</w:t>
            </w:r>
          </w:p>
        </w:tc>
      </w:tr>
      <w:tr w:rsidR="005256A5" w:rsidRPr="003A0F21" w14:paraId="0F3A86BC"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BE2FAB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Daily</w:t>
            </w:r>
          </w:p>
        </w:tc>
        <w:tc>
          <w:tcPr>
            <w:tcW w:w="5184" w:type="dxa"/>
            <w:gridSpan w:val="8"/>
            <w:tcBorders>
              <w:top w:val="single" w:sz="4" w:space="0" w:color="auto"/>
              <w:left w:val="nil"/>
              <w:bottom w:val="single" w:sz="4" w:space="0" w:color="auto"/>
              <w:right w:val="single" w:sz="4" w:space="0" w:color="auto"/>
            </w:tcBorders>
            <w:shd w:val="clear" w:color="auto" w:fill="auto"/>
            <w:noWrap/>
            <w:vAlign w:val="bottom"/>
            <w:hideMark/>
          </w:tcPr>
          <w:p w14:paraId="0DB90D2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7407E1E0"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34F8D8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Weekly</w:t>
            </w:r>
          </w:p>
        </w:tc>
        <w:tc>
          <w:tcPr>
            <w:tcW w:w="882" w:type="dxa"/>
            <w:tcBorders>
              <w:top w:val="nil"/>
              <w:left w:val="nil"/>
              <w:bottom w:val="single" w:sz="4" w:space="0" w:color="auto"/>
              <w:right w:val="single" w:sz="4" w:space="0" w:color="auto"/>
            </w:tcBorders>
            <w:shd w:val="clear" w:color="auto" w:fill="auto"/>
            <w:noWrap/>
            <w:vAlign w:val="bottom"/>
            <w:hideMark/>
          </w:tcPr>
          <w:p w14:paraId="2DF616F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0.54</w:t>
            </w:r>
          </w:p>
        </w:tc>
        <w:tc>
          <w:tcPr>
            <w:tcW w:w="870" w:type="dxa"/>
            <w:tcBorders>
              <w:top w:val="nil"/>
              <w:left w:val="nil"/>
              <w:bottom w:val="single" w:sz="4" w:space="0" w:color="auto"/>
              <w:right w:val="single" w:sz="4" w:space="0" w:color="auto"/>
            </w:tcBorders>
            <w:shd w:val="clear" w:color="auto" w:fill="auto"/>
            <w:noWrap/>
            <w:vAlign w:val="bottom"/>
            <w:hideMark/>
          </w:tcPr>
          <w:p w14:paraId="54DCCDA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0.14</w:t>
            </w:r>
          </w:p>
        </w:tc>
        <w:tc>
          <w:tcPr>
            <w:tcW w:w="906" w:type="dxa"/>
            <w:tcBorders>
              <w:top w:val="nil"/>
              <w:left w:val="nil"/>
              <w:bottom w:val="single" w:sz="4" w:space="0" w:color="auto"/>
              <w:right w:val="single" w:sz="4" w:space="0" w:color="auto"/>
            </w:tcBorders>
            <w:shd w:val="clear" w:color="auto" w:fill="auto"/>
            <w:noWrap/>
            <w:vAlign w:val="bottom"/>
            <w:hideMark/>
          </w:tcPr>
          <w:p w14:paraId="35CABFD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3.78</w:t>
            </w:r>
          </w:p>
        </w:tc>
        <w:tc>
          <w:tcPr>
            <w:tcW w:w="809" w:type="dxa"/>
            <w:gridSpan w:val="2"/>
            <w:tcBorders>
              <w:top w:val="nil"/>
              <w:left w:val="nil"/>
              <w:bottom w:val="single" w:sz="4" w:space="0" w:color="auto"/>
              <w:right w:val="single" w:sz="4" w:space="0" w:color="auto"/>
            </w:tcBorders>
            <w:shd w:val="clear" w:color="auto" w:fill="auto"/>
            <w:noWrap/>
            <w:vAlign w:val="bottom"/>
            <w:hideMark/>
          </w:tcPr>
          <w:p w14:paraId="3E2F313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3380D49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c>
          <w:tcPr>
            <w:tcW w:w="948" w:type="dxa"/>
            <w:tcBorders>
              <w:top w:val="nil"/>
              <w:left w:val="nil"/>
              <w:bottom w:val="single" w:sz="4" w:space="0" w:color="auto"/>
              <w:right w:val="single" w:sz="4" w:space="0" w:color="auto"/>
            </w:tcBorders>
            <w:shd w:val="clear" w:color="auto" w:fill="auto"/>
            <w:noWrap/>
            <w:vAlign w:val="bottom"/>
            <w:hideMark/>
          </w:tcPr>
          <w:p w14:paraId="7068801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0.83</w:t>
            </w:r>
          </w:p>
        </w:tc>
      </w:tr>
      <w:tr w:rsidR="005256A5" w:rsidRPr="003A0F21" w14:paraId="6D5EBE9B"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D714CA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Monthly</w:t>
            </w:r>
          </w:p>
        </w:tc>
        <w:tc>
          <w:tcPr>
            <w:tcW w:w="882" w:type="dxa"/>
            <w:tcBorders>
              <w:top w:val="nil"/>
              <w:left w:val="nil"/>
              <w:bottom w:val="single" w:sz="4" w:space="0" w:color="auto"/>
              <w:right w:val="single" w:sz="4" w:space="0" w:color="auto"/>
            </w:tcBorders>
            <w:shd w:val="clear" w:color="auto" w:fill="auto"/>
            <w:noWrap/>
            <w:vAlign w:val="bottom"/>
            <w:hideMark/>
          </w:tcPr>
          <w:p w14:paraId="2E9598E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1.78</w:t>
            </w:r>
          </w:p>
        </w:tc>
        <w:tc>
          <w:tcPr>
            <w:tcW w:w="870" w:type="dxa"/>
            <w:tcBorders>
              <w:top w:val="nil"/>
              <w:left w:val="nil"/>
              <w:bottom w:val="single" w:sz="4" w:space="0" w:color="auto"/>
              <w:right w:val="single" w:sz="4" w:space="0" w:color="auto"/>
            </w:tcBorders>
            <w:shd w:val="clear" w:color="auto" w:fill="auto"/>
            <w:noWrap/>
            <w:vAlign w:val="bottom"/>
            <w:hideMark/>
          </w:tcPr>
          <w:p w14:paraId="3C16A1D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0.21</w:t>
            </w:r>
          </w:p>
        </w:tc>
        <w:tc>
          <w:tcPr>
            <w:tcW w:w="906" w:type="dxa"/>
            <w:tcBorders>
              <w:top w:val="nil"/>
              <w:left w:val="nil"/>
              <w:bottom w:val="single" w:sz="4" w:space="0" w:color="auto"/>
              <w:right w:val="single" w:sz="4" w:space="0" w:color="auto"/>
            </w:tcBorders>
            <w:shd w:val="clear" w:color="auto" w:fill="auto"/>
            <w:noWrap/>
            <w:vAlign w:val="bottom"/>
            <w:hideMark/>
          </w:tcPr>
          <w:p w14:paraId="4B4C88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8.37</w:t>
            </w:r>
          </w:p>
        </w:tc>
        <w:tc>
          <w:tcPr>
            <w:tcW w:w="809" w:type="dxa"/>
            <w:gridSpan w:val="2"/>
            <w:tcBorders>
              <w:top w:val="nil"/>
              <w:left w:val="nil"/>
              <w:bottom w:val="single" w:sz="4" w:space="0" w:color="auto"/>
              <w:right w:val="single" w:sz="4" w:space="0" w:color="auto"/>
            </w:tcBorders>
            <w:shd w:val="clear" w:color="auto" w:fill="auto"/>
            <w:noWrap/>
            <w:vAlign w:val="bottom"/>
            <w:hideMark/>
          </w:tcPr>
          <w:p w14:paraId="522FDC0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118C00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1.36</w:t>
            </w:r>
          </w:p>
        </w:tc>
        <w:tc>
          <w:tcPr>
            <w:tcW w:w="948" w:type="dxa"/>
            <w:tcBorders>
              <w:top w:val="nil"/>
              <w:left w:val="nil"/>
              <w:bottom w:val="single" w:sz="4" w:space="0" w:color="auto"/>
              <w:right w:val="single" w:sz="4" w:space="0" w:color="auto"/>
            </w:tcBorders>
            <w:shd w:val="clear" w:color="auto" w:fill="auto"/>
            <w:noWrap/>
            <w:vAlign w:val="bottom"/>
            <w:hideMark/>
          </w:tcPr>
          <w:p w14:paraId="7D8B8AF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2.20</w:t>
            </w:r>
          </w:p>
        </w:tc>
      </w:tr>
      <w:tr w:rsidR="005256A5" w:rsidRPr="003A0F21" w14:paraId="0F5207AC"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6C325D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Once a year or less</w:t>
            </w:r>
          </w:p>
        </w:tc>
        <w:tc>
          <w:tcPr>
            <w:tcW w:w="882" w:type="dxa"/>
            <w:tcBorders>
              <w:top w:val="nil"/>
              <w:left w:val="nil"/>
              <w:bottom w:val="single" w:sz="4" w:space="0" w:color="auto"/>
              <w:right w:val="single" w:sz="4" w:space="0" w:color="auto"/>
            </w:tcBorders>
            <w:shd w:val="clear" w:color="auto" w:fill="auto"/>
            <w:noWrap/>
            <w:vAlign w:val="bottom"/>
            <w:hideMark/>
          </w:tcPr>
          <w:p w14:paraId="678F616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3.18</w:t>
            </w:r>
          </w:p>
        </w:tc>
        <w:tc>
          <w:tcPr>
            <w:tcW w:w="870" w:type="dxa"/>
            <w:tcBorders>
              <w:top w:val="nil"/>
              <w:left w:val="nil"/>
              <w:bottom w:val="single" w:sz="4" w:space="0" w:color="auto"/>
              <w:right w:val="single" w:sz="4" w:space="0" w:color="auto"/>
            </w:tcBorders>
            <w:shd w:val="clear" w:color="auto" w:fill="auto"/>
            <w:noWrap/>
            <w:vAlign w:val="bottom"/>
            <w:hideMark/>
          </w:tcPr>
          <w:p w14:paraId="0297898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0.54</w:t>
            </w:r>
          </w:p>
        </w:tc>
        <w:tc>
          <w:tcPr>
            <w:tcW w:w="906" w:type="dxa"/>
            <w:tcBorders>
              <w:top w:val="nil"/>
              <w:left w:val="nil"/>
              <w:bottom w:val="single" w:sz="4" w:space="0" w:color="auto"/>
              <w:right w:val="single" w:sz="4" w:space="0" w:color="auto"/>
            </w:tcBorders>
            <w:shd w:val="clear" w:color="auto" w:fill="auto"/>
            <w:noWrap/>
            <w:vAlign w:val="bottom"/>
            <w:hideMark/>
          </w:tcPr>
          <w:p w14:paraId="0A83B7D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5.92</w:t>
            </w:r>
          </w:p>
        </w:tc>
        <w:tc>
          <w:tcPr>
            <w:tcW w:w="809" w:type="dxa"/>
            <w:gridSpan w:val="2"/>
            <w:tcBorders>
              <w:top w:val="nil"/>
              <w:left w:val="nil"/>
              <w:bottom w:val="single" w:sz="4" w:space="0" w:color="auto"/>
              <w:right w:val="single" w:sz="4" w:space="0" w:color="auto"/>
            </w:tcBorders>
            <w:shd w:val="clear" w:color="auto" w:fill="auto"/>
            <w:noWrap/>
            <w:vAlign w:val="bottom"/>
            <w:hideMark/>
          </w:tcPr>
          <w:p w14:paraId="7A317F7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57F4C5F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2.12</w:t>
            </w:r>
          </w:p>
        </w:tc>
        <w:tc>
          <w:tcPr>
            <w:tcW w:w="948" w:type="dxa"/>
            <w:tcBorders>
              <w:top w:val="nil"/>
              <w:left w:val="nil"/>
              <w:bottom w:val="single" w:sz="4" w:space="0" w:color="auto"/>
              <w:right w:val="single" w:sz="4" w:space="0" w:color="auto"/>
            </w:tcBorders>
            <w:shd w:val="clear" w:color="auto" w:fill="auto"/>
            <w:noWrap/>
            <w:vAlign w:val="bottom"/>
            <w:hideMark/>
          </w:tcPr>
          <w:p w14:paraId="645AED6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4.23</w:t>
            </w:r>
          </w:p>
        </w:tc>
      </w:tr>
      <w:tr w:rsidR="005256A5" w:rsidRPr="003A0F21" w14:paraId="51D453E8" w14:textId="77777777" w:rsidTr="0014311E">
        <w:trPr>
          <w:trHeight w:val="142"/>
          <w:jc w:val="center"/>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D0C0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Few times a year</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7EC256E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2.27</w:t>
            </w:r>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14:paraId="008BF1C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14:paraId="13C5F78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8.92</w:t>
            </w:r>
          </w:p>
        </w:tc>
        <w:tc>
          <w:tcPr>
            <w:tcW w:w="80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B64A1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453B5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1.77</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14:paraId="43027F2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2.76</w:t>
            </w:r>
          </w:p>
        </w:tc>
      </w:tr>
      <w:tr w:rsidR="005256A5" w:rsidRPr="003A0F21" w14:paraId="51B57C43" w14:textId="77777777" w:rsidTr="0014311E">
        <w:trPr>
          <w:trHeight w:val="142"/>
          <w:jc w:val="center"/>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3BE3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Never</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79C593D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2.31</w:t>
            </w:r>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14:paraId="2BC5274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0.58</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14:paraId="45807AA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4.02</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14:paraId="6CED2FE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54953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1.18</w:t>
            </w:r>
          </w:p>
        </w:tc>
        <w:tc>
          <w:tcPr>
            <w:tcW w:w="9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ECBA5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3.44</w:t>
            </w:r>
          </w:p>
        </w:tc>
      </w:tr>
      <w:tr w:rsidR="005256A5" w:rsidRPr="003A0F21" w14:paraId="02189170" w14:textId="77777777" w:rsidTr="0014311E">
        <w:trPr>
          <w:trHeight w:val="142"/>
          <w:jc w:val="center"/>
        </w:trPr>
        <w:tc>
          <w:tcPr>
            <w:tcW w:w="88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CFC51"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E-bike riding frequency after e-bike purchase</w:t>
            </w:r>
          </w:p>
        </w:tc>
      </w:tr>
      <w:tr w:rsidR="005256A5" w:rsidRPr="003A0F21" w14:paraId="466F4706"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390194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Daily</w:t>
            </w:r>
          </w:p>
        </w:tc>
        <w:tc>
          <w:tcPr>
            <w:tcW w:w="5184" w:type="dxa"/>
            <w:gridSpan w:val="8"/>
            <w:tcBorders>
              <w:top w:val="single" w:sz="4" w:space="0" w:color="auto"/>
              <w:left w:val="nil"/>
              <w:bottom w:val="single" w:sz="4" w:space="0" w:color="auto"/>
              <w:right w:val="single" w:sz="4" w:space="0" w:color="auto"/>
            </w:tcBorders>
            <w:shd w:val="clear" w:color="auto" w:fill="auto"/>
            <w:noWrap/>
            <w:vAlign w:val="bottom"/>
            <w:hideMark/>
          </w:tcPr>
          <w:p w14:paraId="4A269D5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52776C1F"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6048AB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Weekly</w:t>
            </w:r>
          </w:p>
        </w:tc>
        <w:tc>
          <w:tcPr>
            <w:tcW w:w="882" w:type="dxa"/>
            <w:tcBorders>
              <w:top w:val="nil"/>
              <w:left w:val="nil"/>
              <w:bottom w:val="single" w:sz="4" w:space="0" w:color="auto"/>
              <w:right w:val="single" w:sz="4" w:space="0" w:color="auto"/>
            </w:tcBorders>
            <w:shd w:val="clear" w:color="auto" w:fill="auto"/>
            <w:noWrap/>
            <w:vAlign w:val="bottom"/>
            <w:hideMark/>
          </w:tcPr>
          <w:p w14:paraId="674A910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-0.35</w:t>
            </w:r>
          </w:p>
        </w:tc>
        <w:tc>
          <w:tcPr>
            <w:tcW w:w="870" w:type="dxa"/>
            <w:tcBorders>
              <w:top w:val="nil"/>
              <w:left w:val="nil"/>
              <w:bottom w:val="single" w:sz="4" w:space="0" w:color="auto"/>
              <w:right w:val="single" w:sz="4" w:space="0" w:color="auto"/>
            </w:tcBorders>
            <w:shd w:val="clear" w:color="auto" w:fill="auto"/>
            <w:noWrap/>
            <w:vAlign w:val="bottom"/>
            <w:hideMark/>
          </w:tcPr>
          <w:p w14:paraId="32A9BD3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c>
          <w:tcPr>
            <w:tcW w:w="906" w:type="dxa"/>
            <w:tcBorders>
              <w:top w:val="nil"/>
              <w:left w:val="nil"/>
              <w:bottom w:val="single" w:sz="4" w:space="0" w:color="auto"/>
              <w:right w:val="single" w:sz="4" w:space="0" w:color="auto"/>
            </w:tcBorders>
            <w:shd w:val="clear" w:color="auto" w:fill="auto"/>
            <w:noWrap/>
            <w:vAlign w:val="bottom"/>
            <w:hideMark/>
          </w:tcPr>
          <w:p w14:paraId="34CD99E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-2.35</w:t>
            </w:r>
          </w:p>
        </w:tc>
        <w:tc>
          <w:tcPr>
            <w:tcW w:w="771" w:type="dxa"/>
            <w:tcBorders>
              <w:top w:val="nil"/>
              <w:left w:val="nil"/>
              <w:bottom w:val="single" w:sz="4" w:space="0" w:color="auto"/>
              <w:right w:val="single" w:sz="4" w:space="0" w:color="auto"/>
            </w:tcBorders>
            <w:shd w:val="clear" w:color="auto" w:fill="auto"/>
            <w:noWrap/>
            <w:vAlign w:val="bottom"/>
            <w:hideMark/>
          </w:tcPr>
          <w:p w14:paraId="4E95734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0.02</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5675490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-0.65</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6C7EAB1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-0.06</w:t>
            </w:r>
          </w:p>
        </w:tc>
      </w:tr>
      <w:tr w:rsidR="005256A5" w:rsidRPr="003A0F21" w14:paraId="5BB0275D"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4A7BD36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Monthly</w:t>
            </w:r>
          </w:p>
        </w:tc>
        <w:tc>
          <w:tcPr>
            <w:tcW w:w="882" w:type="dxa"/>
            <w:tcBorders>
              <w:top w:val="nil"/>
              <w:left w:val="nil"/>
              <w:bottom w:val="single" w:sz="4" w:space="0" w:color="auto"/>
              <w:right w:val="single" w:sz="4" w:space="0" w:color="auto"/>
            </w:tcBorders>
            <w:shd w:val="clear" w:color="auto" w:fill="auto"/>
            <w:noWrap/>
            <w:vAlign w:val="bottom"/>
            <w:hideMark/>
          </w:tcPr>
          <w:p w14:paraId="0B68FC3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-0.64</w:t>
            </w:r>
          </w:p>
        </w:tc>
        <w:tc>
          <w:tcPr>
            <w:tcW w:w="870" w:type="dxa"/>
            <w:tcBorders>
              <w:top w:val="nil"/>
              <w:left w:val="nil"/>
              <w:bottom w:val="single" w:sz="4" w:space="0" w:color="auto"/>
              <w:right w:val="single" w:sz="4" w:space="0" w:color="auto"/>
            </w:tcBorders>
            <w:shd w:val="clear" w:color="auto" w:fill="auto"/>
            <w:noWrap/>
            <w:vAlign w:val="bottom"/>
            <w:hideMark/>
          </w:tcPr>
          <w:p w14:paraId="55A0AAD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0.28</w:t>
            </w:r>
          </w:p>
        </w:tc>
        <w:tc>
          <w:tcPr>
            <w:tcW w:w="906" w:type="dxa"/>
            <w:tcBorders>
              <w:top w:val="nil"/>
              <w:left w:val="nil"/>
              <w:bottom w:val="single" w:sz="4" w:space="0" w:color="auto"/>
              <w:right w:val="single" w:sz="4" w:space="0" w:color="auto"/>
            </w:tcBorders>
            <w:shd w:val="clear" w:color="auto" w:fill="auto"/>
            <w:noWrap/>
            <w:vAlign w:val="bottom"/>
            <w:hideMark/>
          </w:tcPr>
          <w:p w14:paraId="0FC7B4C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-2.32</w:t>
            </w:r>
          </w:p>
        </w:tc>
        <w:tc>
          <w:tcPr>
            <w:tcW w:w="771" w:type="dxa"/>
            <w:tcBorders>
              <w:top w:val="nil"/>
              <w:left w:val="nil"/>
              <w:bottom w:val="single" w:sz="4" w:space="0" w:color="auto"/>
              <w:right w:val="single" w:sz="4" w:space="0" w:color="auto"/>
            </w:tcBorders>
            <w:shd w:val="clear" w:color="auto" w:fill="auto"/>
            <w:noWrap/>
            <w:vAlign w:val="bottom"/>
            <w:hideMark/>
          </w:tcPr>
          <w:p w14:paraId="7B70187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0.02</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667F1C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-1.18</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2CB29FF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r>
      <w:tr w:rsidR="005256A5" w:rsidRPr="003A0F21" w14:paraId="7C8ECE89"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FE30A0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Once a year or less</w:t>
            </w:r>
          </w:p>
        </w:tc>
        <w:tc>
          <w:tcPr>
            <w:tcW w:w="882" w:type="dxa"/>
            <w:tcBorders>
              <w:top w:val="nil"/>
              <w:left w:val="nil"/>
              <w:bottom w:val="single" w:sz="4" w:space="0" w:color="auto"/>
              <w:right w:val="single" w:sz="4" w:space="0" w:color="auto"/>
            </w:tcBorders>
            <w:shd w:val="clear" w:color="auto" w:fill="auto"/>
            <w:noWrap/>
            <w:vAlign w:val="bottom"/>
            <w:hideMark/>
          </w:tcPr>
          <w:p w14:paraId="14058AD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c>
          <w:tcPr>
            <w:tcW w:w="870" w:type="dxa"/>
            <w:tcBorders>
              <w:top w:val="nil"/>
              <w:left w:val="nil"/>
              <w:bottom w:val="single" w:sz="4" w:space="0" w:color="auto"/>
              <w:right w:val="single" w:sz="4" w:space="0" w:color="auto"/>
            </w:tcBorders>
            <w:shd w:val="clear" w:color="auto" w:fill="auto"/>
            <w:noWrap/>
            <w:vAlign w:val="bottom"/>
            <w:hideMark/>
          </w:tcPr>
          <w:p w14:paraId="33AB0B3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0.52</w:t>
            </w:r>
          </w:p>
        </w:tc>
        <w:tc>
          <w:tcPr>
            <w:tcW w:w="906" w:type="dxa"/>
            <w:tcBorders>
              <w:top w:val="nil"/>
              <w:left w:val="nil"/>
              <w:bottom w:val="single" w:sz="4" w:space="0" w:color="auto"/>
              <w:right w:val="single" w:sz="4" w:space="0" w:color="auto"/>
            </w:tcBorders>
            <w:shd w:val="clear" w:color="auto" w:fill="auto"/>
            <w:noWrap/>
            <w:vAlign w:val="bottom"/>
            <w:hideMark/>
          </w:tcPr>
          <w:p w14:paraId="43DA9CB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-0.32</w:t>
            </w:r>
          </w:p>
        </w:tc>
        <w:tc>
          <w:tcPr>
            <w:tcW w:w="771" w:type="dxa"/>
            <w:tcBorders>
              <w:top w:val="nil"/>
              <w:left w:val="nil"/>
              <w:bottom w:val="single" w:sz="4" w:space="0" w:color="auto"/>
              <w:right w:val="single" w:sz="4" w:space="0" w:color="auto"/>
            </w:tcBorders>
            <w:shd w:val="clear" w:color="auto" w:fill="auto"/>
            <w:noWrap/>
            <w:vAlign w:val="bottom"/>
            <w:hideMark/>
          </w:tcPr>
          <w:p w14:paraId="34BB00D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0.75</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051CAC6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-1.18</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380D980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0.85</w:t>
            </w:r>
          </w:p>
        </w:tc>
      </w:tr>
      <w:tr w:rsidR="005256A5" w:rsidRPr="003A0F21" w14:paraId="2FE7628F"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D96573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Few times a year</w:t>
            </w:r>
          </w:p>
        </w:tc>
        <w:tc>
          <w:tcPr>
            <w:tcW w:w="882" w:type="dxa"/>
            <w:tcBorders>
              <w:top w:val="nil"/>
              <w:left w:val="nil"/>
              <w:bottom w:val="single" w:sz="4" w:space="0" w:color="auto"/>
              <w:right w:val="single" w:sz="4" w:space="0" w:color="auto"/>
            </w:tcBorders>
            <w:shd w:val="clear" w:color="auto" w:fill="auto"/>
            <w:noWrap/>
            <w:vAlign w:val="bottom"/>
            <w:hideMark/>
          </w:tcPr>
          <w:p w14:paraId="5B9D36D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-0.27</w:t>
            </w:r>
          </w:p>
        </w:tc>
        <w:tc>
          <w:tcPr>
            <w:tcW w:w="870" w:type="dxa"/>
            <w:tcBorders>
              <w:top w:val="nil"/>
              <w:left w:val="nil"/>
              <w:bottom w:val="single" w:sz="4" w:space="0" w:color="auto"/>
              <w:right w:val="single" w:sz="4" w:space="0" w:color="auto"/>
            </w:tcBorders>
            <w:shd w:val="clear" w:color="auto" w:fill="auto"/>
            <w:noWrap/>
            <w:vAlign w:val="bottom"/>
            <w:hideMark/>
          </w:tcPr>
          <w:p w14:paraId="394DD01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0.42</w:t>
            </w:r>
          </w:p>
        </w:tc>
        <w:tc>
          <w:tcPr>
            <w:tcW w:w="906" w:type="dxa"/>
            <w:tcBorders>
              <w:top w:val="nil"/>
              <w:left w:val="nil"/>
              <w:bottom w:val="single" w:sz="4" w:space="0" w:color="auto"/>
              <w:right w:val="single" w:sz="4" w:space="0" w:color="auto"/>
            </w:tcBorders>
            <w:shd w:val="clear" w:color="auto" w:fill="auto"/>
            <w:noWrap/>
            <w:vAlign w:val="bottom"/>
            <w:hideMark/>
          </w:tcPr>
          <w:p w14:paraId="7934D11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-0.65</w:t>
            </w:r>
          </w:p>
        </w:tc>
        <w:tc>
          <w:tcPr>
            <w:tcW w:w="771" w:type="dxa"/>
            <w:tcBorders>
              <w:top w:val="nil"/>
              <w:left w:val="nil"/>
              <w:bottom w:val="single" w:sz="4" w:space="0" w:color="auto"/>
              <w:right w:val="single" w:sz="4" w:space="0" w:color="auto"/>
            </w:tcBorders>
            <w:shd w:val="clear" w:color="auto" w:fill="auto"/>
            <w:noWrap/>
            <w:vAlign w:val="bottom"/>
            <w:hideMark/>
          </w:tcPr>
          <w:p w14:paraId="7A46CEF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0.51</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097F227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-1.10</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6D59FA6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0.55</w:t>
            </w:r>
          </w:p>
        </w:tc>
      </w:tr>
      <w:tr w:rsidR="005256A5" w:rsidRPr="003A0F21" w14:paraId="5D943F21"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ABCE39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Never</w:t>
            </w:r>
          </w:p>
        </w:tc>
        <w:tc>
          <w:tcPr>
            <w:tcW w:w="882" w:type="dxa"/>
            <w:tcBorders>
              <w:top w:val="nil"/>
              <w:left w:val="nil"/>
              <w:bottom w:val="single" w:sz="4" w:space="0" w:color="auto"/>
              <w:right w:val="single" w:sz="4" w:space="0" w:color="auto"/>
            </w:tcBorders>
            <w:shd w:val="clear" w:color="auto" w:fill="auto"/>
            <w:noWrap/>
            <w:vAlign w:val="bottom"/>
            <w:hideMark/>
          </w:tcPr>
          <w:p w14:paraId="1B73D0F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-0.87</w:t>
            </w:r>
          </w:p>
        </w:tc>
        <w:tc>
          <w:tcPr>
            <w:tcW w:w="870" w:type="dxa"/>
            <w:tcBorders>
              <w:top w:val="nil"/>
              <w:left w:val="nil"/>
              <w:bottom w:val="single" w:sz="4" w:space="0" w:color="auto"/>
              <w:right w:val="single" w:sz="4" w:space="0" w:color="auto"/>
            </w:tcBorders>
            <w:shd w:val="clear" w:color="auto" w:fill="auto"/>
            <w:noWrap/>
            <w:vAlign w:val="bottom"/>
            <w:hideMark/>
          </w:tcPr>
          <w:p w14:paraId="4523E3D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0.59</w:t>
            </w:r>
          </w:p>
        </w:tc>
        <w:tc>
          <w:tcPr>
            <w:tcW w:w="906" w:type="dxa"/>
            <w:tcBorders>
              <w:top w:val="nil"/>
              <w:left w:val="nil"/>
              <w:bottom w:val="single" w:sz="4" w:space="0" w:color="auto"/>
              <w:right w:val="single" w:sz="4" w:space="0" w:color="auto"/>
            </w:tcBorders>
            <w:shd w:val="clear" w:color="auto" w:fill="auto"/>
            <w:noWrap/>
            <w:vAlign w:val="bottom"/>
            <w:hideMark/>
          </w:tcPr>
          <w:p w14:paraId="0CE8F96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-1.47</w:t>
            </w:r>
          </w:p>
        </w:tc>
        <w:tc>
          <w:tcPr>
            <w:tcW w:w="771" w:type="dxa"/>
            <w:tcBorders>
              <w:top w:val="nil"/>
              <w:left w:val="nil"/>
              <w:bottom w:val="single" w:sz="4" w:space="0" w:color="auto"/>
              <w:right w:val="single" w:sz="4" w:space="0" w:color="auto"/>
            </w:tcBorders>
            <w:shd w:val="clear" w:color="auto" w:fill="auto"/>
            <w:noWrap/>
            <w:vAlign w:val="bottom"/>
            <w:hideMark/>
          </w:tcPr>
          <w:p w14:paraId="60B51B7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0.14</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EEB9AC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-2.02</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4F9D38A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r>
      <w:tr w:rsidR="005256A5" w:rsidRPr="003A0F21" w14:paraId="0431AFB9" w14:textId="77777777" w:rsidTr="0014311E">
        <w:trPr>
          <w:trHeight w:val="142"/>
          <w:jc w:val="center"/>
        </w:trPr>
        <w:tc>
          <w:tcPr>
            <w:tcW w:w="88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6BF9D"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E-bike purchase year</w:t>
            </w:r>
          </w:p>
        </w:tc>
      </w:tr>
      <w:tr w:rsidR="005256A5" w:rsidRPr="003A0F21" w14:paraId="469CC86F"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12EFCD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2017</w:t>
            </w:r>
          </w:p>
        </w:tc>
        <w:tc>
          <w:tcPr>
            <w:tcW w:w="5184" w:type="dxa"/>
            <w:gridSpan w:val="8"/>
            <w:tcBorders>
              <w:top w:val="single" w:sz="4" w:space="0" w:color="auto"/>
              <w:left w:val="nil"/>
              <w:bottom w:val="single" w:sz="4" w:space="0" w:color="auto"/>
              <w:right w:val="single" w:sz="4" w:space="0" w:color="auto"/>
            </w:tcBorders>
            <w:shd w:val="clear" w:color="auto" w:fill="auto"/>
            <w:noWrap/>
            <w:vAlign w:val="bottom"/>
            <w:hideMark/>
          </w:tcPr>
          <w:p w14:paraId="02A6732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7279F079"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7C215D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2023</w:t>
            </w:r>
          </w:p>
        </w:tc>
        <w:tc>
          <w:tcPr>
            <w:tcW w:w="882" w:type="dxa"/>
            <w:tcBorders>
              <w:top w:val="nil"/>
              <w:left w:val="nil"/>
              <w:bottom w:val="single" w:sz="4" w:space="0" w:color="auto"/>
              <w:right w:val="single" w:sz="4" w:space="0" w:color="auto"/>
            </w:tcBorders>
            <w:shd w:val="clear" w:color="auto" w:fill="auto"/>
            <w:noWrap/>
            <w:vAlign w:val="bottom"/>
            <w:hideMark/>
          </w:tcPr>
          <w:p w14:paraId="3BCBA2B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0.04</w:t>
            </w:r>
          </w:p>
        </w:tc>
        <w:tc>
          <w:tcPr>
            <w:tcW w:w="870" w:type="dxa"/>
            <w:tcBorders>
              <w:top w:val="nil"/>
              <w:left w:val="nil"/>
              <w:bottom w:val="single" w:sz="4" w:space="0" w:color="auto"/>
              <w:right w:val="single" w:sz="4" w:space="0" w:color="auto"/>
            </w:tcBorders>
            <w:shd w:val="clear" w:color="auto" w:fill="auto"/>
            <w:noWrap/>
            <w:vAlign w:val="bottom"/>
            <w:hideMark/>
          </w:tcPr>
          <w:p w14:paraId="0E2EB56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0.53</w:t>
            </w:r>
          </w:p>
        </w:tc>
        <w:tc>
          <w:tcPr>
            <w:tcW w:w="906" w:type="dxa"/>
            <w:tcBorders>
              <w:top w:val="nil"/>
              <w:left w:val="nil"/>
              <w:bottom w:val="single" w:sz="4" w:space="0" w:color="auto"/>
              <w:right w:val="single" w:sz="4" w:space="0" w:color="auto"/>
            </w:tcBorders>
            <w:shd w:val="clear" w:color="auto" w:fill="auto"/>
            <w:noWrap/>
            <w:vAlign w:val="bottom"/>
            <w:hideMark/>
          </w:tcPr>
          <w:p w14:paraId="30F2FA1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0.08</w:t>
            </w:r>
          </w:p>
        </w:tc>
        <w:tc>
          <w:tcPr>
            <w:tcW w:w="771" w:type="dxa"/>
            <w:tcBorders>
              <w:top w:val="nil"/>
              <w:left w:val="nil"/>
              <w:bottom w:val="single" w:sz="4" w:space="0" w:color="auto"/>
              <w:right w:val="single" w:sz="4" w:space="0" w:color="auto"/>
            </w:tcBorders>
            <w:shd w:val="clear" w:color="auto" w:fill="auto"/>
            <w:noWrap/>
            <w:vAlign w:val="bottom"/>
            <w:hideMark/>
          </w:tcPr>
          <w:p w14:paraId="747199A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0.94</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452160B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-1.00</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2C87D81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1.08</w:t>
            </w:r>
          </w:p>
        </w:tc>
      </w:tr>
      <w:tr w:rsidR="005256A5" w:rsidRPr="003A0F21" w14:paraId="0D24F798" w14:textId="77777777" w:rsidTr="0014311E">
        <w:trPr>
          <w:trHeight w:val="142"/>
          <w:jc w:val="center"/>
        </w:trPr>
        <w:tc>
          <w:tcPr>
            <w:tcW w:w="88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B5767"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Reason for purchasing e-bike </w:t>
            </w:r>
          </w:p>
        </w:tc>
      </w:tr>
      <w:tr w:rsidR="005256A5" w:rsidRPr="003A0F21" w14:paraId="3CB3E9FA"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E3B284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Practicality</w:t>
            </w:r>
          </w:p>
        </w:tc>
        <w:tc>
          <w:tcPr>
            <w:tcW w:w="882" w:type="dxa"/>
            <w:tcBorders>
              <w:top w:val="nil"/>
              <w:left w:val="nil"/>
              <w:bottom w:val="single" w:sz="4" w:space="0" w:color="auto"/>
              <w:right w:val="single" w:sz="4" w:space="0" w:color="auto"/>
            </w:tcBorders>
            <w:shd w:val="clear" w:color="auto" w:fill="auto"/>
            <w:noWrap/>
            <w:vAlign w:val="bottom"/>
            <w:hideMark/>
          </w:tcPr>
          <w:p w14:paraId="1E85367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870" w:type="dxa"/>
            <w:tcBorders>
              <w:top w:val="nil"/>
              <w:left w:val="nil"/>
              <w:bottom w:val="single" w:sz="4" w:space="0" w:color="auto"/>
              <w:right w:val="single" w:sz="4" w:space="0" w:color="auto"/>
            </w:tcBorders>
            <w:shd w:val="clear" w:color="auto" w:fill="auto"/>
            <w:noWrap/>
            <w:vAlign w:val="bottom"/>
            <w:hideMark/>
          </w:tcPr>
          <w:p w14:paraId="7788153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c>
          <w:tcPr>
            <w:tcW w:w="906" w:type="dxa"/>
            <w:tcBorders>
              <w:top w:val="nil"/>
              <w:left w:val="nil"/>
              <w:bottom w:val="single" w:sz="4" w:space="0" w:color="auto"/>
              <w:right w:val="single" w:sz="4" w:space="0" w:color="auto"/>
            </w:tcBorders>
            <w:shd w:val="clear" w:color="auto" w:fill="auto"/>
            <w:noWrap/>
            <w:vAlign w:val="bottom"/>
            <w:hideMark/>
          </w:tcPr>
          <w:p w14:paraId="3AA243C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-0.67</w:t>
            </w:r>
          </w:p>
        </w:tc>
        <w:tc>
          <w:tcPr>
            <w:tcW w:w="771" w:type="dxa"/>
            <w:tcBorders>
              <w:top w:val="nil"/>
              <w:left w:val="nil"/>
              <w:bottom w:val="single" w:sz="4" w:space="0" w:color="auto"/>
              <w:right w:val="single" w:sz="4" w:space="0" w:color="auto"/>
            </w:tcBorders>
            <w:shd w:val="clear" w:color="auto" w:fill="auto"/>
            <w:noWrap/>
            <w:vAlign w:val="bottom"/>
            <w:hideMark/>
          </w:tcPr>
          <w:p w14:paraId="7E0F2C0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0.50</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27197A6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1779F4E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0.34</w:t>
            </w:r>
          </w:p>
        </w:tc>
      </w:tr>
      <w:tr w:rsidR="005256A5" w:rsidRPr="003A0F21" w14:paraId="1D2A0663"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D23E2E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Recreational and other</w:t>
            </w:r>
          </w:p>
        </w:tc>
        <w:tc>
          <w:tcPr>
            <w:tcW w:w="882" w:type="dxa"/>
            <w:tcBorders>
              <w:top w:val="nil"/>
              <w:left w:val="nil"/>
              <w:bottom w:val="single" w:sz="4" w:space="0" w:color="auto"/>
              <w:right w:val="single" w:sz="4" w:space="0" w:color="auto"/>
            </w:tcBorders>
            <w:shd w:val="clear" w:color="auto" w:fill="auto"/>
            <w:noWrap/>
            <w:vAlign w:val="bottom"/>
            <w:hideMark/>
          </w:tcPr>
          <w:p w14:paraId="44C5866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c>
          <w:tcPr>
            <w:tcW w:w="870" w:type="dxa"/>
            <w:tcBorders>
              <w:top w:val="nil"/>
              <w:left w:val="nil"/>
              <w:bottom w:val="single" w:sz="4" w:space="0" w:color="auto"/>
              <w:right w:val="single" w:sz="4" w:space="0" w:color="auto"/>
            </w:tcBorders>
            <w:shd w:val="clear" w:color="auto" w:fill="auto"/>
            <w:noWrap/>
            <w:vAlign w:val="bottom"/>
            <w:hideMark/>
          </w:tcPr>
          <w:p w14:paraId="68C1CAE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c>
          <w:tcPr>
            <w:tcW w:w="906" w:type="dxa"/>
            <w:tcBorders>
              <w:top w:val="nil"/>
              <w:left w:val="nil"/>
              <w:bottom w:val="single" w:sz="4" w:space="0" w:color="auto"/>
              <w:right w:val="single" w:sz="4" w:space="0" w:color="auto"/>
            </w:tcBorders>
            <w:shd w:val="clear" w:color="auto" w:fill="auto"/>
            <w:noWrap/>
            <w:vAlign w:val="bottom"/>
            <w:hideMark/>
          </w:tcPr>
          <w:p w14:paraId="6D91BD3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0.63</w:t>
            </w:r>
          </w:p>
        </w:tc>
        <w:tc>
          <w:tcPr>
            <w:tcW w:w="771" w:type="dxa"/>
            <w:tcBorders>
              <w:top w:val="nil"/>
              <w:left w:val="nil"/>
              <w:bottom w:val="single" w:sz="4" w:space="0" w:color="auto"/>
              <w:right w:val="single" w:sz="4" w:space="0" w:color="auto"/>
            </w:tcBorders>
            <w:shd w:val="clear" w:color="auto" w:fill="auto"/>
            <w:noWrap/>
            <w:vAlign w:val="bottom"/>
            <w:hideMark/>
          </w:tcPr>
          <w:p w14:paraId="0B148A6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0.53</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2E0F27E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-0.34</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167B8F0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0.66</w:t>
            </w:r>
          </w:p>
        </w:tc>
      </w:tr>
      <w:tr w:rsidR="005256A5" w:rsidRPr="003A0F21" w14:paraId="7287C8B5" w14:textId="77777777" w:rsidTr="0014311E">
        <w:trPr>
          <w:trHeight w:val="142"/>
          <w:jc w:val="center"/>
        </w:trPr>
        <w:tc>
          <w:tcPr>
            <w:tcW w:w="88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3C274"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Recent e-bike trip purpose (After purchase)</w:t>
            </w:r>
          </w:p>
        </w:tc>
      </w:tr>
      <w:tr w:rsidR="005256A5" w:rsidRPr="003A0F21" w14:paraId="01B07DF6"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E2BCF9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Commute</w:t>
            </w:r>
          </w:p>
        </w:tc>
        <w:tc>
          <w:tcPr>
            <w:tcW w:w="5184" w:type="dxa"/>
            <w:gridSpan w:val="8"/>
            <w:tcBorders>
              <w:top w:val="single" w:sz="4" w:space="0" w:color="auto"/>
              <w:left w:val="nil"/>
              <w:bottom w:val="single" w:sz="4" w:space="0" w:color="auto"/>
              <w:right w:val="single" w:sz="4" w:space="0" w:color="auto"/>
            </w:tcBorders>
            <w:shd w:val="clear" w:color="auto" w:fill="auto"/>
            <w:noWrap/>
            <w:vAlign w:val="bottom"/>
            <w:hideMark/>
          </w:tcPr>
          <w:p w14:paraId="51C8068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45379F9C"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ADCE9F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Errands</w:t>
            </w:r>
          </w:p>
        </w:tc>
        <w:tc>
          <w:tcPr>
            <w:tcW w:w="882" w:type="dxa"/>
            <w:tcBorders>
              <w:top w:val="nil"/>
              <w:left w:val="nil"/>
              <w:bottom w:val="single" w:sz="4" w:space="0" w:color="auto"/>
              <w:right w:val="single" w:sz="4" w:space="0" w:color="auto"/>
            </w:tcBorders>
            <w:shd w:val="clear" w:color="auto" w:fill="auto"/>
            <w:noWrap/>
            <w:vAlign w:val="bottom"/>
            <w:hideMark/>
          </w:tcPr>
          <w:p w14:paraId="3808409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1.23</w:t>
            </w:r>
          </w:p>
        </w:tc>
        <w:tc>
          <w:tcPr>
            <w:tcW w:w="870" w:type="dxa"/>
            <w:tcBorders>
              <w:top w:val="nil"/>
              <w:left w:val="nil"/>
              <w:bottom w:val="single" w:sz="4" w:space="0" w:color="auto"/>
              <w:right w:val="single" w:sz="4" w:space="0" w:color="auto"/>
            </w:tcBorders>
            <w:shd w:val="clear" w:color="auto" w:fill="auto"/>
            <w:noWrap/>
            <w:vAlign w:val="bottom"/>
            <w:hideMark/>
          </w:tcPr>
          <w:p w14:paraId="2FA195B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c>
          <w:tcPr>
            <w:tcW w:w="906" w:type="dxa"/>
            <w:tcBorders>
              <w:top w:val="nil"/>
              <w:left w:val="nil"/>
              <w:bottom w:val="single" w:sz="4" w:space="0" w:color="auto"/>
              <w:right w:val="single" w:sz="4" w:space="0" w:color="auto"/>
            </w:tcBorders>
            <w:shd w:val="clear" w:color="auto" w:fill="auto"/>
            <w:noWrap/>
            <w:vAlign w:val="bottom"/>
            <w:hideMark/>
          </w:tcPr>
          <w:p w14:paraId="64F9CA0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4.29</w:t>
            </w:r>
          </w:p>
        </w:tc>
        <w:tc>
          <w:tcPr>
            <w:tcW w:w="771" w:type="dxa"/>
            <w:tcBorders>
              <w:top w:val="nil"/>
              <w:left w:val="nil"/>
              <w:bottom w:val="single" w:sz="4" w:space="0" w:color="auto"/>
              <w:right w:val="single" w:sz="4" w:space="0" w:color="auto"/>
            </w:tcBorders>
            <w:shd w:val="clear" w:color="auto" w:fill="auto"/>
            <w:noWrap/>
            <w:vAlign w:val="bottom"/>
            <w:hideMark/>
          </w:tcPr>
          <w:p w14:paraId="5DC73C2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3F5AF84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0.67</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1FF2EB3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1.79</w:t>
            </w:r>
          </w:p>
        </w:tc>
      </w:tr>
      <w:tr w:rsidR="005256A5" w:rsidRPr="003A0F21" w14:paraId="0ED089FB"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1F307B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w:t>
            </w:r>
          </w:p>
        </w:tc>
        <w:tc>
          <w:tcPr>
            <w:tcW w:w="882" w:type="dxa"/>
            <w:tcBorders>
              <w:top w:val="nil"/>
              <w:left w:val="nil"/>
              <w:bottom w:val="single" w:sz="4" w:space="0" w:color="auto"/>
              <w:right w:val="single" w:sz="4" w:space="0" w:color="auto"/>
            </w:tcBorders>
            <w:shd w:val="clear" w:color="auto" w:fill="auto"/>
            <w:noWrap/>
            <w:vAlign w:val="bottom"/>
            <w:hideMark/>
          </w:tcPr>
          <w:p w14:paraId="637B4AA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0.62</w:t>
            </w:r>
          </w:p>
        </w:tc>
        <w:tc>
          <w:tcPr>
            <w:tcW w:w="870" w:type="dxa"/>
            <w:tcBorders>
              <w:top w:val="nil"/>
              <w:left w:val="nil"/>
              <w:bottom w:val="single" w:sz="4" w:space="0" w:color="auto"/>
              <w:right w:val="single" w:sz="4" w:space="0" w:color="auto"/>
            </w:tcBorders>
            <w:shd w:val="clear" w:color="auto" w:fill="auto"/>
            <w:noWrap/>
            <w:vAlign w:val="bottom"/>
            <w:hideMark/>
          </w:tcPr>
          <w:p w14:paraId="0BEC90D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0.18</w:t>
            </w:r>
          </w:p>
        </w:tc>
        <w:tc>
          <w:tcPr>
            <w:tcW w:w="906" w:type="dxa"/>
            <w:tcBorders>
              <w:top w:val="nil"/>
              <w:left w:val="nil"/>
              <w:bottom w:val="single" w:sz="4" w:space="0" w:color="auto"/>
              <w:right w:val="single" w:sz="4" w:space="0" w:color="auto"/>
            </w:tcBorders>
            <w:shd w:val="clear" w:color="auto" w:fill="auto"/>
            <w:noWrap/>
            <w:vAlign w:val="bottom"/>
            <w:hideMark/>
          </w:tcPr>
          <w:p w14:paraId="0D7E39B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3.44</w:t>
            </w:r>
          </w:p>
        </w:tc>
        <w:tc>
          <w:tcPr>
            <w:tcW w:w="771" w:type="dxa"/>
            <w:tcBorders>
              <w:top w:val="nil"/>
              <w:left w:val="nil"/>
              <w:bottom w:val="single" w:sz="4" w:space="0" w:color="auto"/>
              <w:right w:val="single" w:sz="4" w:space="0" w:color="auto"/>
            </w:tcBorders>
            <w:shd w:val="clear" w:color="auto" w:fill="auto"/>
            <w:noWrap/>
            <w:vAlign w:val="bottom"/>
            <w:hideMark/>
          </w:tcPr>
          <w:p w14:paraId="3E79DE2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644B62F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0.27</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3B217D4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0.97</w:t>
            </w:r>
          </w:p>
        </w:tc>
      </w:tr>
      <w:tr w:rsidR="005256A5" w:rsidRPr="003A0F21" w14:paraId="3530A27B" w14:textId="77777777" w:rsidTr="0014311E">
        <w:trPr>
          <w:trHeight w:val="142"/>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14A0C9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Recreational</w:t>
            </w:r>
          </w:p>
        </w:tc>
        <w:tc>
          <w:tcPr>
            <w:tcW w:w="882" w:type="dxa"/>
            <w:tcBorders>
              <w:top w:val="nil"/>
              <w:left w:val="nil"/>
              <w:bottom w:val="single" w:sz="4" w:space="0" w:color="auto"/>
              <w:right w:val="single" w:sz="4" w:space="0" w:color="auto"/>
            </w:tcBorders>
            <w:shd w:val="clear" w:color="auto" w:fill="auto"/>
            <w:noWrap/>
            <w:vAlign w:val="bottom"/>
            <w:hideMark/>
          </w:tcPr>
          <w:p w14:paraId="40D1F5B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870" w:type="dxa"/>
            <w:tcBorders>
              <w:top w:val="nil"/>
              <w:left w:val="nil"/>
              <w:bottom w:val="single" w:sz="4" w:space="0" w:color="auto"/>
              <w:right w:val="single" w:sz="4" w:space="0" w:color="auto"/>
            </w:tcBorders>
            <w:shd w:val="clear" w:color="auto" w:fill="auto"/>
            <w:noWrap/>
            <w:vAlign w:val="bottom"/>
            <w:hideMark/>
          </w:tcPr>
          <w:p w14:paraId="51CC46D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c>
          <w:tcPr>
            <w:tcW w:w="906" w:type="dxa"/>
            <w:tcBorders>
              <w:top w:val="nil"/>
              <w:left w:val="nil"/>
              <w:bottom w:val="single" w:sz="4" w:space="0" w:color="auto"/>
              <w:right w:val="single" w:sz="4" w:space="0" w:color="auto"/>
            </w:tcBorders>
            <w:shd w:val="clear" w:color="auto" w:fill="auto"/>
            <w:noWrap/>
            <w:vAlign w:val="bottom"/>
            <w:hideMark/>
          </w:tcPr>
          <w:p w14:paraId="24C7A73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-1.52</w:t>
            </w:r>
          </w:p>
        </w:tc>
        <w:tc>
          <w:tcPr>
            <w:tcW w:w="771" w:type="dxa"/>
            <w:tcBorders>
              <w:top w:val="nil"/>
              <w:left w:val="nil"/>
              <w:bottom w:val="single" w:sz="4" w:space="0" w:color="auto"/>
              <w:right w:val="single" w:sz="4" w:space="0" w:color="auto"/>
            </w:tcBorders>
            <w:shd w:val="clear" w:color="auto" w:fill="auto"/>
            <w:noWrap/>
            <w:vAlign w:val="bottom"/>
            <w:hideMark/>
          </w:tcPr>
          <w:p w14:paraId="1A679AE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0.13</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3AECEF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-1.02</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34477A6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0.13</w:t>
            </w:r>
          </w:p>
        </w:tc>
      </w:tr>
    </w:tbl>
    <w:p w14:paraId="54DB9C90" w14:textId="77777777" w:rsidR="00AC4634" w:rsidRDefault="00AC4634"/>
    <w:p w14:paraId="3BCF6154" w14:textId="77777777" w:rsidR="00AC4634" w:rsidRDefault="00AC4634"/>
    <w:p w14:paraId="29376FEE" w14:textId="77777777" w:rsidR="00AC4634" w:rsidRDefault="00AC4634"/>
    <w:p w14:paraId="48B862EE" w14:textId="77777777" w:rsidR="00AC4634" w:rsidRDefault="00AC4634"/>
    <w:p w14:paraId="078BD4D8" w14:textId="1A712382" w:rsidR="00AC4634" w:rsidRDefault="00AC4634">
      <w:bookmarkStart w:id="168" w:name="_Toc204691541"/>
      <w:r w:rsidRPr="00672CA0">
        <w:lastRenderedPageBreak/>
        <w:t xml:space="preserve">Table </w:t>
      </w:r>
      <w:fldSimple w:instr=" STYLEREF 1 \s ">
        <w:r>
          <w:rPr>
            <w:noProof/>
          </w:rPr>
          <w:t>3</w:t>
        </w:r>
      </w:fldSimple>
      <w:r w:rsidRPr="00672CA0">
        <w:noBreakHyphen/>
      </w:r>
      <w:fldSimple w:instr=" SEQ Table \* ARABIC \s 1 ">
        <w:r>
          <w:rPr>
            <w:noProof/>
          </w:rPr>
          <w:t>6</w:t>
        </w:r>
      </w:fldSimple>
      <w:r w:rsidRPr="00672CA0">
        <w:t>.</w:t>
      </w:r>
      <w:r>
        <w:t xml:space="preserve"> Continued</w:t>
      </w:r>
      <w:bookmarkEnd w:id="168"/>
    </w:p>
    <w:tbl>
      <w:tblPr>
        <w:tblW w:w="8880" w:type="dxa"/>
        <w:jc w:val="center"/>
        <w:tblLook w:val="04A0" w:firstRow="1" w:lastRow="0" w:firstColumn="1" w:lastColumn="0" w:noHBand="0" w:noVBand="1"/>
      </w:tblPr>
      <w:tblGrid>
        <w:gridCol w:w="3695"/>
        <w:gridCol w:w="882"/>
        <w:gridCol w:w="870"/>
        <w:gridCol w:w="906"/>
        <w:gridCol w:w="771"/>
        <w:gridCol w:w="767"/>
        <w:gridCol w:w="989"/>
      </w:tblGrid>
      <w:tr w:rsidR="005256A5" w:rsidRPr="003A0F21" w14:paraId="22564799" w14:textId="77777777" w:rsidTr="0014311E">
        <w:trPr>
          <w:trHeight w:val="143"/>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61E54" w14:textId="790EF196"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Modes used for commuting before purchasing e-bike </w:t>
            </w:r>
          </w:p>
        </w:tc>
      </w:tr>
      <w:tr w:rsidR="005256A5" w:rsidRPr="003A0F21" w14:paraId="5C9B4B6E"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63056C3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Walk</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62150CD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4FBD8C00"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4CA9B04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Drive alone</w:t>
            </w:r>
          </w:p>
        </w:tc>
        <w:tc>
          <w:tcPr>
            <w:tcW w:w="882" w:type="dxa"/>
            <w:tcBorders>
              <w:top w:val="nil"/>
              <w:left w:val="nil"/>
              <w:bottom w:val="single" w:sz="4" w:space="0" w:color="auto"/>
              <w:right w:val="single" w:sz="4" w:space="0" w:color="auto"/>
            </w:tcBorders>
            <w:shd w:val="clear" w:color="auto" w:fill="auto"/>
            <w:noWrap/>
            <w:vAlign w:val="bottom"/>
            <w:hideMark/>
          </w:tcPr>
          <w:p w14:paraId="24DD3EA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-0.71</w:t>
            </w:r>
          </w:p>
        </w:tc>
        <w:tc>
          <w:tcPr>
            <w:tcW w:w="870" w:type="dxa"/>
            <w:tcBorders>
              <w:top w:val="nil"/>
              <w:left w:val="nil"/>
              <w:bottom w:val="single" w:sz="4" w:space="0" w:color="auto"/>
              <w:right w:val="single" w:sz="4" w:space="0" w:color="auto"/>
            </w:tcBorders>
            <w:shd w:val="clear" w:color="auto" w:fill="auto"/>
            <w:noWrap/>
            <w:vAlign w:val="bottom"/>
            <w:hideMark/>
          </w:tcPr>
          <w:p w14:paraId="56BA88B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906" w:type="dxa"/>
            <w:tcBorders>
              <w:top w:val="nil"/>
              <w:left w:val="nil"/>
              <w:bottom w:val="single" w:sz="4" w:space="0" w:color="auto"/>
              <w:right w:val="single" w:sz="4" w:space="0" w:color="auto"/>
            </w:tcBorders>
            <w:shd w:val="clear" w:color="auto" w:fill="auto"/>
            <w:noWrap/>
            <w:vAlign w:val="bottom"/>
            <w:hideMark/>
          </w:tcPr>
          <w:p w14:paraId="4D1B460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-1.87</w:t>
            </w:r>
          </w:p>
        </w:tc>
        <w:tc>
          <w:tcPr>
            <w:tcW w:w="771" w:type="dxa"/>
            <w:tcBorders>
              <w:top w:val="nil"/>
              <w:left w:val="nil"/>
              <w:bottom w:val="single" w:sz="4" w:space="0" w:color="auto"/>
              <w:right w:val="single" w:sz="4" w:space="0" w:color="auto"/>
            </w:tcBorders>
            <w:shd w:val="clear" w:color="auto" w:fill="auto"/>
            <w:noWrap/>
            <w:vAlign w:val="bottom"/>
            <w:hideMark/>
          </w:tcPr>
          <w:p w14:paraId="2A5A057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0.06</w:t>
            </w:r>
          </w:p>
        </w:tc>
        <w:tc>
          <w:tcPr>
            <w:tcW w:w="767" w:type="dxa"/>
            <w:tcBorders>
              <w:top w:val="nil"/>
              <w:left w:val="nil"/>
              <w:bottom w:val="single" w:sz="4" w:space="0" w:color="auto"/>
              <w:right w:val="single" w:sz="4" w:space="0" w:color="auto"/>
            </w:tcBorders>
            <w:shd w:val="clear" w:color="auto" w:fill="auto"/>
            <w:noWrap/>
            <w:vAlign w:val="bottom"/>
            <w:hideMark/>
          </w:tcPr>
          <w:p w14:paraId="5A912D7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-1.46</w:t>
            </w:r>
          </w:p>
        </w:tc>
        <w:tc>
          <w:tcPr>
            <w:tcW w:w="986" w:type="dxa"/>
            <w:tcBorders>
              <w:top w:val="nil"/>
              <w:left w:val="nil"/>
              <w:bottom w:val="single" w:sz="4" w:space="0" w:color="auto"/>
              <w:right w:val="single" w:sz="4" w:space="0" w:color="auto"/>
            </w:tcBorders>
            <w:shd w:val="clear" w:color="auto" w:fill="auto"/>
            <w:noWrap/>
            <w:vAlign w:val="bottom"/>
            <w:hideMark/>
          </w:tcPr>
          <w:p w14:paraId="0E8998F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0.04</w:t>
            </w:r>
          </w:p>
        </w:tc>
      </w:tr>
      <w:tr w:rsidR="005256A5" w:rsidRPr="003A0F21" w14:paraId="6A4B706E"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5B0C12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 xml:space="preserve">Bike based </w:t>
            </w:r>
          </w:p>
        </w:tc>
        <w:tc>
          <w:tcPr>
            <w:tcW w:w="882" w:type="dxa"/>
            <w:tcBorders>
              <w:top w:val="nil"/>
              <w:left w:val="nil"/>
              <w:bottom w:val="single" w:sz="4" w:space="0" w:color="auto"/>
              <w:right w:val="single" w:sz="4" w:space="0" w:color="auto"/>
            </w:tcBorders>
            <w:shd w:val="clear" w:color="auto" w:fill="auto"/>
            <w:noWrap/>
            <w:vAlign w:val="bottom"/>
            <w:hideMark/>
          </w:tcPr>
          <w:p w14:paraId="58EED73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-1.11</w:t>
            </w:r>
          </w:p>
        </w:tc>
        <w:tc>
          <w:tcPr>
            <w:tcW w:w="870" w:type="dxa"/>
            <w:tcBorders>
              <w:top w:val="nil"/>
              <w:left w:val="nil"/>
              <w:bottom w:val="single" w:sz="4" w:space="0" w:color="auto"/>
              <w:right w:val="single" w:sz="4" w:space="0" w:color="auto"/>
            </w:tcBorders>
            <w:shd w:val="clear" w:color="auto" w:fill="auto"/>
            <w:noWrap/>
            <w:vAlign w:val="bottom"/>
            <w:hideMark/>
          </w:tcPr>
          <w:p w14:paraId="5DC4832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0.38</w:t>
            </w:r>
          </w:p>
        </w:tc>
        <w:tc>
          <w:tcPr>
            <w:tcW w:w="906" w:type="dxa"/>
            <w:tcBorders>
              <w:top w:val="nil"/>
              <w:left w:val="nil"/>
              <w:bottom w:val="single" w:sz="4" w:space="0" w:color="auto"/>
              <w:right w:val="single" w:sz="4" w:space="0" w:color="auto"/>
            </w:tcBorders>
            <w:shd w:val="clear" w:color="auto" w:fill="auto"/>
            <w:noWrap/>
            <w:vAlign w:val="bottom"/>
            <w:hideMark/>
          </w:tcPr>
          <w:p w14:paraId="56E90F6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-2.95</w:t>
            </w:r>
          </w:p>
        </w:tc>
        <w:tc>
          <w:tcPr>
            <w:tcW w:w="771" w:type="dxa"/>
            <w:tcBorders>
              <w:top w:val="nil"/>
              <w:left w:val="nil"/>
              <w:bottom w:val="single" w:sz="4" w:space="0" w:color="auto"/>
              <w:right w:val="single" w:sz="4" w:space="0" w:color="auto"/>
            </w:tcBorders>
            <w:shd w:val="clear" w:color="auto" w:fill="auto"/>
            <w:noWrap/>
            <w:vAlign w:val="bottom"/>
            <w:hideMark/>
          </w:tcPr>
          <w:p w14:paraId="46014CF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3AF1A7E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-1.85</w:t>
            </w:r>
          </w:p>
        </w:tc>
        <w:tc>
          <w:tcPr>
            <w:tcW w:w="986" w:type="dxa"/>
            <w:tcBorders>
              <w:top w:val="nil"/>
              <w:left w:val="nil"/>
              <w:bottom w:val="single" w:sz="4" w:space="0" w:color="auto"/>
              <w:right w:val="single" w:sz="4" w:space="0" w:color="auto"/>
            </w:tcBorders>
            <w:shd w:val="clear" w:color="auto" w:fill="auto"/>
            <w:noWrap/>
            <w:vAlign w:val="bottom"/>
            <w:hideMark/>
          </w:tcPr>
          <w:p w14:paraId="63C3D19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-0.37</w:t>
            </w:r>
          </w:p>
        </w:tc>
      </w:tr>
      <w:tr w:rsidR="005256A5" w:rsidRPr="003A0F21" w14:paraId="155C3172" w14:textId="77777777" w:rsidTr="0014311E">
        <w:trPr>
          <w:trHeight w:val="143"/>
          <w:jc w:val="center"/>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5141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Shared car</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0881627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-1.23</w:t>
            </w:r>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14:paraId="66AA750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0.48</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14:paraId="3458373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-2.55</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14:paraId="374A9F6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0.01</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44D31B1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-2.17</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14:paraId="71C45E2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r>
      <w:tr w:rsidR="005256A5" w:rsidRPr="003A0F21" w14:paraId="7BB894D9"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CE195E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Public transit</w:t>
            </w:r>
          </w:p>
        </w:tc>
        <w:tc>
          <w:tcPr>
            <w:tcW w:w="882" w:type="dxa"/>
            <w:tcBorders>
              <w:top w:val="nil"/>
              <w:left w:val="nil"/>
              <w:bottom w:val="single" w:sz="4" w:space="0" w:color="auto"/>
              <w:right w:val="single" w:sz="4" w:space="0" w:color="auto"/>
            </w:tcBorders>
            <w:shd w:val="clear" w:color="auto" w:fill="auto"/>
            <w:noWrap/>
            <w:vAlign w:val="bottom"/>
            <w:hideMark/>
          </w:tcPr>
          <w:p w14:paraId="45401D8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0.02</w:t>
            </w:r>
          </w:p>
        </w:tc>
        <w:tc>
          <w:tcPr>
            <w:tcW w:w="870" w:type="dxa"/>
            <w:tcBorders>
              <w:top w:val="nil"/>
              <w:left w:val="nil"/>
              <w:bottom w:val="single" w:sz="4" w:space="0" w:color="auto"/>
              <w:right w:val="single" w:sz="4" w:space="0" w:color="auto"/>
            </w:tcBorders>
            <w:shd w:val="clear" w:color="auto" w:fill="auto"/>
            <w:noWrap/>
            <w:vAlign w:val="bottom"/>
            <w:hideMark/>
          </w:tcPr>
          <w:p w14:paraId="47B890E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0.45</w:t>
            </w:r>
          </w:p>
        </w:tc>
        <w:tc>
          <w:tcPr>
            <w:tcW w:w="906" w:type="dxa"/>
            <w:tcBorders>
              <w:top w:val="nil"/>
              <w:left w:val="nil"/>
              <w:bottom w:val="single" w:sz="4" w:space="0" w:color="auto"/>
              <w:right w:val="single" w:sz="4" w:space="0" w:color="auto"/>
            </w:tcBorders>
            <w:shd w:val="clear" w:color="auto" w:fill="auto"/>
            <w:noWrap/>
            <w:vAlign w:val="bottom"/>
            <w:hideMark/>
          </w:tcPr>
          <w:p w14:paraId="0E9B490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0.05</w:t>
            </w:r>
          </w:p>
        </w:tc>
        <w:tc>
          <w:tcPr>
            <w:tcW w:w="771" w:type="dxa"/>
            <w:tcBorders>
              <w:top w:val="nil"/>
              <w:left w:val="nil"/>
              <w:bottom w:val="single" w:sz="4" w:space="0" w:color="auto"/>
              <w:right w:val="single" w:sz="4" w:space="0" w:color="auto"/>
            </w:tcBorders>
            <w:shd w:val="clear" w:color="auto" w:fill="auto"/>
            <w:noWrap/>
            <w:vAlign w:val="bottom"/>
            <w:hideMark/>
          </w:tcPr>
          <w:p w14:paraId="764E69D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0.96</w:t>
            </w:r>
          </w:p>
        </w:tc>
        <w:tc>
          <w:tcPr>
            <w:tcW w:w="767" w:type="dxa"/>
            <w:tcBorders>
              <w:top w:val="nil"/>
              <w:left w:val="nil"/>
              <w:bottom w:val="single" w:sz="4" w:space="0" w:color="auto"/>
              <w:right w:val="single" w:sz="4" w:space="0" w:color="auto"/>
            </w:tcBorders>
            <w:shd w:val="clear" w:color="auto" w:fill="auto"/>
            <w:noWrap/>
            <w:vAlign w:val="bottom"/>
            <w:hideMark/>
          </w:tcPr>
          <w:p w14:paraId="393F291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-0.87</w:t>
            </w:r>
          </w:p>
        </w:tc>
        <w:tc>
          <w:tcPr>
            <w:tcW w:w="986" w:type="dxa"/>
            <w:tcBorders>
              <w:top w:val="nil"/>
              <w:left w:val="nil"/>
              <w:bottom w:val="single" w:sz="4" w:space="0" w:color="auto"/>
              <w:right w:val="single" w:sz="4" w:space="0" w:color="auto"/>
            </w:tcBorders>
            <w:shd w:val="clear" w:color="auto" w:fill="auto"/>
            <w:noWrap/>
            <w:vAlign w:val="bottom"/>
            <w:hideMark/>
          </w:tcPr>
          <w:p w14:paraId="4717EBA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0.91</w:t>
            </w:r>
          </w:p>
        </w:tc>
      </w:tr>
      <w:tr w:rsidR="005256A5" w:rsidRPr="003A0F21" w14:paraId="2D8593B6"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3333C9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 modes</w:t>
            </w:r>
          </w:p>
        </w:tc>
        <w:tc>
          <w:tcPr>
            <w:tcW w:w="882" w:type="dxa"/>
            <w:tcBorders>
              <w:top w:val="nil"/>
              <w:left w:val="nil"/>
              <w:bottom w:val="single" w:sz="4" w:space="0" w:color="auto"/>
              <w:right w:val="single" w:sz="4" w:space="0" w:color="auto"/>
            </w:tcBorders>
            <w:shd w:val="clear" w:color="auto" w:fill="auto"/>
            <w:noWrap/>
            <w:vAlign w:val="bottom"/>
            <w:hideMark/>
          </w:tcPr>
          <w:p w14:paraId="0FA8857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-1.16</w:t>
            </w:r>
          </w:p>
        </w:tc>
        <w:tc>
          <w:tcPr>
            <w:tcW w:w="870" w:type="dxa"/>
            <w:tcBorders>
              <w:top w:val="nil"/>
              <w:left w:val="nil"/>
              <w:bottom w:val="single" w:sz="4" w:space="0" w:color="auto"/>
              <w:right w:val="single" w:sz="4" w:space="0" w:color="auto"/>
            </w:tcBorders>
            <w:shd w:val="clear" w:color="auto" w:fill="auto"/>
            <w:noWrap/>
            <w:vAlign w:val="bottom"/>
            <w:hideMark/>
          </w:tcPr>
          <w:p w14:paraId="4F15C00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0.71</w:t>
            </w:r>
          </w:p>
        </w:tc>
        <w:tc>
          <w:tcPr>
            <w:tcW w:w="906" w:type="dxa"/>
            <w:tcBorders>
              <w:top w:val="nil"/>
              <w:left w:val="nil"/>
              <w:bottom w:val="single" w:sz="4" w:space="0" w:color="auto"/>
              <w:right w:val="single" w:sz="4" w:space="0" w:color="auto"/>
            </w:tcBorders>
            <w:shd w:val="clear" w:color="auto" w:fill="auto"/>
            <w:noWrap/>
            <w:vAlign w:val="bottom"/>
            <w:hideMark/>
          </w:tcPr>
          <w:p w14:paraId="1074F8E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-1.64</w:t>
            </w:r>
          </w:p>
        </w:tc>
        <w:tc>
          <w:tcPr>
            <w:tcW w:w="771" w:type="dxa"/>
            <w:tcBorders>
              <w:top w:val="nil"/>
              <w:left w:val="nil"/>
              <w:bottom w:val="single" w:sz="4" w:space="0" w:color="auto"/>
              <w:right w:val="single" w:sz="4" w:space="0" w:color="auto"/>
            </w:tcBorders>
            <w:shd w:val="clear" w:color="auto" w:fill="auto"/>
            <w:noWrap/>
            <w:vAlign w:val="bottom"/>
            <w:hideMark/>
          </w:tcPr>
          <w:p w14:paraId="727CA0E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c>
          <w:tcPr>
            <w:tcW w:w="767" w:type="dxa"/>
            <w:tcBorders>
              <w:top w:val="nil"/>
              <w:left w:val="nil"/>
              <w:bottom w:val="single" w:sz="4" w:space="0" w:color="auto"/>
              <w:right w:val="single" w:sz="4" w:space="0" w:color="auto"/>
            </w:tcBorders>
            <w:shd w:val="clear" w:color="auto" w:fill="auto"/>
            <w:noWrap/>
            <w:vAlign w:val="bottom"/>
            <w:hideMark/>
          </w:tcPr>
          <w:p w14:paraId="3234F37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-2.56</w:t>
            </w:r>
          </w:p>
        </w:tc>
        <w:tc>
          <w:tcPr>
            <w:tcW w:w="986" w:type="dxa"/>
            <w:tcBorders>
              <w:top w:val="nil"/>
              <w:left w:val="nil"/>
              <w:bottom w:val="single" w:sz="4" w:space="0" w:color="auto"/>
              <w:right w:val="single" w:sz="4" w:space="0" w:color="auto"/>
            </w:tcBorders>
            <w:shd w:val="clear" w:color="auto" w:fill="auto"/>
            <w:noWrap/>
            <w:vAlign w:val="bottom"/>
            <w:hideMark/>
          </w:tcPr>
          <w:p w14:paraId="346BFAE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0.23</w:t>
            </w:r>
          </w:p>
        </w:tc>
      </w:tr>
      <w:tr w:rsidR="005256A5" w:rsidRPr="003A0F21" w14:paraId="1FA2F977"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880898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Do not per take in activity</w:t>
            </w:r>
          </w:p>
        </w:tc>
        <w:tc>
          <w:tcPr>
            <w:tcW w:w="882" w:type="dxa"/>
            <w:tcBorders>
              <w:top w:val="nil"/>
              <w:left w:val="nil"/>
              <w:bottom w:val="single" w:sz="4" w:space="0" w:color="auto"/>
              <w:right w:val="single" w:sz="4" w:space="0" w:color="auto"/>
            </w:tcBorders>
            <w:shd w:val="clear" w:color="auto" w:fill="auto"/>
            <w:noWrap/>
            <w:vAlign w:val="bottom"/>
            <w:hideMark/>
          </w:tcPr>
          <w:p w14:paraId="7627F24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-0.93</w:t>
            </w:r>
          </w:p>
        </w:tc>
        <w:tc>
          <w:tcPr>
            <w:tcW w:w="870" w:type="dxa"/>
            <w:tcBorders>
              <w:top w:val="nil"/>
              <w:left w:val="nil"/>
              <w:bottom w:val="single" w:sz="4" w:space="0" w:color="auto"/>
              <w:right w:val="single" w:sz="4" w:space="0" w:color="auto"/>
            </w:tcBorders>
            <w:shd w:val="clear" w:color="auto" w:fill="auto"/>
            <w:noWrap/>
            <w:vAlign w:val="bottom"/>
            <w:hideMark/>
          </w:tcPr>
          <w:p w14:paraId="7586748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0.37</w:t>
            </w:r>
          </w:p>
        </w:tc>
        <w:tc>
          <w:tcPr>
            <w:tcW w:w="906" w:type="dxa"/>
            <w:tcBorders>
              <w:top w:val="nil"/>
              <w:left w:val="nil"/>
              <w:bottom w:val="single" w:sz="4" w:space="0" w:color="auto"/>
              <w:right w:val="single" w:sz="4" w:space="0" w:color="auto"/>
            </w:tcBorders>
            <w:shd w:val="clear" w:color="auto" w:fill="auto"/>
            <w:noWrap/>
            <w:vAlign w:val="bottom"/>
            <w:hideMark/>
          </w:tcPr>
          <w:p w14:paraId="4230ED5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-2.51</w:t>
            </w:r>
          </w:p>
        </w:tc>
        <w:tc>
          <w:tcPr>
            <w:tcW w:w="771" w:type="dxa"/>
            <w:tcBorders>
              <w:top w:val="nil"/>
              <w:left w:val="nil"/>
              <w:bottom w:val="single" w:sz="4" w:space="0" w:color="auto"/>
              <w:right w:val="single" w:sz="4" w:space="0" w:color="auto"/>
            </w:tcBorders>
            <w:shd w:val="clear" w:color="auto" w:fill="auto"/>
            <w:noWrap/>
            <w:vAlign w:val="bottom"/>
            <w:hideMark/>
          </w:tcPr>
          <w:p w14:paraId="6A0E8A3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0.01</w:t>
            </w:r>
          </w:p>
        </w:tc>
        <w:tc>
          <w:tcPr>
            <w:tcW w:w="767" w:type="dxa"/>
            <w:tcBorders>
              <w:top w:val="nil"/>
              <w:left w:val="nil"/>
              <w:bottom w:val="single" w:sz="4" w:space="0" w:color="auto"/>
              <w:right w:val="single" w:sz="4" w:space="0" w:color="auto"/>
            </w:tcBorders>
            <w:shd w:val="clear" w:color="auto" w:fill="auto"/>
            <w:noWrap/>
            <w:vAlign w:val="bottom"/>
            <w:hideMark/>
          </w:tcPr>
          <w:p w14:paraId="4AD8FE6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-1.66</w:t>
            </w:r>
          </w:p>
        </w:tc>
        <w:tc>
          <w:tcPr>
            <w:tcW w:w="986" w:type="dxa"/>
            <w:tcBorders>
              <w:top w:val="nil"/>
              <w:left w:val="nil"/>
              <w:bottom w:val="single" w:sz="4" w:space="0" w:color="auto"/>
              <w:right w:val="single" w:sz="4" w:space="0" w:color="auto"/>
            </w:tcBorders>
            <w:shd w:val="clear" w:color="auto" w:fill="auto"/>
            <w:noWrap/>
            <w:vAlign w:val="bottom"/>
            <w:hideMark/>
          </w:tcPr>
          <w:p w14:paraId="01A4858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-0.20</w:t>
            </w:r>
          </w:p>
        </w:tc>
      </w:tr>
      <w:tr w:rsidR="005256A5" w:rsidRPr="003A0F21" w14:paraId="6CF4E907" w14:textId="77777777" w:rsidTr="0014311E">
        <w:trPr>
          <w:trHeight w:val="143"/>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8FBE9"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Modes used for personal errands before purchasing e-bike</w:t>
            </w:r>
          </w:p>
        </w:tc>
      </w:tr>
      <w:tr w:rsidR="005256A5" w:rsidRPr="003A0F21" w14:paraId="1129F3CB"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A9CAFB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Walk</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380E218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6A36BC6A"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117A76D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Drive alone</w:t>
            </w:r>
          </w:p>
        </w:tc>
        <w:tc>
          <w:tcPr>
            <w:tcW w:w="882" w:type="dxa"/>
            <w:tcBorders>
              <w:top w:val="nil"/>
              <w:left w:val="nil"/>
              <w:bottom w:val="single" w:sz="4" w:space="0" w:color="auto"/>
              <w:right w:val="single" w:sz="4" w:space="0" w:color="auto"/>
            </w:tcBorders>
            <w:shd w:val="clear" w:color="auto" w:fill="auto"/>
            <w:noWrap/>
            <w:vAlign w:val="bottom"/>
            <w:hideMark/>
          </w:tcPr>
          <w:p w14:paraId="222E8DA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-0.79</w:t>
            </w:r>
          </w:p>
        </w:tc>
        <w:tc>
          <w:tcPr>
            <w:tcW w:w="870" w:type="dxa"/>
            <w:tcBorders>
              <w:top w:val="nil"/>
              <w:left w:val="nil"/>
              <w:bottom w:val="single" w:sz="4" w:space="0" w:color="auto"/>
              <w:right w:val="single" w:sz="4" w:space="0" w:color="auto"/>
            </w:tcBorders>
            <w:shd w:val="clear" w:color="auto" w:fill="auto"/>
            <w:noWrap/>
            <w:vAlign w:val="bottom"/>
            <w:hideMark/>
          </w:tcPr>
          <w:p w14:paraId="6EFDB85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0.24</w:t>
            </w:r>
          </w:p>
        </w:tc>
        <w:tc>
          <w:tcPr>
            <w:tcW w:w="906" w:type="dxa"/>
            <w:tcBorders>
              <w:top w:val="nil"/>
              <w:left w:val="nil"/>
              <w:bottom w:val="single" w:sz="4" w:space="0" w:color="auto"/>
              <w:right w:val="single" w:sz="4" w:space="0" w:color="auto"/>
            </w:tcBorders>
            <w:shd w:val="clear" w:color="auto" w:fill="auto"/>
            <w:noWrap/>
            <w:vAlign w:val="bottom"/>
            <w:hideMark/>
          </w:tcPr>
          <w:p w14:paraId="16964FB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-3.26</w:t>
            </w:r>
          </w:p>
        </w:tc>
        <w:tc>
          <w:tcPr>
            <w:tcW w:w="771" w:type="dxa"/>
            <w:tcBorders>
              <w:top w:val="nil"/>
              <w:left w:val="nil"/>
              <w:bottom w:val="single" w:sz="4" w:space="0" w:color="auto"/>
              <w:right w:val="single" w:sz="4" w:space="0" w:color="auto"/>
            </w:tcBorders>
            <w:shd w:val="clear" w:color="auto" w:fill="auto"/>
            <w:noWrap/>
            <w:vAlign w:val="bottom"/>
            <w:hideMark/>
          </w:tcPr>
          <w:p w14:paraId="1F7D764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2B3038B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-1.27</w:t>
            </w:r>
          </w:p>
        </w:tc>
        <w:tc>
          <w:tcPr>
            <w:tcW w:w="986" w:type="dxa"/>
            <w:tcBorders>
              <w:top w:val="nil"/>
              <w:left w:val="nil"/>
              <w:bottom w:val="single" w:sz="4" w:space="0" w:color="auto"/>
              <w:right w:val="single" w:sz="4" w:space="0" w:color="auto"/>
            </w:tcBorders>
            <w:shd w:val="clear" w:color="auto" w:fill="auto"/>
            <w:noWrap/>
            <w:vAlign w:val="bottom"/>
            <w:hideMark/>
          </w:tcPr>
          <w:p w14:paraId="73FDC9E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-0.32</w:t>
            </w:r>
          </w:p>
        </w:tc>
      </w:tr>
      <w:tr w:rsidR="005256A5" w:rsidRPr="003A0F21" w14:paraId="1E21A769"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50E71C2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 xml:space="preserve">Bike based </w:t>
            </w:r>
          </w:p>
        </w:tc>
        <w:tc>
          <w:tcPr>
            <w:tcW w:w="882" w:type="dxa"/>
            <w:tcBorders>
              <w:top w:val="nil"/>
              <w:left w:val="nil"/>
              <w:bottom w:val="single" w:sz="4" w:space="0" w:color="auto"/>
              <w:right w:val="single" w:sz="4" w:space="0" w:color="auto"/>
            </w:tcBorders>
            <w:shd w:val="clear" w:color="auto" w:fill="auto"/>
            <w:noWrap/>
            <w:vAlign w:val="bottom"/>
            <w:hideMark/>
          </w:tcPr>
          <w:p w14:paraId="4D2EEDD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-0.76</w:t>
            </w:r>
          </w:p>
        </w:tc>
        <w:tc>
          <w:tcPr>
            <w:tcW w:w="870" w:type="dxa"/>
            <w:tcBorders>
              <w:top w:val="nil"/>
              <w:left w:val="nil"/>
              <w:bottom w:val="single" w:sz="4" w:space="0" w:color="auto"/>
              <w:right w:val="single" w:sz="4" w:space="0" w:color="auto"/>
            </w:tcBorders>
            <w:shd w:val="clear" w:color="auto" w:fill="auto"/>
            <w:noWrap/>
            <w:vAlign w:val="bottom"/>
            <w:hideMark/>
          </w:tcPr>
          <w:p w14:paraId="1C6802E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0.23</w:t>
            </w:r>
          </w:p>
        </w:tc>
        <w:tc>
          <w:tcPr>
            <w:tcW w:w="906" w:type="dxa"/>
            <w:tcBorders>
              <w:top w:val="nil"/>
              <w:left w:val="nil"/>
              <w:bottom w:val="single" w:sz="4" w:space="0" w:color="auto"/>
              <w:right w:val="single" w:sz="4" w:space="0" w:color="auto"/>
            </w:tcBorders>
            <w:shd w:val="clear" w:color="auto" w:fill="auto"/>
            <w:noWrap/>
            <w:vAlign w:val="bottom"/>
            <w:hideMark/>
          </w:tcPr>
          <w:p w14:paraId="5D43A2D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-3.25</w:t>
            </w:r>
          </w:p>
        </w:tc>
        <w:tc>
          <w:tcPr>
            <w:tcW w:w="771" w:type="dxa"/>
            <w:tcBorders>
              <w:top w:val="nil"/>
              <w:left w:val="nil"/>
              <w:bottom w:val="single" w:sz="4" w:space="0" w:color="auto"/>
              <w:right w:val="single" w:sz="4" w:space="0" w:color="auto"/>
            </w:tcBorders>
            <w:shd w:val="clear" w:color="auto" w:fill="auto"/>
            <w:noWrap/>
            <w:vAlign w:val="bottom"/>
            <w:hideMark/>
          </w:tcPr>
          <w:p w14:paraId="06CC07C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0.00</w:t>
            </w:r>
          </w:p>
        </w:tc>
        <w:tc>
          <w:tcPr>
            <w:tcW w:w="767" w:type="dxa"/>
            <w:tcBorders>
              <w:top w:val="nil"/>
              <w:left w:val="nil"/>
              <w:bottom w:val="single" w:sz="4" w:space="0" w:color="auto"/>
              <w:right w:val="single" w:sz="4" w:space="0" w:color="auto"/>
            </w:tcBorders>
            <w:shd w:val="clear" w:color="auto" w:fill="auto"/>
            <w:noWrap/>
            <w:vAlign w:val="bottom"/>
            <w:hideMark/>
          </w:tcPr>
          <w:p w14:paraId="5C530AB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-1.22</w:t>
            </w:r>
          </w:p>
        </w:tc>
        <w:tc>
          <w:tcPr>
            <w:tcW w:w="986" w:type="dxa"/>
            <w:tcBorders>
              <w:top w:val="nil"/>
              <w:left w:val="nil"/>
              <w:bottom w:val="single" w:sz="4" w:space="0" w:color="auto"/>
              <w:right w:val="single" w:sz="4" w:space="0" w:color="auto"/>
            </w:tcBorders>
            <w:shd w:val="clear" w:color="auto" w:fill="auto"/>
            <w:noWrap/>
            <w:vAlign w:val="bottom"/>
            <w:hideMark/>
          </w:tcPr>
          <w:p w14:paraId="78CE51B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-0.30</w:t>
            </w:r>
          </w:p>
        </w:tc>
      </w:tr>
      <w:tr w:rsidR="005256A5" w:rsidRPr="003A0F21" w14:paraId="629F6B07"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C201707"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Shared car</w:t>
            </w:r>
          </w:p>
        </w:tc>
        <w:tc>
          <w:tcPr>
            <w:tcW w:w="882" w:type="dxa"/>
            <w:tcBorders>
              <w:top w:val="nil"/>
              <w:left w:val="nil"/>
              <w:bottom w:val="single" w:sz="4" w:space="0" w:color="auto"/>
              <w:right w:val="single" w:sz="4" w:space="0" w:color="auto"/>
            </w:tcBorders>
            <w:shd w:val="clear" w:color="auto" w:fill="auto"/>
            <w:noWrap/>
            <w:vAlign w:val="bottom"/>
            <w:hideMark/>
          </w:tcPr>
          <w:p w14:paraId="46201DA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-0.50</w:t>
            </w:r>
          </w:p>
        </w:tc>
        <w:tc>
          <w:tcPr>
            <w:tcW w:w="870" w:type="dxa"/>
            <w:tcBorders>
              <w:top w:val="nil"/>
              <w:left w:val="nil"/>
              <w:bottom w:val="single" w:sz="4" w:space="0" w:color="auto"/>
              <w:right w:val="single" w:sz="4" w:space="0" w:color="auto"/>
            </w:tcBorders>
            <w:shd w:val="clear" w:color="auto" w:fill="auto"/>
            <w:noWrap/>
            <w:vAlign w:val="bottom"/>
            <w:hideMark/>
          </w:tcPr>
          <w:p w14:paraId="591DFBF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0.30</w:t>
            </w:r>
          </w:p>
        </w:tc>
        <w:tc>
          <w:tcPr>
            <w:tcW w:w="906" w:type="dxa"/>
            <w:tcBorders>
              <w:top w:val="nil"/>
              <w:left w:val="nil"/>
              <w:bottom w:val="single" w:sz="4" w:space="0" w:color="auto"/>
              <w:right w:val="single" w:sz="4" w:space="0" w:color="auto"/>
            </w:tcBorders>
            <w:shd w:val="clear" w:color="auto" w:fill="auto"/>
            <w:noWrap/>
            <w:vAlign w:val="bottom"/>
            <w:hideMark/>
          </w:tcPr>
          <w:p w14:paraId="6E57EEF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-1.68</w:t>
            </w:r>
          </w:p>
        </w:tc>
        <w:tc>
          <w:tcPr>
            <w:tcW w:w="771" w:type="dxa"/>
            <w:tcBorders>
              <w:top w:val="nil"/>
              <w:left w:val="nil"/>
              <w:bottom w:val="single" w:sz="4" w:space="0" w:color="auto"/>
              <w:right w:val="single" w:sz="4" w:space="0" w:color="auto"/>
            </w:tcBorders>
            <w:shd w:val="clear" w:color="auto" w:fill="auto"/>
            <w:noWrap/>
            <w:vAlign w:val="bottom"/>
            <w:hideMark/>
          </w:tcPr>
          <w:p w14:paraId="3E77A1C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0.09</w:t>
            </w:r>
          </w:p>
        </w:tc>
        <w:tc>
          <w:tcPr>
            <w:tcW w:w="767" w:type="dxa"/>
            <w:tcBorders>
              <w:top w:val="nil"/>
              <w:left w:val="nil"/>
              <w:bottom w:val="single" w:sz="4" w:space="0" w:color="auto"/>
              <w:right w:val="single" w:sz="4" w:space="0" w:color="auto"/>
            </w:tcBorders>
            <w:shd w:val="clear" w:color="auto" w:fill="auto"/>
            <w:noWrap/>
            <w:vAlign w:val="bottom"/>
            <w:hideMark/>
          </w:tcPr>
          <w:p w14:paraId="0E86D2C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-1.08</w:t>
            </w:r>
          </w:p>
        </w:tc>
        <w:tc>
          <w:tcPr>
            <w:tcW w:w="986" w:type="dxa"/>
            <w:tcBorders>
              <w:top w:val="nil"/>
              <w:left w:val="nil"/>
              <w:bottom w:val="single" w:sz="4" w:space="0" w:color="auto"/>
              <w:right w:val="single" w:sz="4" w:space="0" w:color="auto"/>
            </w:tcBorders>
            <w:shd w:val="clear" w:color="auto" w:fill="auto"/>
            <w:noWrap/>
            <w:vAlign w:val="bottom"/>
            <w:hideMark/>
          </w:tcPr>
          <w:p w14:paraId="6550AA3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0.08</w:t>
            </w:r>
          </w:p>
        </w:tc>
      </w:tr>
      <w:tr w:rsidR="005256A5" w:rsidRPr="003A0F21" w14:paraId="2042446E"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18D9E45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Public transit</w:t>
            </w:r>
          </w:p>
        </w:tc>
        <w:tc>
          <w:tcPr>
            <w:tcW w:w="882" w:type="dxa"/>
            <w:tcBorders>
              <w:top w:val="nil"/>
              <w:left w:val="nil"/>
              <w:bottom w:val="single" w:sz="4" w:space="0" w:color="auto"/>
              <w:right w:val="single" w:sz="4" w:space="0" w:color="auto"/>
            </w:tcBorders>
            <w:shd w:val="clear" w:color="auto" w:fill="auto"/>
            <w:noWrap/>
            <w:vAlign w:val="bottom"/>
            <w:hideMark/>
          </w:tcPr>
          <w:p w14:paraId="7A193CD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-1.01</w:t>
            </w:r>
          </w:p>
        </w:tc>
        <w:tc>
          <w:tcPr>
            <w:tcW w:w="870" w:type="dxa"/>
            <w:tcBorders>
              <w:top w:val="nil"/>
              <w:left w:val="nil"/>
              <w:bottom w:val="single" w:sz="4" w:space="0" w:color="auto"/>
              <w:right w:val="single" w:sz="4" w:space="0" w:color="auto"/>
            </w:tcBorders>
            <w:shd w:val="clear" w:color="auto" w:fill="auto"/>
            <w:noWrap/>
            <w:vAlign w:val="bottom"/>
            <w:hideMark/>
          </w:tcPr>
          <w:p w14:paraId="3540B5A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0.49</w:t>
            </w:r>
          </w:p>
        </w:tc>
        <w:tc>
          <w:tcPr>
            <w:tcW w:w="906" w:type="dxa"/>
            <w:tcBorders>
              <w:top w:val="nil"/>
              <w:left w:val="nil"/>
              <w:bottom w:val="single" w:sz="4" w:space="0" w:color="auto"/>
              <w:right w:val="single" w:sz="4" w:space="0" w:color="auto"/>
            </w:tcBorders>
            <w:shd w:val="clear" w:color="auto" w:fill="auto"/>
            <w:noWrap/>
            <w:vAlign w:val="bottom"/>
            <w:hideMark/>
          </w:tcPr>
          <w:p w14:paraId="0E860A6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-2.07</w:t>
            </w:r>
          </w:p>
        </w:tc>
        <w:tc>
          <w:tcPr>
            <w:tcW w:w="771" w:type="dxa"/>
            <w:tcBorders>
              <w:top w:val="nil"/>
              <w:left w:val="nil"/>
              <w:bottom w:val="single" w:sz="4" w:space="0" w:color="auto"/>
              <w:right w:val="single" w:sz="4" w:space="0" w:color="auto"/>
            </w:tcBorders>
            <w:shd w:val="clear" w:color="auto" w:fill="auto"/>
            <w:noWrap/>
            <w:vAlign w:val="bottom"/>
            <w:hideMark/>
          </w:tcPr>
          <w:p w14:paraId="474A14D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0.04</w:t>
            </w:r>
          </w:p>
        </w:tc>
        <w:tc>
          <w:tcPr>
            <w:tcW w:w="767" w:type="dxa"/>
            <w:tcBorders>
              <w:top w:val="nil"/>
              <w:left w:val="nil"/>
              <w:bottom w:val="single" w:sz="4" w:space="0" w:color="auto"/>
              <w:right w:val="single" w:sz="4" w:space="0" w:color="auto"/>
            </w:tcBorders>
            <w:shd w:val="clear" w:color="auto" w:fill="auto"/>
            <w:noWrap/>
            <w:vAlign w:val="bottom"/>
            <w:hideMark/>
          </w:tcPr>
          <w:p w14:paraId="000E6CE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-1.97</w:t>
            </w:r>
          </w:p>
        </w:tc>
        <w:tc>
          <w:tcPr>
            <w:tcW w:w="986" w:type="dxa"/>
            <w:tcBorders>
              <w:top w:val="nil"/>
              <w:left w:val="nil"/>
              <w:bottom w:val="single" w:sz="4" w:space="0" w:color="auto"/>
              <w:right w:val="single" w:sz="4" w:space="0" w:color="auto"/>
            </w:tcBorders>
            <w:shd w:val="clear" w:color="auto" w:fill="auto"/>
            <w:noWrap/>
            <w:vAlign w:val="bottom"/>
            <w:hideMark/>
          </w:tcPr>
          <w:p w14:paraId="44738F0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-0.05</w:t>
            </w:r>
          </w:p>
        </w:tc>
      </w:tr>
      <w:tr w:rsidR="005256A5" w:rsidRPr="003A0F21" w14:paraId="3C5174DA"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947E50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Other modes</w:t>
            </w:r>
          </w:p>
        </w:tc>
        <w:tc>
          <w:tcPr>
            <w:tcW w:w="882" w:type="dxa"/>
            <w:tcBorders>
              <w:top w:val="nil"/>
              <w:left w:val="nil"/>
              <w:bottom w:val="single" w:sz="4" w:space="0" w:color="auto"/>
              <w:right w:val="single" w:sz="4" w:space="0" w:color="auto"/>
            </w:tcBorders>
            <w:shd w:val="clear" w:color="auto" w:fill="auto"/>
            <w:noWrap/>
            <w:vAlign w:val="bottom"/>
            <w:hideMark/>
          </w:tcPr>
          <w:p w14:paraId="46296EA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-1.95</w:t>
            </w:r>
          </w:p>
        </w:tc>
        <w:tc>
          <w:tcPr>
            <w:tcW w:w="870" w:type="dxa"/>
            <w:tcBorders>
              <w:top w:val="nil"/>
              <w:left w:val="nil"/>
              <w:bottom w:val="single" w:sz="4" w:space="0" w:color="auto"/>
              <w:right w:val="single" w:sz="4" w:space="0" w:color="auto"/>
            </w:tcBorders>
            <w:shd w:val="clear" w:color="auto" w:fill="auto"/>
            <w:noWrap/>
            <w:vAlign w:val="bottom"/>
            <w:hideMark/>
          </w:tcPr>
          <w:p w14:paraId="3E867F8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0.71</w:t>
            </w:r>
          </w:p>
        </w:tc>
        <w:tc>
          <w:tcPr>
            <w:tcW w:w="906" w:type="dxa"/>
            <w:tcBorders>
              <w:top w:val="nil"/>
              <w:left w:val="nil"/>
              <w:bottom w:val="single" w:sz="4" w:space="0" w:color="auto"/>
              <w:right w:val="single" w:sz="4" w:space="0" w:color="auto"/>
            </w:tcBorders>
            <w:shd w:val="clear" w:color="auto" w:fill="auto"/>
            <w:noWrap/>
            <w:vAlign w:val="bottom"/>
            <w:hideMark/>
          </w:tcPr>
          <w:p w14:paraId="48D6C10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-2.75</w:t>
            </w:r>
          </w:p>
        </w:tc>
        <w:tc>
          <w:tcPr>
            <w:tcW w:w="771" w:type="dxa"/>
            <w:tcBorders>
              <w:top w:val="nil"/>
              <w:left w:val="nil"/>
              <w:bottom w:val="single" w:sz="4" w:space="0" w:color="auto"/>
              <w:right w:val="single" w:sz="4" w:space="0" w:color="auto"/>
            </w:tcBorders>
            <w:shd w:val="clear" w:color="auto" w:fill="auto"/>
            <w:noWrap/>
            <w:vAlign w:val="bottom"/>
            <w:hideMark/>
          </w:tcPr>
          <w:p w14:paraId="71B8B7E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0.01</w:t>
            </w:r>
          </w:p>
        </w:tc>
        <w:tc>
          <w:tcPr>
            <w:tcW w:w="767" w:type="dxa"/>
            <w:tcBorders>
              <w:top w:val="nil"/>
              <w:left w:val="nil"/>
              <w:bottom w:val="single" w:sz="4" w:space="0" w:color="auto"/>
              <w:right w:val="single" w:sz="4" w:space="0" w:color="auto"/>
            </w:tcBorders>
            <w:shd w:val="clear" w:color="auto" w:fill="auto"/>
            <w:noWrap/>
            <w:vAlign w:val="bottom"/>
            <w:hideMark/>
          </w:tcPr>
          <w:p w14:paraId="567340B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-3.33</w:t>
            </w:r>
          </w:p>
        </w:tc>
        <w:tc>
          <w:tcPr>
            <w:tcW w:w="986" w:type="dxa"/>
            <w:tcBorders>
              <w:top w:val="nil"/>
              <w:left w:val="nil"/>
              <w:bottom w:val="single" w:sz="4" w:space="0" w:color="auto"/>
              <w:right w:val="single" w:sz="4" w:space="0" w:color="auto"/>
            </w:tcBorders>
            <w:shd w:val="clear" w:color="auto" w:fill="auto"/>
            <w:noWrap/>
            <w:vAlign w:val="bottom"/>
            <w:hideMark/>
          </w:tcPr>
          <w:p w14:paraId="1E87018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-0.56</w:t>
            </w:r>
          </w:p>
        </w:tc>
      </w:tr>
      <w:tr w:rsidR="005256A5" w:rsidRPr="003A0F21" w14:paraId="7063020C"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1BFC918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Do not per take in activity</w:t>
            </w:r>
          </w:p>
        </w:tc>
        <w:tc>
          <w:tcPr>
            <w:tcW w:w="882" w:type="dxa"/>
            <w:tcBorders>
              <w:top w:val="nil"/>
              <w:left w:val="nil"/>
              <w:bottom w:val="single" w:sz="4" w:space="0" w:color="auto"/>
              <w:right w:val="single" w:sz="4" w:space="0" w:color="auto"/>
            </w:tcBorders>
            <w:shd w:val="clear" w:color="auto" w:fill="auto"/>
            <w:noWrap/>
            <w:vAlign w:val="bottom"/>
            <w:hideMark/>
          </w:tcPr>
          <w:p w14:paraId="4366F88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-0.94</w:t>
            </w:r>
          </w:p>
        </w:tc>
        <w:tc>
          <w:tcPr>
            <w:tcW w:w="870" w:type="dxa"/>
            <w:tcBorders>
              <w:top w:val="nil"/>
              <w:left w:val="nil"/>
              <w:bottom w:val="single" w:sz="4" w:space="0" w:color="auto"/>
              <w:right w:val="single" w:sz="4" w:space="0" w:color="auto"/>
            </w:tcBorders>
            <w:shd w:val="clear" w:color="auto" w:fill="auto"/>
            <w:noWrap/>
            <w:vAlign w:val="bottom"/>
            <w:hideMark/>
          </w:tcPr>
          <w:p w14:paraId="605A084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0.63</w:t>
            </w:r>
          </w:p>
        </w:tc>
        <w:tc>
          <w:tcPr>
            <w:tcW w:w="906" w:type="dxa"/>
            <w:tcBorders>
              <w:top w:val="nil"/>
              <w:left w:val="nil"/>
              <w:bottom w:val="single" w:sz="4" w:space="0" w:color="auto"/>
              <w:right w:val="single" w:sz="4" w:space="0" w:color="auto"/>
            </w:tcBorders>
            <w:shd w:val="clear" w:color="auto" w:fill="auto"/>
            <w:noWrap/>
            <w:vAlign w:val="bottom"/>
            <w:hideMark/>
          </w:tcPr>
          <w:p w14:paraId="78FC311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-1.50</w:t>
            </w:r>
          </w:p>
        </w:tc>
        <w:tc>
          <w:tcPr>
            <w:tcW w:w="771" w:type="dxa"/>
            <w:tcBorders>
              <w:top w:val="nil"/>
              <w:left w:val="nil"/>
              <w:bottom w:val="single" w:sz="4" w:space="0" w:color="auto"/>
              <w:right w:val="single" w:sz="4" w:space="0" w:color="auto"/>
            </w:tcBorders>
            <w:shd w:val="clear" w:color="auto" w:fill="auto"/>
            <w:noWrap/>
            <w:vAlign w:val="bottom"/>
            <w:hideMark/>
          </w:tcPr>
          <w:p w14:paraId="7DF4C42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0.13</w:t>
            </w:r>
          </w:p>
        </w:tc>
        <w:tc>
          <w:tcPr>
            <w:tcW w:w="767" w:type="dxa"/>
            <w:tcBorders>
              <w:top w:val="nil"/>
              <w:left w:val="nil"/>
              <w:bottom w:val="single" w:sz="4" w:space="0" w:color="auto"/>
              <w:right w:val="single" w:sz="4" w:space="0" w:color="auto"/>
            </w:tcBorders>
            <w:shd w:val="clear" w:color="auto" w:fill="auto"/>
            <w:noWrap/>
            <w:vAlign w:val="bottom"/>
            <w:hideMark/>
          </w:tcPr>
          <w:p w14:paraId="3216FDC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-2.16</w:t>
            </w:r>
          </w:p>
        </w:tc>
        <w:tc>
          <w:tcPr>
            <w:tcW w:w="986" w:type="dxa"/>
            <w:tcBorders>
              <w:top w:val="nil"/>
              <w:left w:val="nil"/>
              <w:bottom w:val="single" w:sz="4" w:space="0" w:color="auto"/>
              <w:right w:val="single" w:sz="4" w:space="0" w:color="auto"/>
            </w:tcBorders>
            <w:shd w:val="clear" w:color="auto" w:fill="auto"/>
            <w:noWrap/>
            <w:vAlign w:val="bottom"/>
            <w:hideMark/>
          </w:tcPr>
          <w:p w14:paraId="3713099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0.29</w:t>
            </w:r>
          </w:p>
        </w:tc>
      </w:tr>
      <w:tr w:rsidR="005256A5" w:rsidRPr="003A0F21" w14:paraId="7651906F" w14:textId="77777777" w:rsidTr="0014311E">
        <w:trPr>
          <w:trHeight w:val="143"/>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288A9"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 xml:space="preserve">Income class based on federal poverty guidelines </w:t>
            </w:r>
          </w:p>
        </w:tc>
      </w:tr>
      <w:tr w:rsidR="005256A5" w:rsidRPr="003A0F21" w14:paraId="5FC1B889"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321EF8B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100 to 200% FPG</w:t>
            </w:r>
          </w:p>
        </w:tc>
        <w:tc>
          <w:tcPr>
            <w:tcW w:w="51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69398C2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Base Category</w:t>
            </w:r>
          </w:p>
        </w:tc>
      </w:tr>
      <w:tr w:rsidR="005256A5" w:rsidRPr="003A0F21" w14:paraId="4A105DAB"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5D144D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Less than 100% FPG</w:t>
            </w:r>
          </w:p>
        </w:tc>
        <w:tc>
          <w:tcPr>
            <w:tcW w:w="882" w:type="dxa"/>
            <w:tcBorders>
              <w:top w:val="nil"/>
              <w:left w:val="nil"/>
              <w:bottom w:val="single" w:sz="4" w:space="0" w:color="auto"/>
              <w:right w:val="single" w:sz="4" w:space="0" w:color="auto"/>
            </w:tcBorders>
            <w:shd w:val="clear" w:color="auto" w:fill="auto"/>
            <w:noWrap/>
            <w:vAlign w:val="bottom"/>
            <w:hideMark/>
          </w:tcPr>
          <w:p w14:paraId="684B13F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0.42</w:t>
            </w:r>
          </w:p>
        </w:tc>
        <w:tc>
          <w:tcPr>
            <w:tcW w:w="870" w:type="dxa"/>
            <w:tcBorders>
              <w:top w:val="nil"/>
              <w:left w:val="nil"/>
              <w:bottom w:val="single" w:sz="4" w:space="0" w:color="auto"/>
              <w:right w:val="single" w:sz="4" w:space="0" w:color="auto"/>
            </w:tcBorders>
            <w:shd w:val="clear" w:color="auto" w:fill="auto"/>
            <w:noWrap/>
            <w:vAlign w:val="bottom"/>
            <w:hideMark/>
          </w:tcPr>
          <w:p w14:paraId="2348FFF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0.37</w:t>
            </w:r>
          </w:p>
        </w:tc>
        <w:tc>
          <w:tcPr>
            <w:tcW w:w="906" w:type="dxa"/>
            <w:tcBorders>
              <w:top w:val="nil"/>
              <w:left w:val="nil"/>
              <w:bottom w:val="single" w:sz="4" w:space="0" w:color="auto"/>
              <w:right w:val="single" w:sz="4" w:space="0" w:color="auto"/>
            </w:tcBorders>
            <w:shd w:val="clear" w:color="auto" w:fill="auto"/>
            <w:noWrap/>
            <w:vAlign w:val="bottom"/>
            <w:hideMark/>
          </w:tcPr>
          <w:p w14:paraId="42903A1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1.14</w:t>
            </w:r>
          </w:p>
        </w:tc>
        <w:tc>
          <w:tcPr>
            <w:tcW w:w="771" w:type="dxa"/>
            <w:tcBorders>
              <w:top w:val="nil"/>
              <w:left w:val="nil"/>
              <w:bottom w:val="single" w:sz="4" w:space="0" w:color="auto"/>
              <w:right w:val="single" w:sz="4" w:space="0" w:color="auto"/>
            </w:tcBorders>
            <w:shd w:val="clear" w:color="auto" w:fill="auto"/>
            <w:noWrap/>
            <w:vAlign w:val="bottom"/>
            <w:hideMark/>
          </w:tcPr>
          <w:p w14:paraId="32104C6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0.26</w:t>
            </w:r>
          </w:p>
        </w:tc>
        <w:tc>
          <w:tcPr>
            <w:tcW w:w="767" w:type="dxa"/>
            <w:tcBorders>
              <w:top w:val="nil"/>
              <w:left w:val="nil"/>
              <w:bottom w:val="single" w:sz="4" w:space="0" w:color="auto"/>
              <w:right w:val="single" w:sz="4" w:space="0" w:color="auto"/>
            </w:tcBorders>
            <w:shd w:val="clear" w:color="auto" w:fill="auto"/>
            <w:noWrap/>
            <w:vAlign w:val="bottom"/>
            <w:hideMark/>
          </w:tcPr>
          <w:p w14:paraId="36500E6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-0.31</w:t>
            </w:r>
          </w:p>
        </w:tc>
        <w:tc>
          <w:tcPr>
            <w:tcW w:w="986" w:type="dxa"/>
            <w:tcBorders>
              <w:top w:val="nil"/>
              <w:left w:val="nil"/>
              <w:bottom w:val="single" w:sz="4" w:space="0" w:color="auto"/>
              <w:right w:val="single" w:sz="4" w:space="0" w:color="auto"/>
            </w:tcBorders>
            <w:shd w:val="clear" w:color="auto" w:fill="auto"/>
            <w:noWrap/>
            <w:vAlign w:val="bottom"/>
            <w:hideMark/>
          </w:tcPr>
          <w:p w14:paraId="3844FFA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1.16</w:t>
            </w:r>
          </w:p>
        </w:tc>
      </w:tr>
      <w:tr w:rsidR="005256A5" w:rsidRPr="003A0F21" w14:paraId="5853D95A"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0E6453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200 to 300% FGP</w:t>
            </w:r>
          </w:p>
        </w:tc>
        <w:tc>
          <w:tcPr>
            <w:tcW w:w="882" w:type="dxa"/>
            <w:tcBorders>
              <w:top w:val="nil"/>
              <w:left w:val="nil"/>
              <w:bottom w:val="single" w:sz="4" w:space="0" w:color="auto"/>
              <w:right w:val="single" w:sz="4" w:space="0" w:color="auto"/>
            </w:tcBorders>
            <w:shd w:val="clear" w:color="auto" w:fill="auto"/>
            <w:noWrap/>
            <w:vAlign w:val="bottom"/>
            <w:hideMark/>
          </w:tcPr>
          <w:p w14:paraId="4CF9E52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-0.09</w:t>
            </w:r>
          </w:p>
        </w:tc>
        <w:tc>
          <w:tcPr>
            <w:tcW w:w="870" w:type="dxa"/>
            <w:tcBorders>
              <w:top w:val="nil"/>
              <w:left w:val="nil"/>
              <w:bottom w:val="single" w:sz="4" w:space="0" w:color="auto"/>
              <w:right w:val="single" w:sz="4" w:space="0" w:color="auto"/>
            </w:tcBorders>
            <w:shd w:val="clear" w:color="auto" w:fill="auto"/>
            <w:noWrap/>
            <w:vAlign w:val="bottom"/>
            <w:hideMark/>
          </w:tcPr>
          <w:p w14:paraId="29D926B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906" w:type="dxa"/>
            <w:tcBorders>
              <w:top w:val="nil"/>
              <w:left w:val="nil"/>
              <w:bottom w:val="single" w:sz="4" w:space="0" w:color="auto"/>
              <w:right w:val="single" w:sz="4" w:space="0" w:color="auto"/>
            </w:tcBorders>
            <w:shd w:val="clear" w:color="auto" w:fill="auto"/>
            <w:noWrap/>
            <w:vAlign w:val="bottom"/>
            <w:hideMark/>
          </w:tcPr>
          <w:p w14:paraId="0AB0207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-0.36</w:t>
            </w:r>
          </w:p>
        </w:tc>
        <w:tc>
          <w:tcPr>
            <w:tcW w:w="771" w:type="dxa"/>
            <w:tcBorders>
              <w:top w:val="nil"/>
              <w:left w:val="nil"/>
              <w:bottom w:val="single" w:sz="4" w:space="0" w:color="auto"/>
              <w:right w:val="single" w:sz="4" w:space="0" w:color="auto"/>
            </w:tcBorders>
            <w:shd w:val="clear" w:color="auto" w:fill="auto"/>
            <w:noWrap/>
            <w:vAlign w:val="bottom"/>
            <w:hideMark/>
          </w:tcPr>
          <w:p w14:paraId="21DB309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0.72</w:t>
            </w:r>
          </w:p>
        </w:tc>
        <w:tc>
          <w:tcPr>
            <w:tcW w:w="767" w:type="dxa"/>
            <w:tcBorders>
              <w:top w:val="nil"/>
              <w:left w:val="nil"/>
              <w:bottom w:val="single" w:sz="4" w:space="0" w:color="auto"/>
              <w:right w:val="single" w:sz="4" w:space="0" w:color="auto"/>
            </w:tcBorders>
            <w:shd w:val="clear" w:color="auto" w:fill="auto"/>
            <w:noWrap/>
            <w:vAlign w:val="bottom"/>
            <w:hideMark/>
          </w:tcPr>
          <w:p w14:paraId="70E471F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-0.58</w:t>
            </w:r>
          </w:p>
        </w:tc>
        <w:tc>
          <w:tcPr>
            <w:tcW w:w="986" w:type="dxa"/>
            <w:tcBorders>
              <w:top w:val="nil"/>
              <w:left w:val="nil"/>
              <w:bottom w:val="single" w:sz="4" w:space="0" w:color="auto"/>
              <w:right w:val="single" w:sz="4" w:space="0" w:color="auto"/>
            </w:tcBorders>
            <w:shd w:val="clear" w:color="auto" w:fill="auto"/>
            <w:noWrap/>
            <w:vAlign w:val="bottom"/>
            <w:hideMark/>
          </w:tcPr>
          <w:p w14:paraId="06F3F6E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0.40</w:t>
            </w:r>
          </w:p>
        </w:tc>
      </w:tr>
      <w:tr w:rsidR="005256A5" w:rsidRPr="003A0F21" w14:paraId="088FB3D3"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3C63EF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300 to 400% FPG</w:t>
            </w:r>
          </w:p>
        </w:tc>
        <w:tc>
          <w:tcPr>
            <w:tcW w:w="882" w:type="dxa"/>
            <w:tcBorders>
              <w:top w:val="nil"/>
              <w:left w:val="nil"/>
              <w:bottom w:val="single" w:sz="4" w:space="0" w:color="auto"/>
              <w:right w:val="single" w:sz="4" w:space="0" w:color="auto"/>
            </w:tcBorders>
            <w:shd w:val="clear" w:color="auto" w:fill="auto"/>
            <w:noWrap/>
            <w:vAlign w:val="bottom"/>
            <w:hideMark/>
          </w:tcPr>
          <w:p w14:paraId="076976F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-0.31</w:t>
            </w:r>
          </w:p>
        </w:tc>
        <w:tc>
          <w:tcPr>
            <w:tcW w:w="870" w:type="dxa"/>
            <w:tcBorders>
              <w:top w:val="nil"/>
              <w:left w:val="nil"/>
              <w:bottom w:val="single" w:sz="4" w:space="0" w:color="auto"/>
              <w:right w:val="single" w:sz="4" w:space="0" w:color="auto"/>
            </w:tcBorders>
            <w:shd w:val="clear" w:color="auto" w:fill="auto"/>
            <w:noWrap/>
            <w:vAlign w:val="bottom"/>
            <w:hideMark/>
          </w:tcPr>
          <w:p w14:paraId="7405021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0.23</w:t>
            </w:r>
          </w:p>
        </w:tc>
        <w:tc>
          <w:tcPr>
            <w:tcW w:w="906" w:type="dxa"/>
            <w:tcBorders>
              <w:top w:val="nil"/>
              <w:left w:val="nil"/>
              <w:bottom w:val="single" w:sz="4" w:space="0" w:color="auto"/>
              <w:right w:val="single" w:sz="4" w:space="0" w:color="auto"/>
            </w:tcBorders>
            <w:shd w:val="clear" w:color="auto" w:fill="auto"/>
            <w:noWrap/>
            <w:vAlign w:val="bottom"/>
            <w:hideMark/>
          </w:tcPr>
          <w:p w14:paraId="7F2F41C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-1.33</w:t>
            </w:r>
          </w:p>
        </w:tc>
        <w:tc>
          <w:tcPr>
            <w:tcW w:w="771" w:type="dxa"/>
            <w:tcBorders>
              <w:top w:val="nil"/>
              <w:left w:val="nil"/>
              <w:bottom w:val="single" w:sz="4" w:space="0" w:color="auto"/>
              <w:right w:val="single" w:sz="4" w:space="0" w:color="auto"/>
            </w:tcBorders>
            <w:shd w:val="clear" w:color="auto" w:fill="auto"/>
            <w:noWrap/>
            <w:vAlign w:val="bottom"/>
            <w:hideMark/>
          </w:tcPr>
          <w:p w14:paraId="52FBDD3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0.19</w:t>
            </w:r>
          </w:p>
        </w:tc>
        <w:tc>
          <w:tcPr>
            <w:tcW w:w="767" w:type="dxa"/>
            <w:tcBorders>
              <w:top w:val="nil"/>
              <w:left w:val="nil"/>
              <w:bottom w:val="single" w:sz="4" w:space="0" w:color="auto"/>
              <w:right w:val="single" w:sz="4" w:space="0" w:color="auto"/>
            </w:tcBorders>
            <w:shd w:val="clear" w:color="auto" w:fill="auto"/>
            <w:noWrap/>
            <w:vAlign w:val="bottom"/>
            <w:hideMark/>
          </w:tcPr>
          <w:p w14:paraId="23616F8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-0.76</w:t>
            </w:r>
          </w:p>
        </w:tc>
        <w:tc>
          <w:tcPr>
            <w:tcW w:w="986" w:type="dxa"/>
            <w:tcBorders>
              <w:top w:val="nil"/>
              <w:left w:val="nil"/>
              <w:bottom w:val="single" w:sz="4" w:space="0" w:color="auto"/>
              <w:right w:val="single" w:sz="4" w:space="0" w:color="auto"/>
            </w:tcBorders>
            <w:shd w:val="clear" w:color="auto" w:fill="auto"/>
            <w:noWrap/>
            <w:vAlign w:val="bottom"/>
            <w:hideMark/>
          </w:tcPr>
          <w:p w14:paraId="6C014A6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r>
      <w:tr w:rsidR="005256A5" w:rsidRPr="003A0F21" w14:paraId="1C69537D"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0BF262D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More than 400% FPG</w:t>
            </w:r>
          </w:p>
        </w:tc>
        <w:tc>
          <w:tcPr>
            <w:tcW w:w="882" w:type="dxa"/>
            <w:tcBorders>
              <w:top w:val="nil"/>
              <w:left w:val="nil"/>
              <w:bottom w:val="single" w:sz="4" w:space="0" w:color="auto"/>
              <w:right w:val="single" w:sz="4" w:space="0" w:color="auto"/>
            </w:tcBorders>
            <w:shd w:val="clear" w:color="auto" w:fill="auto"/>
            <w:noWrap/>
            <w:vAlign w:val="bottom"/>
            <w:hideMark/>
          </w:tcPr>
          <w:p w14:paraId="6CC7C7D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-0.31</w:t>
            </w:r>
          </w:p>
        </w:tc>
        <w:tc>
          <w:tcPr>
            <w:tcW w:w="870" w:type="dxa"/>
            <w:tcBorders>
              <w:top w:val="nil"/>
              <w:left w:val="nil"/>
              <w:bottom w:val="single" w:sz="4" w:space="0" w:color="auto"/>
              <w:right w:val="single" w:sz="4" w:space="0" w:color="auto"/>
            </w:tcBorders>
            <w:shd w:val="clear" w:color="auto" w:fill="auto"/>
            <w:noWrap/>
            <w:vAlign w:val="bottom"/>
            <w:hideMark/>
          </w:tcPr>
          <w:p w14:paraId="474AAA92"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0.19</w:t>
            </w:r>
          </w:p>
        </w:tc>
        <w:tc>
          <w:tcPr>
            <w:tcW w:w="906" w:type="dxa"/>
            <w:tcBorders>
              <w:top w:val="nil"/>
              <w:left w:val="nil"/>
              <w:bottom w:val="single" w:sz="4" w:space="0" w:color="auto"/>
              <w:right w:val="single" w:sz="4" w:space="0" w:color="auto"/>
            </w:tcBorders>
            <w:shd w:val="clear" w:color="auto" w:fill="auto"/>
            <w:noWrap/>
            <w:vAlign w:val="bottom"/>
            <w:hideMark/>
          </w:tcPr>
          <w:p w14:paraId="167E7BA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-1.63</w:t>
            </w:r>
          </w:p>
        </w:tc>
        <w:tc>
          <w:tcPr>
            <w:tcW w:w="771" w:type="dxa"/>
            <w:tcBorders>
              <w:top w:val="nil"/>
              <w:left w:val="nil"/>
              <w:bottom w:val="single" w:sz="4" w:space="0" w:color="auto"/>
              <w:right w:val="single" w:sz="4" w:space="0" w:color="auto"/>
            </w:tcBorders>
            <w:shd w:val="clear" w:color="auto" w:fill="auto"/>
            <w:noWrap/>
            <w:vAlign w:val="bottom"/>
            <w:hideMark/>
          </w:tcPr>
          <w:p w14:paraId="0D5B977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0.10</w:t>
            </w:r>
          </w:p>
        </w:tc>
        <w:tc>
          <w:tcPr>
            <w:tcW w:w="767" w:type="dxa"/>
            <w:tcBorders>
              <w:top w:val="nil"/>
              <w:left w:val="nil"/>
              <w:bottom w:val="single" w:sz="4" w:space="0" w:color="auto"/>
              <w:right w:val="single" w:sz="4" w:space="0" w:color="auto"/>
            </w:tcBorders>
            <w:shd w:val="clear" w:color="auto" w:fill="auto"/>
            <w:noWrap/>
            <w:vAlign w:val="bottom"/>
            <w:hideMark/>
          </w:tcPr>
          <w:p w14:paraId="0DCF184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-0.69</w:t>
            </w:r>
          </w:p>
        </w:tc>
        <w:tc>
          <w:tcPr>
            <w:tcW w:w="986" w:type="dxa"/>
            <w:tcBorders>
              <w:top w:val="nil"/>
              <w:left w:val="nil"/>
              <w:bottom w:val="single" w:sz="4" w:space="0" w:color="auto"/>
              <w:right w:val="single" w:sz="4" w:space="0" w:color="auto"/>
            </w:tcBorders>
            <w:shd w:val="clear" w:color="auto" w:fill="auto"/>
            <w:noWrap/>
            <w:vAlign w:val="bottom"/>
            <w:hideMark/>
          </w:tcPr>
          <w:p w14:paraId="5CE370C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0.06</w:t>
            </w:r>
          </w:p>
        </w:tc>
      </w:tr>
      <w:tr w:rsidR="005256A5" w:rsidRPr="003A0F21" w14:paraId="1F3D07C0" w14:textId="77777777" w:rsidTr="0014311E">
        <w:trPr>
          <w:trHeight w:val="143"/>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49ECE"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Interaction terms</w:t>
            </w:r>
          </w:p>
        </w:tc>
      </w:tr>
      <w:tr w:rsidR="005256A5" w:rsidRPr="003A0F21" w14:paraId="705FC929" w14:textId="77777777" w:rsidTr="0014311E">
        <w:trPr>
          <w:trHeight w:val="143"/>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F0C19"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Purpose of last e-bike trip and year of purchase</w:t>
            </w:r>
          </w:p>
        </w:tc>
      </w:tr>
      <w:tr w:rsidR="005256A5" w:rsidRPr="003A0F21" w14:paraId="2D543339"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25B51EE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Purpose Errands : Year 2023</w:t>
            </w:r>
          </w:p>
        </w:tc>
        <w:tc>
          <w:tcPr>
            <w:tcW w:w="882" w:type="dxa"/>
            <w:tcBorders>
              <w:top w:val="nil"/>
              <w:left w:val="nil"/>
              <w:bottom w:val="single" w:sz="4" w:space="0" w:color="auto"/>
              <w:right w:val="single" w:sz="4" w:space="0" w:color="auto"/>
            </w:tcBorders>
            <w:shd w:val="clear" w:color="auto" w:fill="auto"/>
            <w:noWrap/>
            <w:vAlign w:val="bottom"/>
            <w:hideMark/>
          </w:tcPr>
          <w:p w14:paraId="3070862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-0.47</w:t>
            </w:r>
          </w:p>
        </w:tc>
        <w:tc>
          <w:tcPr>
            <w:tcW w:w="870" w:type="dxa"/>
            <w:tcBorders>
              <w:top w:val="nil"/>
              <w:left w:val="nil"/>
              <w:bottom w:val="single" w:sz="4" w:space="0" w:color="auto"/>
              <w:right w:val="single" w:sz="4" w:space="0" w:color="auto"/>
            </w:tcBorders>
            <w:shd w:val="clear" w:color="auto" w:fill="auto"/>
            <w:noWrap/>
            <w:vAlign w:val="bottom"/>
            <w:hideMark/>
          </w:tcPr>
          <w:p w14:paraId="67D82D8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0.31</w:t>
            </w:r>
          </w:p>
        </w:tc>
        <w:tc>
          <w:tcPr>
            <w:tcW w:w="906" w:type="dxa"/>
            <w:tcBorders>
              <w:top w:val="nil"/>
              <w:left w:val="nil"/>
              <w:bottom w:val="single" w:sz="4" w:space="0" w:color="auto"/>
              <w:right w:val="single" w:sz="4" w:space="0" w:color="auto"/>
            </w:tcBorders>
            <w:shd w:val="clear" w:color="auto" w:fill="auto"/>
            <w:noWrap/>
            <w:vAlign w:val="bottom"/>
            <w:hideMark/>
          </w:tcPr>
          <w:p w14:paraId="6B57BBA8"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-1.50</w:t>
            </w:r>
          </w:p>
        </w:tc>
        <w:tc>
          <w:tcPr>
            <w:tcW w:w="771" w:type="dxa"/>
            <w:tcBorders>
              <w:top w:val="nil"/>
              <w:left w:val="nil"/>
              <w:bottom w:val="single" w:sz="4" w:space="0" w:color="auto"/>
              <w:right w:val="single" w:sz="4" w:space="0" w:color="auto"/>
            </w:tcBorders>
            <w:shd w:val="clear" w:color="auto" w:fill="auto"/>
            <w:noWrap/>
            <w:vAlign w:val="bottom"/>
            <w:hideMark/>
          </w:tcPr>
          <w:p w14:paraId="1FC7028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0.13</w:t>
            </w:r>
          </w:p>
        </w:tc>
        <w:tc>
          <w:tcPr>
            <w:tcW w:w="767" w:type="dxa"/>
            <w:tcBorders>
              <w:top w:val="nil"/>
              <w:left w:val="nil"/>
              <w:bottom w:val="single" w:sz="4" w:space="0" w:color="auto"/>
              <w:right w:val="single" w:sz="4" w:space="0" w:color="auto"/>
            </w:tcBorders>
            <w:shd w:val="clear" w:color="auto" w:fill="auto"/>
            <w:noWrap/>
            <w:vAlign w:val="bottom"/>
            <w:hideMark/>
          </w:tcPr>
          <w:p w14:paraId="30B907D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-1.09</w:t>
            </w:r>
          </w:p>
        </w:tc>
        <w:tc>
          <w:tcPr>
            <w:tcW w:w="986" w:type="dxa"/>
            <w:tcBorders>
              <w:top w:val="nil"/>
              <w:left w:val="nil"/>
              <w:bottom w:val="single" w:sz="4" w:space="0" w:color="auto"/>
              <w:right w:val="single" w:sz="4" w:space="0" w:color="auto"/>
            </w:tcBorders>
            <w:shd w:val="clear" w:color="auto" w:fill="auto"/>
            <w:noWrap/>
            <w:vAlign w:val="bottom"/>
            <w:hideMark/>
          </w:tcPr>
          <w:p w14:paraId="456E237C"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0.15</w:t>
            </w:r>
          </w:p>
        </w:tc>
      </w:tr>
      <w:tr w:rsidR="005256A5" w:rsidRPr="003A0F21" w14:paraId="16B296F1"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123DF01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Purpose Recreation : Year 2023</w:t>
            </w:r>
          </w:p>
        </w:tc>
        <w:tc>
          <w:tcPr>
            <w:tcW w:w="882" w:type="dxa"/>
            <w:tcBorders>
              <w:top w:val="nil"/>
              <w:left w:val="nil"/>
              <w:bottom w:val="single" w:sz="4" w:space="0" w:color="auto"/>
              <w:right w:val="single" w:sz="4" w:space="0" w:color="auto"/>
            </w:tcBorders>
            <w:shd w:val="clear" w:color="auto" w:fill="auto"/>
            <w:noWrap/>
            <w:vAlign w:val="bottom"/>
            <w:hideMark/>
          </w:tcPr>
          <w:p w14:paraId="6D3183A4"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0.08</w:t>
            </w:r>
          </w:p>
        </w:tc>
        <w:tc>
          <w:tcPr>
            <w:tcW w:w="870" w:type="dxa"/>
            <w:tcBorders>
              <w:top w:val="nil"/>
              <w:left w:val="nil"/>
              <w:bottom w:val="single" w:sz="4" w:space="0" w:color="auto"/>
              <w:right w:val="single" w:sz="4" w:space="0" w:color="auto"/>
            </w:tcBorders>
            <w:shd w:val="clear" w:color="auto" w:fill="auto"/>
            <w:noWrap/>
            <w:vAlign w:val="bottom"/>
            <w:hideMark/>
          </w:tcPr>
          <w:p w14:paraId="1F941521"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0.32</w:t>
            </w:r>
          </w:p>
        </w:tc>
        <w:tc>
          <w:tcPr>
            <w:tcW w:w="906" w:type="dxa"/>
            <w:tcBorders>
              <w:top w:val="nil"/>
              <w:left w:val="nil"/>
              <w:bottom w:val="single" w:sz="4" w:space="0" w:color="auto"/>
              <w:right w:val="single" w:sz="4" w:space="0" w:color="auto"/>
            </w:tcBorders>
            <w:shd w:val="clear" w:color="auto" w:fill="auto"/>
            <w:noWrap/>
            <w:vAlign w:val="bottom"/>
            <w:hideMark/>
          </w:tcPr>
          <w:p w14:paraId="0EFB51D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0.25</w:t>
            </w:r>
          </w:p>
        </w:tc>
        <w:tc>
          <w:tcPr>
            <w:tcW w:w="771" w:type="dxa"/>
            <w:tcBorders>
              <w:top w:val="nil"/>
              <w:left w:val="nil"/>
              <w:bottom w:val="single" w:sz="4" w:space="0" w:color="auto"/>
              <w:right w:val="single" w:sz="4" w:space="0" w:color="auto"/>
            </w:tcBorders>
            <w:shd w:val="clear" w:color="auto" w:fill="auto"/>
            <w:noWrap/>
            <w:vAlign w:val="bottom"/>
            <w:hideMark/>
          </w:tcPr>
          <w:p w14:paraId="5A80013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0.80</w:t>
            </w:r>
          </w:p>
        </w:tc>
        <w:tc>
          <w:tcPr>
            <w:tcW w:w="767" w:type="dxa"/>
            <w:tcBorders>
              <w:top w:val="nil"/>
              <w:left w:val="nil"/>
              <w:bottom w:val="single" w:sz="4" w:space="0" w:color="auto"/>
              <w:right w:val="single" w:sz="4" w:space="0" w:color="auto"/>
            </w:tcBorders>
            <w:shd w:val="clear" w:color="auto" w:fill="auto"/>
            <w:noWrap/>
            <w:vAlign w:val="bottom"/>
            <w:hideMark/>
          </w:tcPr>
          <w:p w14:paraId="7BBC9AAF"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-0.55</w:t>
            </w:r>
          </w:p>
        </w:tc>
        <w:tc>
          <w:tcPr>
            <w:tcW w:w="986" w:type="dxa"/>
            <w:tcBorders>
              <w:top w:val="nil"/>
              <w:left w:val="nil"/>
              <w:bottom w:val="single" w:sz="4" w:space="0" w:color="auto"/>
              <w:right w:val="single" w:sz="4" w:space="0" w:color="auto"/>
            </w:tcBorders>
            <w:shd w:val="clear" w:color="auto" w:fill="auto"/>
            <w:noWrap/>
            <w:vAlign w:val="bottom"/>
            <w:hideMark/>
          </w:tcPr>
          <w:p w14:paraId="0D8732C0"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0.70</w:t>
            </w:r>
          </w:p>
        </w:tc>
      </w:tr>
      <w:tr w:rsidR="005256A5" w:rsidRPr="003A0F21" w14:paraId="4FC2B158" w14:textId="77777777" w:rsidTr="0014311E">
        <w:trPr>
          <w:trHeight w:val="143"/>
          <w:jc w:val="center"/>
        </w:trPr>
        <w:tc>
          <w:tcPr>
            <w:tcW w:w="8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54EF3" w14:textId="77777777" w:rsidR="005256A5" w:rsidRPr="003A0F21" w:rsidRDefault="005256A5" w:rsidP="003A0F21">
            <w:pPr>
              <w:pStyle w:val="NoSpacing"/>
              <w:rPr>
                <w:rFonts w:cs="Times New Roman"/>
                <w:b/>
                <w:bCs/>
                <w:color w:val="000000"/>
                <w:lang w:bidi="ne-NP"/>
              </w:rPr>
            </w:pPr>
            <w:r w:rsidRPr="003A0F21">
              <w:rPr>
                <w:rFonts w:cs="Times New Roman"/>
                <w:b/>
                <w:bCs/>
                <w:color w:val="000000"/>
                <w:lang w:bidi="ne-NP"/>
              </w:rPr>
              <w:t>Reason per purchase and year of purchase</w:t>
            </w:r>
          </w:p>
        </w:tc>
      </w:tr>
      <w:tr w:rsidR="005256A5" w:rsidRPr="003A0F21" w14:paraId="48C98986"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B1A5A7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Practicality : Year 2023</w:t>
            </w:r>
          </w:p>
        </w:tc>
        <w:tc>
          <w:tcPr>
            <w:tcW w:w="882" w:type="dxa"/>
            <w:tcBorders>
              <w:top w:val="nil"/>
              <w:left w:val="nil"/>
              <w:bottom w:val="single" w:sz="4" w:space="0" w:color="auto"/>
              <w:right w:val="single" w:sz="4" w:space="0" w:color="auto"/>
            </w:tcBorders>
            <w:shd w:val="clear" w:color="auto" w:fill="auto"/>
            <w:noWrap/>
            <w:vAlign w:val="bottom"/>
            <w:hideMark/>
          </w:tcPr>
          <w:p w14:paraId="3D0DEE8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0.42</w:t>
            </w:r>
          </w:p>
        </w:tc>
        <w:tc>
          <w:tcPr>
            <w:tcW w:w="870" w:type="dxa"/>
            <w:tcBorders>
              <w:top w:val="nil"/>
              <w:left w:val="nil"/>
              <w:bottom w:val="single" w:sz="4" w:space="0" w:color="auto"/>
              <w:right w:val="single" w:sz="4" w:space="0" w:color="auto"/>
            </w:tcBorders>
            <w:shd w:val="clear" w:color="auto" w:fill="auto"/>
            <w:noWrap/>
            <w:vAlign w:val="bottom"/>
            <w:hideMark/>
          </w:tcPr>
          <w:p w14:paraId="5A84CD1E"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0.30</w:t>
            </w:r>
          </w:p>
        </w:tc>
        <w:tc>
          <w:tcPr>
            <w:tcW w:w="906" w:type="dxa"/>
            <w:tcBorders>
              <w:top w:val="nil"/>
              <w:left w:val="nil"/>
              <w:bottom w:val="single" w:sz="4" w:space="0" w:color="auto"/>
              <w:right w:val="single" w:sz="4" w:space="0" w:color="auto"/>
            </w:tcBorders>
            <w:shd w:val="clear" w:color="auto" w:fill="auto"/>
            <w:noWrap/>
            <w:vAlign w:val="bottom"/>
            <w:hideMark/>
          </w:tcPr>
          <w:p w14:paraId="33BDDF7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1.40</w:t>
            </w:r>
          </w:p>
        </w:tc>
        <w:tc>
          <w:tcPr>
            <w:tcW w:w="771" w:type="dxa"/>
            <w:tcBorders>
              <w:top w:val="nil"/>
              <w:left w:val="nil"/>
              <w:bottom w:val="single" w:sz="4" w:space="0" w:color="auto"/>
              <w:right w:val="single" w:sz="4" w:space="0" w:color="auto"/>
            </w:tcBorders>
            <w:shd w:val="clear" w:color="auto" w:fill="auto"/>
            <w:noWrap/>
            <w:vAlign w:val="bottom"/>
            <w:hideMark/>
          </w:tcPr>
          <w:p w14:paraId="163219A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0.16</w:t>
            </w:r>
          </w:p>
        </w:tc>
        <w:tc>
          <w:tcPr>
            <w:tcW w:w="767" w:type="dxa"/>
            <w:tcBorders>
              <w:top w:val="nil"/>
              <w:left w:val="nil"/>
              <w:bottom w:val="single" w:sz="4" w:space="0" w:color="auto"/>
              <w:right w:val="single" w:sz="4" w:space="0" w:color="auto"/>
            </w:tcBorders>
            <w:shd w:val="clear" w:color="auto" w:fill="auto"/>
            <w:noWrap/>
            <w:vAlign w:val="bottom"/>
            <w:hideMark/>
          </w:tcPr>
          <w:p w14:paraId="1B0F7543"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-0.17</w:t>
            </w:r>
          </w:p>
        </w:tc>
        <w:tc>
          <w:tcPr>
            <w:tcW w:w="986" w:type="dxa"/>
            <w:tcBorders>
              <w:top w:val="nil"/>
              <w:left w:val="nil"/>
              <w:bottom w:val="single" w:sz="4" w:space="0" w:color="auto"/>
              <w:right w:val="single" w:sz="4" w:space="0" w:color="auto"/>
            </w:tcBorders>
            <w:shd w:val="clear" w:color="auto" w:fill="auto"/>
            <w:noWrap/>
            <w:vAlign w:val="bottom"/>
            <w:hideMark/>
          </w:tcPr>
          <w:p w14:paraId="3B12516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1.01</w:t>
            </w:r>
          </w:p>
        </w:tc>
      </w:tr>
      <w:tr w:rsidR="005256A5" w:rsidRPr="003A0F21" w14:paraId="68CCAD27" w14:textId="77777777" w:rsidTr="0014311E">
        <w:trPr>
          <w:trHeight w:val="143"/>
          <w:jc w:val="center"/>
        </w:trPr>
        <w:tc>
          <w:tcPr>
            <w:tcW w:w="3695" w:type="dxa"/>
            <w:tcBorders>
              <w:top w:val="nil"/>
              <w:left w:val="single" w:sz="4" w:space="0" w:color="auto"/>
              <w:bottom w:val="single" w:sz="4" w:space="0" w:color="auto"/>
              <w:right w:val="single" w:sz="4" w:space="0" w:color="auto"/>
            </w:tcBorders>
            <w:shd w:val="clear" w:color="auto" w:fill="auto"/>
            <w:noWrap/>
            <w:vAlign w:val="bottom"/>
            <w:hideMark/>
          </w:tcPr>
          <w:p w14:paraId="76ADC0D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Recreation and other : Year 2023</w:t>
            </w:r>
          </w:p>
        </w:tc>
        <w:tc>
          <w:tcPr>
            <w:tcW w:w="882" w:type="dxa"/>
            <w:tcBorders>
              <w:top w:val="nil"/>
              <w:left w:val="nil"/>
              <w:bottom w:val="single" w:sz="4" w:space="0" w:color="auto"/>
              <w:right w:val="single" w:sz="4" w:space="0" w:color="auto"/>
            </w:tcBorders>
            <w:shd w:val="clear" w:color="auto" w:fill="auto"/>
            <w:noWrap/>
            <w:vAlign w:val="bottom"/>
            <w:hideMark/>
          </w:tcPr>
          <w:p w14:paraId="02CC6FF9"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-0.44</w:t>
            </w:r>
          </w:p>
        </w:tc>
        <w:tc>
          <w:tcPr>
            <w:tcW w:w="870" w:type="dxa"/>
            <w:tcBorders>
              <w:top w:val="nil"/>
              <w:left w:val="nil"/>
              <w:bottom w:val="single" w:sz="4" w:space="0" w:color="auto"/>
              <w:right w:val="single" w:sz="4" w:space="0" w:color="auto"/>
            </w:tcBorders>
            <w:shd w:val="clear" w:color="auto" w:fill="auto"/>
            <w:noWrap/>
            <w:vAlign w:val="bottom"/>
            <w:hideMark/>
          </w:tcPr>
          <w:p w14:paraId="77F051D6"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0.30</w:t>
            </w:r>
          </w:p>
        </w:tc>
        <w:tc>
          <w:tcPr>
            <w:tcW w:w="906" w:type="dxa"/>
            <w:tcBorders>
              <w:top w:val="nil"/>
              <w:left w:val="nil"/>
              <w:bottom w:val="single" w:sz="4" w:space="0" w:color="auto"/>
              <w:right w:val="single" w:sz="4" w:space="0" w:color="auto"/>
            </w:tcBorders>
            <w:shd w:val="clear" w:color="auto" w:fill="auto"/>
            <w:noWrap/>
            <w:vAlign w:val="bottom"/>
            <w:hideMark/>
          </w:tcPr>
          <w:p w14:paraId="5980694B"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-1.49</w:t>
            </w:r>
          </w:p>
        </w:tc>
        <w:tc>
          <w:tcPr>
            <w:tcW w:w="771" w:type="dxa"/>
            <w:tcBorders>
              <w:top w:val="nil"/>
              <w:left w:val="nil"/>
              <w:bottom w:val="single" w:sz="4" w:space="0" w:color="auto"/>
              <w:right w:val="single" w:sz="4" w:space="0" w:color="auto"/>
            </w:tcBorders>
            <w:shd w:val="clear" w:color="auto" w:fill="auto"/>
            <w:noWrap/>
            <w:vAlign w:val="bottom"/>
            <w:hideMark/>
          </w:tcPr>
          <w:p w14:paraId="2E54380A"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0.14</w:t>
            </w:r>
          </w:p>
        </w:tc>
        <w:tc>
          <w:tcPr>
            <w:tcW w:w="767" w:type="dxa"/>
            <w:tcBorders>
              <w:top w:val="nil"/>
              <w:left w:val="nil"/>
              <w:bottom w:val="single" w:sz="4" w:space="0" w:color="auto"/>
              <w:right w:val="single" w:sz="4" w:space="0" w:color="auto"/>
            </w:tcBorders>
            <w:shd w:val="clear" w:color="auto" w:fill="auto"/>
            <w:noWrap/>
            <w:vAlign w:val="bottom"/>
            <w:hideMark/>
          </w:tcPr>
          <w:p w14:paraId="6FF6B0A5"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-1.02</w:t>
            </w:r>
          </w:p>
        </w:tc>
        <w:tc>
          <w:tcPr>
            <w:tcW w:w="986" w:type="dxa"/>
            <w:tcBorders>
              <w:top w:val="nil"/>
              <w:left w:val="nil"/>
              <w:bottom w:val="single" w:sz="4" w:space="0" w:color="auto"/>
              <w:right w:val="single" w:sz="4" w:space="0" w:color="auto"/>
            </w:tcBorders>
            <w:shd w:val="clear" w:color="auto" w:fill="auto"/>
            <w:noWrap/>
            <w:vAlign w:val="bottom"/>
            <w:hideMark/>
          </w:tcPr>
          <w:p w14:paraId="65E3A20D" w14:textId="77777777" w:rsidR="005256A5" w:rsidRPr="003A0F21" w:rsidRDefault="005256A5" w:rsidP="003A0F21">
            <w:pPr>
              <w:pStyle w:val="NoSpacing"/>
              <w:rPr>
                <w:rFonts w:cs="Times New Roman"/>
                <w:color w:val="000000"/>
                <w:lang w:bidi="ne-NP"/>
              </w:rPr>
            </w:pPr>
            <w:r w:rsidRPr="003A0F21">
              <w:rPr>
                <w:rFonts w:cs="Times New Roman"/>
                <w:color w:val="000000"/>
                <w:lang w:bidi="ne-NP"/>
              </w:rPr>
              <w:t>0.14</w:t>
            </w:r>
          </w:p>
        </w:tc>
      </w:tr>
    </w:tbl>
    <w:p w14:paraId="02373493" w14:textId="77777777" w:rsidR="0014311E" w:rsidRPr="00672CA0" w:rsidRDefault="0014311E" w:rsidP="0014311E">
      <w:pPr>
        <w:pStyle w:val="NoSpacing"/>
      </w:pPr>
      <w:r w:rsidRPr="00672CA0">
        <w:lastRenderedPageBreak/>
        <w:t>Current e-bike riding frequency also plays a significant role. Compared to daily e-bike riders, those who ride weekly (Coef = –0.32, p = 0.01) and monthly (Coef = –0.54, p = 0.01) are significantly less likely to report they would forgo the trip, suggesting that more habitual e-bike users rely on them for essential travel. Other categories such as “never,” “few times a year,” or “once a year or less” are not significantly different from daily users in terms of substitution to no trip.</w:t>
      </w:r>
    </w:p>
    <w:p w14:paraId="1AE891D8" w14:textId="77777777" w:rsidR="0014311E" w:rsidRPr="00672CA0" w:rsidRDefault="0014311E" w:rsidP="0014311E">
      <w:pPr>
        <w:pStyle w:val="NoSpacing"/>
      </w:pPr>
    </w:p>
    <w:p w14:paraId="672FC5EA" w14:textId="77777777" w:rsidR="0014311E" w:rsidRPr="00672CA0" w:rsidRDefault="0014311E" w:rsidP="0014311E">
      <w:pPr>
        <w:pStyle w:val="NoSpacing"/>
      </w:pPr>
      <w:r w:rsidRPr="00672CA0">
        <w:t>Trip purpose is a strong predictor of trip suppression. Relative to commute trips, respondents were significantly more likely to forgo errands (Coef = 1.42, p &lt; 0.001), trips for other purposes (Coef = 2.21, p &lt; 0.001), and recreational trips (Coef = 2.72, p &lt; 0.001). These results reinforce the importance of e-bikes for discretionary or non-commute travel, trips that may not occur at all without the added utility or flexibility provided by e-bikes.</w:t>
      </w:r>
    </w:p>
    <w:p w14:paraId="2EC88690" w14:textId="77777777" w:rsidR="0014311E" w:rsidRPr="00672CA0" w:rsidRDefault="0014311E" w:rsidP="0014311E">
      <w:pPr>
        <w:pStyle w:val="NoSpacing"/>
      </w:pPr>
    </w:p>
    <w:p w14:paraId="5DDF1302" w14:textId="77777777" w:rsidR="0014311E" w:rsidRPr="00672CA0" w:rsidRDefault="0014311E" w:rsidP="0014311E">
      <w:pPr>
        <w:pStyle w:val="NoSpacing"/>
      </w:pPr>
      <w:r w:rsidRPr="00672CA0">
        <w:t>In contrast, demographic and contextual variables such as income class, year of purchase (2023 vs 2017), and prior modes used for commuting or errands generally show no statistically significant associations with substitution to no trip. Notably, public transit use for personal errands is associated with a decreased likelihood of trip suppression (Coef = –1.19, p = 0.03), suggesting transit users may retain access to travel even in the absence of an e-bike.</w:t>
      </w:r>
    </w:p>
    <w:p w14:paraId="51E9259E" w14:textId="77777777" w:rsidR="0014311E" w:rsidRPr="00672CA0" w:rsidRDefault="0014311E" w:rsidP="0014311E">
      <w:pPr>
        <w:pStyle w:val="NoSpacing"/>
      </w:pPr>
      <w:r w:rsidRPr="00672CA0">
        <w:t>Interaction effects with year of purchase are mostly non-significant, although the interaction between recreational trip purpose and 2023 cohort approaches significance (β = 0.52, p = 0.06), indicating a potential increase in substitution to no trip among newer users for recreation-based travel.</w:t>
      </w:r>
    </w:p>
    <w:p w14:paraId="7854FBD5" w14:textId="77777777" w:rsidR="0014311E" w:rsidRPr="00672CA0" w:rsidRDefault="0014311E" w:rsidP="0014311E">
      <w:pPr>
        <w:pStyle w:val="Heading4"/>
        <w:rPr>
          <w:rFonts w:cs="Times New Roman"/>
        </w:rPr>
      </w:pPr>
      <w:r w:rsidRPr="00672CA0">
        <w:rPr>
          <w:rFonts w:cs="Times New Roman"/>
        </w:rPr>
        <w:t>Substitution to Other modes</w:t>
      </w:r>
    </w:p>
    <w:p w14:paraId="6F4E079F" w14:textId="77777777" w:rsidR="0014311E" w:rsidRPr="00672CA0" w:rsidRDefault="0014311E" w:rsidP="0014311E">
      <w:pPr>
        <w:pStyle w:val="NoSpacing"/>
      </w:pPr>
      <w:r w:rsidRPr="00672CA0">
        <w:t>Prior biking frequency is a highly significant predictor of substitution to other modes. Compared to daily cyclists (reference category), individuals who biked weekly (Coef = 0.73, p &lt; 0.001), monthly (Coef = 1.72, p &lt; 0.001), a few times a year (Coef = 2.19, p &lt; 0.001), once a year or less (Coef = 3.63, p &lt; 0.001), or never (Coef = 2.52, p &lt; 0.001) were significantly more likely to report “other mode” as their alternative. This pattern reaffirms that e-bikes are more likely to displace trips made by non-cyclists or infrequent cyclists who might otherwise rely on less efficient or more expensive forms of transport.</w:t>
      </w:r>
    </w:p>
    <w:p w14:paraId="1F875886" w14:textId="77777777" w:rsidR="0014311E" w:rsidRPr="00672CA0" w:rsidRDefault="0014311E" w:rsidP="0014311E">
      <w:pPr>
        <w:pStyle w:val="NoSpacing"/>
      </w:pPr>
    </w:p>
    <w:p w14:paraId="265BC69A" w14:textId="77777777" w:rsidR="0014311E" w:rsidRPr="00672CA0" w:rsidRDefault="0014311E" w:rsidP="0014311E">
      <w:pPr>
        <w:pStyle w:val="NoSpacing"/>
      </w:pPr>
      <w:r w:rsidRPr="00672CA0">
        <w:lastRenderedPageBreak/>
        <w:t>E-bike riding frequency after purchase is also a strong and consistent predictor. Compared to daily e-bike users, those who ride weekly (Coef. = –0.50, p &lt; 0.001) and monthly (Coef. = –0.60, p = 0.01) are significantly less likely to substitute to other modes. This suggests that more frequent e-bike usage is associated with greater reliance on the e-bike and a lower propensity to use alternative modes if it were unavailable. Other usage categories were not statistically significant.</w:t>
      </w:r>
    </w:p>
    <w:p w14:paraId="29DEC515" w14:textId="77777777" w:rsidR="0014311E" w:rsidRPr="00672CA0" w:rsidRDefault="0014311E" w:rsidP="0014311E">
      <w:pPr>
        <w:pStyle w:val="NoSpacing"/>
      </w:pPr>
    </w:p>
    <w:p w14:paraId="623B86E0" w14:textId="77777777" w:rsidR="0014311E" w:rsidRPr="00672CA0" w:rsidRDefault="0014311E" w:rsidP="0014311E">
      <w:pPr>
        <w:pStyle w:val="NoSpacing"/>
      </w:pPr>
      <w:r w:rsidRPr="00672CA0">
        <w:t>A notable temporal effect is observed. E-bike users who purchased in 2023 are significantly more likely to substitute with other modes compared to those who purchased in 2017 (Coef. = 2.61, p &lt; 0.001). This may reflect shifting behavioral norms or broader access to non-car modes in more recent years.</w:t>
      </w:r>
    </w:p>
    <w:p w14:paraId="20B22DD2" w14:textId="77777777" w:rsidR="0014311E" w:rsidRPr="00672CA0" w:rsidRDefault="0014311E" w:rsidP="0014311E">
      <w:pPr>
        <w:pStyle w:val="NoSpacing"/>
      </w:pPr>
    </w:p>
    <w:p w14:paraId="6E94A116" w14:textId="77777777" w:rsidR="0014311E" w:rsidRPr="00672CA0" w:rsidRDefault="0014311E" w:rsidP="0014311E">
      <w:pPr>
        <w:pStyle w:val="NoSpacing"/>
      </w:pPr>
      <w:r w:rsidRPr="00672CA0">
        <w:t>Among trip purposes, only trips labeled as “Other” show a significant positive effect on substitution to other modes (Coef = 0.51, p &lt; 0.001), suggesting that non-commute, non-errand travel may more readily shift to miscellaneous or flexible transport options in the absence of an e-bike. Commute, errands, and recreational trips showed no significant differences.</w:t>
      </w:r>
    </w:p>
    <w:p w14:paraId="30220634" w14:textId="1D71306F" w:rsidR="0014311E" w:rsidRPr="0014311E" w:rsidRDefault="0014311E" w:rsidP="0014311E">
      <w:pPr>
        <w:pStyle w:val="NoSpacing"/>
      </w:pPr>
      <w:r w:rsidRPr="00672CA0">
        <w:t>In contrast, demographic factors such as income class, prior commuting mode, and prior mode for personal errands do not significantly predict substitution to other modes. Additionally, none of the interaction effects between trip purpose or purchase motivation and survey year are statistically significant.</w:t>
      </w:r>
    </w:p>
    <w:p w14:paraId="73A6DB0C" w14:textId="1C317353" w:rsidR="00A61929" w:rsidRPr="00672CA0" w:rsidRDefault="00A107E4" w:rsidP="00A107E4">
      <w:pPr>
        <w:pStyle w:val="Heading4"/>
        <w:rPr>
          <w:rFonts w:cs="Times New Roman"/>
        </w:rPr>
      </w:pPr>
      <w:r w:rsidRPr="00672CA0">
        <w:rPr>
          <w:rFonts w:cs="Times New Roman"/>
        </w:rPr>
        <w:t>Substitution to personal car</w:t>
      </w:r>
    </w:p>
    <w:p w14:paraId="4C290585" w14:textId="5A8AA8FF" w:rsidR="00A107E4" w:rsidRPr="00672CA0" w:rsidRDefault="00A107E4" w:rsidP="00425452">
      <w:pPr>
        <w:pStyle w:val="NoSpacing"/>
      </w:pPr>
      <w:r w:rsidRPr="00672CA0">
        <w:t>Prior biking frequency is a particularly strong predictor of car substitution. Compared to daily cyclists, those who biked weekly (Coef. .  = 0.89, p &lt; 0.001), monthly (Coef.  = 2.02, p &lt; 0.001), a few times a year (Coef.  = 2.48, p &lt; 0.001), once a year or less (Coef.  = 3.94, p &lt; 0.001), or never (Coef. = 2.03, p &lt; 0.001) had significantly higher odds of reporting personal car use as their fallback mode. This pattern underscores the car dependence of those who were not regular cyclists before adopting an e-bike.</w:t>
      </w:r>
    </w:p>
    <w:p w14:paraId="62847933" w14:textId="77777777" w:rsidR="0096397E" w:rsidRPr="00672CA0" w:rsidRDefault="0096397E" w:rsidP="00425452">
      <w:pPr>
        <w:pStyle w:val="NoSpacing"/>
      </w:pPr>
    </w:p>
    <w:p w14:paraId="5CC59AF4" w14:textId="5C5FAD86" w:rsidR="00A107E4" w:rsidRPr="00672CA0" w:rsidRDefault="00A107E4" w:rsidP="00425452">
      <w:pPr>
        <w:pStyle w:val="NoSpacing"/>
      </w:pPr>
      <w:r w:rsidRPr="00672CA0">
        <w:t xml:space="preserve">Current e-bike riding frequency is also a key determinant. Compared to daily users, those who ride weekly (Coef. = –0.37, p &lt; 0.001) or monthly (Coef.  = –0.69, p &lt; 0.001) are significantly </w:t>
      </w:r>
      <w:r w:rsidRPr="00672CA0">
        <w:lastRenderedPageBreak/>
        <w:t>less likely to substitute with car use, suggesting that more frequent post-purchase e-bike use is associated with sustained mode shift away from cars.</w:t>
      </w:r>
    </w:p>
    <w:p w14:paraId="6AA42E4D" w14:textId="77777777" w:rsidR="0096397E" w:rsidRPr="00672CA0" w:rsidRDefault="0096397E" w:rsidP="00425452">
      <w:pPr>
        <w:pStyle w:val="NoSpacing"/>
      </w:pPr>
    </w:p>
    <w:p w14:paraId="23D6621A" w14:textId="4686C422" w:rsidR="00A107E4" w:rsidRPr="00672CA0" w:rsidRDefault="00A107E4" w:rsidP="00425452">
      <w:pPr>
        <w:pStyle w:val="NoSpacing"/>
      </w:pPr>
      <w:r w:rsidRPr="00672CA0">
        <w:t>In terms of trip purpose, substitution to personal car use is significantly more likely for errands trips (Coef.  = 0.64, p &lt; 0.001) and significantly less likely for recreational trips (Coef.  = –3.29, p &lt; 0.001), compared to commute trips. This may reflect the flexible and utilitarian nature of e-bike trips for errands, as well as the diminished need for recreational trips to be replaced when the e-bike is unavailable.</w:t>
      </w:r>
    </w:p>
    <w:p w14:paraId="57CE2D3F" w14:textId="77777777" w:rsidR="0096397E" w:rsidRPr="00672CA0" w:rsidRDefault="0096397E" w:rsidP="00A107E4"/>
    <w:p w14:paraId="727E42A7" w14:textId="4C11C260" w:rsidR="00A107E4" w:rsidRPr="00672CA0" w:rsidRDefault="00A107E4" w:rsidP="00425452">
      <w:pPr>
        <w:pStyle w:val="NoSpacing"/>
      </w:pPr>
      <w:r w:rsidRPr="00672CA0">
        <w:t>Interestingly, reasons for e-bike purchase also matter. Those who purchased for recreation or other reasons were significantly less likely to substitute with car use (Coef.  = –0.51, p = 0.01). Practicality-motivated purchasers showed a marginally significant negative association (</w:t>
      </w:r>
      <w:r w:rsidR="0096397E" w:rsidRPr="00672CA0">
        <w:t xml:space="preserve">Coef. </w:t>
      </w:r>
      <w:r w:rsidRPr="00672CA0">
        <w:t xml:space="preserve"> = –0.34, p = 0.07), indicating weaker car fallback tendencies among more utilitarian e-bike adopters.</w:t>
      </w:r>
    </w:p>
    <w:p w14:paraId="7DDED6A6" w14:textId="77777777" w:rsidR="0096397E" w:rsidRPr="00672CA0" w:rsidRDefault="0096397E" w:rsidP="00425452">
      <w:pPr>
        <w:pStyle w:val="NoSpacing"/>
      </w:pPr>
    </w:p>
    <w:p w14:paraId="70CFFE3F" w14:textId="5C96E1A3" w:rsidR="00A107E4" w:rsidRPr="00672CA0" w:rsidRDefault="00A107E4" w:rsidP="00425452">
      <w:pPr>
        <w:pStyle w:val="NoSpacing"/>
      </w:pPr>
      <w:r w:rsidRPr="00672CA0">
        <w:t>There are modest effects from prior mode use. Individuals who previously drove alone for commuting (</w:t>
      </w:r>
      <w:r w:rsidR="0096397E" w:rsidRPr="00672CA0">
        <w:t xml:space="preserve">Coef. </w:t>
      </w:r>
      <w:r w:rsidRPr="00672CA0">
        <w:t xml:space="preserve"> = 0.81, p = 0.02) or errands (</w:t>
      </w:r>
      <w:r w:rsidR="0096397E" w:rsidRPr="00672CA0">
        <w:t xml:space="preserve">Coef. </w:t>
      </w:r>
      <w:r w:rsidRPr="00672CA0">
        <w:t xml:space="preserve"> = 0.75, p &lt; 0.001) are more likely to return to car use if the e-bike is unavailable. However, other prior travel modes—such as transit or shared cars—do not significantly predict substitution to personal car use.</w:t>
      </w:r>
    </w:p>
    <w:p w14:paraId="1B4459E3" w14:textId="77777777" w:rsidR="0096397E" w:rsidRPr="00672CA0" w:rsidRDefault="0096397E" w:rsidP="00425452">
      <w:pPr>
        <w:pStyle w:val="NoSpacing"/>
      </w:pPr>
    </w:p>
    <w:p w14:paraId="7659A135" w14:textId="1496979E" w:rsidR="00A107E4" w:rsidRPr="00672CA0" w:rsidRDefault="00A107E4" w:rsidP="00425452">
      <w:pPr>
        <w:pStyle w:val="NoSpacing"/>
      </w:pPr>
      <w:r w:rsidRPr="00672CA0">
        <w:t>While income class does not show any statistically significant effects, interaction terms offer additional nuance. For example, those who made recreational e-bike trips in 2023 were more likely to substitute with car use (</w:t>
      </w:r>
      <w:r w:rsidR="0096397E" w:rsidRPr="00672CA0">
        <w:t xml:space="preserve">Coef. </w:t>
      </w:r>
      <w:r w:rsidRPr="00672CA0">
        <w:t xml:space="preserve"> = 0.57, p = 0.04), while users who purchased for practical reasons in 2023 were also more likely to substitute with car use (</w:t>
      </w:r>
      <w:r w:rsidR="0096397E" w:rsidRPr="00672CA0">
        <w:t xml:space="preserve">Coef. </w:t>
      </w:r>
      <w:r w:rsidRPr="00672CA0">
        <w:t xml:space="preserve"> = 0.46, p = 0.03). These effects may suggest that in a more recent policy and transportation landscape, even utilitarian and recreational adopters face barriers to maintaining mode shift without the e-bike.</w:t>
      </w:r>
    </w:p>
    <w:p w14:paraId="74D5D545" w14:textId="77777777" w:rsidR="0096397E" w:rsidRPr="00672CA0" w:rsidRDefault="0096397E" w:rsidP="0096397E">
      <w:pPr>
        <w:pStyle w:val="Heading4"/>
        <w:rPr>
          <w:rFonts w:cs="Times New Roman"/>
        </w:rPr>
      </w:pPr>
      <w:r w:rsidRPr="00672CA0">
        <w:rPr>
          <w:rFonts w:cs="Times New Roman"/>
        </w:rPr>
        <w:t>Substitution to shared car services</w:t>
      </w:r>
    </w:p>
    <w:p w14:paraId="30624973" w14:textId="77777777" w:rsidR="0096397E" w:rsidRPr="00672CA0" w:rsidRDefault="0096397E" w:rsidP="00425452">
      <w:pPr>
        <w:pStyle w:val="NoSpacing"/>
      </w:pPr>
      <w:r w:rsidRPr="00672CA0">
        <w:t xml:space="preserve">Compared to daily cyclists, the coefficients for weekly (Coef. = 0.57, p &lt; 0.001), monthly (Coef. = 1.75, p &lt; 0.001), few times a year (Coef. = 2.32, p &lt; 0.001), once a year or less (Coef. = 3.66, p &lt; 0.001), and never (Coef. = 2.21, p &lt; 0.001) were all positive and statistically significant, </w:t>
      </w:r>
      <w:r w:rsidRPr="00672CA0">
        <w:lastRenderedPageBreak/>
        <w:t>highlighting that less frequent prior bikers are more dependent on shared car alternatives when e-bikes are not an option.</w:t>
      </w:r>
    </w:p>
    <w:p w14:paraId="5DE97AA5" w14:textId="77777777" w:rsidR="0096397E" w:rsidRPr="00672CA0" w:rsidRDefault="0096397E" w:rsidP="00425452">
      <w:pPr>
        <w:pStyle w:val="NoSpacing"/>
      </w:pPr>
    </w:p>
    <w:p w14:paraId="45A87C92" w14:textId="77777777" w:rsidR="0096397E" w:rsidRPr="00672CA0" w:rsidRDefault="0096397E" w:rsidP="00425452">
      <w:pPr>
        <w:pStyle w:val="NoSpacing"/>
      </w:pPr>
      <w:r w:rsidRPr="00672CA0">
        <w:t>Similarly, current e-bike use plays a protective role. Weekly riders are significantly less likely than daily users to switch to shared cars (Coef. = –0.45, p &lt; 0.001), while differences for other frequency groups were not statistically significant. This suggests that consistent post-purchase e-bike usage reduces fallback to shared vehicles.</w:t>
      </w:r>
    </w:p>
    <w:p w14:paraId="2444FBAC" w14:textId="77777777" w:rsidR="0096397E" w:rsidRPr="00672CA0" w:rsidRDefault="0096397E" w:rsidP="00425452">
      <w:pPr>
        <w:pStyle w:val="NoSpacing"/>
      </w:pPr>
    </w:p>
    <w:p w14:paraId="6BBFC4ED" w14:textId="77777777" w:rsidR="0096397E" w:rsidRPr="00672CA0" w:rsidRDefault="0096397E" w:rsidP="00425452">
      <w:pPr>
        <w:pStyle w:val="NoSpacing"/>
      </w:pPr>
      <w:r w:rsidRPr="00672CA0">
        <w:t>Trip purpose is another key differentiator. Compared to commuting, trips for errands (Coef. = 0.59, p = 0.03) and especially “other” purposes (Coef. = 1.02, p &lt; 0.001) are more likely to be substituted with shared car use, whereas recreational trips show a strong negative association (Coef. = –1.78, p &lt; 0.001). These findings indicate that functional trips are more likely to shift to shared cars, while leisure trips tend not to.</w:t>
      </w:r>
    </w:p>
    <w:p w14:paraId="5A91176D" w14:textId="77777777" w:rsidR="0096397E" w:rsidRPr="00672CA0" w:rsidRDefault="0096397E" w:rsidP="00425452">
      <w:pPr>
        <w:pStyle w:val="NoSpacing"/>
      </w:pPr>
    </w:p>
    <w:p w14:paraId="36F2BAC6" w14:textId="77777777" w:rsidR="0096397E" w:rsidRPr="00672CA0" w:rsidRDefault="0096397E" w:rsidP="00425452">
      <w:pPr>
        <w:pStyle w:val="NoSpacing"/>
      </w:pPr>
      <w:r w:rsidRPr="00672CA0">
        <w:t>Prior travel modes before e-bike adoption show weaker effects, with only a few reaching significance. Individuals who used shared car modes for errands before getting an e-bike are more likely to continue doing so (Coef. = 0.66, p = 0.03), and those who previously did not partake in errands also showed increased likelihood of fallback to shared cars (Coef. = 1.13, p = 0.02). A highly negative coefficient for those using “other modes” (Coef. = –45.79, p &lt; 0.001) likely reflects sparse or anomalous data in that category.</w:t>
      </w:r>
    </w:p>
    <w:p w14:paraId="2E60C7CC" w14:textId="77777777" w:rsidR="0096397E" w:rsidRPr="00672CA0" w:rsidRDefault="0096397E" w:rsidP="00425452">
      <w:pPr>
        <w:pStyle w:val="NoSpacing"/>
      </w:pPr>
    </w:p>
    <w:p w14:paraId="18F40F61" w14:textId="134AE5BF" w:rsidR="0096397E" w:rsidRPr="00672CA0" w:rsidRDefault="0096397E" w:rsidP="00425452">
      <w:pPr>
        <w:pStyle w:val="NoSpacing"/>
      </w:pPr>
      <w:r w:rsidRPr="00672CA0">
        <w:t>In terms of income, only respondents with income above 400% of the federal poverty level exhibited a significant effect, they were less likely to fall back on shared car modes (Coef. = –0.40, p = 0.03), potentially indicating greater private vehicle access or lower reliance on shared mobility.</w:t>
      </w:r>
    </w:p>
    <w:p w14:paraId="41394007" w14:textId="77777777" w:rsidR="0096397E" w:rsidRPr="00672CA0" w:rsidRDefault="0096397E" w:rsidP="00425452">
      <w:pPr>
        <w:pStyle w:val="NoSpacing"/>
      </w:pPr>
    </w:p>
    <w:p w14:paraId="3D15E263" w14:textId="7EC842D2" w:rsidR="0096397E" w:rsidRPr="00672CA0" w:rsidRDefault="0096397E" w:rsidP="00595F93">
      <w:pPr>
        <w:pStyle w:val="NoSpacing"/>
      </w:pPr>
      <w:r w:rsidRPr="00672CA0">
        <w:t>Among interaction effects, the only statistically significant result was that individuals who purchased e-bikes for recreational or other purposes in 2023 were less likely to substitute to shared car use (Coef. = –0.57, p = 0.04), perhaps reflecting greater commitment to sustained e-bike use among newer leisure-oriented adopters.</w:t>
      </w:r>
    </w:p>
    <w:p w14:paraId="668F0EB7" w14:textId="6EAE1F8F" w:rsidR="0096397E" w:rsidRPr="00672CA0" w:rsidRDefault="0096397E" w:rsidP="0096397E">
      <w:pPr>
        <w:pStyle w:val="Heading4"/>
        <w:rPr>
          <w:rFonts w:cs="Times New Roman"/>
        </w:rPr>
      </w:pPr>
      <w:r w:rsidRPr="00672CA0">
        <w:rPr>
          <w:rFonts w:cs="Times New Roman"/>
        </w:rPr>
        <w:lastRenderedPageBreak/>
        <w:t>Substitution to transit services</w:t>
      </w:r>
    </w:p>
    <w:p w14:paraId="55B1B2B5" w14:textId="77777777" w:rsidR="0096397E" w:rsidRPr="00672CA0" w:rsidRDefault="0096397E" w:rsidP="00425452">
      <w:pPr>
        <w:pStyle w:val="NoSpacing"/>
      </w:pPr>
      <w:r w:rsidRPr="00672CA0">
        <w:t>Prior biking frequency remains one of the strongest predictors: compared to individuals who biked daily, those who biked weekly (Coef. = 0.76, p &lt; 0.001), monthly (Coef. = 1.80, p &lt; 0.001), a few times a year (Coef. = 2.00, p &lt; 0.001), once a year or less (Coef. = 3.86, p &lt; 0.001), and never (Coef. = 1.85, p &lt; 0.001) all show significantly higher likelihoods of falling back on transit. These findings reinforce that infrequent cyclists are much more dependent on public transportation when e-bike access is removed.</w:t>
      </w:r>
    </w:p>
    <w:p w14:paraId="018D231A" w14:textId="77777777" w:rsidR="0096397E" w:rsidRPr="00672CA0" w:rsidRDefault="0096397E" w:rsidP="00425452">
      <w:pPr>
        <w:pStyle w:val="NoSpacing"/>
      </w:pPr>
    </w:p>
    <w:p w14:paraId="1D21B98D" w14:textId="77777777" w:rsidR="0096397E" w:rsidRPr="00672CA0" w:rsidRDefault="0096397E" w:rsidP="00425452">
      <w:pPr>
        <w:pStyle w:val="NoSpacing"/>
      </w:pPr>
      <w:r w:rsidRPr="00672CA0">
        <w:t>At the same time, increased post-purchase e-bike riding is negatively associated with substitution to transit. Compared to daily e-bike riders, weekly (Coef. = –0.58, p &lt; 0.001), monthly (Coef. = –0.83, p &lt; 0.001), few times a year (Coef. = –1.18, p = 0.01), and marginally, once a year or less (Coef. = –0.85, p = 0.07) all exhibit lower likelihoods of switching to transit, suggesting that more habitual e-bike use reduces fallback dependence on transit services.</w:t>
      </w:r>
    </w:p>
    <w:p w14:paraId="27134BEF" w14:textId="77777777" w:rsidR="0096397E" w:rsidRPr="00672CA0" w:rsidRDefault="0096397E" w:rsidP="00425452">
      <w:pPr>
        <w:pStyle w:val="NoSpacing"/>
      </w:pPr>
    </w:p>
    <w:p w14:paraId="31D80A00" w14:textId="77777777" w:rsidR="0096397E" w:rsidRPr="00672CA0" w:rsidRDefault="0096397E" w:rsidP="00425452">
      <w:pPr>
        <w:pStyle w:val="NoSpacing"/>
      </w:pPr>
      <w:r w:rsidRPr="00672CA0">
        <w:t>Interestingly, among motivational variables, only those who purchased e-bikes for practical reasons were significantly more likely to report fallback to transit (Coef. = 0.71, p = 0.01), highlighting transit’s perceived functionality in supporting essential travel. In contrast, recreational motivation had no measurable effect.</w:t>
      </w:r>
    </w:p>
    <w:p w14:paraId="131CB865" w14:textId="77777777" w:rsidR="0096397E" w:rsidRPr="00672CA0" w:rsidRDefault="0096397E" w:rsidP="00425452">
      <w:pPr>
        <w:pStyle w:val="NoSpacing"/>
      </w:pPr>
    </w:p>
    <w:p w14:paraId="4804692F" w14:textId="77777777" w:rsidR="0096397E" w:rsidRPr="00672CA0" w:rsidRDefault="0096397E" w:rsidP="00425452">
      <w:pPr>
        <w:pStyle w:val="NoSpacing"/>
      </w:pPr>
      <w:r w:rsidRPr="00672CA0">
        <w:t>Trip purpose further distinguishes behavioral tendencies. Those whose most recent e-bike trip was for recreation were significantly less likely to report fallback to transit (Coef. = –3.04, p &lt; 0.001), while “errands” and “other” trip purposes were not statistically significant. This is consistent with the view that transit is not commonly used for leisure or spontaneous travel.</w:t>
      </w:r>
    </w:p>
    <w:p w14:paraId="6C43F8FA" w14:textId="77777777" w:rsidR="0096397E" w:rsidRPr="00672CA0" w:rsidRDefault="0096397E" w:rsidP="00425452">
      <w:pPr>
        <w:pStyle w:val="NoSpacing"/>
      </w:pPr>
      <w:r w:rsidRPr="00672CA0">
        <w:t>Respondents’ commute mode prior to adopting an e-bike also predicts transit fallback. Those who previously used public transit for commuting were more likely to return to it (Coef. = 1.21, p = 0.01), while those who drove alone were significantly less likely to shift to transit (Coef. = –1.20, p &lt; 0.001). This suggests that fallback to transit is more typical among respondents who already had some history of using it pre-e-bike.</w:t>
      </w:r>
    </w:p>
    <w:p w14:paraId="1463CD45" w14:textId="77777777" w:rsidR="0096397E" w:rsidRPr="00672CA0" w:rsidRDefault="0096397E" w:rsidP="00425452">
      <w:pPr>
        <w:pStyle w:val="NoSpacing"/>
      </w:pPr>
    </w:p>
    <w:p w14:paraId="06B384E9" w14:textId="77777777" w:rsidR="0096397E" w:rsidRPr="00672CA0" w:rsidRDefault="0096397E" w:rsidP="00425452">
      <w:pPr>
        <w:pStyle w:val="NoSpacing"/>
      </w:pPr>
      <w:r w:rsidRPr="00672CA0">
        <w:t xml:space="preserve">Similarly, patterns in errand travel reflect the lower substitutability of transit. People who previously relied on driving alone (Coef. = –0.86, p &lt; 0.001), biking (Coef. = –0.68, p &lt; 0.001), </w:t>
      </w:r>
      <w:r w:rsidRPr="00672CA0">
        <w:lastRenderedPageBreak/>
        <w:t>or shared car modes (Coef. = –1.03, p &lt; 0.001) for errands were significantly less likely to switch to transit in the absence of an e-bike.</w:t>
      </w:r>
    </w:p>
    <w:p w14:paraId="01AE5D4D" w14:textId="77777777" w:rsidR="0096397E" w:rsidRPr="00672CA0" w:rsidRDefault="0096397E" w:rsidP="00425452">
      <w:pPr>
        <w:pStyle w:val="NoSpacing"/>
      </w:pPr>
    </w:p>
    <w:p w14:paraId="2FFE9C50" w14:textId="77777777" w:rsidR="0096397E" w:rsidRPr="00672CA0" w:rsidRDefault="0096397E" w:rsidP="00425452">
      <w:pPr>
        <w:pStyle w:val="NoSpacing"/>
      </w:pPr>
      <w:r w:rsidRPr="00672CA0">
        <w:t>Among income groups, only those with household income above 400% of the federal poverty guideline were significantly less likely to substitute with transit (Coef. = –0.38, p = 0.04), suggesting an income gradient in reliance on public transportation.</w:t>
      </w:r>
    </w:p>
    <w:p w14:paraId="7C17151C" w14:textId="77777777" w:rsidR="0096397E" w:rsidRPr="00672CA0" w:rsidRDefault="0096397E" w:rsidP="00425452">
      <w:pPr>
        <w:pStyle w:val="NoSpacing"/>
      </w:pPr>
    </w:p>
    <w:p w14:paraId="03ACECF9" w14:textId="63B86CF2" w:rsidR="0096397E" w:rsidRPr="00672CA0" w:rsidRDefault="0096397E" w:rsidP="00595F93">
      <w:pPr>
        <w:pStyle w:val="NoSpacing"/>
      </w:pPr>
      <w:r w:rsidRPr="00672CA0">
        <w:t>A few interaction effects were also notable. Respondents who purchased their e-bike for practical purposes in 2023 were significantly less likely to report fallback to transit (Coef. = –0.66, p = 0.03), pointing to a potential weakening of transit reliance among newer utility-focused adopters. Other interaction terms were statistically insignificant.</w:t>
      </w:r>
    </w:p>
    <w:p w14:paraId="53B5C1BD" w14:textId="4CC0DC71" w:rsidR="00A107E4" w:rsidRPr="00672CA0" w:rsidRDefault="0096397E" w:rsidP="0096397E">
      <w:pPr>
        <w:pStyle w:val="Heading4"/>
        <w:rPr>
          <w:rFonts w:cs="Times New Roman"/>
        </w:rPr>
      </w:pPr>
      <w:r w:rsidRPr="00672CA0">
        <w:rPr>
          <w:rFonts w:cs="Times New Roman"/>
        </w:rPr>
        <w:t xml:space="preserve"> Substitution to walking</w:t>
      </w:r>
    </w:p>
    <w:p w14:paraId="1CE19B34" w14:textId="77777777" w:rsidR="0096397E" w:rsidRPr="00672CA0" w:rsidRDefault="0096397E" w:rsidP="00425452">
      <w:pPr>
        <w:pStyle w:val="NoSpacing"/>
      </w:pPr>
      <w:r w:rsidRPr="00672CA0">
        <w:t>Individuals who biked less frequently before obtaining an e-bike were significantly more likely to report fallback to walking. Compared to daily pre-e-bike cyclists, those who rode weekly (Coef. = 0.54, p &lt; 0.001), monthly (Coef. = 1.78, p &lt; 0.001), a few times a year (Coef. = 2.27, p &lt; 0.001), once a year or less (Coef. = 3.18, p &lt; 0.001), and even those who never biked (Coef. = 2.31, p &lt; 0.001) had greater odds of reverting to walking. This mirrors trends observed across other modes, confirming that infrequent pre-e-bike cyclists are more likely to rely on low-carbon alternatives when e-bikes are unavailable.</w:t>
      </w:r>
    </w:p>
    <w:p w14:paraId="097D71EE" w14:textId="77777777" w:rsidR="007A67F7" w:rsidRPr="00672CA0" w:rsidRDefault="007A67F7" w:rsidP="00425452">
      <w:pPr>
        <w:pStyle w:val="NoSpacing"/>
      </w:pPr>
    </w:p>
    <w:p w14:paraId="160BD29D" w14:textId="77777777" w:rsidR="0096397E" w:rsidRPr="00672CA0" w:rsidRDefault="0096397E" w:rsidP="00425452">
      <w:pPr>
        <w:pStyle w:val="NoSpacing"/>
      </w:pPr>
      <w:r w:rsidRPr="00672CA0">
        <w:t>Post-purchase e-bike usage frequency also plays a role: those who rode their e-bike weekly (Coef. = –0.35, p = 0.02) or monthly (Coef. = –0.64, p = 0.02) were significantly less likely to fall back on walking than daily e-bike users. While the coefficients for lower frequencies (e.g., once a year or less, or never) were also negative, they were not statistically significant, suggesting that consistent use of e-bikes discourages fallback to walking.</w:t>
      </w:r>
    </w:p>
    <w:p w14:paraId="4DF8119A" w14:textId="77777777" w:rsidR="007A67F7" w:rsidRPr="00672CA0" w:rsidRDefault="007A67F7" w:rsidP="00425452">
      <w:pPr>
        <w:pStyle w:val="NoSpacing"/>
      </w:pPr>
    </w:p>
    <w:p w14:paraId="5E9B97C4" w14:textId="77777777" w:rsidR="0096397E" w:rsidRPr="00672CA0" w:rsidRDefault="0096397E" w:rsidP="00425452">
      <w:pPr>
        <w:pStyle w:val="NoSpacing"/>
      </w:pPr>
      <w:r w:rsidRPr="00672CA0">
        <w:t>Trip purpose emerged as a strong predictor of fallback behavior. Relative to commute trips, using the e-bike for errands (Coef. = 1.23, p &lt; 0.001) or other purposes (Coef. = 0.62, p &lt; 0.001) was significantly associated with increased fallback to walking. Conversely, recreational trips were negatively associated with substitution to walking, although the effect was not statistically significant.</w:t>
      </w:r>
    </w:p>
    <w:p w14:paraId="591CD2A7" w14:textId="77777777" w:rsidR="007A67F7" w:rsidRPr="00672CA0" w:rsidRDefault="007A67F7" w:rsidP="00425452">
      <w:pPr>
        <w:pStyle w:val="NoSpacing"/>
      </w:pPr>
    </w:p>
    <w:p w14:paraId="121A2607" w14:textId="77777777" w:rsidR="0096397E" w:rsidRPr="00672CA0" w:rsidRDefault="0096397E" w:rsidP="00425452">
      <w:pPr>
        <w:pStyle w:val="NoSpacing"/>
      </w:pPr>
      <w:r w:rsidRPr="00672CA0">
        <w:t>Individuals who previously commuted using other travel modes were generally less likely to switch to walking. Compared to those who previously walked to work, users who drove alone (Coef. = –0.71, p = 0.06), biked (Coef. = –1.11, p = 0.00), used shared car services (Coef. = –1.23, p = 0.01), or did not partake in the activity (Coef. = –0.93, p = 0.01) were significantly less likely to walk instead. These patterns suggest a strong degree of mode persistence, particularly among those who already had walk-oriented routines pre-e-bike.</w:t>
      </w:r>
    </w:p>
    <w:p w14:paraId="07A4A2AC" w14:textId="77777777" w:rsidR="007A67F7" w:rsidRPr="00672CA0" w:rsidRDefault="007A67F7" w:rsidP="00425452">
      <w:pPr>
        <w:pStyle w:val="NoSpacing"/>
      </w:pPr>
    </w:p>
    <w:p w14:paraId="10319CA2" w14:textId="77777777" w:rsidR="0096397E" w:rsidRPr="00672CA0" w:rsidRDefault="0096397E" w:rsidP="00425452">
      <w:pPr>
        <w:pStyle w:val="NoSpacing"/>
      </w:pPr>
      <w:r w:rsidRPr="00672CA0">
        <w:t>Errand-related travel behavior before e-bike ownership tells a similar story. Compared to those who previously walked for errands, respondents who drove alone (Coef. = –0.79, p &lt; 0.001), biked (Coef. = –0.76, p &lt; 0.001), or used public transit (Coef. = –1.01, p = 0.04) were significantly less likely to shift to walking, highlighting the importance of habitual mode choice even in non-commute contexts. Those who used “other modes” for errands showed an extremely large negative association with fallback to walking (Coef. = –1.95, p = 0.01), further reinforcing the structural resistance to walking among non-pedestrian baseline users.</w:t>
      </w:r>
    </w:p>
    <w:p w14:paraId="196EC57D" w14:textId="77777777" w:rsidR="007A67F7" w:rsidRPr="00672CA0" w:rsidRDefault="007A67F7" w:rsidP="00425452">
      <w:pPr>
        <w:pStyle w:val="NoSpacing"/>
      </w:pPr>
    </w:p>
    <w:p w14:paraId="5A52AE45" w14:textId="77777777" w:rsidR="0096397E" w:rsidRPr="00672CA0" w:rsidRDefault="0096397E" w:rsidP="00425452">
      <w:pPr>
        <w:pStyle w:val="NoSpacing"/>
      </w:pPr>
      <w:r w:rsidRPr="00672CA0">
        <w:t>Income level did not exert a strong influence on fallback to walking. Although higher income groups (e.g., 300–400% FPG and 400%+ FPG) showed modest negative associations (Coef. = –0.31 for both), none of these effects reached statistical significance.</w:t>
      </w:r>
    </w:p>
    <w:p w14:paraId="5BB6295C" w14:textId="77777777" w:rsidR="007A67F7" w:rsidRPr="00672CA0" w:rsidRDefault="007A67F7" w:rsidP="00425452">
      <w:pPr>
        <w:pStyle w:val="NoSpacing"/>
      </w:pPr>
    </w:p>
    <w:p w14:paraId="632E46CE" w14:textId="087C81EA" w:rsidR="00A61929" w:rsidRPr="00672CA0" w:rsidRDefault="0096397E" w:rsidP="00595F93">
      <w:pPr>
        <w:pStyle w:val="NoSpacing"/>
      </w:pPr>
      <w:r w:rsidRPr="00672CA0">
        <w:t>Finally, interaction terms between year and motivation or purpose were not statistically significant, though the coefficient for practicality in 2023 was positive (Coef. = 0.42, p = 0.16), and for recreation in 2023 was negative (Coef. = –0.44, p = 0.14). While not definitive, these trends suggest some temporal shifts in fallback dynamics that could merit further exploration.</w:t>
      </w:r>
    </w:p>
    <w:p w14:paraId="3EB78F30" w14:textId="096365C7" w:rsidR="00A61929" w:rsidRPr="00672CA0" w:rsidRDefault="00A61929" w:rsidP="00595F93">
      <w:pPr>
        <w:pStyle w:val="Heading2"/>
      </w:pPr>
      <w:bookmarkStart w:id="169" w:name="_Toc201455377"/>
      <w:bookmarkStart w:id="170" w:name="_Toc204691476"/>
      <w:r w:rsidRPr="00672CA0">
        <w:t>Implications</w:t>
      </w:r>
      <w:bookmarkStart w:id="171" w:name="OLE_LINK3"/>
      <w:bookmarkEnd w:id="169"/>
      <w:bookmarkEnd w:id="170"/>
    </w:p>
    <w:p w14:paraId="5DFF9C60" w14:textId="77777777" w:rsidR="00132D4D" w:rsidRPr="00672CA0" w:rsidRDefault="00132D4D" w:rsidP="00425452">
      <w:pPr>
        <w:pStyle w:val="NoSpacing"/>
      </w:pPr>
      <w:r w:rsidRPr="00672CA0">
        <w:t>This chapter offers critical insights into how e-bike adoption reshapes travel behavior, revealing evolving substitution patterns that support practical strategies for reducing transportation-related emissions and promoting multimodal access. Synthesizing descriptive trends, trip-level substitution data, and a robust multinomial logit model, several interrelated implications emerge.</w:t>
      </w:r>
    </w:p>
    <w:p w14:paraId="4D3C1A27" w14:textId="77777777" w:rsidR="00132D4D" w:rsidRPr="00672CA0" w:rsidRDefault="00132D4D" w:rsidP="00425452">
      <w:pPr>
        <w:pStyle w:val="NoSpacing"/>
      </w:pPr>
    </w:p>
    <w:p w14:paraId="321EF155" w14:textId="005744CC" w:rsidR="00132D4D" w:rsidRDefault="00132D4D" w:rsidP="00425452">
      <w:pPr>
        <w:pStyle w:val="NoSpacing"/>
      </w:pPr>
      <w:r w:rsidRPr="00672CA0">
        <w:lastRenderedPageBreak/>
        <w:t>First, the analyses reaffirm that e-bikes consistently replace high-emission personal vehicle travel, particularly for commute and errand trips. Across both survey waves, private car use accounted for the largest share of substitute</w:t>
      </w:r>
      <w:r w:rsidR="002349A1" w:rsidRPr="00672CA0">
        <w:t xml:space="preserve"> </w:t>
      </w:r>
      <w:r w:rsidRPr="00672CA0">
        <w:t>VMT</w:t>
      </w:r>
      <w:r w:rsidR="00AE4FB1" w:rsidRPr="00672CA0">
        <w:t xml:space="preserve">, </w:t>
      </w:r>
      <w:r w:rsidRPr="00672CA0">
        <w:t>especially in 2017 (59% for utilitarian trips), and still significant in 2023 (45%). This affirms e-bikes' continued potential to reduce automobile dependence, aligning with broader transportation decarbonization goals. Notably, even as adoption expands, new users maintain car-replacement behavior, though substitution becomes more distributed across other modes over time.</w:t>
      </w:r>
    </w:p>
    <w:p w14:paraId="2948CB33" w14:textId="77777777" w:rsidR="00425452" w:rsidRPr="00672CA0" w:rsidRDefault="00425452" w:rsidP="00425452">
      <w:pPr>
        <w:pStyle w:val="NoSpacing"/>
      </w:pPr>
    </w:p>
    <w:p w14:paraId="681D1747" w14:textId="34459046" w:rsidR="00132D4D" w:rsidRDefault="00132D4D" w:rsidP="00425452">
      <w:pPr>
        <w:pStyle w:val="NoSpacing"/>
      </w:pPr>
      <w:r w:rsidRPr="00672CA0">
        <w:t>Second, trip purpose significantly mediates substitution behavior. Recreational trips are often induced rather than substituted</w:t>
      </w:r>
      <w:r w:rsidR="000051A3" w:rsidRPr="00672CA0">
        <w:t>,</w:t>
      </w:r>
      <w:r w:rsidR="00425452">
        <w:t xml:space="preserve"> </w:t>
      </w:r>
      <w:r w:rsidRPr="00672CA0">
        <w:t>a finding evident from the dominance of "no trip" responses in recreation-related e-bike use (89–91% of all such substitutions in both years). However, when restricting analysis to utilitarian purposes only, this share falls sharply to just 4–6%, confirming that e-bike use for commuting and errands primarily reflects true modal shift. This distinction suggests that policy evaluations must differentiate between leisure and essential travel to estimate climate benefits</w:t>
      </w:r>
      <w:r w:rsidR="00FA5012">
        <w:t xml:space="preserve"> accurately</w:t>
      </w:r>
      <w:r w:rsidRPr="00672CA0">
        <w:t xml:space="preserve">. Planners aiming </w:t>
      </w:r>
      <w:r w:rsidR="00425452">
        <w:t>to</w:t>
      </w:r>
      <w:r w:rsidRPr="00672CA0">
        <w:t xml:space="preserve"> </w:t>
      </w:r>
      <w:r w:rsidR="00425452">
        <w:t>reduce</w:t>
      </w:r>
      <w:r w:rsidRPr="00672CA0">
        <w:t xml:space="preserve"> </w:t>
      </w:r>
      <w:r w:rsidR="00425452">
        <w:t>VMT</w:t>
      </w:r>
      <w:r w:rsidRPr="00672CA0">
        <w:t xml:space="preserve"> should prioritize commute- and errand-focused subsidies and infrastructure.</w:t>
      </w:r>
    </w:p>
    <w:p w14:paraId="1D6243AF" w14:textId="77777777" w:rsidR="00425452" w:rsidRPr="00672CA0" w:rsidRDefault="00425452" w:rsidP="00425452">
      <w:pPr>
        <w:pStyle w:val="NoSpacing"/>
      </w:pPr>
    </w:p>
    <w:p w14:paraId="3F12F0FC" w14:textId="627D27DA" w:rsidR="00132D4D" w:rsidRDefault="00132D4D" w:rsidP="00425452">
      <w:pPr>
        <w:pStyle w:val="NoSpacing"/>
      </w:pPr>
      <w:r w:rsidRPr="00672CA0">
        <w:t>Third, e-bikes increasingly function as versatile substitutes across multiple transportation modes</w:t>
      </w:r>
      <w:r w:rsidR="00425452">
        <w:t xml:space="preserve">, </w:t>
      </w:r>
      <w:r w:rsidR="00515129" w:rsidRPr="00672CA0">
        <w:t>3.6.2</w:t>
      </w:r>
      <w:r w:rsidR="00425452">
        <w:t xml:space="preserve"> </w:t>
      </w:r>
      <w:r w:rsidRPr="00672CA0">
        <w:t>including transit, shared cars, and conventional cycling. In 2023, the share of substituted VMT from bike-based modes nearly doubled relative to 2017, reflecting growing e-bike use among those previously biking conventionally. Meanwhile, substitution from transit and shared cars also increased, suggesting that e-bikes support mode flexibility, not just car avoidance. However, walking remains minimally affected, which reinforces the idea that e-bikes supplement rather than displace active travel.</w:t>
      </w:r>
    </w:p>
    <w:p w14:paraId="3D4D6C0D" w14:textId="77777777" w:rsidR="00FA5012" w:rsidRPr="00672CA0" w:rsidRDefault="00FA5012" w:rsidP="00425452">
      <w:pPr>
        <w:pStyle w:val="NoSpacing"/>
      </w:pPr>
    </w:p>
    <w:p w14:paraId="54B3C67E" w14:textId="1E0D672C" w:rsidR="00132D4D" w:rsidRDefault="00132D4D" w:rsidP="00425452">
      <w:pPr>
        <w:pStyle w:val="NoSpacing"/>
      </w:pPr>
      <w:r w:rsidRPr="00672CA0">
        <w:t>Fourth, the frequency of pre- and post-purchase biking strongly predicts fallback mode choice. Individuals who biked infrequently before purchasing an e-bike are more likely to revert to cars, shared modes, or transit when the e-bike is unavailable. Conversely, those who ride e-bikes regularly after purchase show reduced likelihood of switching back</w:t>
      </w:r>
      <w:r w:rsidR="00425452">
        <w:t xml:space="preserve">, </w:t>
      </w:r>
      <w:r w:rsidRPr="00672CA0">
        <w:t xml:space="preserve">indicating that habit formation and behavioral reinforcement are central to sustained mode shift. These findings </w:t>
      </w:r>
      <w:r w:rsidRPr="00672CA0">
        <w:lastRenderedPageBreak/>
        <w:t>support programs that encourage regular e-bike use early in the ownership lifecycle, such as free tune-ups, mileage-based incentives, or gamified riding challenges.</w:t>
      </w:r>
    </w:p>
    <w:p w14:paraId="015E81D5" w14:textId="77777777" w:rsidR="00FA5012" w:rsidRPr="00672CA0" w:rsidRDefault="00FA5012" w:rsidP="00425452">
      <w:pPr>
        <w:pStyle w:val="NoSpacing"/>
      </w:pPr>
    </w:p>
    <w:p w14:paraId="0FD2AC8A" w14:textId="20D80C7A" w:rsidR="00132D4D" w:rsidRDefault="00132D4D" w:rsidP="00425452">
      <w:pPr>
        <w:pStyle w:val="NoSpacing"/>
      </w:pPr>
      <w:r w:rsidRPr="00672CA0">
        <w:t>Fifth, results show that socioeconomic factors play a more nuanced role. Income was generally not a significant predictor of substitution mode, though higher-income individuals were less likely to fall back on shared or public transportation. This suggests that access and affordability interventions</w:t>
      </w:r>
      <w:r w:rsidR="00425452">
        <w:t xml:space="preserve">,  </w:t>
      </w:r>
      <w:r w:rsidRPr="00672CA0">
        <w:t>like low-income e-bike incentives</w:t>
      </w:r>
      <w:r w:rsidR="00425452">
        <w:t xml:space="preserve">, </w:t>
      </w:r>
      <w:r w:rsidRPr="00672CA0">
        <w:t>could yield outsized impact by enabling sustainable substitution among those otherwise reliant on motorized or shared travel.</w:t>
      </w:r>
    </w:p>
    <w:p w14:paraId="30A6597A" w14:textId="77777777" w:rsidR="00FA5012" w:rsidRPr="00672CA0" w:rsidRDefault="00FA5012" w:rsidP="00425452">
      <w:pPr>
        <w:pStyle w:val="NoSpacing"/>
      </w:pPr>
    </w:p>
    <w:p w14:paraId="2031D8AA" w14:textId="7B8B8014" w:rsidR="00132D4D" w:rsidRPr="00672CA0" w:rsidRDefault="00132D4D" w:rsidP="00425452">
      <w:pPr>
        <w:pStyle w:val="NoSpacing"/>
      </w:pPr>
      <w:r w:rsidRPr="00672CA0">
        <w:t>Finally, temporal and motivational factors matter. Compared to 2017 users, 2023 adopters are more likely to substitute with non-car alternatives (e.g., shared cars, transit), signaling a shift toward broader multimodal integration of e-bikes. Additionally, individuals who purchased e-bikes for practical reasons</w:t>
      </w:r>
      <w:r w:rsidR="00425452">
        <w:t xml:space="preserve">, </w:t>
      </w:r>
      <w:r w:rsidRPr="00672CA0">
        <w:t>such as commuting or utility</w:t>
      </w:r>
      <w:r w:rsidR="00425452">
        <w:t xml:space="preserve">, </w:t>
      </w:r>
      <w:r w:rsidRPr="00672CA0">
        <w:t>show stronger tendencies to substitute high-emission travel modes. This reinforces the importance of designing policy messages and incentive structures around functional use cases, rather than general lifestyle framing.</w:t>
      </w:r>
    </w:p>
    <w:p w14:paraId="0F03134C" w14:textId="2B909785" w:rsidR="00A61929" w:rsidRPr="00672CA0" w:rsidRDefault="00132D4D" w:rsidP="00595F93">
      <w:pPr>
        <w:pStyle w:val="NoSpacing"/>
      </w:pPr>
      <w:r w:rsidRPr="00672CA0">
        <w:t>Taken together, these results suggest that e-bikes serve not just as alternative vehicles, but as behavioral enablers of sustainable travel. Their capacity to replace car trips, particularly for functional travel, and to foster long-term behavior change among infrequent cyclists, makes them a critical component of equitable and climate-conscious mobility systems.</w:t>
      </w:r>
    </w:p>
    <w:p w14:paraId="04080ECC" w14:textId="77777777" w:rsidR="00A61929" w:rsidRPr="00672CA0" w:rsidRDefault="00A61929" w:rsidP="00595F93">
      <w:pPr>
        <w:pStyle w:val="Heading2"/>
      </w:pPr>
      <w:bookmarkStart w:id="172" w:name="_Toc201455378"/>
      <w:bookmarkStart w:id="173" w:name="_Toc204691477"/>
      <w:bookmarkEnd w:id="171"/>
      <w:r w:rsidRPr="00672CA0">
        <w:t>Conclusions</w:t>
      </w:r>
      <w:bookmarkEnd w:id="172"/>
      <w:bookmarkEnd w:id="173"/>
    </w:p>
    <w:p w14:paraId="442C66D3" w14:textId="65980637" w:rsidR="00A61929" w:rsidRPr="00672CA0" w:rsidRDefault="00A61929" w:rsidP="00FA5012">
      <w:pPr>
        <w:pStyle w:val="NoSpacing"/>
      </w:pPr>
      <w:r w:rsidRPr="00672CA0">
        <w:t>This chapter offers new empirical evidence on how e-bike adoption reshapes mode substitution behavior in U.S. cities, revealing not only the behavioral effects of ownership but also how these effects vary across time, user profiles, and trip types. By leveraging pooled survey data from two national waves, the analysis provides a rare longitudinal perspective on how substitution patterns evolve as e-bikes diffuse beyond early adopter segments.</w:t>
      </w:r>
    </w:p>
    <w:p w14:paraId="767187C3" w14:textId="77777777" w:rsidR="00A61929" w:rsidRPr="00672CA0" w:rsidRDefault="00A61929" w:rsidP="00FA5012">
      <w:pPr>
        <w:pStyle w:val="NoSpacing"/>
      </w:pPr>
    </w:p>
    <w:p w14:paraId="7C723F3E" w14:textId="3CB433D0" w:rsidR="00A61929" w:rsidRPr="00672CA0" w:rsidRDefault="00A61929" w:rsidP="00FA5012">
      <w:pPr>
        <w:pStyle w:val="NoSpacing"/>
      </w:pPr>
      <w:r w:rsidRPr="00672CA0">
        <w:t xml:space="preserve">The key takeaway is that substitution behavior is both heterogeneous and dynamic. E-bikes are increasingly replacing car and transit trips among new adopters, especially those with limited prior cycling experience. </w:t>
      </w:r>
      <w:r w:rsidR="005A37D6" w:rsidRPr="00672CA0">
        <w:t xml:space="preserve">Trip purpose continues to matter, with commuting and errands showing the greatest substitution potential in modal terms, but often at moderate or low frequencies </w:t>
      </w:r>
      <w:r w:rsidR="005A37D6" w:rsidRPr="00672CA0">
        <w:lastRenderedPageBreak/>
        <w:t>among recent adopters. This flattening of usage intensity suggests that while e-bikes now serve a wider array of functional and discretionary purposes, their carbon-reducing potential depends heavily on the consistency with which they are used, particularly for car-replacing trips</w:t>
      </w:r>
      <w:r w:rsidRPr="00672CA0">
        <w:t>. Substitution decisions remain deeply influenced by users’ prior travel habits, income levels, and motivations; however, these patterns are shifting as e-bikes reach more diverse populations.</w:t>
      </w:r>
    </w:p>
    <w:p w14:paraId="45F13405" w14:textId="77777777" w:rsidR="00A61929" w:rsidRPr="00672CA0" w:rsidRDefault="00A61929" w:rsidP="00FA5012">
      <w:pPr>
        <w:pStyle w:val="NoSpacing"/>
      </w:pPr>
    </w:p>
    <w:p w14:paraId="51657F74" w14:textId="77777777" w:rsidR="00A61929" w:rsidRPr="00672CA0" w:rsidRDefault="00A61929" w:rsidP="00FA5012">
      <w:pPr>
        <w:pStyle w:val="NoSpacing"/>
      </w:pPr>
      <w:r w:rsidRPr="00672CA0">
        <w:t>From a policy standpoint, these findings highlight the need for targeted and adaptive incentive programs that reflect the evolving characteristics of users and their mobility contexts. Simply promoting adoption is not enough; effective programs must identify and support the behavioral conditions under which e-bikes displace car travel most efficiently.</w:t>
      </w:r>
    </w:p>
    <w:p w14:paraId="3DD7649A" w14:textId="77777777" w:rsidR="00A61929" w:rsidRPr="00672CA0" w:rsidRDefault="00A61929" w:rsidP="00FA5012">
      <w:pPr>
        <w:pStyle w:val="NoSpacing"/>
      </w:pPr>
    </w:p>
    <w:p w14:paraId="77F374BF" w14:textId="2CCA2A02" w:rsidR="00A61929" w:rsidRPr="00672CA0" w:rsidRDefault="00A61929" w:rsidP="00595F93">
      <w:pPr>
        <w:pStyle w:val="NoSpacing"/>
      </w:pPr>
      <w:r w:rsidRPr="00672CA0">
        <w:t>In sum, e-bikes offer considerable promise as a scalable tool for reducing emissions, promoting equity, and diversifying urban mobility. However, realizing that promise requires embedding e-bikes within an integrated, context-aware approach to transportation planning, one that recognizes how behavior, infrastructure, and policy interact over time.</w:t>
      </w:r>
    </w:p>
    <w:p w14:paraId="51D2ADB6" w14:textId="77777777" w:rsidR="00A61929" w:rsidRPr="00672CA0" w:rsidRDefault="00A61929" w:rsidP="00595F93">
      <w:pPr>
        <w:pStyle w:val="Heading2"/>
      </w:pPr>
      <w:bookmarkStart w:id="174" w:name="_Toc201455379"/>
      <w:bookmarkStart w:id="175" w:name="_Toc204691478"/>
      <w:r w:rsidRPr="00672CA0">
        <w:t>Recommendation</w:t>
      </w:r>
      <w:bookmarkEnd w:id="174"/>
      <w:bookmarkEnd w:id="175"/>
    </w:p>
    <w:p w14:paraId="1A5EEF5E" w14:textId="77777777" w:rsidR="00A61929" w:rsidRPr="00672CA0" w:rsidRDefault="00A61929" w:rsidP="00FA5012">
      <w:pPr>
        <w:pStyle w:val="NoSpacing"/>
      </w:pPr>
      <w:r w:rsidRPr="00672CA0">
        <w:t>The results of this study offer several insights that can inform the design of e-bike policies and planning efforts, as well as guide future research on evolving substitution patterns:</w:t>
      </w:r>
    </w:p>
    <w:p w14:paraId="4711B13B" w14:textId="77777777" w:rsidR="00A61929" w:rsidRPr="00672CA0" w:rsidRDefault="00A61929" w:rsidP="00227040"/>
    <w:p w14:paraId="0CC8F43C" w14:textId="77777777" w:rsidR="00A61929" w:rsidRPr="00672CA0" w:rsidRDefault="00A61929" w:rsidP="00595F93">
      <w:pPr>
        <w:pStyle w:val="ListParagraph"/>
        <w:numPr>
          <w:ilvl w:val="0"/>
          <w:numId w:val="26"/>
        </w:numPr>
        <w:spacing w:line="360" w:lineRule="auto"/>
      </w:pPr>
      <w:r w:rsidRPr="00672CA0">
        <w:rPr>
          <w:i/>
          <w:iCs/>
        </w:rPr>
        <w:t>Account for variation in substitution behavior across user segments</w:t>
      </w:r>
      <w:r w:rsidRPr="00672CA0">
        <w:t>: Substitution patterns differ substantially by prior biking frequency, current e-bike use, and trip purpose. Recognizing these differences can help policymakers and planners better understand how e-bikes are used within diverse mobility contexts and how their impacts on overall travel behavior may vary across user groups.</w:t>
      </w:r>
    </w:p>
    <w:p w14:paraId="144E666F" w14:textId="77777777" w:rsidR="00A61929" w:rsidRPr="00672CA0" w:rsidRDefault="00A61929" w:rsidP="00595F93">
      <w:pPr>
        <w:pStyle w:val="ListParagraph"/>
        <w:numPr>
          <w:ilvl w:val="0"/>
          <w:numId w:val="26"/>
        </w:numPr>
        <w:spacing w:line="360" w:lineRule="auto"/>
      </w:pPr>
      <w:r w:rsidRPr="00672CA0">
        <w:rPr>
          <w:i/>
          <w:iCs/>
        </w:rPr>
        <w:t>Monitor changing substitution dynamics over time</w:t>
      </w:r>
      <w:r w:rsidRPr="00672CA0">
        <w:t>: The analysis highlights that substitution patterns are not static but evolve as e-bike adoption expands to new user cohorts. Ongoing monitoring of substitution behavior, including the motivations and travel contexts of newer adopters, will be crucial for understanding how e-bikes continue to integrate into the U.S. mobility system.</w:t>
      </w:r>
    </w:p>
    <w:p w14:paraId="1EBC727D" w14:textId="77777777" w:rsidR="00A61929" w:rsidRPr="00672CA0" w:rsidRDefault="00A61929" w:rsidP="00595F93">
      <w:pPr>
        <w:pStyle w:val="ListParagraph"/>
        <w:numPr>
          <w:ilvl w:val="0"/>
          <w:numId w:val="26"/>
        </w:numPr>
        <w:spacing w:line="360" w:lineRule="auto"/>
      </w:pPr>
      <w:r w:rsidRPr="00672CA0">
        <w:rPr>
          <w:i/>
          <w:iCs/>
        </w:rPr>
        <w:t>Consider the trip purpose in infrastructure and policy design</w:t>
      </w:r>
      <w:r w:rsidRPr="00672CA0">
        <w:t xml:space="preserve">: Given the distinct substitution patterns observed across trip purposes, particularly for utilitarian versus </w:t>
      </w:r>
      <w:r w:rsidRPr="00672CA0">
        <w:lastRenderedPageBreak/>
        <w:t>recreational trips, planning efforts should consider these differences when developing infrastructure, incentives, and supportive policies to accommodate and encourage e-bike use where users value it most.</w:t>
      </w:r>
    </w:p>
    <w:p w14:paraId="3E80E7CC" w14:textId="77777777" w:rsidR="00A61929" w:rsidRPr="00672CA0" w:rsidRDefault="00A61929" w:rsidP="00595F93">
      <w:pPr>
        <w:pStyle w:val="ListParagraph"/>
        <w:numPr>
          <w:ilvl w:val="0"/>
          <w:numId w:val="26"/>
        </w:numPr>
        <w:spacing w:line="360" w:lineRule="auto"/>
      </w:pPr>
      <w:r w:rsidRPr="00672CA0">
        <w:rPr>
          <w:i/>
          <w:iCs/>
        </w:rPr>
        <w:t>Integrate understanding of prior travel behavior</w:t>
      </w:r>
      <w:r w:rsidRPr="00672CA0">
        <w:t>: Prior mode use remains a strong influence on substitution behavior. Transportation planning and policy should consider how baseline mobility contexts influence e-bike use and substitution outcomes, as well as how interventions might interact with these existing travel patterns.</w:t>
      </w:r>
    </w:p>
    <w:p w14:paraId="72495466" w14:textId="77777777" w:rsidR="00A61929" w:rsidRPr="00672CA0" w:rsidRDefault="00A61929" w:rsidP="00227040"/>
    <w:p w14:paraId="0237BE5A" w14:textId="77777777" w:rsidR="00A61929" w:rsidRPr="00672CA0" w:rsidRDefault="00A61929" w:rsidP="00FA5012">
      <w:pPr>
        <w:pStyle w:val="NoSpacing"/>
      </w:pPr>
      <w:r w:rsidRPr="00672CA0">
        <w:t>By incorporating these insights, policymakers and planners can develop more informed and context-sensitive approaches to integrating e-bikes into broader transportation systems. Continued research on substitution dynamics and their evolution will be essential for supporting evidence-based decision-making in this area.</w:t>
      </w:r>
    </w:p>
    <w:p w14:paraId="2F8E2863" w14:textId="77777777" w:rsidR="00A61929" w:rsidRPr="00672CA0" w:rsidRDefault="00A61929" w:rsidP="004D3F6D"/>
    <w:p w14:paraId="7BB01F74" w14:textId="77777777" w:rsidR="00A61929" w:rsidRPr="00672CA0" w:rsidRDefault="00A61929" w:rsidP="0093103F">
      <w:r w:rsidRPr="00672CA0">
        <w:br w:type="page"/>
      </w:r>
    </w:p>
    <w:p w14:paraId="39237D73" w14:textId="26468FFE" w:rsidR="00A61929" w:rsidRPr="00672CA0" w:rsidRDefault="00A61929" w:rsidP="00E64327">
      <w:pPr>
        <w:pStyle w:val="Heading1"/>
      </w:pPr>
      <w:bookmarkStart w:id="176" w:name="_Ref201425885"/>
      <w:bookmarkStart w:id="177" w:name="_Toc201455380"/>
      <w:bookmarkStart w:id="178" w:name="_Toc204691479"/>
      <w:r w:rsidRPr="00672CA0">
        <w:lastRenderedPageBreak/>
        <w:t>Incentive, adoption, and Emission reduction</w:t>
      </w:r>
      <w:bookmarkEnd w:id="176"/>
      <w:bookmarkEnd w:id="177"/>
      <w:bookmarkEnd w:id="178"/>
    </w:p>
    <w:p w14:paraId="21906D29" w14:textId="77777777" w:rsidR="00A61929" w:rsidRPr="00672CA0" w:rsidRDefault="00A61929" w:rsidP="00595F93">
      <w:pPr>
        <w:pStyle w:val="Heading2"/>
      </w:pPr>
      <w:bookmarkStart w:id="179" w:name="_Toc201455381"/>
      <w:bookmarkStart w:id="180" w:name="_Toc204691480"/>
      <w:r w:rsidRPr="00672CA0">
        <w:t>Introduction</w:t>
      </w:r>
      <w:bookmarkEnd w:id="179"/>
      <w:bookmarkEnd w:id="180"/>
    </w:p>
    <w:p w14:paraId="3CB88334" w14:textId="457A5824" w:rsidR="00A61929" w:rsidRPr="00672CA0" w:rsidRDefault="00A61929" w:rsidP="00374BE4">
      <w:pPr>
        <w:pStyle w:val="NoSpacing"/>
      </w:pPr>
      <w:r w:rsidRPr="00672CA0">
        <w:t xml:space="preserve">The transportation sector remains a dominant source of greenhouse gas (GHG) emissions in the United States, contributing approximately 29% of total national emissions, with the vast majority stemming from light-duty vehicles . To mitigate these emissions, promoting alternative modes and sustainable fuels has become more critical than ever. Over the last decade, many cities, countries, and regions have introduced various policies to promote sustainable transportation </w:t>
      </w:r>
      <w:r w:rsidR="00374BE4">
        <w:fldChar w:fldCharType="begin"/>
      </w:r>
      <w:r w:rsidR="00374BE4">
        <w:instrText xml:space="preserve"> ADDIN EN.CITE &lt;EndNote&gt;&lt;Cite&gt;&lt;Author&gt;Semenescu&lt;/Author&gt;&lt;Year&gt;2020&lt;/Year&gt;&lt;RecNum&gt;194&lt;/RecNum&gt;&lt;DisplayText&gt;(Semenescu et al., 2020)&lt;/DisplayText&gt;&lt;record&gt;&lt;rec-number&gt;194&lt;/rec-number&gt;&lt;foreign-keys&gt;&lt;key app="EN" db-id="svps2zpz6a5w2iex9wqp2txmzsvdxfrpp05p" timestamp="1726767988"&gt;194&lt;/key&gt;&lt;/foreign-keys&gt;&lt;ref-type name="Journal Article"&gt;17&lt;/ref-type&gt;&lt;contributors&gt;&lt;authors&gt;&lt;author&gt;Semenescu, Alin&lt;/author&gt;&lt;author&gt;Gavreliuc, Alin&lt;/author&gt;&lt;author&gt;Sârbescu, Paul&lt;/author&gt;&lt;/authors&gt;&lt;/contributors&gt;&lt;titles&gt;&lt;title&gt;30 Years of soft interventions to reduce car use–A systematic review and meta-analysis&lt;/title&gt;&lt;secondary-title&gt;Transportation research part D: transport and environment&lt;/secondary-title&gt;&lt;/titles&gt;&lt;periodical&gt;&lt;full-title&gt;Transportation Research Part D: Transport and Environment&lt;/full-title&gt;&lt;/periodical&gt;&lt;pages&gt;102397&lt;/pages&gt;&lt;volume&gt;85&lt;/volume&gt;&lt;dates&gt;&lt;year&gt;2020&lt;/year&gt;&lt;/dates&gt;&lt;isbn&gt;1361-9209&lt;/isbn&gt;&lt;urls&gt;&lt;/urls&gt;&lt;/record&gt;&lt;/Cite&gt;&lt;/EndNote&gt;</w:instrText>
      </w:r>
      <w:r w:rsidR="00374BE4">
        <w:fldChar w:fldCharType="separate"/>
      </w:r>
      <w:r w:rsidR="00374BE4">
        <w:rPr>
          <w:noProof/>
        </w:rPr>
        <w:t>(Semenescu et al., 2020)</w:t>
      </w:r>
      <w:r w:rsidR="00374BE4">
        <w:fldChar w:fldCharType="end"/>
      </w:r>
      <w:r w:rsidRPr="00672CA0">
        <w:t xml:space="preserve">. Among the alternatives, bicycles, particularly electric bicycles (e-bikes), have garnered attention for their potential to replace car-based trips and reduce overall travel-based GHG emissions (Jones et al., 2016; Bucher et al., 2019). E-bikes present a compelling alternative to private vehicle trips, providing mobility advantages and reducing barriers to cycling that has the potential to reduce car-based trips at a greater rate than conventional bicycles </w:t>
      </w:r>
      <w:r w:rsidRPr="00672CA0">
        <w:rPr>
          <w:noProof/>
        </w:rPr>
        <w:t>(Philips et al., 2022; Johnson et al., 2023)</w:t>
      </w:r>
      <w:r w:rsidRPr="00672CA0">
        <w:t xml:space="preserve">. In addition to environmental benefits, e-bikes are also associated with other transportation benefits, such as health benefits (Langford et al., 2017) and efficient urban mobility </w:t>
      </w:r>
      <w:r w:rsidRPr="00672CA0">
        <w:rPr>
          <w:noProof/>
        </w:rPr>
        <w:t>(Fishman et al., 2016; Hoj et al., 2018; MacArthur et al., 2018)</w:t>
      </w:r>
      <w:r w:rsidRPr="00672CA0">
        <w:t xml:space="preserve">. </w:t>
      </w:r>
    </w:p>
    <w:p w14:paraId="0D8E3C68" w14:textId="77777777" w:rsidR="00A61929" w:rsidRPr="00672CA0" w:rsidRDefault="00A61929" w:rsidP="00374BE4">
      <w:pPr>
        <w:pStyle w:val="NoSpacing"/>
      </w:pPr>
    </w:p>
    <w:p w14:paraId="24B02572" w14:textId="2439382A" w:rsidR="00A61929" w:rsidRPr="00672CA0" w:rsidRDefault="00A61929" w:rsidP="00374BE4">
      <w:pPr>
        <w:pStyle w:val="NoSpacing"/>
      </w:pPr>
      <w:r w:rsidRPr="00672CA0">
        <w:t xml:space="preserve">E-bike purchase incentives are a way to accelerate adoption and increase access to e-bikes. Over 160 e-bike incentive initiatives have emerged across the U.S. and Canada, aiming to stimulate adoption and promote equitable access to e-bike benefits. More than half of them primarily focus on reducing GHG emissions or are administered by electric utility districts (Jones et al., 2024). Incentive programs for e-bikes take various forms, often targeting the purchase price, a known barrier to adoption </w:t>
      </w:r>
      <w:r w:rsidRPr="00672CA0">
        <w:rPr>
          <w:noProof/>
        </w:rPr>
        <w:t>(McQueen et al., 2019)</w:t>
      </w:r>
      <w:r w:rsidRPr="00672CA0">
        <w:t xml:space="preserve">. To address purchase costs, such incentive programs offer a monetary discount for the purchase of e-bikes. Studies show that purchase incentives increase the likelihood of purchasing e-bikes and replacing traditional modes of travel (De Kruijf et al., 2018; Máca et al., 2020). </w:t>
      </w:r>
    </w:p>
    <w:p w14:paraId="14993AB8" w14:textId="77777777" w:rsidR="00A61929" w:rsidRPr="00672CA0" w:rsidRDefault="00A61929" w:rsidP="00374BE4">
      <w:pPr>
        <w:pStyle w:val="NoSpacing"/>
      </w:pPr>
    </w:p>
    <w:p w14:paraId="556E5014" w14:textId="33248ECC" w:rsidR="00A61929" w:rsidRPr="00672CA0" w:rsidRDefault="00A61929" w:rsidP="00374BE4">
      <w:pPr>
        <w:pStyle w:val="NoSpacing"/>
      </w:pPr>
      <w:r w:rsidRPr="00672CA0">
        <w:t xml:space="preserve">While similar incentive schemes have long existed for electric vehicles (EVs), e-bike subsidies remain relatively underdeveloped and under-evaluated, particularly in terms of their cost-effectiveness in reducing GHG emissions. Most existing studies have focused on descriptive </w:t>
      </w:r>
      <w:r w:rsidRPr="00672CA0">
        <w:lastRenderedPageBreak/>
        <w:t>outcomes such as uptake rates, user demographics, or trip characteristics (Henao et al., 2019), but few have examined how financial incentives influence both the likelihood of purchase and the magnitude of emissions displaced. Moreover, rigorous evaluations that incorporate behavioral intention, substitution potential, and policy scalability remain limited.</w:t>
      </w:r>
    </w:p>
    <w:p w14:paraId="0402E1B1" w14:textId="462FEA6E" w:rsidR="00A61929" w:rsidRPr="00672CA0" w:rsidRDefault="00A61929" w:rsidP="00374BE4">
      <w:pPr>
        <w:pStyle w:val="NoSpacing"/>
      </w:pPr>
      <w:r w:rsidRPr="00672CA0">
        <w:t>This study aims to fill that gap by assessing the emissions reduction potential and cost-effectiveness of e-bike purchase incentives using data from a nationally representative stated preference survey. By combining discrete choice experiment (DCE) modeling with trip substitution responses, we estimate how financial incentives shape adoption probabilities and translate into measurable reductions in VMT</w:t>
      </w:r>
      <w:r w:rsidR="00374BE4">
        <w:t xml:space="preserve"> </w:t>
      </w:r>
      <w:r w:rsidRPr="00672CA0">
        <w:t>and associated GHG emissions. Simulations are conducted across a range of incentive budgets, enabling an evaluation of marginal returns and program efficiency at scale.</w:t>
      </w:r>
    </w:p>
    <w:p w14:paraId="7D98EF48" w14:textId="77777777" w:rsidR="00A61929" w:rsidRPr="00672CA0" w:rsidRDefault="00A61929" w:rsidP="00374BE4">
      <w:pPr>
        <w:pStyle w:val="NoSpacing"/>
      </w:pPr>
    </w:p>
    <w:p w14:paraId="6F208EE5" w14:textId="77777777" w:rsidR="00A61929" w:rsidRPr="00672CA0" w:rsidRDefault="00A61929" w:rsidP="00374BE4">
      <w:pPr>
        <w:pStyle w:val="NoSpacing"/>
      </w:pPr>
      <w:r w:rsidRPr="00672CA0">
        <w:t>The findings offer timely insights for transportation and climate policymakers seeking affordable and equitable tools to reduce emissions. In particular, this work contributes to the growing literature that positions micromobility not only as a sustainable mode of transport but also as a practical policy option for reducing emissions, especially when considering alongside more resource-intensive strategies such as electric vehicle programs.</w:t>
      </w:r>
    </w:p>
    <w:p w14:paraId="4F16DD34" w14:textId="77777777" w:rsidR="00A61929" w:rsidRPr="00672CA0" w:rsidRDefault="00A61929" w:rsidP="00374BE4">
      <w:pPr>
        <w:pStyle w:val="NoSpacing"/>
      </w:pPr>
    </w:p>
    <w:p w14:paraId="5F9B6AEA" w14:textId="65088115" w:rsidR="00A61929" w:rsidRPr="00672CA0" w:rsidRDefault="00A61929" w:rsidP="00595F93">
      <w:pPr>
        <w:pStyle w:val="NoSpacing"/>
      </w:pPr>
      <w:r w:rsidRPr="00672CA0">
        <w:t>This chapter builds directly on the behavioral insights presented in Chapter 3, where e-bike substitution patterns were shown to vary by income and usage frequency. These findings inform the assumptions underlying our emissions simulation framework, which assesses the cost-effectiveness of financial incentives within a fixed budget. Although the datasets are distinct, the logic of who substitutes and how much travel is displaced draws clear conceptual continuity from the previous chapter.</w:t>
      </w:r>
    </w:p>
    <w:p w14:paraId="686176E3" w14:textId="77777777" w:rsidR="00A61929" w:rsidRPr="00672CA0" w:rsidRDefault="00A61929" w:rsidP="00595F93">
      <w:pPr>
        <w:pStyle w:val="Heading2"/>
      </w:pPr>
      <w:bookmarkStart w:id="181" w:name="_Toc201455382"/>
      <w:bookmarkStart w:id="182" w:name="_Toc204691481"/>
      <w:r w:rsidRPr="00672CA0">
        <w:t>Review of literature</w:t>
      </w:r>
      <w:bookmarkEnd w:id="181"/>
      <w:bookmarkEnd w:id="182"/>
    </w:p>
    <w:p w14:paraId="7E1AC12C" w14:textId="3741472B" w:rsidR="00A61929" w:rsidRPr="00672CA0" w:rsidRDefault="00A61929" w:rsidP="00374BE4">
      <w:pPr>
        <w:pStyle w:val="NoSpacing"/>
      </w:pPr>
      <w:bookmarkStart w:id="183" w:name="OLE_LINK8"/>
      <w:r w:rsidRPr="00672CA0">
        <w:t xml:space="preserve">Growing global interest in sustainable transportation has led to an increased scholarly focus on e-bikes as a viable alternative to car travel. A growing body of literature highlights their potential for reducing urban congestion, enhancing accessibility, and mitigating transportation-related carbon dioxide (CO₂) emissions (Rérat, 2021). Empirical studies across Europe and North America have consistently demonstrated that e-bikes can meaningfully reduce reliance on </w:t>
      </w:r>
      <w:r w:rsidRPr="00672CA0">
        <w:lastRenderedPageBreak/>
        <w:t xml:space="preserve">automobiles and promote active travel. For instance, Chatterton et al., (2015) and </w:t>
      </w:r>
      <w:r w:rsidRPr="00672CA0">
        <w:rPr>
          <w:noProof/>
        </w:rPr>
        <w:t>Fishman et al., (2016)</w:t>
      </w:r>
      <w:r w:rsidRPr="00672CA0">
        <w:t xml:space="preserve"> found that e-bikes could significantly displace car trips, thereby reducing GHG emissions. Similarly, </w:t>
      </w:r>
      <w:r w:rsidRPr="00672CA0">
        <w:rPr>
          <w:noProof/>
        </w:rPr>
        <w:t>Bourne et al., (2020)</w:t>
      </w:r>
      <w:r w:rsidRPr="00672CA0">
        <w:t xml:space="preserve"> and Bigazzi et al., (2021) demonstrated that in traffic-congested urban environments, e-bike adoption can result in substantial emissions savings. Andersson et al., (2021) and </w:t>
      </w:r>
      <w:r w:rsidRPr="00672CA0">
        <w:rPr>
          <w:noProof/>
        </w:rPr>
        <w:t>Johnson et al., (2023)</w:t>
      </w:r>
      <w:r w:rsidRPr="00672CA0">
        <w:t xml:space="preserve"> further supported these findings by demonstrating that e-bikes offer greater utility and versatility, making them an attractive alternative to conventional cars, which leads to more significant emission reduction.</w:t>
      </w:r>
    </w:p>
    <w:p w14:paraId="6371A59A" w14:textId="77777777" w:rsidR="00A61929" w:rsidRPr="00672CA0" w:rsidRDefault="00A61929" w:rsidP="00374BE4">
      <w:pPr>
        <w:pStyle w:val="NoSpacing"/>
      </w:pPr>
    </w:p>
    <w:p w14:paraId="19EADF16" w14:textId="375A0C67" w:rsidR="00A61929" w:rsidRPr="00672CA0" w:rsidRDefault="00A61929" w:rsidP="00374BE4">
      <w:pPr>
        <w:pStyle w:val="NoSpacing"/>
      </w:pPr>
      <w:r w:rsidRPr="00672CA0">
        <w:t xml:space="preserve">To estimate these environmental benefits, several studies have quantified the average annual CO2 savings per e-bike user. Hiselius et al., (2017) reported an average reduction of 272 kg of CO2 per e-bike user per year, while Bigazzi et al., (2021) synthesized multiple studies to estimate a net annual CO2 reduction of 460 kilogram (kg) per e-bike. Cairns et al., (2017) and Fyhri et al., (2017) similarly observed significant VMT substitution in Europe, including a 20% reduction in car distance traveled among participants in the UK. U.S.-specific study by </w:t>
      </w:r>
      <w:r w:rsidRPr="00672CA0">
        <w:rPr>
          <w:noProof/>
        </w:rPr>
        <w:t>McQueen et al., (2020)</w:t>
      </w:r>
      <w:r w:rsidRPr="00672CA0">
        <w:t xml:space="preserve"> suggest savings ranging from 225 to 394 kg of CO2 per user annually, figures that underscore the environmental potential of e-bike adoption in auto-oriented contexts.</w:t>
      </w:r>
    </w:p>
    <w:p w14:paraId="627D162C" w14:textId="769C9FD1" w:rsidR="00A61929" w:rsidRPr="00672CA0" w:rsidRDefault="00A61929" w:rsidP="00374BE4">
      <w:pPr>
        <w:pStyle w:val="NoSpacing"/>
      </w:pPr>
      <w:r w:rsidRPr="00672CA0">
        <w:t xml:space="preserve">Beyond emission reduction, another branch of the literature has explored how e-bike use varies by income and travel behavior. </w:t>
      </w:r>
      <w:r w:rsidRPr="00672CA0">
        <w:rPr>
          <w:noProof/>
        </w:rPr>
        <w:t>Fyhri et al., (2015)</w:t>
      </w:r>
      <w:r w:rsidRPr="00672CA0">
        <w:t xml:space="preserve"> and </w:t>
      </w:r>
      <w:r w:rsidRPr="00672CA0">
        <w:rPr>
          <w:noProof/>
        </w:rPr>
        <w:t>Johnson et al., (2023)</w:t>
      </w:r>
      <w:r w:rsidRPr="00672CA0">
        <w:t xml:space="preserve"> note that early adopters tend to be more affluent and often use e-bikes for recreational purposes. However, growing access and policy support have begun to diversify the user base, with some incentive programs yielding utilitarian travel shifts even among lower-income groups. </w:t>
      </w:r>
    </w:p>
    <w:p w14:paraId="73C88540" w14:textId="77777777" w:rsidR="00A61929" w:rsidRPr="00672CA0" w:rsidRDefault="00A61929" w:rsidP="00374BE4">
      <w:pPr>
        <w:pStyle w:val="NoSpacing"/>
      </w:pPr>
    </w:p>
    <w:p w14:paraId="6EACDE56" w14:textId="423B21FE" w:rsidR="00A61929" w:rsidRPr="00672CA0" w:rsidRDefault="00A61929" w:rsidP="00374BE4">
      <w:pPr>
        <w:pStyle w:val="NoSpacing"/>
      </w:pPr>
      <w:r w:rsidRPr="00672CA0">
        <w:t xml:space="preserve">The 2023 legislative cycle in North America saw a notable expansion in state- and province-level purchase assistance programs. Reviews such as those by </w:t>
      </w:r>
      <w:r w:rsidRPr="00672CA0">
        <w:rPr>
          <w:noProof/>
        </w:rPr>
        <w:t>Bennett et al., (2022)</w:t>
      </w:r>
      <w:r w:rsidRPr="00672CA0">
        <w:t xml:space="preserve"> have assessed a range of financial (e.g., purchase subsidies, rebates) and non-financial (e.g., dedicated lanes) incentives, finding that point-of-sale discounts are generally the most efficient. </w:t>
      </w:r>
      <w:r w:rsidRPr="00672CA0">
        <w:rPr>
          <w:noProof/>
        </w:rPr>
        <w:t>Jones et al., (2024)</w:t>
      </w:r>
      <w:r w:rsidRPr="00672CA0">
        <w:t xml:space="preserve"> confirmed these findings through a nationwide stated-preference survey in 20 U.S. cities, showing that point-of-sale discounts were approximately 30% more effective than mail-in rebates in motivating purchases.</w:t>
      </w:r>
    </w:p>
    <w:p w14:paraId="78DA6D45" w14:textId="77777777" w:rsidR="00A61929" w:rsidRPr="00672CA0" w:rsidRDefault="00A61929" w:rsidP="00374BE4">
      <w:pPr>
        <w:pStyle w:val="NoSpacing"/>
      </w:pPr>
    </w:p>
    <w:p w14:paraId="6E9EDCC9" w14:textId="61F7A669" w:rsidR="00A61929" w:rsidRPr="00672CA0" w:rsidRDefault="00A61929" w:rsidP="00374BE4">
      <w:pPr>
        <w:pStyle w:val="NoSpacing"/>
      </w:pPr>
      <w:r w:rsidRPr="00672CA0">
        <w:lastRenderedPageBreak/>
        <w:t xml:space="preserve">In another instance, Portland State University’s Electric Bike Rebate Program demonstrated a notable increase in e-bike sales and usage following the introduction of the financial rebates </w:t>
      </w:r>
      <w:r w:rsidRPr="00672CA0">
        <w:rPr>
          <w:noProof/>
        </w:rPr>
        <w:t>(McQueen et al., 2019)</w:t>
      </w:r>
      <w:r w:rsidRPr="00672CA0">
        <w:t xml:space="preserve">. Similarly, the European Union’s “Cycle to Work” schemes have encouraged e-bike adoption by offering tax incentives for purchasing bicycles (Behrendt et al., 2021). Although extensive research has been conducted on e-bike use in Europe, evidence regarding the influence of e-bike adoption on travel behavior in the United States remains limited. Research findings indicate that among early e-bike adopters who did not receive incentives, younger users tend to use e-bikes more for utilitarian purposes (Vandenbulcke et al., 2009; Heinen et al., 2010). In contrast, older adults primarily use them for recreational and social activities, whereas individuals with less experience cycling are more likely to use e-bikes mainly for recreational purposes </w:t>
      </w:r>
      <w:r w:rsidRPr="00672CA0">
        <w:rPr>
          <w:noProof/>
        </w:rPr>
        <w:t>(MacArthur et al., 2018; Bourne et al., 2020)</w:t>
      </w:r>
      <w:r w:rsidRPr="00672CA0">
        <w:t xml:space="preserve">. </w:t>
      </w:r>
    </w:p>
    <w:p w14:paraId="5F88FA70" w14:textId="77777777" w:rsidR="00A61929" w:rsidRPr="00672CA0" w:rsidRDefault="00A61929" w:rsidP="00374BE4">
      <w:pPr>
        <w:pStyle w:val="NoSpacing"/>
      </w:pPr>
    </w:p>
    <w:p w14:paraId="24FC786D" w14:textId="5463D8A8" w:rsidR="00A61929" w:rsidRPr="00672CA0" w:rsidRDefault="00A61929" w:rsidP="00374BE4">
      <w:pPr>
        <w:pStyle w:val="NoSpacing"/>
      </w:pPr>
      <w:r w:rsidRPr="00672CA0">
        <w:t xml:space="preserve">Despite these advances, a gap persists in the literature regarding the cost-effectiveness of e-bike incentives specifically for emission reduction. Much of the existing research focuses on adoption rates, user satisfaction, or trip substitution patterns; however, fewer studies rigorously evaluate emissions outcomes in relation to the dollar spent. Bigazzi et al., (2025) in their analysis of Saanich’s income-tiered rebate program, found that CO₂ reductions cost between CAD 190 and CAD 720 per metric ton, with lower-income participants showing the most pronounced behavior change. Their findings reinforce earlier modeling work by Bigazzi et al., (2021), which emphasized the role of household car ownership, travel purpose, and regional travel distances in moderating incentive outcomes. </w:t>
      </w:r>
    </w:p>
    <w:p w14:paraId="04A4A9FE" w14:textId="77777777" w:rsidR="00A61929" w:rsidRPr="00672CA0" w:rsidRDefault="00A61929" w:rsidP="00374BE4">
      <w:pPr>
        <w:pStyle w:val="NoSpacing"/>
      </w:pPr>
    </w:p>
    <w:p w14:paraId="3C1A382F" w14:textId="61C94D36" w:rsidR="00A61929" w:rsidRPr="00672CA0" w:rsidRDefault="00A61929" w:rsidP="00374BE4">
      <w:pPr>
        <w:pStyle w:val="NoSpacing"/>
      </w:pPr>
      <w:r w:rsidRPr="00672CA0">
        <w:rPr>
          <w:noProof/>
        </w:rPr>
        <w:t>Jones et al., (2024)</w:t>
      </w:r>
      <w:r w:rsidRPr="00672CA0">
        <w:t xml:space="preserve"> contribute additional granularity by demonstrating how choice modelling can isolate the relative effectiveness of different policy levers within incentive programs. Their work highlights how self-selection and underlying travel behavior significantly affect the emission-reducing potential of e-bike adoption. Then, these models are paired with emissions data and simulations, providing a nuanced understanding of how targeted policies can yield more cost-effective results. This aligns with studies by Bigazzi et al., (2021), who emphasize the need for context-sensitive policy design that accounts for behavioral heterogeneity. </w:t>
      </w:r>
    </w:p>
    <w:p w14:paraId="54EA44C8" w14:textId="77777777" w:rsidR="00A61929" w:rsidRPr="00672CA0" w:rsidRDefault="00A61929" w:rsidP="00374BE4">
      <w:pPr>
        <w:pStyle w:val="NoSpacing"/>
      </w:pPr>
    </w:p>
    <w:p w14:paraId="3A5D811A" w14:textId="42BB3294" w:rsidR="00A61929" w:rsidRPr="00672CA0" w:rsidRDefault="00A61929" w:rsidP="00374BE4">
      <w:pPr>
        <w:pStyle w:val="NoSpacing"/>
      </w:pPr>
      <w:r w:rsidRPr="00672CA0">
        <w:lastRenderedPageBreak/>
        <w:t xml:space="preserve">Despite the growing empirical base, much of the existing literature focuses either on observational uptake data or post-intervention surveys, which limits the generalizability of the results. Few studies integrate detailed simulation-based models using stated preference data to assess the likelihood of adoption and emissions impacts across a range of incentive scenarios. Moreover, guidance on the design of e-bike incentive programs remains largely anecdotal. As highlighted by </w:t>
      </w:r>
      <w:r w:rsidRPr="00672CA0">
        <w:rPr>
          <w:noProof/>
        </w:rPr>
        <w:t>Jones et al., (2024)</w:t>
      </w:r>
      <w:r w:rsidRPr="00672CA0">
        <w:t>, many existing programs lack empirical frameworks for determining optimal subsidy values or targeting strategies. While larger subsidies may help overcome financial barriers for price-sensitive consumers (Aono et al., 2019; Banayan et al., 2023), they can also constrain total program reach and reduce the emission impact per dollar spent. Conversely, smaller or flat incentives may reach more participants but may be less effective for low-income adopters. To address these trade-offs, this study combines stated preference modeling and respondent-level simulation to evaluate how flat incentive structures influence both adoption probabilities and emissions outcomes. This approach allows for the comparison of incentive scenarios across a range of budget levels while accounting for heterogeneity in baseline travel behavior and responsiveness to incentives.</w:t>
      </w:r>
    </w:p>
    <w:p w14:paraId="302E911F" w14:textId="77777777" w:rsidR="00A61929" w:rsidRPr="00672CA0" w:rsidRDefault="00A61929" w:rsidP="00374BE4">
      <w:pPr>
        <w:pStyle w:val="NoSpacing"/>
      </w:pPr>
    </w:p>
    <w:p w14:paraId="1B7E50C1" w14:textId="124CDFD8" w:rsidR="00661D2B" w:rsidRPr="00672CA0" w:rsidRDefault="00A61929" w:rsidP="00595F93">
      <w:pPr>
        <w:pStyle w:val="NoSpacing"/>
      </w:pPr>
      <w:r w:rsidRPr="00672CA0">
        <w:t>By combining behavioral data from choice experiments with self-reported travel patterns, our study contributes to a more comprehensive understanding of the emission reduction potential of e-bike subsidies. The method also permits scalability across different population sizes and allows for more robust policy comparisons. In doing so, it advances the existing literature on sustainable transportation incentives by demonstrating a replicable, empirical framework for evaluating emissions outcomes and cost effectiveness.</w:t>
      </w:r>
    </w:p>
    <w:p w14:paraId="6C4A857B" w14:textId="77777777" w:rsidR="00A61929" w:rsidRPr="00672CA0" w:rsidRDefault="00A61929" w:rsidP="00595F93">
      <w:pPr>
        <w:pStyle w:val="Heading2"/>
      </w:pPr>
      <w:bookmarkStart w:id="184" w:name="_Toc201455383"/>
      <w:bookmarkStart w:id="185" w:name="_Toc204691482"/>
      <w:bookmarkEnd w:id="183"/>
      <w:r w:rsidRPr="00672CA0">
        <w:t>Research objective</w:t>
      </w:r>
      <w:bookmarkEnd w:id="184"/>
      <w:bookmarkEnd w:id="185"/>
    </w:p>
    <w:p w14:paraId="01EFA2D1" w14:textId="77777777" w:rsidR="00A61929" w:rsidRPr="00672CA0" w:rsidRDefault="00A61929" w:rsidP="00374BE4">
      <w:pPr>
        <w:pStyle w:val="NoSpacing"/>
      </w:pPr>
      <w:r w:rsidRPr="00672CA0">
        <w:t xml:space="preserve">This chapter aims to evaluate the cost-effectiveness of flat financial incentives for e-bike adoption as a means of reducing transportation-related CO₂ emissions. By integrating stated preference data from a nationwide survey with self-reported VMT substitution estimates, the study models individual-level adoption probabilities and quantifies the emissions impact of e-bike adoption under a range of budget-constrained incentive scenarios. The objective is to simulate real-world program implementation conditions, specifically, fixed total budgets with flat </w:t>
      </w:r>
      <w:r w:rsidRPr="00672CA0">
        <w:lastRenderedPageBreak/>
        <w:t>per-recipient incentives, and assess the resulting lifetime CO₂ reductions and associated abatement costs.</w:t>
      </w:r>
    </w:p>
    <w:p w14:paraId="6145EB63" w14:textId="77777777" w:rsidR="00A61929" w:rsidRPr="00672CA0" w:rsidRDefault="00A61929" w:rsidP="00374BE4">
      <w:pPr>
        <w:pStyle w:val="NoSpacing"/>
      </w:pPr>
    </w:p>
    <w:p w14:paraId="687B4540" w14:textId="3808B0CA" w:rsidR="00A61929" w:rsidRPr="00595F93" w:rsidRDefault="00A61929" w:rsidP="00595F93">
      <w:pPr>
        <w:pStyle w:val="NoSpacing"/>
      </w:pPr>
      <w:r w:rsidRPr="00672CA0">
        <w:t>The chapter also seeks to identify how cost-effectiveness varies with program scale, user income, and substitution behavior, providing critical insight into the marginal returns of financial incentives in micromobility policy. By combining behavioral choice modeling with emissions simulation, this work contributes a replicable analytical framework for evaluating e-bike incentive programs from both climate mitigation and equity perspectives. The findings are intended to inform the design of fiscally efficient and environmentally impactful e-bike subsidy policies within broader transportation decarbonization strategies.</w:t>
      </w:r>
    </w:p>
    <w:p w14:paraId="5C1CA95A" w14:textId="77777777" w:rsidR="00A61929" w:rsidRPr="00672CA0" w:rsidRDefault="00A61929" w:rsidP="00595F93">
      <w:pPr>
        <w:pStyle w:val="Heading2"/>
        <w:rPr>
          <w:kern w:val="2"/>
          <w14:ligatures w14:val="standardContextual"/>
        </w:rPr>
      </w:pPr>
      <w:bookmarkStart w:id="186" w:name="_Toc201455384"/>
      <w:bookmarkStart w:id="187" w:name="_Toc204691483"/>
      <w:r w:rsidRPr="00672CA0">
        <w:t>Methodology</w:t>
      </w:r>
      <w:bookmarkEnd w:id="186"/>
      <w:bookmarkEnd w:id="187"/>
    </w:p>
    <w:p w14:paraId="5299BA42" w14:textId="77777777" w:rsidR="00A61929" w:rsidRPr="00672CA0" w:rsidRDefault="00A61929" w:rsidP="00374BE4">
      <w:pPr>
        <w:pStyle w:val="NoSpacing"/>
      </w:pPr>
      <w:r w:rsidRPr="00672CA0">
        <w:t>The methodology employed in this study integrates discrete choice modeling with emissions simulation to evaluate the cost-effectiveness of e-bike incentives. By leveraging stated-preference data, we estimate individual-level probabilities of purchasing different bike types , conventional, standard e-bike, and cargo e-bike, under various incentive scenarios. These purchase probabilities, combined with self-reported driving behavior and trip substitution, are used to quantify expected reductions in car-based CO₂ emissions. We then calculate the cost per metric ton of emissions avoided across a range of program budget levels.</w:t>
      </w:r>
    </w:p>
    <w:p w14:paraId="7D3889CD" w14:textId="77777777" w:rsidR="00F57AF5" w:rsidRDefault="00F57AF5"/>
    <w:p w14:paraId="3A070872" w14:textId="77777777" w:rsidR="00F57AF5" w:rsidRDefault="00F57AF5"/>
    <w:p w14:paraId="3ADBC26C" w14:textId="77777777" w:rsidR="00F57AF5" w:rsidRPr="00672CA0" w:rsidRDefault="00F57AF5" w:rsidP="00F57AF5"/>
    <w:p w14:paraId="1BBE8E3E" w14:textId="77777777" w:rsidR="00F57AF5" w:rsidRPr="00672CA0" w:rsidRDefault="00F57AF5" w:rsidP="00F57AF5">
      <w:r w:rsidRPr="00672CA0">
        <w:t xml:space="preserve">A flow chart of the full methodological framework is shown in </w:t>
      </w:r>
      <w:r w:rsidRPr="00374BE4">
        <w:rPr>
          <w:b/>
          <w:bCs/>
        </w:rPr>
        <w:fldChar w:fldCharType="begin"/>
      </w:r>
      <w:r w:rsidRPr="00374BE4">
        <w:rPr>
          <w:b/>
          <w:bCs/>
        </w:rPr>
        <w:instrText xml:space="preserve"> REF _Ref203392235 \h </w:instrText>
      </w:r>
      <w:r>
        <w:rPr>
          <w:b/>
          <w:bCs/>
        </w:rPr>
        <w:instrText xml:space="preserve"> \* MERGEFORMAT </w:instrText>
      </w:r>
      <w:r w:rsidRPr="00374BE4">
        <w:rPr>
          <w:b/>
          <w:bCs/>
        </w:rPr>
      </w:r>
      <w:r w:rsidRPr="00374BE4">
        <w:rPr>
          <w:b/>
          <w:bCs/>
        </w:rPr>
        <w:fldChar w:fldCharType="separate"/>
      </w:r>
      <w:r w:rsidRPr="00CD19E6">
        <w:rPr>
          <w:b/>
          <w:bCs/>
        </w:rPr>
        <w:t xml:space="preserve">Figure </w:t>
      </w:r>
      <w:r w:rsidRPr="00CD19E6">
        <w:rPr>
          <w:b/>
          <w:bCs/>
          <w:noProof/>
        </w:rPr>
        <w:t>4</w:t>
      </w:r>
      <w:r w:rsidRPr="00CD19E6">
        <w:rPr>
          <w:b/>
          <w:bCs/>
          <w:noProof/>
        </w:rPr>
        <w:noBreakHyphen/>
        <w:t>1</w:t>
      </w:r>
      <w:r w:rsidRPr="00374BE4">
        <w:rPr>
          <w:b/>
          <w:bCs/>
        </w:rPr>
        <w:fldChar w:fldCharType="end"/>
      </w:r>
      <w:r w:rsidRPr="00672CA0">
        <w:t>.</w:t>
      </w:r>
    </w:p>
    <w:p w14:paraId="0C10E8BB" w14:textId="77777777" w:rsidR="00F57AF5" w:rsidRDefault="00F57AF5">
      <w:pPr>
        <w:sectPr w:rsidR="00F57AF5" w:rsidSect="0014311E">
          <w:pgSz w:w="12240" w:h="15840"/>
          <w:pgMar w:top="1440" w:right="1440" w:bottom="1440" w:left="1440" w:header="720" w:footer="720" w:gutter="0"/>
          <w:cols w:space="720"/>
          <w:docGrid w:linePitch="360"/>
        </w:sectPr>
      </w:pPr>
    </w:p>
    <w:p w14:paraId="6E8B6AA3" w14:textId="109054C6" w:rsidR="00F57AF5" w:rsidRDefault="00F57AF5"/>
    <w:p w14:paraId="538A99D4" w14:textId="77777777" w:rsidR="00A61929" w:rsidRPr="00672CA0" w:rsidRDefault="00A61929" w:rsidP="0093103F"/>
    <w:p w14:paraId="073C3B5A" w14:textId="77777777" w:rsidR="00A61929" w:rsidRPr="00672CA0" w:rsidRDefault="00A61929" w:rsidP="00F57AF5">
      <w:pPr>
        <w:jc w:val="center"/>
      </w:pPr>
      <w:r w:rsidRPr="00672CA0">
        <w:rPr>
          <w:noProof/>
          <w14:ligatures w14:val="standardContextual"/>
        </w:rPr>
        <w:drawing>
          <wp:inline distT="0" distB="0" distL="0" distR="0" wp14:anchorId="7209D7C8" wp14:editId="4C99C6C8">
            <wp:extent cx="7721948" cy="1933787"/>
            <wp:effectExtent l="0" t="0" r="0" b="0"/>
            <wp:docPr id="1241802998" name="Picture 6" descr="A diagram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02998" name="Picture 6" descr="A diagram of a computer cod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71984" cy="1946317"/>
                    </a:xfrm>
                    <a:prstGeom prst="rect">
                      <a:avLst/>
                    </a:prstGeom>
                  </pic:spPr>
                </pic:pic>
              </a:graphicData>
            </a:graphic>
          </wp:inline>
        </w:drawing>
      </w:r>
    </w:p>
    <w:p w14:paraId="669F83CE" w14:textId="28B7A290" w:rsidR="00F57AF5" w:rsidRPr="0089154D" w:rsidRDefault="008848D3" w:rsidP="0089154D">
      <w:pPr>
        <w:pStyle w:val="Caption"/>
        <w:rPr>
          <w:sz w:val="22"/>
          <w:szCs w:val="22"/>
        </w:rPr>
        <w:sectPr w:rsidR="00F57AF5" w:rsidRPr="0089154D" w:rsidSect="00F57AF5">
          <w:pgSz w:w="15840" w:h="12240" w:orient="landscape"/>
          <w:pgMar w:top="1440" w:right="1440" w:bottom="1440" w:left="1440" w:header="720" w:footer="720" w:gutter="0"/>
          <w:cols w:space="720"/>
          <w:docGrid w:linePitch="360"/>
        </w:sectPr>
      </w:pPr>
      <w:bookmarkStart w:id="188" w:name="_Ref203392235"/>
      <w:bookmarkStart w:id="189" w:name="_Toc201455424"/>
      <w:bookmarkStart w:id="190" w:name="_Toc204691550"/>
      <w:r w:rsidRPr="00672CA0">
        <w:t xml:space="preserve">Figure </w:t>
      </w:r>
      <w:fldSimple w:instr=" STYLEREF 1 \s ">
        <w:r w:rsidR="00CD19E6">
          <w:rPr>
            <w:noProof/>
          </w:rPr>
          <w:t>4</w:t>
        </w:r>
      </w:fldSimple>
      <w:r w:rsidR="001D13FA" w:rsidRPr="00672CA0">
        <w:noBreakHyphen/>
      </w:r>
      <w:fldSimple w:instr=" SEQ Figure \* ARABIC \s 1 ">
        <w:r w:rsidR="00CD19E6">
          <w:rPr>
            <w:noProof/>
          </w:rPr>
          <w:t>1</w:t>
        </w:r>
      </w:fldSimple>
      <w:bookmarkEnd w:id="188"/>
      <w:r w:rsidRPr="00672CA0">
        <w:t xml:space="preserve">. </w:t>
      </w:r>
      <w:r w:rsidR="00A61929" w:rsidRPr="00672CA0">
        <w:t>Flow chart to calculate incentive and purchase likelihood adjusted emission reduction per dollar based on Standard and Cargo E-bikes</w:t>
      </w:r>
      <w:bookmarkEnd w:id="189"/>
      <w:bookmarkEnd w:id="190"/>
      <w:r w:rsidR="00A61929" w:rsidRPr="00672CA0">
        <w:rPr>
          <w:sz w:val="22"/>
          <w:szCs w:val="22"/>
        </w:rPr>
        <w:t xml:space="preserve"> </w:t>
      </w:r>
    </w:p>
    <w:p w14:paraId="01484FE5" w14:textId="77777777" w:rsidR="00A61929" w:rsidRPr="00672CA0" w:rsidRDefault="00A61929" w:rsidP="0014311E">
      <w:pPr>
        <w:pStyle w:val="Heading3"/>
      </w:pPr>
      <w:bookmarkStart w:id="191" w:name="_Toc201455385"/>
      <w:bookmarkStart w:id="192" w:name="_Toc204691484"/>
      <w:r w:rsidRPr="00672CA0">
        <w:lastRenderedPageBreak/>
        <w:t>Survey-based discrete choice modelling</w:t>
      </w:r>
      <w:bookmarkEnd w:id="191"/>
      <w:bookmarkEnd w:id="192"/>
    </w:p>
    <w:p w14:paraId="4E2DAB27" w14:textId="5DA63710" w:rsidR="00A61929" w:rsidRPr="00672CA0" w:rsidRDefault="00A61929" w:rsidP="00374BE4">
      <w:pPr>
        <w:pStyle w:val="NoSpacing"/>
      </w:pPr>
      <w:r w:rsidRPr="00672CA0">
        <w:t xml:space="preserve">We use the conditional logit model from </w:t>
      </w:r>
      <w:r w:rsidRPr="00672CA0">
        <w:rPr>
          <w:noProof/>
        </w:rPr>
        <w:t>Jones et al., (2024)</w:t>
      </w:r>
      <w:r w:rsidRPr="00672CA0">
        <w:t>, which was estimated using data from a 2022 nationwide stated-preference survey. Respondents (ages 18–64) evaluated hypothetical bike purchase scenarios featuring four alternatives: no purchase, a conventional bicycle, a standard e-bike, or a cargo e-bike. The utility for each alternative was defined by product features (price, speed, range, throttle, battery removability, and incentives) and individual characteristics (income, gender, commute frequency, vehicle access, and presence of children). Purchase incentives were included as point-of-sale discounts, rebates, and income tax credits, and incentive response was allowed to vary across income groups.</w:t>
      </w:r>
    </w:p>
    <w:p w14:paraId="490BE264" w14:textId="77777777" w:rsidR="00A61929" w:rsidRPr="00672CA0" w:rsidRDefault="00A61929" w:rsidP="0014311E">
      <w:pPr>
        <w:pStyle w:val="Heading3"/>
      </w:pPr>
      <w:bookmarkStart w:id="193" w:name="_Toc201455386"/>
      <w:bookmarkStart w:id="194" w:name="_Toc204691485"/>
      <w:r w:rsidRPr="00672CA0">
        <w:t>Purchase probability calculation</w:t>
      </w:r>
      <w:bookmarkEnd w:id="193"/>
      <w:bookmarkEnd w:id="194"/>
    </w:p>
    <w:p w14:paraId="67F8F8DB" w14:textId="77777777" w:rsidR="00A61929" w:rsidRPr="00672CA0" w:rsidRDefault="00A61929" w:rsidP="00374BE4">
      <w:pPr>
        <w:pStyle w:val="NoSpacing"/>
      </w:pPr>
      <w:r w:rsidRPr="00672CA0">
        <w:t xml:space="preserve">Using estimated model coefficients and recalibrated alternative-specific constants (ASCs), we calculated each respondent’s probability of selecting each alternative under a given incentive scenario. Probabilities were computed for the filtered sample of 1,579 respondents. The utility for each alternative incorporates individual-level covariates X, alternative-specific attributes (including e-bike price), and the offered incentives </w:t>
      </w: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oMath>
      <w:r w:rsidRPr="00672CA0">
        <w:t xml:space="preserve">, with price and incentive entering the utility function as separate terms. Formally, the probability that respondent </w:t>
      </w:r>
      <w:r w:rsidRPr="00672CA0">
        <w:rPr>
          <w:i/>
          <w:iCs/>
        </w:rPr>
        <w:t>i</w:t>
      </w:r>
      <w:r w:rsidRPr="00672CA0">
        <w:t xml:space="preserve"> chooses alternative j is given by</w:t>
      </w:r>
    </w:p>
    <w:p w14:paraId="556FE44A" w14:textId="77777777" w:rsidR="00A61929" w:rsidRPr="00672CA0" w:rsidRDefault="00A61929" w:rsidP="00D5667C"/>
    <w:p w14:paraId="4095D8F4" w14:textId="6EBF7A22" w:rsidR="00A61929" w:rsidRPr="00374BE4" w:rsidRDefault="00000000" w:rsidP="00595F93">
      <w:pPr>
        <w:pStyle w:val="NoSpacing"/>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ij</m:t>
            </m:r>
          </m:sub>
        </m:sSub>
        <m:r>
          <m:rPr>
            <m:sty m:val="p"/>
          </m:rPr>
          <w:rPr>
            <w:rFonts w:ascii="Cambria Math" w:hAnsi="Cambria Math"/>
          </w:rPr>
          <m:t>=</m:t>
        </m:r>
        <m:f>
          <m:fPr>
            <m:ctrlPr>
              <w:rPr>
                <w:rFonts w:ascii="Cambria Math" w:hAnsi="Cambria Math"/>
              </w:rPr>
            </m:ctrlPr>
          </m:fPr>
          <m:num>
            <m:r>
              <m:rPr>
                <m:sty m:val="p"/>
              </m:rPr>
              <w:rPr>
                <w:rFonts w:ascii="Cambria Math" w:hAnsi="Cambria Math"/>
              </w:rPr>
              <m:t>exp⁡(</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ij</m:t>
                </m:r>
              </m:sub>
            </m:sSub>
            <m:r>
              <m:rPr>
                <m:sty m:val="p"/>
              </m:rPr>
              <w:rPr>
                <w:rFonts w:ascii="Cambria Math" w:hAnsi="Cambria Math"/>
              </w:rPr>
              <m:t>) </m:t>
            </m:r>
          </m:num>
          <m:den>
            <m:nary>
              <m:naryPr>
                <m:chr m:val="∑"/>
                <m:limLoc m:val="subSup"/>
                <m:ctrlPr>
                  <w:rPr>
                    <w:rFonts w:ascii="Cambria Math" w:hAnsi="Cambria Math"/>
                  </w:rPr>
                </m:ctrlPr>
              </m:naryPr>
              <m:sub>
                <m:r>
                  <m:rPr>
                    <m:sty m:val="p"/>
                  </m:rPr>
                  <w:rPr>
                    <w:rFonts w:ascii="Cambria Math" w:hAnsi="Cambria Math"/>
                  </w:rPr>
                  <m:t>k=1</m:t>
                </m:r>
              </m:sub>
              <m:sup>
                <m:r>
                  <m:rPr>
                    <m:sty m:val="p"/>
                  </m:rPr>
                  <w:rPr>
                    <w:rFonts w:ascii="Cambria Math" w:hAnsi="Cambria Math"/>
                  </w:rPr>
                  <m:t>J</m:t>
                </m:r>
              </m:sup>
              <m:e>
                <m:r>
                  <m:rPr>
                    <m:sty m:val="p"/>
                  </m:rPr>
                  <w:rPr>
                    <w:rFonts w:ascii="Cambria Math" w:hAnsi="Cambria Math"/>
                  </w:rPr>
                  <m:t>exp⁡(</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ik</m:t>
                    </m:r>
                  </m:sub>
                </m:sSub>
                <m:r>
                  <m:rPr>
                    <m:sty m:val="p"/>
                  </m:rPr>
                  <w:rPr>
                    <w:rFonts w:ascii="Cambria Math" w:hAnsi="Cambria Math"/>
                  </w:rPr>
                  <m:t>)</m:t>
                </m:r>
              </m:e>
            </m:nary>
          </m:den>
        </m:f>
        <m:r>
          <m:rPr>
            <m:sty m:val="p"/>
          </m:rPr>
          <w:rPr>
            <w:rFonts w:ascii="Cambria Math" w:hAnsi="Cambria Math"/>
          </w:rPr>
          <m:t xml:space="preserve">, where </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ij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0j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Price</m:t>
            </m:r>
          </m:e>
          <m:sub>
            <m:r>
              <m:rPr>
                <m:sty m:val="p"/>
              </m:rPr>
              <w:rPr>
                <w:rFonts w:ascii="Cambria Math" w:hAnsi="Cambria Math"/>
              </w:rPr>
              <m:t>ij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Χ</m:t>
            </m:r>
          </m:e>
          <m:sub>
            <m:r>
              <m:rPr>
                <m:sty m:val="p"/>
              </m:rPr>
              <w:rPr>
                <w:rFonts w:ascii="Cambria Math" w:hAnsi="Cambria Math"/>
              </w:rPr>
              <m:t>i</m:t>
            </m:r>
          </m:sub>
        </m:sSub>
      </m:oMath>
      <w:r w:rsidR="00374BE4">
        <w:t xml:space="preserve">………Equation </w:t>
      </w:r>
      <w:fldSimple w:instr=" STYLEREF 1 \s ">
        <w:r w:rsidR="00CD19E6">
          <w:rPr>
            <w:noProof/>
          </w:rPr>
          <w:t>4</w:t>
        </w:r>
      </w:fldSimple>
      <w:r w:rsidR="00374BE4">
        <w:noBreakHyphen/>
      </w:r>
      <w:fldSimple w:instr=" SEQ Equation \* ARABIC \s 1 ">
        <w:r w:rsidR="00CD19E6">
          <w:rPr>
            <w:noProof/>
          </w:rPr>
          <w:t>1</w:t>
        </w:r>
      </w:fldSimple>
    </w:p>
    <w:p w14:paraId="4FB0DBF6" w14:textId="77777777" w:rsidR="00A61929" w:rsidRPr="00672CA0" w:rsidRDefault="00A61929" w:rsidP="00B41D6D"/>
    <w:p w14:paraId="4EF3459B" w14:textId="77777777" w:rsidR="00A61929" w:rsidRPr="00672CA0" w:rsidRDefault="00A61929" w:rsidP="00374BE4">
      <w:pPr>
        <w:pStyle w:val="NoSpacing"/>
      </w:pPr>
      <w:r w:rsidRPr="00672CA0">
        <w:t>These probabilities were estimated for each alternative (standard e-bike, cargo e-bike, conventional bike, and no purchase) and for each program budget level. Program budgets were defined as total dollar allocations ranging from $1,000 to $80,000, increasing in $1,000 increments. For each budget level, a flat per-person incentive was computed by dividing the total program budget by the number of respondents in the analytic sample.</w:t>
      </w:r>
    </w:p>
    <w:p w14:paraId="65C231F5" w14:textId="77777777" w:rsidR="00A61929" w:rsidRPr="00672CA0" w:rsidRDefault="00A61929" w:rsidP="0014311E">
      <w:pPr>
        <w:pStyle w:val="Heading3"/>
      </w:pPr>
      <w:bookmarkStart w:id="195" w:name="_Toc201455387"/>
      <w:bookmarkStart w:id="196" w:name="_Toc204691486"/>
      <w:r w:rsidRPr="00672CA0">
        <w:t>Emission rate estimation from travel pattern</w:t>
      </w:r>
      <w:bookmarkEnd w:id="195"/>
      <w:bookmarkEnd w:id="196"/>
    </w:p>
    <w:p w14:paraId="66037E5C" w14:textId="5F1524F4" w:rsidR="00A61929" w:rsidRPr="00672CA0" w:rsidRDefault="00A61929" w:rsidP="00374BE4">
      <w:pPr>
        <w:pStyle w:val="NoSpacing"/>
      </w:pPr>
      <w:r w:rsidRPr="00672CA0">
        <w:t xml:space="preserve">For five common trip purposes (commuting, errands, social engagement, child transport, and recreation), respondents also indicated their most frequently used travel mode. These responses were mapped into three drive-based categories each with an associated emission factor: drive </w:t>
      </w:r>
      <w:r w:rsidRPr="00672CA0">
        <w:lastRenderedPageBreak/>
        <w:t>alone (0.4 kg CO2/mile) (EPA, 2023), carpool (0.163 kg CO2/mile) (EPA, 2023), and ride-hailing (0.307 kg CO2/mile) (Uber, 2022).</w:t>
      </w:r>
    </w:p>
    <w:p w14:paraId="2F138104" w14:textId="77777777" w:rsidR="00A61929" w:rsidRPr="00672CA0" w:rsidRDefault="00A61929" w:rsidP="00227040"/>
    <w:p w14:paraId="1A493805" w14:textId="77777777" w:rsidR="00A61929" w:rsidRPr="00672CA0" w:rsidRDefault="00A61929" w:rsidP="00374BE4">
      <w:pPr>
        <w:pStyle w:val="NoSpacing"/>
      </w:pPr>
      <w:r w:rsidRPr="00672CA0">
        <w:t>To estimate an individualized emissions profile, we computed the share of each respondent’s trips falling into each drive-based mode and normalized these ratios across trip purposes. These proportions were then used to allocate the respondent’s total daily VMT across modes. Finally, a personalized average emission factor was calculated by weighting each mode’s emission factor by its share of that respondent’s VMT. This respondent-specific average emission rate was used in all subsequent emission and substitution calculations.</w:t>
      </w:r>
    </w:p>
    <w:p w14:paraId="05F6C8D3" w14:textId="77777777" w:rsidR="00A61929" w:rsidRPr="00672CA0" w:rsidRDefault="00A61929" w:rsidP="0014311E">
      <w:pPr>
        <w:pStyle w:val="Heading3"/>
      </w:pPr>
      <w:bookmarkStart w:id="197" w:name="_Toc201455388"/>
      <w:bookmarkStart w:id="198" w:name="_Toc204691487"/>
      <w:r w:rsidRPr="00672CA0">
        <w:t>Emission reduction via substitution</w:t>
      </w:r>
      <w:bookmarkEnd w:id="197"/>
      <w:bookmarkEnd w:id="198"/>
    </w:p>
    <w:p w14:paraId="6782F22F" w14:textId="77777777" w:rsidR="00A61929" w:rsidRPr="00672CA0" w:rsidRDefault="00A61929" w:rsidP="00374BE4">
      <w:pPr>
        <w:pStyle w:val="NoSpacing"/>
      </w:pPr>
      <w:r w:rsidRPr="00672CA0">
        <w:t>Respondents reported how many daily miles they would likely replace with each bike type if they had access to a bike of that type. These substitution values were filtered to ensure they did not exceed baseline daily VMT. Based on the assigned probability of each purchase outcome and the expected VMT substitution, we estimated per-person CO₂ emissions under each scenario.</w:t>
      </w:r>
    </w:p>
    <w:p w14:paraId="2591E35F" w14:textId="542B6ED9" w:rsidR="00A61929" w:rsidRPr="00672CA0" w:rsidRDefault="00A61929" w:rsidP="00374BE4">
      <w:pPr>
        <w:pStyle w:val="NoSpacing"/>
      </w:pPr>
      <w:r w:rsidRPr="00672CA0">
        <w:t>The total CO</w:t>
      </w:r>
      <w:r w:rsidR="00374BE4">
        <w:rPr>
          <w:vertAlign w:val="subscript"/>
        </w:rPr>
        <w:t>2</w:t>
      </w:r>
      <w:r w:rsidRPr="00672CA0">
        <w:t xml:space="preserve"> emissions for respondent </w:t>
      </w:r>
      <w:r w:rsidRPr="00672CA0">
        <w:rPr>
          <w:i/>
          <w:iCs/>
        </w:rPr>
        <w:t>i</w:t>
      </w:r>
      <w:r w:rsidRPr="00672CA0">
        <w:t> under a given incentive </w:t>
      </w:r>
      <m:oMath>
        <m:sSub>
          <m:sSubPr>
            <m:ctrlPr>
              <w:rPr>
                <w:rFonts w:ascii="Cambria Math" w:hAnsi="Cambria Math"/>
                <w:i/>
              </w:rPr>
            </m:ctrlPr>
          </m:sSubPr>
          <m:e>
            <m:r>
              <m:rPr>
                <m:sty m:val="p"/>
              </m:rPr>
              <w:rPr>
                <w:rFonts w:ascii="Cambria Math" w:hAnsi="Cambria Math"/>
              </w:rPr>
              <m:t>s</m:t>
            </m:r>
          </m:e>
          <m:sub>
            <m:r>
              <m:rPr>
                <m:sty m:val="p"/>
              </m:rPr>
              <w:rPr>
                <w:rFonts w:ascii="Cambria Math" w:hAnsi="Cambria Math"/>
              </w:rPr>
              <m:t>i</m:t>
            </m:r>
          </m:sub>
        </m:sSub>
      </m:oMath>
      <w:r w:rsidRPr="00672CA0">
        <w:t xml:space="preserve"> were calculated as:</w:t>
      </w:r>
    </w:p>
    <w:p w14:paraId="68CC755F" w14:textId="77777777" w:rsidR="00A61929" w:rsidRPr="00672CA0" w:rsidRDefault="00A61929" w:rsidP="007C6726"/>
    <w:p w14:paraId="06BFB0C1" w14:textId="167F2C3D" w:rsidR="00A61929" w:rsidRPr="00374BE4" w:rsidRDefault="00A61929" w:rsidP="00595F93">
      <w:pPr>
        <w:pStyle w:val="NoSpacing"/>
      </w:pPr>
      <m:oMath>
        <m:r>
          <m:rPr>
            <m:sty m:val="p"/>
          </m:rPr>
          <w:rPr>
            <w:rFonts w:ascii="Cambria Math" w:hAnsi="Cambria Math"/>
          </w:rPr>
          <m:t>E</m:t>
        </m:r>
        <m:d>
          <m:dPr>
            <m:ctrlPr>
              <w:rPr>
                <w:rFonts w:ascii="Cambria Math" w:hAnsi="Cambria Math"/>
              </w:rPr>
            </m:ctrlPr>
          </m:dPr>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i</m:t>
                </m:r>
              </m:sub>
            </m:sSub>
          </m:e>
          <m:e>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e>
        </m:d>
        <m:r>
          <m:rPr>
            <m:sty m:val="p"/>
          </m:rPr>
          <w:rPr>
            <w:rFonts w:ascii="Cambria Math" w:hAnsi="Cambria Math"/>
          </w:rPr>
          <m:t>= </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i</m:t>
            </m:r>
          </m:sub>
        </m:sSub>
        <m:d>
          <m:dPr>
            <m:begChr m:val="["/>
            <m:endChr m:val="]"/>
            <m:ctrlPr>
              <w:rPr>
                <w:rFonts w:ascii="Cambria Math" w:hAnsi="Cambria Math"/>
              </w:rPr>
            </m:ctrlPr>
          </m:dPr>
          <m:e>
            <m:eqArr>
              <m:eqArrPr>
                <m:ctrlPr>
                  <w:rPr>
                    <w:rFonts w:ascii="Cambria Math" w:hAnsi="Cambria Math"/>
                  </w:rPr>
                </m:ctrlPr>
              </m:eqArrPr>
              <m:e>
                <m:d>
                  <m:dPr>
                    <m:ctrlPr>
                      <w:rPr>
                        <w:rFonts w:ascii="Cambria Math" w:hAnsi="Cambria Math"/>
                      </w:rPr>
                    </m:ctrlPr>
                  </m:dPr>
                  <m:e>
                    <m:sSubSup>
                      <m:sSubSupPr>
                        <m:ctrlPr>
                          <w:rPr>
                            <w:rFonts w:ascii="Cambria Math" w:hAnsi="Cambria Math"/>
                          </w:rPr>
                        </m:ctrlPr>
                      </m:sSubSupPr>
                      <m:e>
                        <m:r>
                          <m:rPr>
                            <m:sty m:val="p"/>
                          </m:rPr>
                          <w:rPr>
                            <w:rFonts w:ascii="Cambria Math" w:hAnsi="Cambria Math"/>
                          </w:rPr>
                          <m:t>p</m:t>
                        </m:r>
                      </m:e>
                      <m:sub>
                        <m:r>
                          <m:rPr>
                            <m:sty m:val="p"/>
                          </m:rPr>
                          <w:rPr>
                            <w:rFonts w:ascii="Cambria Math" w:hAnsi="Cambria Math"/>
                          </w:rPr>
                          <m:t>i</m:t>
                        </m:r>
                      </m:sub>
                      <m:sup>
                        <m:r>
                          <m:rPr>
                            <m:sty m:val="p"/>
                          </m:rPr>
                          <w:rPr>
                            <w:rFonts w:ascii="Cambria Math" w:hAnsi="Cambria Math"/>
                          </w:rPr>
                          <m:t>none</m:t>
                        </m:r>
                      </m:sup>
                    </m:sSubSup>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e>
                </m:d>
                <m:r>
                  <m:rPr>
                    <m:sty m:val="p"/>
                  </m:rPr>
                  <w:rPr>
                    <w:rFonts w:ascii="Cambria Math" w:hAnsi="Cambria Math"/>
                  </w:rPr>
                  <m:t>.</m:t>
                </m:r>
                <m:sSubSup>
                  <m:sSubSupPr>
                    <m:ctrlPr>
                      <w:rPr>
                        <w:rFonts w:ascii="Cambria Math" w:hAnsi="Cambria Math"/>
                      </w:rPr>
                    </m:ctrlPr>
                  </m:sSubSupPr>
                  <m:e>
                    <m:r>
                      <m:rPr>
                        <m:sty m:val="p"/>
                      </m:rPr>
                      <w:rPr>
                        <w:rFonts w:ascii="Cambria Math" w:hAnsi="Cambria Math"/>
                      </w:rPr>
                      <m:t>VMT</m:t>
                    </m:r>
                  </m:e>
                  <m:sub>
                    <m:r>
                      <m:rPr>
                        <m:sty m:val="p"/>
                      </m:rPr>
                      <w:rPr>
                        <w:rFonts w:ascii="Cambria Math" w:hAnsi="Cambria Math"/>
                      </w:rPr>
                      <m:t>i</m:t>
                    </m:r>
                  </m:sub>
                  <m:sup>
                    <m:r>
                      <m:rPr>
                        <m:sty m:val="p"/>
                      </m:rPr>
                      <w:rPr>
                        <w:rFonts w:ascii="Cambria Math" w:hAnsi="Cambria Math"/>
                      </w:rPr>
                      <m:t>none</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p</m:t>
                    </m:r>
                  </m:e>
                  <m:sub>
                    <m:r>
                      <m:rPr>
                        <m:sty m:val="p"/>
                      </m:rPr>
                      <w:rPr>
                        <w:rFonts w:ascii="Cambria Math" w:hAnsi="Cambria Math"/>
                      </w:rPr>
                      <m:t>i</m:t>
                    </m:r>
                  </m:sub>
                  <m:sup>
                    <m:r>
                      <m:rPr>
                        <m:sty m:val="p"/>
                      </m:rPr>
                      <w:rPr>
                        <w:rFonts w:ascii="Cambria Math" w:hAnsi="Cambria Math"/>
                      </w:rPr>
                      <m:t>bike</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m:t>VMT</m:t>
                    </m:r>
                  </m:e>
                  <m:sub>
                    <m:r>
                      <m:rPr>
                        <m:sty m:val="p"/>
                      </m:rPr>
                      <w:rPr>
                        <w:rFonts w:ascii="Cambria Math" w:hAnsi="Cambria Math"/>
                      </w:rPr>
                      <m:t>i</m:t>
                    </m:r>
                  </m:sub>
                  <m:sup>
                    <m:r>
                      <m:rPr>
                        <m:sty m:val="p"/>
                      </m:rPr>
                      <w:rPr>
                        <w:rFonts w:ascii="Cambria Math" w:hAnsi="Cambria Math"/>
                      </w:rPr>
                      <m:t>bike</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p</m:t>
                    </m:r>
                  </m:e>
                  <m:sub>
                    <m:r>
                      <m:rPr>
                        <m:sty m:val="p"/>
                      </m:rPr>
                      <w:rPr>
                        <w:rFonts w:ascii="Cambria Math" w:hAnsi="Cambria Math"/>
                      </w:rPr>
                      <m:t>i</m:t>
                    </m:r>
                  </m:sub>
                  <m:sup>
                    <m:r>
                      <m:rPr>
                        <m:sty m:val="p"/>
                      </m:rPr>
                      <w:rPr>
                        <w:rFonts w:ascii="Cambria Math" w:hAnsi="Cambria Math"/>
                      </w:rPr>
                      <m:t>e-bike</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m:t>.VMT</m:t>
                    </m:r>
                  </m:e>
                  <m:sub>
                    <m:r>
                      <m:rPr>
                        <m:sty m:val="p"/>
                      </m:rPr>
                      <w:rPr>
                        <w:rFonts w:ascii="Cambria Math" w:hAnsi="Cambria Math"/>
                      </w:rPr>
                      <m:t>i</m:t>
                    </m:r>
                  </m:sub>
                  <m:sup>
                    <m:r>
                      <m:rPr>
                        <m:sty m:val="p"/>
                      </m:rPr>
                      <w:rPr>
                        <w:rFonts w:ascii="Cambria Math" w:hAnsi="Cambria Math"/>
                      </w:rPr>
                      <m:t>e-bike</m:t>
                    </m:r>
                  </m:sup>
                </m:sSubSup>
              </m:e>
              <m:e>
                <m:r>
                  <m:rPr>
                    <m:sty m:val="p"/>
                  </m:rPr>
                  <w:rPr>
                    <w:rFonts w:ascii="Cambria Math" w:hAnsi="Cambria Math"/>
                  </w:rPr>
                  <m:t>+</m:t>
                </m:r>
                <m:sSubSup>
                  <m:sSubSupPr>
                    <m:ctrlPr>
                      <w:rPr>
                        <w:rFonts w:ascii="Cambria Math" w:hAnsi="Cambria Math"/>
                      </w:rPr>
                    </m:ctrlPr>
                  </m:sSubSupPr>
                  <m:e>
                    <m:r>
                      <m:rPr>
                        <m:sty m:val="p"/>
                      </m:rPr>
                      <w:rPr>
                        <w:rFonts w:ascii="Cambria Math" w:hAnsi="Cambria Math"/>
                      </w:rPr>
                      <m:t>p</m:t>
                    </m:r>
                  </m:e>
                  <m:sub>
                    <m:r>
                      <m:rPr>
                        <m:sty m:val="p"/>
                      </m:rPr>
                      <w:rPr>
                        <w:rFonts w:ascii="Cambria Math" w:hAnsi="Cambria Math"/>
                      </w:rPr>
                      <m:t>i</m:t>
                    </m:r>
                  </m:sub>
                  <m:sup>
                    <m:r>
                      <m:rPr>
                        <m:sty m:val="p"/>
                      </m:rPr>
                      <w:rPr>
                        <w:rFonts w:ascii="Cambria Math" w:hAnsi="Cambria Math"/>
                      </w:rPr>
                      <m:t>cebike</m:t>
                    </m:r>
                  </m:sup>
                </m:sSubSup>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r>
                  <m:rPr>
                    <m:sty m:val="p"/>
                  </m:rPr>
                  <w:rPr>
                    <w:rFonts w:ascii="Cambria Math" w:hAnsi="Cambria Math"/>
                  </w:rPr>
                  <m:t>) .</m:t>
                </m:r>
                <m:sSubSup>
                  <m:sSubSupPr>
                    <m:ctrlPr>
                      <w:rPr>
                        <w:rFonts w:ascii="Cambria Math" w:hAnsi="Cambria Math"/>
                      </w:rPr>
                    </m:ctrlPr>
                  </m:sSubSupPr>
                  <m:e>
                    <m:r>
                      <m:rPr>
                        <m:sty m:val="p"/>
                      </m:rPr>
                      <w:rPr>
                        <w:rFonts w:ascii="Cambria Math" w:hAnsi="Cambria Math"/>
                      </w:rPr>
                      <m:t>VMT</m:t>
                    </m:r>
                  </m:e>
                  <m:sub>
                    <m:r>
                      <m:rPr>
                        <m:sty m:val="p"/>
                      </m:rPr>
                      <w:rPr>
                        <w:rFonts w:ascii="Cambria Math" w:hAnsi="Cambria Math"/>
                      </w:rPr>
                      <m:t>i</m:t>
                    </m:r>
                  </m:sub>
                  <m:sup>
                    <m:r>
                      <m:rPr>
                        <m:sty m:val="p"/>
                      </m:rPr>
                      <w:rPr>
                        <w:rFonts w:ascii="Cambria Math" w:hAnsi="Cambria Math"/>
                      </w:rPr>
                      <m:t>cebike</m:t>
                    </m:r>
                  </m:sup>
                </m:sSubSup>
              </m:e>
            </m:eqArr>
          </m:e>
        </m:d>
      </m:oMath>
      <w:r w:rsidR="00374BE4">
        <w:t xml:space="preserve">……… Equation </w:t>
      </w:r>
      <w:fldSimple w:instr=" STYLEREF 1 \s ">
        <w:r w:rsidR="00CD19E6">
          <w:rPr>
            <w:noProof/>
          </w:rPr>
          <w:t>4</w:t>
        </w:r>
      </w:fldSimple>
      <w:r w:rsidR="00374BE4">
        <w:noBreakHyphen/>
      </w:r>
      <w:fldSimple w:instr=" SEQ Equation \* ARABIC \s 1 ">
        <w:r w:rsidR="00CD19E6">
          <w:rPr>
            <w:noProof/>
          </w:rPr>
          <w:t>2</w:t>
        </w:r>
      </w:fldSimple>
    </w:p>
    <w:p w14:paraId="4A640D79" w14:textId="77777777" w:rsidR="00A61929" w:rsidRPr="00672CA0" w:rsidRDefault="00A61929" w:rsidP="00F45F5A"/>
    <w:p w14:paraId="7B65B518" w14:textId="1B9DBE4B" w:rsidR="00A61929" w:rsidRPr="00672CA0" w:rsidRDefault="00A61929" w:rsidP="00374BE4">
      <w:pPr>
        <w:pStyle w:val="NoSpacing"/>
      </w:pPr>
      <w:r w:rsidRPr="00672CA0">
        <w:t>where Ci​ is CO₂ emissions for participant </w:t>
      </w:r>
      <w:r w:rsidRPr="00672CA0">
        <w:rPr>
          <w:i/>
          <w:iCs/>
        </w:rPr>
        <w:t>i</w:t>
      </w:r>
      <w:r w:rsidRPr="00672CA0">
        <w:t xml:space="preserve">, </w:t>
      </w:r>
      <m:oMath>
        <m:sSub>
          <m:sSubPr>
            <m:ctrlPr>
              <w:rPr>
                <w:rFonts w:ascii="Cambria Math" w:hAnsi="Cambria Math"/>
                <w:i/>
              </w:rPr>
            </m:ctrlPr>
          </m:sSubPr>
          <m:e>
            <m:r>
              <m:rPr>
                <m:sty m:val="p"/>
              </m:rPr>
              <w:rPr>
                <w:rFonts w:ascii="Cambria Math" w:hAnsi="Cambria Math"/>
              </w:rPr>
              <m:t>s</m:t>
            </m:r>
          </m:e>
          <m:sub>
            <m:r>
              <m:rPr>
                <m:sty m:val="p"/>
              </m:rPr>
              <w:rPr>
                <w:rFonts w:ascii="Cambria Math" w:hAnsi="Cambria Math"/>
              </w:rPr>
              <m:t>i</m:t>
            </m:r>
          </m:sub>
        </m:sSub>
      </m:oMath>
      <w:r w:rsidRPr="00672CA0">
        <w:t xml:space="preserve"> is the subsidy in dollars,  </w:t>
      </w:r>
      <m:oMath>
        <m:sSub>
          <m:sSubPr>
            <m:ctrlPr>
              <w:rPr>
                <w:rFonts w:ascii="Cambria Math" w:hAnsi="Cambria Math"/>
                <w:i/>
              </w:rPr>
            </m:ctrlPr>
          </m:sSubPr>
          <m:e>
            <m:r>
              <m:rPr>
                <m:sty m:val="p"/>
              </m:rPr>
              <w:rPr>
                <w:rFonts w:ascii="Cambria Math" w:hAnsi="Cambria Math"/>
              </w:rPr>
              <m:t>r</m:t>
            </m:r>
          </m:e>
          <m:sub>
            <m:r>
              <m:rPr>
                <m:sty m:val="p"/>
              </m:rPr>
              <w:rPr>
                <w:rFonts w:ascii="Cambria Math" w:hAnsi="Cambria Math"/>
              </w:rPr>
              <m:t>i</m:t>
            </m:r>
          </m:sub>
        </m:sSub>
      </m:oMath>
      <w:r w:rsidRPr="00672CA0">
        <w:t xml:space="preserve"> is the respondent-specific CO</w:t>
      </w:r>
      <w:r w:rsidR="00374BE4">
        <w:rPr>
          <w:vertAlign w:val="subscript"/>
        </w:rPr>
        <w:t>2</w:t>
      </w:r>
      <w:r w:rsidRPr="00672CA0">
        <w:t xml:space="preserve"> emission rate, </w:t>
      </w:r>
      <m:oMath>
        <m:sSubSup>
          <m:sSubSupPr>
            <m:ctrlPr>
              <w:rPr>
                <w:rFonts w:ascii="Cambria Math" w:hAnsi="Cambria Math"/>
              </w:rPr>
            </m:ctrlPr>
          </m:sSubSupPr>
          <m:e>
            <m:r>
              <m:rPr>
                <m:sty m:val="p"/>
              </m:rPr>
              <w:rPr>
                <w:rFonts w:ascii="Cambria Math" w:hAnsi="Cambria Math"/>
              </w:rPr>
              <m:t>VMT</m:t>
            </m:r>
          </m:e>
          <m:sub>
            <m:r>
              <m:rPr>
                <m:sty m:val="p"/>
              </m:rPr>
              <w:rPr>
                <w:rFonts w:ascii="Cambria Math" w:hAnsi="Cambria Math"/>
              </w:rPr>
              <m:t>i</m:t>
            </m:r>
          </m:sub>
          <m:sup>
            <m:r>
              <m:rPr>
                <m:sty m:val="p"/>
              </m:rPr>
              <w:rPr>
                <w:rFonts w:ascii="Cambria Math" w:hAnsi="Cambria Math"/>
              </w:rPr>
              <m:t>m</m:t>
            </m:r>
          </m:sup>
        </m:sSubSup>
      </m:oMath>
      <w:r w:rsidRPr="00672CA0">
        <w:t xml:space="preserve"> is the daily miles replaced if mode </w:t>
      </w:r>
      <w:r w:rsidRPr="00672CA0">
        <w:rPr>
          <w:i/>
          <w:iCs/>
        </w:rPr>
        <w:t>m</w:t>
      </w:r>
      <w:r w:rsidRPr="00672CA0">
        <w:t xml:space="preserve"> is chosen.</w:t>
      </w:r>
    </w:p>
    <w:p w14:paraId="07E15E45" w14:textId="77777777" w:rsidR="00A61929" w:rsidRPr="00672CA0" w:rsidRDefault="00A61929" w:rsidP="00374BE4">
      <w:pPr>
        <w:pStyle w:val="NoSpacing"/>
      </w:pPr>
      <w:r w:rsidRPr="00672CA0">
        <w:t>To estimate emission reductions, we subtracted each respondent’s emission under the incentive scenario from their emission under the baseline (no-incentive) scenario.</w:t>
      </w:r>
    </w:p>
    <w:p w14:paraId="6BEA3CFA" w14:textId="77777777" w:rsidR="00A61929" w:rsidRPr="00672CA0" w:rsidRDefault="00A61929" w:rsidP="0014311E">
      <w:pPr>
        <w:pStyle w:val="Heading3"/>
      </w:pPr>
      <w:bookmarkStart w:id="199" w:name="_Toc201455389"/>
      <w:bookmarkStart w:id="200" w:name="_Toc204691488"/>
      <w:r w:rsidRPr="00672CA0">
        <w:t>Users’ probabilities of purchase and differential substituted emission</w:t>
      </w:r>
      <w:bookmarkEnd w:id="199"/>
      <w:bookmarkEnd w:id="200"/>
    </w:p>
    <w:p w14:paraId="143240B4" w14:textId="77777777" w:rsidR="00A61929" w:rsidRPr="00672CA0" w:rsidRDefault="00A61929" w:rsidP="00374BE4">
      <w:pPr>
        <w:pStyle w:val="NoSpacing"/>
      </w:pPr>
      <w:r w:rsidRPr="00672CA0">
        <w:t xml:space="preserve">Using the estimated adoption probabilities and a flat incentive structure, we simulated individual-level adoption under varying total incentive budgets ranging from $1,000 to $80,000. For each budget level, a single flat per-person incentive amount was assigned, and individuals were randomly selected to receive the incentive until the available budget was fully allocated. This allowed us to approximate real-world constraints of limited funds and fixed per-person </w:t>
      </w:r>
      <w:r w:rsidRPr="00672CA0">
        <w:lastRenderedPageBreak/>
        <w:t>subsidy offers. For each scenario, we estimated the number of net additional e-bike adopters, associated daily and lifetime CO₂ reductions, and the total cost of incentives distributed.</w:t>
      </w:r>
    </w:p>
    <w:p w14:paraId="66E8F2DC" w14:textId="77777777" w:rsidR="00A61929" w:rsidRPr="00672CA0" w:rsidRDefault="00A61929" w:rsidP="0014311E">
      <w:pPr>
        <w:pStyle w:val="Heading3"/>
      </w:pPr>
      <w:bookmarkStart w:id="201" w:name="_Toc201455390"/>
      <w:bookmarkStart w:id="202" w:name="_Toc204691489"/>
      <w:r w:rsidRPr="00672CA0">
        <w:t>Cost-effectiveness assessment</w:t>
      </w:r>
      <w:bookmarkEnd w:id="201"/>
      <w:bookmarkEnd w:id="202"/>
    </w:p>
    <w:p w14:paraId="1F39846F" w14:textId="0C379FA3" w:rsidR="00A61929" w:rsidRPr="00672CA0" w:rsidRDefault="00A61929" w:rsidP="00595F93">
      <w:pPr>
        <w:pStyle w:val="NoSpacing"/>
      </w:pPr>
      <w:r w:rsidRPr="00672CA0">
        <w:t>The cost-effectiveness at each budget level was evaluated as the total budget divided by the estimated lifetime CO₂ reduction that would be realized with the corresponding cost-effective incentive amount:</w:t>
      </w:r>
    </w:p>
    <w:p w14:paraId="48CE4F76" w14:textId="428A28FE" w:rsidR="00A61929" w:rsidRPr="00672CA0" w:rsidRDefault="00A61929" w:rsidP="00595F93">
      <w:pPr>
        <w:pStyle w:val="NoSpacing"/>
      </w:pPr>
      <m:oMath>
        <m:r>
          <m:rPr>
            <m:sty m:val="p"/>
          </m:rPr>
          <w:rPr>
            <w:rFonts w:ascii="Cambria Math" w:hAnsi="Cambria Math"/>
          </w:rPr>
          <m:t>Cost per ton=</m:t>
        </m:r>
        <m:f>
          <m:fPr>
            <m:ctrlPr>
              <w:rPr>
                <w:rFonts w:ascii="Cambria Math" w:hAnsi="Cambria Math"/>
              </w:rPr>
            </m:ctrlPr>
          </m:fPr>
          <m:num>
            <m:r>
              <m:rPr>
                <m:sty m:val="p"/>
              </m:rPr>
              <w:rPr>
                <w:rFonts w:ascii="Cambria Math" w:hAnsi="Cambria Math"/>
              </w:rPr>
              <m:t>Total incentive spending</m:t>
            </m:r>
          </m:num>
          <m:den>
            <m:r>
              <m:rPr>
                <m:sty m:val="p"/>
              </m:rPr>
              <w:rPr>
                <w:rFonts w:ascii="Cambria Math" w:hAnsi="Cambria Math"/>
              </w:rPr>
              <m:t xml:space="preserve">Lifetime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r>
              <m:rPr>
                <m:sty m:val="p"/>
              </m:rPr>
              <w:rPr>
                <w:rFonts w:ascii="Cambria Math" w:hAnsi="Cambria Math"/>
              </w:rPr>
              <m:t>reduction (metric tons)</m:t>
            </m:r>
          </m:den>
        </m:f>
      </m:oMath>
      <w:r w:rsidR="00374BE4">
        <w:t xml:space="preserve"> ………Equation </w:t>
      </w:r>
      <w:fldSimple w:instr=" STYLEREF 1 \s ">
        <w:r w:rsidR="00CD19E6">
          <w:rPr>
            <w:noProof/>
          </w:rPr>
          <w:t>4</w:t>
        </w:r>
      </w:fldSimple>
      <w:r w:rsidR="00374BE4">
        <w:noBreakHyphen/>
      </w:r>
      <w:fldSimple w:instr=" SEQ Equation \* ARABIC \s 1 ">
        <w:r w:rsidR="00CD19E6">
          <w:rPr>
            <w:noProof/>
          </w:rPr>
          <w:t>3</w:t>
        </w:r>
      </w:fldSimple>
    </w:p>
    <w:p w14:paraId="66DB7627" w14:textId="79A19448" w:rsidR="00A61929" w:rsidRPr="00672CA0" w:rsidRDefault="00A61929" w:rsidP="00595F93">
      <w:pPr>
        <w:pStyle w:val="NoSpacing"/>
      </w:pPr>
      <w:r w:rsidRPr="00672CA0">
        <w:t>This allows us to compare incentive scenarios on a per-ton basis and assess how cost-effectiveness varies with program size. Simulation results were normalized per capita for scalability and extrapolated to a larger potential adaptor population.</w:t>
      </w:r>
    </w:p>
    <w:p w14:paraId="0C50915C" w14:textId="77777777" w:rsidR="00A61929" w:rsidRPr="00672CA0" w:rsidRDefault="00A61929" w:rsidP="00595F93">
      <w:pPr>
        <w:pStyle w:val="Heading2"/>
      </w:pPr>
      <w:bookmarkStart w:id="203" w:name="_Toc201455391"/>
      <w:bookmarkStart w:id="204" w:name="_Toc204691490"/>
      <w:r w:rsidRPr="00672CA0">
        <w:t>Data</w:t>
      </w:r>
      <w:bookmarkEnd w:id="203"/>
      <w:bookmarkEnd w:id="204"/>
    </w:p>
    <w:p w14:paraId="09E52C13" w14:textId="68AC313F" w:rsidR="00A61929" w:rsidRPr="00672CA0" w:rsidRDefault="00A61929" w:rsidP="00374BE4">
      <w:pPr>
        <w:pStyle w:val="NoSpacing"/>
      </w:pPr>
      <w:bookmarkStart w:id="205" w:name="_Ref179548868"/>
      <w:r w:rsidRPr="00672CA0">
        <w:t xml:space="preserve">This study draws on a nationwide stated-preference survey conducted by the authors in 2022 in collaboration with QuestionPro </w:t>
      </w:r>
      <w:r w:rsidRPr="00672CA0">
        <w:rPr>
          <w:noProof/>
        </w:rPr>
        <w:t>(Jones et al., 2024)</w:t>
      </w:r>
      <w:r w:rsidRPr="00672CA0">
        <w:t xml:space="preserve">. The online survey was administered across 20 major U.S. cities selected to capture a range of bike infrastructure investments, e-bike policies, and geographic diversity. Respondents were adults aged 18 – 64 who expressed openness to purchasing a bicycle or e-bike for themselves or a household member. </w:t>
      </w:r>
    </w:p>
    <w:p w14:paraId="37D88A7A" w14:textId="77777777" w:rsidR="00A61929" w:rsidRPr="00672CA0" w:rsidRDefault="00A61929" w:rsidP="00374BE4">
      <w:pPr>
        <w:pStyle w:val="NoSpacing"/>
      </w:pPr>
    </w:p>
    <w:p w14:paraId="09453F4B" w14:textId="55985158" w:rsidR="00A61929" w:rsidRPr="00672CA0" w:rsidRDefault="00A61929" w:rsidP="00374BE4">
      <w:pPr>
        <w:pStyle w:val="NoSpacing"/>
      </w:pPr>
      <w:r w:rsidRPr="00672CA0">
        <w:t xml:space="preserve">The survey data provide a detailed view of consumer preferences regarding e-bike purchases under various incentive scenarios. The original study by </w:t>
      </w:r>
      <w:r w:rsidRPr="00672CA0">
        <w:rPr>
          <w:noProof/>
        </w:rPr>
        <w:t>Jones et al., (2024)</w:t>
      </w:r>
      <w:r w:rsidRPr="00672CA0">
        <w:t xml:space="preserve"> used this dataset to estimate behavioral responses and derive adoption probabilities for standard e-bikes, cargo e-bikes, conventional bikes, and the option of no purchase under various incentive types. Building on those results, this paper integrates estimated e-bike adoption probabilities with self-reported travel substitution patterns from the same survey to model emissions outcomes. By simulating VMT reductions and associated CO₂ savings across income groups and budget scenarios, we estimate the GHG reductions attributable to incentive programs. This integrated behavioral-emissions framework enables a more policy-relevant assessment of cost-effectiveness by directly linking individual-level responses to both mode shift potential and emissions impact per dollar invested. </w:t>
      </w:r>
    </w:p>
    <w:p w14:paraId="4099D2F9" w14:textId="77777777" w:rsidR="00A61929" w:rsidRPr="00672CA0" w:rsidRDefault="00A61929" w:rsidP="00374BE4">
      <w:pPr>
        <w:pStyle w:val="NoSpacing"/>
      </w:pPr>
    </w:p>
    <w:p w14:paraId="683F732C" w14:textId="4E1328DD" w:rsidR="00A61929" w:rsidRPr="00672CA0" w:rsidRDefault="00A61929" w:rsidP="00374BE4">
      <w:pPr>
        <w:pStyle w:val="NoSpacing"/>
      </w:pPr>
      <w:r w:rsidRPr="00672CA0">
        <w:lastRenderedPageBreak/>
        <w:t>Of the 3,360 individuals who completed the survey, </w:t>
      </w:r>
      <w:r w:rsidRPr="00672CA0">
        <w:rPr>
          <w:noProof/>
        </w:rPr>
        <w:t>Jones et al., (2024)</w:t>
      </w:r>
      <w:r w:rsidRPr="00672CA0">
        <w:t xml:space="preserve"> excluded respondents with missing or internally inconsistent responses across key behavioral and demographic variables. This initial cleaning step yielded a refined sample of 2,245 valid responses, which were used to estimate adoption probabilities through mixed logit modeling. For our analysis in this paper, we further restricted the sample to respondents who reported an average daily VMT between 0 and 200 miles, resulting in an analyzed sample size of 1,579. This range aligns with national travel statistics, yielding an average of approximately 39 miles per day, which is close to the U.S. average daily VMT per driver (FHWA, 2022). </w:t>
      </w:r>
    </w:p>
    <w:p w14:paraId="65323B38" w14:textId="77777777" w:rsidR="00A61929" w:rsidRPr="00672CA0" w:rsidRDefault="00A61929" w:rsidP="00374BE4">
      <w:pPr>
        <w:pStyle w:val="NoSpacing"/>
      </w:pPr>
    </w:p>
    <w:p w14:paraId="5316C42F" w14:textId="6C746C37" w:rsidR="00A61929" w:rsidRDefault="00A61929" w:rsidP="00374BE4">
      <w:pPr>
        <w:pStyle w:val="NoSpacing"/>
      </w:pPr>
      <w:r w:rsidRPr="00672CA0">
        <w:t>The table below presents descriptive statistics for the surveyed and analyzed sample, along with a comparison to U.S. demographics (U.S. Census Bureau, 2022). The demographic composition of both the full sample (n = 3,360) and the analyzed sample (n = 1,579) reflects a relatively diverse group of potential e-bike adopters (</w:t>
      </w:r>
      <w:r w:rsidR="00374BE4" w:rsidRPr="00374BE4">
        <w:rPr>
          <w:b/>
          <w:bCs/>
        </w:rPr>
        <w:fldChar w:fldCharType="begin"/>
      </w:r>
      <w:r w:rsidR="00374BE4" w:rsidRPr="00374BE4">
        <w:rPr>
          <w:b/>
          <w:bCs/>
        </w:rPr>
        <w:instrText xml:space="preserve"> REF _Ref203392615 \h </w:instrText>
      </w:r>
      <w:r w:rsidR="00374BE4">
        <w:rPr>
          <w:b/>
          <w:bCs/>
        </w:rPr>
        <w:instrText xml:space="preserve"> \* MERGEFORMAT </w:instrText>
      </w:r>
      <w:r w:rsidR="00374BE4" w:rsidRPr="00374BE4">
        <w:rPr>
          <w:b/>
          <w:bCs/>
        </w:rPr>
      </w:r>
      <w:r w:rsidR="00374BE4" w:rsidRPr="00374BE4">
        <w:rPr>
          <w:b/>
          <w:bCs/>
        </w:rPr>
        <w:fldChar w:fldCharType="separate"/>
      </w:r>
      <w:r w:rsidR="00CD19E6" w:rsidRPr="00CD19E6">
        <w:rPr>
          <w:b/>
          <w:bCs/>
        </w:rPr>
        <w:t xml:space="preserve">Table </w:t>
      </w:r>
      <w:r w:rsidR="00CD19E6" w:rsidRPr="00CD19E6">
        <w:rPr>
          <w:b/>
          <w:bCs/>
          <w:noProof/>
        </w:rPr>
        <w:t>4</w:t>
      </w:r>
      <w:r w:rsidR="00CD19E6" w:rsidRPr="00CD19E6">
        <w:rPr>
          <w:b/>
          <w:bCs/>
          <w:noProof/>
        </w:rPr>
        <w:noBreakHyphen/>
        <w:t>1</w:t>
      </w:r>
      <w:r w:rsidR="00374BE4" w:rsidRPr="00374BE4">
        <w:rPr>
          <w:b/>
          <w:bCs/>
        </w:rPr>
        <w:fldChar w:fldCharType="end"/>
      </w:r>
      <w:r w:rsidR="00374BE4">
        <w:t xml:space="preserve">). </w:t>
      </w:r>
      <w:r w:rsidRPr="00672CA0">
        <w:t>The analyzed sample was predominantly composed of adults aged 25–44 (80.5%), with women representing 60.5% and 3.6% identifying as non-binary or another gender. In terms of race and ethnicity, 56.9% identified as White, 18.3% as African American, 6.8% as Hispanic, and 5.7% as Asian. Compared to the U.S. population, the sample underrepresents individuals above 400% of the Federal Poverty Guidelines (20.4% vs. 42.0%) and overrepresents lower- and middle-income groups. E-bike familiarity was high: 41.2% of respondents reported being familiar with e-bikes but had never ridden one, while 22.0% had ridden an e-bike, and 6.4% reported current ownership.</w:t>
      </w:r>
    </w:p>
    <w:p w14:paraId="6FA7CBD2" w14:textId="77777777" w:rsidR="00CB2A3D" w:rsidRDefault="00CB2A3D" w:rsidP="00374BE4">
      <w:pPr>
        <w:pStyle w:val="NoSpacing"/>
      </w:pPr>
    </w:p>
    <w:p w14:paraId="57975496" w14:textId="77777777" w:rsidR="00CB2A3D" w:rsidRPr="00672CA0" w:rsidRDefault="00CB2A3D" w:rsidP="00CB2A3D">
      <w:pPr>
        <w:pStyle w:val="Heading2"/>
      </w:pPr>
      <w:bookmarkStart w:id="206" w:name="_Toc201455392"/>
      <w:bookmarkStart w:id="207" w:name="_Toc204691491"/>
      <w:r w:rsidRPr="00672CA0">
        <w:t>Results and Discussion</w:t>
      </w:r>
      <w:bookmarkEnd w:id="206"/>
      <w:bookmarkEnd w:id="207"/>
    </w:p>
    <w:p w14:paraId="6394F268" w14:textId="77777777" w:rsidR="00CB2A3D" w:rsidRPr="00672CA0" w:rsidRDefault="00CB2A3D" w:rsidP="00CB2A3D">
      <w:pPr>
        <w:pStyle w:val="Heading3"/>
      </w:pPr>
      <w:bookmarkStart w:id="208" w:name="_Toc201455393"/>
      <w:bookmarkStart w:id="209" w:name="_Toc204691492"/>
      <w:r w:rsidRPr="00672CA0">
        <w:t>Baseline interest and purchase intent</w:t>
      </w:r>
      <w:bookmarkEnd w:id="208"/>
      <w:bookmarkEnd w:id="209"/>
    </w:p>
    <w:p w14:paraId="6424598B" w14:textId="77777777" w:rsidR="00CB2A3D" w:rsidRPr="00672CA0" w:rsidRDefault="00CB2A3D" w:rsidP="00CB2A3D">
      <w:pPr>
        <w:pStyle w:val="NoSpacing"/>
      </w:pPr>
      <w:r w:rsidRPr="00672CA0">
        <w:t xml:space="preserve">Understanding baseline consumer interest is critical for interpreting policy responsiveness and calibrating financial incentives for low-carbon transportation options. To that end, respondents were asked to report their level of interest in purchasing conventional bikes, standard e-bikes, and cargo e-bikes, as well as their likelihood of purchasing an e-bike within the next year in the absence of financial incentives. </w:t>
      </w:r>
    </w:p>
    <w:p w14:paraId="113C7669" w14:textId="77777777" w:rsidR="00CB2A3D" w:rsidRPr="00672CA0" w:rsidRDefault="00CB2A3D" w:rsidP="00374BE4">
      <w:pPr>
        <w:pStyle w:val="NoSpacing"/>
      </w:pPr>
    </w:p>
    <w:p w14:paraId="2B712E0B" w14:textId="77777777" w:rsidR="00A61929" w:rsidRPr="00672CA0" w:rsidRDefault="00A61929" w:rsidP="00373DEE">
      <w:r w:rsidRPr="00672CA0">
        <w:br w:type="page"/>
      </w:r>
    </w:p>
    <w:p w14:paraId="30003636" w14:textId="35E19EF5" w:rsidR="00A61929" w:rsidRPr="00672CA0" w:rsidRDefault="008848D3" w:rsidP="00180A4F">
      <w:pPr>
        <w:pStyle w:val="Caption"/>
      </w:pPr>
      <w:bookmarkStart w:id="210" w:name="_Ref203392615"/>
      <w:bookmarkStart w:id="211" w:name="_Toc201455417"/>
      <w:bookmarkStart w:id="212" w:name="_Toc204691542"/>
      <w:bookmarkEnd w:id="205"/>
      <w:r w:rsidRPr="00672CA0">
        <w:lastRenderedPageBreak/>
        <w:t xml:space="preserve">Table </w:t>
      </w:r>
      <w:fldSimple w:instr=" STYLEREF 1 \s ">
        <w:r w:rsidR="00CD19E6">
          <w:rPr>
            <w:noProof/>
          </w:rPr>
          <w:t>4</w:t>
        </w:r>
      </w:fldSimple>
      <w:r w:rsidR="003E6BB9" w:rsidRPr="00672CA0">
        <w:noBreakHyphen/>
      </w:r>
      <w:fldSimple w:instr=" SEQ Table \* ARABIC \s 1 ">
        <w:r w:rsidR="00CD19E6">
          <w:rPr>
            <w:noProof/>
          </w:rPr>
          <w:t>1</w:t>
        </w:r>
      </w:fldSimple>
      <w:bookmarkEnd w:id="210"/>
      <w:r w:rsidRPr="00672CA0">
        <w:t xml:space="preserve">. </w:t>
      </w:r>
      <w:r w:rsidR="00A61929" w:rsidRPr="00672CA0">
        <w:t>Sample demographics for e-bike incentive survey</w:t>
      </w:r>
      <w:bookmarkEnd w:id="211"/>
      <w:bookmarkEnd w:id="212"/>
    </w:p>
    <w:tbl>
      <w:tblPr>
        <w:tblStyle w:val="TableGrid"/>
        <w:tblW w:w="0" w:type="auto"/>
        <w:jc w:val="center"/>
        <w:tblLayout w:type="fixed"/>
        <w:tblLook w:val="04A0" w:firstRow="1" w:lastRow="0" w:firstColumn="1" w:lastColumn="0" w:noHBand="0" w:noVBand="1"/>
      </w:tblPr>
      <w:tblGrid>
        <w:gridCol w:w="2084"/>
        <w:gridCol w:w="1372"/>
        <w:gridCol w:w="1342"/>
        <w:gridCol w:w="1565"/>
        <w:gridCol w:w="1227"/>
        <w:gridCol w:w="1217"/>
      </w:tblGrid>
      <w:tr w:rsidR="00A61929" w:rsidRPr="00672CA0" w14:paraId="02E00295" w14:textId="77777777" w:rsidTr="00CB2A3D">
        <w:trPr>
          <w:trHeight w:val="268"/>
          <w:jc w:val="center"/>
        </w:trPr>
        <w:tc>
          <w:tcPr>
            <w:tcW w:w="2084" w:type="dxa"/>
            <w:hideMark/>
          </w:tcPr>
          <w:p w14:paraId="132C83C5" w14:textId="77777777" w:rsidR="00A61929" w:rsidRPr="00672CA0" w:rsidRDefault="00A61929" w:rsidP="00595F93">
            <w:pPr>
              <w:rPr>
                <w14:ligatures w14:val="standardContextual"/>
              </w:rPr>
            </w:pPr>
            <w:bookmarkStart w:id="213" w:name="OLE_LINK2"/>
          </w:p>
        </w:tc>
        <w:tc>
          <w:tcPr>
            <w:tcW w:w="1372" w:type="dxa"/>
            <w:hideMark/>
          </w:tcPr>
          <w:p w14:paraId="2DC7E15A" w14:textId="77777777" w:rsidR="00A61929" w:rsidRPr="00672CA0" w:rsidRDefault="00A61929" w:rsidP="00595F93">
            <w:pPr>
              <w:jc w:val="center"/>
              <w:rPr>
                <w14:ligatures w14:val="standardContextual"/>
              </w:rPr>
            </w:pPr>
            <w:r w:rsidRPr="00672CA0">
              <w:rPr>
                <w14:ligatures w14:val="standardContextual"/>
              </w:rPr>
              <w:t>Surveyed Sample</w:t>
            </w:r>
          </w:p>
        </w:tc>
        <w:tc>
          <w:tcPr>
            <w:tcW w:w="1342" w:type="dxa"/>
            <w:hideMark/>
          </w:tcPr>
          <w:p w14:paraId="681D09CB" w14:textId="77777777" w:rsidR="00A61929" w:rsidRPr="00672CA0" w:rsidRDefault="00A61929" w:rsidP="00595F93">
            <w:pPr>
              <w:jc w:val="center"/>
              <w:rPr>
                <w14:ligatures w14:val="standardContextual"/>
              </w:rPr>
            </w:pPr>
            <w:r w:rsidRPr="00672CA0">
              <w:rPr>
                <w14:ligatures w14:val="standardContextual"/>
              </w:rPr>
              <w:t>Percentage</w:t>
            </w:r>
          </w:p>
        </w:tc>
        <w:tc>
          <w:tcPr>
            <w:tcW w:w="1565" w:type="dxa"/>
            <w:hideMark/>
          </w:tcPr>
          <w:p w14:paraId="3D0D9141" w14:textId="77777777" w:rsidR="00A61929" w:rsidRPr="00672CA0" w:rsidRDefault="00A61929" w:rsidP="00595F93">
            <w:pPr>
              <w:jc w:val="center"/>
              <w:rPr>
                <w14:ligatures w14:val="standardContextual"/>
              </w:rPr>
            </w:pPr>
            <w:r w:rsidRPr="00672CA0">
              <w:rPr>
                <w14:ligatures w14:val="standardContextual"/>
              </w:rPr>
              <w:t>Analyzed Sample</w:t>
            </w:r>
          </w:p>
        </w:tc>
        <w:tc>
          <w:tcPr>
            <w:tcW w:w="1227" w:type="dxa"/>
            <w:hideMark/>
          </w:tcPr>
          <w:p w14:paraId="4C8A42A7" w14:textId="77777777" w:rsidR="00A61929" w:rsidRPr="00672CA0" w:rsidRDefault="00A61929" w:rsidP="00595F93">
            <w:pPr>
              <w:jc w:val="center"/>
              <w:rPr>
                <w14:ligatures w14:val="standardContextual"/>
              </w:rPr>
            </w:pPr>
            <w:r w:rsidRPr="00672CA0">
              <w:rPr>
                <w14:ligatures w14:val="standardContextual"/>
              </w:rPr>
              <w:t>Percentage</w:t>
            </w:r>
          </w:p>
        </w:tc>
        <w:tc>
          <w:tcPr>
            <w:tcW w:w="1215" w:type="dxa"/>
            <w:hideMark/>
          </w:tcPr>
          <w:p w14:paraId="6F2BEAEA" w14:textId="77777777" w:rsidR="00A61929" w:rsidRPr="00672CA0" w:rsidRDefault="00A61929" w:rsidP="00595F93">
            <w:pPr>
              <w:jc w:val="center"/>
              <w:rPr>
                <w14:ligatures w14:val="standardContextual"/>
              </w:rPr>
            </w:pPr>
            <w:r w:rsidRPr="00672CA0">
              <w:rPr>
                <w14:ligatures w14:val="standardContextual"/>
              </w:rPr>
              <w:t>U.S. Population</w:t>
            </w:r>
          </w:p>
        </w:tc>
      </w:tr>
      <w:tr w:rsidR="00A61929" w:rsidRPr="00672CA0" w14:paraId="539E7C58" w14:textId="77777777" w:rsidTr="00CB2A3D">
        <w:trPr>
          <w:trHeight w:val="268"/>
          <w:jc w:val="center"/>
        </w:trPr>
        <w:tc>
          <w:tcPr>
            <w:tcW w:w="2084" w:type="dxa"/>
            <w:hideMark/>
          </w:tcPr>
          <w:p w14:paraId="66CFAD12" w14:textId="77777777" w:rsidR="00A61929" w:rsidRPr="00672CA0" w:rsidRDefault="00A61929" w:rsidP="00595F93">
            <w:pPr>
              <w:jc w:val="right"/>
              <w:rPr>
                <w14:ligatures w14:val="standardContextual"/>
              </w:rPr>
            </w:pPr>
            <w:r w:rsidRPr="00672CA0">
              <w:rPr>
                <w14:ligatures w14:val="standardContextual"/>
              </w:rPr>
              <w:t>Sample size</w:t>
            </w:r>
          </w:p>
        </w:tc>
        <w:tc>
          <w:tcPr>
            <w:tcW w:w="1372" w:type="dxa"/>
            <w:hideMark/>
          </w:tcPr>
          <w:p w14:paraId="482F8C6B" w14:textId="77777777" w:rsidR="00A61929" w:rsidRPr="00672CA0" w:rsidRDefault="00A61929" w:rsidP="00595F93">
            <w:pPr>
              <w:jc w:val="center"/>
              <w:rPr>
                <w14:ligatures w14:val="standardContextual"/>
              </w:rPr>
            </w:pPr>
            <w:r w:rsidRPr="00672CA0">
              <w:rPr>
                <w14:ligatures w14:val="standardContextual"/>
              </w:rPr>
              <w:t>3360</w:t>
            </w:r>
          </w:p>
        </w:tc>
        <w:tc>
          <w:tcPr>
            <w:tcW w:w="1342" w:type="dxa"/>
            <w:hideMark/>
          </w:tcPr>
          <w:p w14:paraId="632ABF88" w14:textId="77777777" w:rsidR="00A61929" w:rsidRPr="00672CA0" w:rsidRDefault="00A61929" w:rsidP="00595F93">
            <w:pPr>
              <w:jc w:val="center"/>
              <w:rPr>
                <w14:ligatures w14:val="standardContextual"/>
              </w:rPr>
            </w:pPr>
            <w:r w:rsidRPr="00672CA0">
              <w:rPr>
                <w14:ligatures w14:val="standardContextual"/>
              </w:rPr>
              <w:t>100%</w:t>
            </w:r>
          </w:p>
        </w:tc>
        <w:tc>
          <w:tcPr>
            <w:tcW w:w="1565" w:type="dxa"/>
            <w:hideMark/>
          </w:tcPr>
          <w:p w14:paraId="7A02BC5D" w14:textId="77777777" w:rsidR="00A61929" w:rsidRPr="00672CA0" w:rsidRDefault="00A61929" w:rsidP="00595F93">
            <w:pPr>
              <w:jc w:val="center"/>
              <w:rPr>
                <w14:ligatures w14:val="standardContextual"/>
              </w:rPr>
            </w:pPr>
            <w:r w:rsidRPr="00672CA0">
              <w:rPr>
                <w14:ligatures w14:val="standardContextual"/>
              </w:rPr>
              <w:t>1579</w:t>
            </w:r>
          </w:p>
        </w:tc>
        <w:tc>
          <w:tcPr>
            <w:tcW w:w="1227" w:type="dxa"/>
            <w:hideMark/>
          </w:tcPr>
          <w:p w14:paraId="56013492" w14:textId="77777777" w:rsidR="00A61929" w:rsidRPr="00672CA0" w:rsidRDefault="00A61929" w:rsidP="00595F93">
            <w:pPr>
              <w:jc w:val="center"/>
              <w:rPr>
                <w14:ligatures w14:val="standardContextual"/>
              </w:rPr>
            </w:pPr>
            <w:r w:rsidRPr="00672CA0">
              <w:rPr>
                <w14:ligatures w14:val="standardContextual"/>
              </w:rPr>
              <w:t>47%</w:t>
            </w:r>
          </w:p>
        </w:tc>
        <w:tc>
          <w:tcPr>
            <w:tcW w:w="1215" w:type="dxa"/>
            <w:hideMark/>
          </w:tcPr>
          <w:p w14:paraId="074A9764" w14:textId="77777777" w:rsidR="00A61929" w:rsidRPr="00672CA0" w:rsidRDefault="00A61929" w:rsidP="00595F93">
            <w:pPr>
              <w:jc w:val="center"/>
              <w:rPr>
                <w14:ligatures w14:val="standardContextual"/>
              </w:rPr>
            </w:pPr>
          </w:p>
        </w:tc>
      </w:tr>
      <w:tr w:rsidR="00A61929" w:rsidRPr="00672CA0" w14:paraId="7C65C9B7" w14:textId="77777777" w:rsidTr="00CB2A3D">
        <w:trPr>
          <w:trHeight w:val="268"/>
          <w:jc w:val="center"/>
        </w:trPr>
        <w:tc>
          <w:tcPr>
            <w:tcW w:w="8807" w:type="dxa"/>
            <w:gridSpan w:val="6"/>
            <w:hideMark/>
          </w:tcPr>
          <w:p w14:paraId="02150B79" w14:textId="77777777" w:rsidR="00A61929" w:rsidRPr="00672CA0" w:rsidRDefault="00A61929" w:rsidP="00595F93">
            <w:pPr>
              <w:rPr>
                <w14:ligatures w14:val="standardContextual"/>
              </w:rPr>
            </w:pPr>
            <w:r w:rsidRPr="00672CA0">
              <w:rPr>
                <w14:ligatures w14:val="standardContextual"/>
              </w:rPr>
              <w:t>Household Income (% of FPG)</w:t>
            </w:r>
          </w:p>
        </w:tc>
      </w:tr>
      <w:tr w:rsidR="00A61929" w:rsidRPr="00672CA0" w14:paraId="5E397FC9" w14:textId="77777777" w:rsidTr="00CB2A3D">
        <w:trPr>
          <w:trHeight w:val="268"/>
          <w:jc w:val="center"/>
        </w:trPr>
        <w:tc>
          <w:tcPr>
            <w:tcW w:w="2084" w:type="dxa"/>
            <w:hideMark/>
          </w:tcPr>
          <w:p w14:paraId="67F86A7D"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0- 100% FPG</w:t>
            </w:r>
          </w:p>
        </w:tc>
        <w:tc>
          <w:tcPr>
            <w:tcW w:w="1372" w:type="dxa"/>
            <w:hideMark/>
          </w:tcPr>
          <w:p w14:paraId="401A3BAA" w14:textId="77777777" w:rsidR="00A61929" w:rsidRPr="00672CA0" w:rsidRDefault="00A61929" w:rsidP="00595F93">
            <w:pPr>
              <w:jc w:val="right"/>
              <w:rPr>
                <w:sz w:val="22"/>
                <w:szCs w:val="22"/>
                <w14:ligatures w14:val="standardContextual"/>
              </w:rPr>
            </w:pPr>
            <w:r w:rsidRPr="00672CA0">
              <w:rPr>
                <w:sz w:val="22"/>
                <w:szCs w:val="22"/>
                <w14:ligatures w14:val="standardContextual"/>
              </w:rPr>
              <w:t>484</w:t>
            </w:r>
          </w:p>
        </w:tc>
        <w:tc>
          <w:tcPr>
            <w:tcW w:w="1342" w:type="dxa"/>
            <w:hideMark/>
          </w:tcPr>
          <w:p w14:paraId="496FC512" w14:textId="77777777" w:rsidR="00A61929" w:rsidRPr="00672CA0" w:rsidRDefault="00A61929" w:rsidP="00595F93">
            <w:pPr>
              <w:jc w:val="right"/>
              <w:rPr>
                <w:sz w:val="22"/>
                <w:szCs w:val="22"/>
                <w14:ligatures w14:val="standardContextual"/>
              </w:rPr>
            </w:pPr>
            <w:r w:rsidRPr="00672CA0">
              <w:rPr>
                <w:sz w:val="22"/>
                <w:szCs w:val="22"/>
                <w14:ligatures w14:val="standardContextual"/>
              </w:rPr>
              <w:t>14.4%</w:t>
            </w:r>
          </w:p>
        </w:tc>
        <w:tc>
          <w:tcPr>
            <w:tcW w:w="1565" w:type="dxa"/>
            <w:hideMark/>
          </w:tcPr>
          <w:p w14:paraId="5FE814FC" w14:textId="77777777" w:rsidR="00A61929" w:rsidRPr="00672CA0" w:rsidRDefault="00A61929" w:rsidP="00595F93">
            <w:pPr>
              <w:jc w:val="right"/>
              <w:rPr>
                <w:sz w:val="22"/>
                <w:szCs w:val="22"/>
                <w14:ligatures w14:val="standardContextual"/>
              </w:rPr>
            </w:pPr>
            <w:r w:rsidRPr="00672CA0">
              <w:rPr>
                <w:sz w:val="22"/>
                <w:szCs w:val="22"/>
                <w14:ligatures w14:val="standardContextual"/>
              </w:rPr>
              <w:t>209</w:t>
            </w:r>
          </w:p>
        </w:tc>
        <w:tc>
          <w:tcPr>
            <w:tcW w:w="1227" w:type="dxa"/>
            <w:hideMark/>
          </w:tcPr>
          <w:p w14:paraId="6579F265" w14:textId="77777777" w:rsidR="00A61929" w:rsidRPr="00672CA0" w:rsidRDefault="00A61929" w:rsidP="00595F93">
            <w:pPr>
              <w:jc w:val="right"/>
              <w:rPr>
                <w:sz w:val="22"/>
                <w:szCs w:val="22"/>
                <w14:ligatures w14:val="standardContextual"/>
              </w:rPr>
            </w:pPr>
            <w:r w:rsidRPr="00672CA0">
              <w:rPr>
                <w:sz w:val="22"/>
                <w:szCs w:val="22"/>
                <w14:ligatures w14:val="standardContextual"/>
              </w:rPr>
              <w:t>13.2%</w:t>
            </w:r>
          </w:p>
        </w:tc>
        <w:tc>
          <w:tcPr>
            <w:tcW w:w="1215" w:type="dxa"/>
            <w:hideMark/>
          </w:tcPr>
          <w:p w14:paraId="1254E748" w14:textId="77777777" w:rsidR="00A61929" w:rsidRPr="00672CA0" w:rsidRDefault="00A61929" w:rsidP="00595F93">
            <w:pPr>
              <w:jc w:val="right"/>
              <w:rPr>
                <w:sz w:val="22"/>
                <w:szCs w:val="22"/>
                <w14:ligatures w14:val="standardContextual"/>
              </w:rPr>
            </w:pPr>
            <w:r w:rsidRPr="00672CA0">
              <w:rPr>
                <w:sz w:val="22"/>
                <w:szCs w:val="22"/>
                <w14:ligatures w14:val="standardContextual"/>
              </w:rPr>
              <w:t>12.8%</w:t>
            </w:r>
          </w:p>
        </w:tc>
      </w:tr>
      <w:tr w:rsidR="00A61929" w:rsidRPr="00672CA0" w14:paraId="28DB79F0" w14:textId="77777777" w:rsidTr="00CB2A3D">
        <w:trPr>
          <w:trHeight w:val="268"/>
          <w:jc w:val="center"/>
        </w:trPr>
        <w:tc>
          <w:tcPr>
            <w:tcW w:w="2084" w:type="dxa"/>
            <w:hideMark/>
          </w:tcPr>
          <w:p w14:paraId="5EE8188F"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100 - 200% FPG</w:t>
            </w:r>
          </w:p>
        </w:tc>
        <w:tc>
          <w:tcPr>
            <w:tcW w:w="1372" w:type="dxa"/>
            <w:hideMark/>
          </w:tcPr>
          <w:p w14:paraId="09031E4A" w14:textId="77777777" w:rsidR="00A61929" w:rsidRPr="00672CA0" w:rsidRDefault="00A61929" w:rsidP="00595F93">
            <w:pPr>
              <w:jc w:val="right"/>
              <w:rPr>
                <w:sz w:val="22"/>
                <w:szCs w:val="22"/>
                <w14:ligatures w14:val="standardContextual"/>
              </w:rPr>
            </w:pPr>
            <w:r w:rsidRPr="00672CA0">
              <w:rPr>
                <w:sz w:val="22"/>
                <w:szCs w:val="22"/>
                <w14:ligatures w14:val="standardContextual"/>
              </w:rPr>
              <w:t>778</w:t>
            </w:r>
          </w:p>
        </w:tc>
        <w:tc>
          <w:tcPr>
            <w:tcW w:w="1342" w:type="dxa"/>
            <w:hideMark/>
          </w:tcPr>
          <w:p w14:paraId="57ADA56B" w14:textId="77777777" w:rsidR="00A61929" w:rsidRPr="00672CA0" w:rsidRDefault="00A61929" w:rsidP="00595F93">
            <w:pPr>
              <w:jc w:val="right"/>
              <w:rPr>
                <w:sz w:val="22"/>
                <w:szCs w:val="22"/>
                <w14:ligatures w14:val="standardContextual"/>
              </w:rPr>
            </w:pPr>
            <w:r w:rsidRPr="00672CA0">
              <w:rPr>
                <w:sz w:val="22"/>
                <w:szCs w:val="22"/>
                <w14:ligatures w14:val="standardContextual"/>
              </w:rPr>
              <w:t>23.1%</w:t>
            </w:r>
          </w:p>
        </w:tc>
        <w:tc>
          <w:tcPr>
            <w:tcW w:w="1565" w:type="dxa"/>
            <w:hideMark/>
          </w:tcPr>
          <w:p w14:paraId="3BAFDDFA" w14:textId="77777777" w:rsidR="00A61929" w:rsidRPr="00672CA0" w:rsidRDefault="00A61929" w:rsidP="00595F93">
            <w:pPr>
              <w:jc w:val="right"/>
              <w:rPr>
                <w:sz w:val="22"/>
                <w:szCs w:val="22"/>
                <w14:ligatures w14:val="standardContextual"/>
              </w:rPr>
            </w:pPr>
            <w:r w:rsidRPr="00672CA0">
              <w:rPr>
                <w:sz w:val="22"/>
                <w:szCs w:val="22"/>
                <w14:ligatures w14:val="standardContextual"/>
              </w:rPr>
              <w:t>371</w:t>
            </w:r>
          </w:p>
        </w:tc>
        <w:tc>
          <w:tcPr>
            <w:tcW w:w="1227" w:type="dxa"/>
            <w:hideMark/>
          </w:tcPr>
          <w:p w14:paraId="64E38D12" w14:textId="77777777" w:rsidR="00A61929" w:rsidRPr="00672CA0" w:rsidRDefault="00A61929" w:rsidP="00595F93">
            <w:pPr>
              <w:jc w:val="right"/>
              <w:rPr>
                <w:sz w:val="22"/>
                <w:szCs w:val="22"/>
                <w14:ligatures w14:val="standardContextual"/>
              </w:rPr>
            </w:pPr>
            <w:r w:rsidRPr="00672CA0">
              <w:rPr>
                <w:sz w:val="22"/>
                <w:szCs w:val="22"/>
                <w14:ligatures w14:val="standardContextual"/>
              </w:rPr>
              <w:t>23.5%</w:t>
            </w:r>
          </w:p>
        </w:tc>
        <w:tc>
          <w:tcPr>
            <w:tcW w:w="1215" w:type="dxa"/>
            <w:hideMark/>
          </w:tcPr>
          <w:p w14:paraId="08A7CFCC" w14:textId="77777777" w:rsidR="00A61929" w:rsidRPr="00672CA0" w:rsidRDefault="00A61929" w:rsidP="00595F93">
            <w:pPr>
              <w:jc w:val="right"/>
              <w:rPr>
                <w:sz w:val="22"/>
                <w:szCs w:val="22"/>
                <w14:ligatures w14:val="standardContextual"/>
              </w:rPr>
            </w:pPr>
            <w:r w:rsidRPr="00672CA0">
              <w:rPr>
                <w:sz w:val="22"/>
                <w:szCs w:val="22"/>
                <w14:ligatures w14:val="standardContextual"/>
              </w:rPr>
              <w:t>15.8%</w:t>
            </w:r>
          </w:p>
        </w:tc>
      </w:tr>
      <w:tr w:rsidR="00A61929" w:rsidRPr="00672CA0" w14:paraId="06418455" w14:textId="77777777" w:rsidTr="00CB2A3D">
        <w:trPr>
          <w:trHeight w:val="268"/>
          <w:jc w:val="center"/>
        </w:trPr>
        <w:tc>
          <w:tcPr>
            <w:tcW w:w="2084" w:type="dxa"/>
            <w:hideMark/>
          </w:tcPr>
          <w:p w14:paraId="06E1A1D7"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200 - 300% FPG</w:t>
            </w:r>
          </w:p>
        </w:tc>
        <w:tc>
          <w:tcPr>
            <w:tcW w:w="1372" w:type="dxa"/>
            <w:hideMark/>
          </w:tcPr>
          <w:p w14:paraId="190A6AAF" w14:textId="77777777" w:rsidR="00A61929" w:rsidRPr="00672CA0" w:rsidRDefault="00A61929" w:rsidP="00595F93">
            <w:pPr>
              <w:jc w:val="right"/>
              <w:rPr>
                <w:sz w:val="22"/>
                <w:szCs w:val="22"/>
                <w14:ligatures w14:val="standardContextual"/>
              </w:rPr>
            </w:pPr>
            <w:r w:rsidRPr="00672CA0">
              <w:rPr>
                <w:sz w:val="22"/>
                <w:szCs w:val="22"/>
                <w14:ligatures w14:val="standardContextual"/>
              </w:rPr>
              <w:t>741</w:t>
            </w:r>
          </w:p>
        </w:tc>
        <w:tc>
          <w:tcPr>
            <w:tcW w:w="1342" w:type="dxa"/>
            <w:hideMark/>
          </w:tcPr>
          <w:p w14:paraId="3FAB6A2E" w14:textId="77777777" w:rsidR="00A61929" w:rsidRPr="00672CA0" w:rsidRDefault="00A61929" w:rsidP="00595F93">
            <w:pPr>
              <w:jc w:val="right"/>
              <w:rPr>
                <w:sz w:val="22"/>
                <w:szCs w:val="22"/>
                <w14:ligatures w14:val="standardContextual"/>
              </w:rPr>
            </w:pPr>
            <w:r w:rsidRPr="00672CA0">
              <w:rPr>
                <w:sz w:val="22"/>
                <w:szCs w:val="22"/>
                <w14:ligatures w14:val="standardContextual"/>
              </w:rPr>
              <w:t>22.1%</w:t>
            </w:r>
          </w:p>
        </w:tc>
        <w:tc>
          <w:tcPr>
            <w:tcW w:w="1565" w:type="dxa"/>
            <w:hideMark/>
          </w:tcPr>
          <w:p w14:paraId="2E153FCD" w14:textId="77777777" w:rsidR="00A61929" w:rsidRPr="00672CA0" w:rsidRDefault="00A61929" w:rsidP="00595F93">
            <w:pPr>
              <w:jc w:val="right"/>
              <w:rPr>
                <w:sz w:val="22"/>
                <w:szCs w:val="22"/>
                <w14:ligatures w14:val="standardContextual"/>
              </w:rPr>
            </w:pPr>
            <w:r w:rsidRPr="00672CA0">
              <w:rPr>
                <w:sz w:val="22"/>
                <w:szCs w:val="22"/>
                <w14:ligatures w14:val="standardContextual"/>
              </w:rPr>
              <w:t>384</w:t>
            </w:r>
          </w:p>
        </w:tc>
        <w:tc>
          <w:tcPr>
            <w:tcW w:w="1227" w:type="dxa"/>
            <w:hideMark/>
          </w:tcPr>
          <w:p w14:paraId="003D7431" w14:textId="77777777" w:rsidR="00A61929" w:rsidRPr="00672CA0" w:rsidRDefault="00A61929" w:rsidP="00595F93">
            <w:pPr>
              <w:jc w:val="right"/>
              <w:rPr>
                <w:sz w:val="22"/>
                <w:szCs w:val="22"/>
                <w14:ligatures w14:val="standardContextual"/>
              </w:rPr>
            </w:pPr>
            <w:r w:rsidRPr="00672CA0">
              <w:rPr>
                <w:sz w:val="22"/>
                <w:szCs w:val="22"/>
                <w14:ligatures w14:val="standardContextual"/>
              </w:rPr>
              <w:t>24.3%</w:t>
            </w:r>
          </w:p>
        </w:tc>
        <w:tc>
          <w:tcPr>
            <w:tcW w:w="1215" w:type="dxa"/>
            <w:hideMark/>
          </w:tcPr>
          <w:p w14:paraId="509F31AC" w14:textId="77777777" w:rsidR="00A61929" w:rsidRPr="00672CA0" w:rsidRDefault="00A61929" w:rsidP="00595F93">
            <w:pPr>
              <w:jc w:val="right"/>
              <w:rPr>
                <w:sz w:val="22"/>
                <w:szCs w:val="22"/>
                <w14:ligatures w14:val="standardContextual"/>
              </w:rPr>
            </w:pPr>
            <w:r w:rsidRPr="00672CA0">
              <w:rPr>
                <w:sz w:val="22"/>
                <w:szCs w:val="22"/>
                <w14:ligatures w14:val="standardContextual"/>
              </w:rPr>
              <w:t>15.9%</w:t>
            </w:r>
          </w:p>
        </w:tc>
      </w:tr>
      <w:tr w:rsidR="00A61929" w:rsidRPr="00672CA0" w14:paraId="59338F77" w14:textId="77777777" w:rsidTr="00CB2A3D">
        <w:trPr>
          <w:trHeight w:val="268"/>
          <w:jc w:val="center"/>
        </w:trPr>
        <w:tc>
          <w:tcPr>
            <w:tcW w:w="2084" w:type="dxa"/>
            <w:hideMark/>
          </w:tcPr>
          <w:p w14:paraId="1A7E6183"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300 - 400% FPG</w:t>
            </w:r>
          </w:p>
        </w:tc>
        <w:tc>
          <w:tcPr>
            <w:tcW w:w="1372" w:type="dxa"/>
            <w:hideMark/>
          </w:tcPr>
          <w:p w14:paraId="7D6F8DA4" w14:textId="77777777" w:rsidR="00A61929" w:rsidRPr="00672CA0" w:rsidRDefault="00A61929" w:rsidP="00595F93">
            <w:pPr>
              <w:jc w:val="right"/>
              <w:rPr>
                <w:sz w:val="22"/>
                <w:szCs w:val="22"/>
                <w14:ligatures w14:val="standardContextual"/>
              </w:rPr>
            </w:pPr>
            <w:r w:rsidRPr="00672CA0">
              <w:rPr>
                <w:sz w:val="22"/>
                <w:szCs w:val="22"/>
                <w14:ligatures w14:val="standardContextual"/>
              </w:rPr>
              <w:t>522</w:t>
            </w:r>
          </w:p>
        </w:tc>
        <w:tc>
          <w:tcPr>
            <w:tcW w:w="1342" w:type="dxa"/>
            <w:hideMark/>
          </w:tcPr>
          <w:p w14:paraId="3B99CF7A" w14:textId="77777777" w:rsidR="00A61929" w:rsidRPr="00672CA0" w:rsidRDefault="00A61929" w:rsidP="00595F93">
            <w:pPr>
              <w:jc w:val="right"/>
              <w:rPr>
                <w:sz w:val="22"/>
                <w:szCs w:val="22"/>
                <w14:ligatures w14:val="standardContextual"/>
              </w:rPr>
            </w:pPr>
            <w:r w:rsidRPr="00672CA0">
              <w:rPr>
                <w:sz w:val="22"/>
                <w:szCs w:val="22"/>
                <w14:ligatures w14:val="standardContextual"/>
              </w:rPr>
              <w:t>15.5%</w:t>
            </w:r>
          </w:p>
        </w:tc>
        <w:tc>
          <w:tcPr>
            <w:tcW w:w="1565" w:type="dxa"/>
            <w:hideMark/>
          </w:tcPr>
          <w:p w14:paraId="16B961C0" w14:textId="77777777" w:rsidR="00A61929" w:rsidRPr="00672CA0" w:rsidRDefault="00A61929" w:rsidP="00595F93">
            <w:pPr>
              <w:jc w:val="right"/>
              <w:rPr>
                <w:sz w:val="22"/>
                <w:szCs w:val="22"/>
                <w14:ligatures w14:val="standardContextual"/>
              </w:rPr>
            </w:pPr>
            <w:r w:rsidRPr="00672CA0">
              <w:rPr>
                <w:sz w:val="22"/>
                <w:szCs w:val="22"/>
                <w14:ligatures w14:val="standardContextual"/>
              </w:rPr>
              <w:t>293</w:t>
            </w:r>
          </w:p>
        </w:tc>
        <w:tc>
          <w:tcPr>
            <w:tcW w:w="1227" w:type="dxa"/>
            <w:hideMark/>
          </w:tcPr>
          <w:p w14:paraId="60E7C1D7" w14:textId="77777777" w:rsidR="00A61929" w:rsidRPr="00672CA0" w:rsidRDefault="00A61929" w:rsidP="00595F93">
            <w:pPr>
              <w:jc w:val="right"/>
              <w:rPr>
                <w:sz w:val="22"/>
                <w:szCs w:val="22"/>
                <w14:ligatures w14:val="standardContextual"/>
              </w:rPr>
            </w:pPr>
            <w:r w:rsidRPr="00672CA0">
              <w:rPr>
                <w:sz w:val="22"/>
                <w:szCs w:val="22"/>
                <w14:ligatures w14:val="standardContextual"/>
              </w:rPr>
              <w:t>18.6%</w:t>
            </w:r>
          </w:p>
        </w:tc>
        <w:tc>
          <w:tcPr>
            <w:tcW w:w="1215" w:type="dxa"/>
            <w:hideMark/>
          </w:tcPr>
          <w:p w14:paraId="36042CB3" w14:textId="77777777" w:rsidR="00A61929" w:rsidRPr="00672CA0" w:rsidRDefault="00A61929" w:rsidP="00595F93">
            <w:pPr>
              <w:jc w:val="right"/>
              <w:rPr>
                <w:sz w:val="22"/>
                <w:szCs w:val="22"/>
                <w14:ligatures w14:val="standardContextual"/>
              </w:rPr>
            </w:pPr>
            <w:r w:rsidRPr="00672CA0">
              <w:rPr>
                <w:sz w:val="22"/>
                <w:szCs w:val="22"/>
                <w14:ligatures w14:val="standardContextual"/>
              </w:rPr>
              <w:t>13.5%</w:t>
            </w:r>
          </w:p>
        </w:tc>
      </w:tr>
      <w:tr w:rsidR="00A61929" w:rsidRPr="00672CA0" w14:paraId="33878CB0" w14:textId="77777777" w:rsidTr="00CB2A3D">
        <w:trPr>
          <w:trHeight w:val="268"/>
          <w:jc w:val="center"/>
        </w:trPr>
        <w:tc>
          <w:tcPr>
            <w:tcW w:w="2084" w:type="dxa"/>
            <w:hideMark/>
          </w:tcPr>
          <w:p w14:paraId="2A13AA2A"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400+ % FPG</w:t>
            </w:r>
          </w:p>
        </w:tc>
        <w:tc>
          <w:tcPr>
            <w:tcW w:w="1372" w:type="dxa"/>
            <w:hideMark/>
          </w:tcPr>
          <w:p w14:paraId="4F73D03E" w14:textId="77777777" w:rsidR="00A61929" w:rsidRPr="00672CA0" w:rsidRDefault="00A61929" w:rsidP="00595F93">
            <w:pPr>
              <w:jc w:val="right"/>
              <w:rPr>
                <w:sz w:val="22"/>
                <w:szCs w:val="22"/>
                <w14:ligatures w14:val="standardContextual"/>
              </w:rPr>
            </w:pPr>
            <w:r w:rsidRPr="00672CA0">
              <w:rPr>
                <w:sz w:val="22"/>
                <w:szCs w:val="22"/>
                <w14:ligatures w14:val="standardContextual"/>
              </w:rPr>
              <w:t>701</w:t>
            </w:r>
          </w:p>
        </w:tc>
        <w:tc>
          <w:tcPr>
            <w:tcW w:w="1342" w:type="dxa"/>
            <w:hideMark/>
          </w:tcPr>
          <w:p w14:paraId="2908C333" w14:textId="77777777" w:rsidR="00A61929" w:rsidRPr="00672CA0" w:rsidRDefault="00A61929" w:rsidP="00595F93">
            <w:pPr>
              <w:jc w:val="right"/>
              <w:rPr>
                <w:sz w:val="22"/>
                <w:szCs w:val="22"/>
                <w14:ligatures w14:val="standardContextual"/>
              </w:rPr>
            </w:pPr>
            <w:r w:rsidRPr="00672CA0">
              <w:rPr>
                <w:sz w:val="22"/>
                <w:szCs w:val="22"/>
                <w14:ligatures w14:val="standardContextual"/>
              </w:rPr>
              <w:t>20.7%</w:t>
            </w:r>
          </w:p>
        </w:tc>
        <w:tc>
          <w:tcPr>
            <w:tcW w:w="1565" w:type="dxa"/>
            <w:hideMark/>
          </w:tcPr>
          <w:p w14:paraId="50354BDA" w14:textId="77777777" w:rsidR="00A61929" w:rsidRPr="00672CA0" w:rsidRDefault="00A61929" w:rsidP="00595F93">
            <w:pPr>
              <w:jc w:val="right"/>
              <w:rPr>
                <w:sz w:val="22"/>
                <w:szCs w:val="22"/>
                <w14:ligatures w14:val="standardContextual"/>
              </w:rPr>
            </w:pPr>
            <w:r w:rsidRPr="00672CA0">
              <w:rPr>
                <w:sz w:val="22"/>
                <w:szCs w:val="22"/>
                <w14:ligatures w14:val="standardContextual"/>
              </w:rPr>
              <w:t>322</w:t>
            </w:r>
          </w:p>
        </w:tc>
        <w:tc>
          <w:tcPr>
            <w:tcW w:w="1227" w:type="dxa"/>
            <w:hideMark/>
          </w:tcPr>
          <w:p w14:paraId="27ABB93F" w14:textId="77777777" w:rsidR="00A61929" w:rsidRPr="00672CA0" w:rsidRDefault="00A61929" w:rsidP="00595F93">
            <w:pPr>
              <w:jc w:val="right"/>
              <w:rPr>
                <w:sz w:val="22"/>
                <w:szCs w:val="22"/>
                <w14:ligatures w14:val="standardContextual"/>
              </w:rPr>
            </w:pPr>
            <w:r w:rsidRPr="00672CA0">
              <w:rPr>
                <w:sz w:val="22"/>
                <w:szCs w:val="22"/>
                <w14:ligatures w14:val="standardContextual"/>
              </w:rPr>
              <w:t>20.4%</w:t>
            </w:r>
          </w:p>
        </w:tc>
        <w:tc>
          <w:tcPr>
            <w:tcW w:w="1215" w:type="dxa"/>
            <w:hideMark/>
          </w:tcPr>
          <w:p w14:paraId="01EE7192" w14:textId="77777777" w:rsidR="00A61929" w:rsidRPr="00672CA0" w:rsidRDefault="00A61929" w:rsidP="00595F93">
            <w:pPr>
              <w:jc w:val="right"/>
              <w:rPr>
                <w:sz w:val="22"/>
                <w:szCs w:val="22"/>
                <w14:ligatures w14:val="standardContextual"/>
              </w:rPr>
            </w:pPr>
            <w:r w:rsidRPr="00672CA0">
              <w:rPr>
                <w:sz w:val="22"/>
                <w:szCs w:val="22"/>
                <w14:ligatures w14:val="standardContextual"/>
              </w:rPr>
              <w:t>42.0%</w:t>
            </w:r>
          </w:p>
        </w:tc>
      </w:tr>
      <w:tr w:rsidR="00A61929" w:rsidRPr="00672CA0" w14:paraId="31C64BA1" w14:textId="77777777" w:rsidTr="00CB2A3D">
        <w:trPr>
          <w:trHeight w:val="268"/>
          <w:jc w:val="center"/>
        </w:trPr>
        <w:tc>
          <w:tcPr>
            <w:tcW w:w="2084" w:type="dxa"/>
            <w:hideMark/>
          </w:tcPr>
          <w:p w14:paraId="722CFA94"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Missing</w:t>
            </w:r>
          </w:p>
        </w:tc>
        <w:tc>
          <w:tcPr>
            <w:tcW w:w="1372" w:type="dxa"/>
            <w:hideMark/>
          </w:tcPr>
          <w:p w14:paraId="4295EAEA" w14:textId="77777777" w:rsidR="00A61929" w:rsidRPr="00672CA0" w:rsidRDefault="00A61929" w:rsidP="00595F93">
            <w:pPr>
              <w:jc w:val="right"/>
              <w:rPr>
                <w:sz w:val="22"/>
                <w:szCs w:val="22"/>
                <w14:ligatures w14:val="standardContextual"/>
              </w:rPr>
            </w:pPr>
            <w:r w:rsidRPr="00672CA0">
              <w:rPr>
                <w:sz w:val="22"/>
                <w:szCs w:val="22"/>
                <w14:ligatures w14:val="standardContextual"/>
              </w:rPr>
              <w:t>134</w:t>
            </w:r>
          </w:p>
        </w:tc>
        <w:tc>
          <w:tcPr>
            <w:tcW w:w="1342" w:type="dxa"/>
            <w:hideMark/>
          </w:tcPr>
          <w:p w14:paraId="0C61E342" w14:textId="77777777" w:rsidR="00A61929" w:rsidRPr="00672CA0" w:rsidRDefault="00A61929" w:rsidP="00595F93">
            <w:pPr>
              <w:jc w:val="right"/>
              <w:rPr>
                <w:sz w:val="22"/>
                <w:szCs w:val="22"/>
                <w14:ligatures w14:val="standardContextual"/>
              </w:rPr>
            </w:pPr>
            <w:r w:rsidRPr="00672CA0">
              <w:rPr>
                <w:sz w:val="22"/>
                <w:szCs w:val="22"/>
                <w14:ligatures w14:val="standardContextual"/>
              </w:rPr>
              <w:t>4.0%</w:t>
            </w:r>
          </w:p>
        </w:tc>
        <w:tc>
          <w:tcPr>
            <w:tcW w:w="1565" w:type="dxa"/>
            <w:hideMark/>
          </w:tcPr>
          <w:p w14:paraId="2258230F" w14:textId="77777777" w:rsidR="00A61929" w:rsidRPr="00672CA0" w:rsidRDefault="00A61929" w:rsidP="00595F93">
            <w:pPr>
              <w:jc w:val="right"/>
              <w:rPr>
                <w:sz w:val="22"/>
                <w:szCs w:val="22"/>
                <w14:ligatures w14:val="standardContextual"/>
              </w:rPr>
            </w:pPr>
            <w:r w:rsidRPr="00672CA0">
              <w:rPr>
                <w:sz w:val="22"/>
                <w:szCs w:val="22"/>
                <w14:ligatures w14:val="standardContextual"/>
              </w:rPr>
              <w:t>0</w:t>
            </w:r>
          </w:p>
        </w:tc>
        <w:tc>
          <w:tcPr>
            <w:tcW w:w="1227" w:type="dxa"/>
            <w:hideMark/>
          </w:tcPr>
          <w:p w14:paraId="2A45C640" w14:textId="77777777" w:rsidR="00A61929" w:rsidRPr="00672CA0" w:rsidRDefault="00A61929" w:rsidP="00595F93">
            <w:pPr>
              <w:jc w:val="right"/>
              <w:rPr>
                <w:sz w:val="22"/>
                <w:szCs w:val="22"/>
                <w14:ligatures w14:val="standardContextual"/>
              </w:rPr>
            </w:pPr>
            <w:r w:rsidRPr="00672CA0">
              <w:rPr>
                <w:sz w:val="22"/>
                <w:szCs w:val="22"/>
                <w14:ligatures w14:val="standardContextual"/>
              </w:rPr>
              <w:t>0.0%</w:t>
            </w:r>
          </w:p>
        </w:tc>
        <w:tc>
          <w:tcPr>
            <w:tcW w:w="1215" w:type="dxa"/>
            <w:hideMark/>
          </w:tcPr>
          <w:p w14:paraId="51D349E2" w14:textId="64A3C8C7" w:rsidR="00A61929" w:rsidRPr="00672CA0" w:rsidRDefault="00C72137" w:rsidP="00595F93">
            <w:pPr>
              <w:jc w:val="right"/>
              <w:rPr>
                <w:sz w:val="22"/>
                <w:szCs w:val="22"/>
                <w14:ligatures w14:val="standardContextual"/>
              </w:rPr>
            </w:pPr>
            <w:r w:rsidRPr="00672CA0">
              <w:rPr>
                <w:sz w:val="22"/>
                <w:szCs w:val="22"/>
                <w14:ligatures w14:val="standardContextual"/>
              </w:rPr>
              <w:t>---</w:t>
            </w:r>
          </w:p>
        </w:tc>
      </w:tr>
      <w:tr w:rsidR="00A61929" w:rsidRPr="00672CA0" w14:paraId="603065AA" w14:textId="77777777" w:rsidTr="00CB2A3D">
        <w:trPr>
          <w:trHeight w:val="268"/>
          <w:jc w:val="center"/>
        </w:trPr>
        <w:tc>
          <w:tcPr>
            <w:tcW w:w="8807" w:type="dxa"/>
            <w:gridSpan w:val="6"/>
            <w:hideMark/>
          </w:tcPr>
          <w:p w14:paraId="1F5021E1" w14:textId="77777777" w:rsidR="00A61929" w:rsidRPr="00672CA0" w:rsidRDefault="00A61929" w:rsidP="00595F93">
            <w:pPr>
              <w:rPr>
                <w:b/>
                <w:bCs/>
                <w14:ligatures w14:val="standardContextual"/>
              </w:rPr>
            </w:pPr>
            <w:r w:rsidRPr="00672CA0">
              <w:rPr>
                <w:b/>
                <w:bCs/>
                <w14:ligatures w14:val="standardContextual"/>
              </w:rPr>
              <w:t xml:space="preserve">Age </w:t>
            </w:r>
            <w:r w:rsidRPr="00672CA0">
              <w:rPr>
                <w:i/>
                <w:iCs/>
                <w14:ligatures w14:val="standardContextual"/>
              </w:rPr>
              <w:t>(a)</w:t>
            </w:r>
          </w:p>
        </w:tc>
      </w:tr>
      <w:tr w:rsidR="00A61929" w:rsidRPr="00672CA0" w14:paraId="207CBB89" w14:textId="77777777" w:rsidTr="00CB2A3D">
        <w:trPr>
          <w:trHeight w:val="268"/>
          <w:jc w:val="center"/>
        </w:trPr>
        <w:tc>
          <w:tcPr>
            <w:tcW w:w="2084" w:type="dxa"/>
            <w:hideMark/>
          </w:tcPr>
          <w:p w14:paraId="3BB91C0D"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Under 18</w:t>
            </w:r>
          </w:p>
        </w:tc>
        <w:tc>
          <w:tcPr>
            <w:tcW w:w="1372" w:type="dxa"/>
            <w:hideMark/>
          </w:tcPr>
          <w:p w14:paraId="4775EAC6" w14:textId="77777777" w:rsidR="00A61929" w:rsidRPr="00672CA0" w:rsidRDefault="00A61929" w:rsidP="00595F93">
            <w:pPr>
              <w:jc w:val="right"/>
              <w:rPr>
                <w:sz w:val="22"/>
                <w:szCs w:val="22"/>
                <w14:ligatures w14:val="standardContextual"/>
              </w:rPr>
            </w:pPr>
            <w:r w:rsidRPr="00672CA0">
              <w:rPr>
                <w:sz w:val="22"/>
                <w:szCs w:val="22"/>
                <w14:ligatures w14:val="standardContextual"/>
              </w:rPr>
              <w:t>1</w:t>
            </w:r>
          </w:p>
        </w:tc>
        <w:tc>
          <w:tcPr>
            <w:tcW w:w="1342" w:type="dxa"/>
            <w:hideMark/>
          </w:tcPr>
          <w:p w14:paraId="11BC95C9" w14:textId="77777777" w:rsidR="00A61929" w:rsidRPr="00672CA0" w:rsidRDefault="00A61929" w:rsidP="00595F93">
            <w:pPr>
              <w:jc w:val="right"/>
              <w:rPr>
                <w:sz w:val="22"/>
                <w:szCs w:val="22"/>
                <w14:ligatures w14:val="standardContextual"/>
              </w:rPr>
            </w:pPr>
            <w:r w:rsidRPr="00672CA0">
              <w:rPr>
                <w:sz w:val="22"/>
                <w:szCs w:val="22"/>
                <w14:ligatures w14:val="standardContextual"/>
              </w:rPr>
              <w:t>0.0%</w:t>
            </w:r>
          </w:p>
        </w:tc>
        <w:tc>
          <w:tcPr>
            <w:tcW w:w="1565" w:type="dxa"/>
            <w:hideMark/>
          </w:tcPr>
          <w:p w14:paraId="0ACAEA0F" w14:textId="77777777" w:rsidR="00A61929" w:rsidRPr="00672CA0" w:rsidRDefault="00A61929" w:rsidP="00595F93">
            <w:pPr>
              <w:jc w:val="right"/>
              <w:rPr>
                <w:sz w:val="22"/>
                <w:szCs w:val="22"/>
                <w14:ligatures w14:val="standardContextual"/>
              </w:rPr>
            </w:pPr>
            <w:r w:rsidRPr="00672CA0">
              <w:rPr>
                <w:sz w:val="22"/>
                <w:szCs w:val="22"/>
                <w14:ligatures w14:val="standardContextual"/>
              </w:rPr>
              <w:t>0</w:t>
            </w:r>
          </w:p>
        </w:tc>
        <w:tc>
          <w:tcPr>
            <w:tcW w:w="1227" w:type="dxa"/>
            <w:hideMark/>
          </w:tcPr>
          <w:p w14:paraId="2581F11B" w14:textId="77777777" w:rsidR="00A61929" w:rsidRPr="00672CA0" w:rsidRDefault="00A61929" w:rsidP="00595F93">
            <w:pPr>
              <w:jc w:val="right"/>
              <w:rPr>
                <w:sz w:val="22"/>
                <w:szCs w:val="22"/>
                <w14:ligatures w14:val="standardContextual"/>
              </w:rPr>
            </w:pPr>
            <w:r w:rsidRPr="00672CA0">
              <w:rPr>
                <w:sz w:val="22"/>
                <w:szCs w:val="22"/>
                <w14:ligatures w14:val="standardContextual"/>
              </w:rPr>
              <w:t>0.0%</w:t>
            </w:r>
          </w:p>
        </w:tc>
        <w:tc>
          <w:tcPr>
            <w:tcW w:w="1215" w:type="dxa"/>
            <w:hideMark/>
          </w:tcPr>
          <w:p w14:paraId="050B605E" w14:textId="77777777" w:rsidR="00A61929" w:rsidRPr="00672CA0" w:rsidRDefault="00A61929" w:rsidP="00595F93">
            <w:pPr>
              <w:jc w:val="right"/>
              <w:rPr>
                <w:sz w:val="22"/>
                <w:szCs w:val="22"/>
                <w14:ligatures w14:val="standardContextual"/>
              </w:rPr>
            </w:pPr>
            <w:r w:rsidRPr="00672CA0">
              <w:rPr>
                <w:sz w:val="22"/>
                <w:szCs w:val="22"/>
                <w14:ligatures w14:val="standardContextual"/>
              </w:rPr>
              <w:t>24.3%</w:t>
            </w:r>
          </w:p>
        </w:tc>
      </w:tr>
      <w:tr w:rsidR="00A61929" w:rsidRPr="00672CA0" w14:paraId="3E95FB97" w14:textId="77777777" w:rsidTr="00CB2A3D">
        <w:trPr>
          <w:trHeight w:val="268"/>
          <w:jc w:val="center"/>
        </w:trPr>
        <w:tc>
          <w:tcPr>
            <w:tcW w:w="2084" w:type="dxa"/>
            <w:hideMark/>
          </w:tcPr>
          <w:p w14:paraId="6C3331E3"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18 - 24</w:t>
            </w:r>
          </w:p>
        </w:tc>
        <w:tc>
          <w:tcPr>
            <w:tcW w:w="1372" w:type="dxa"/>
            <w:hideMark/>
          </w:tcPr>
          <w:p w14:paraId="030DB75F" w14:textId="77777777" w:rsidR="00A61929" w:rsidRPr="00672CA0" w:rsidRDefault="00A61929" w:rsidP="00595F93">
            <w:pPr>
              <w:jc w:val="right"/>
              <w:rPr>
                <w:sz w:val="22"/>
                <w:szCs w:val="22"/>
                <w14:ligatures w14:val="standardContextual"/>
              </w:rPr>
            </w:pPr>
            <w:r w:rsidRPr="00672CA0">
              <w:rPr>
                <w:sz w:val="22"/>
                <w:szCs w:val="22"/>
                <w14:ligatures w14:val="standardContextual"/>
              </w:rPr>
              <w:t>11</w:t>
            </w:r>
          </w:p>
        </w:tc>
        <w:tc>
          <w:tcPr>
            <w:tcW w:w="1342" w:type="dxa"/>
            <w:hideMark/>
          </w:tcPr>
          <w:p w14:paraId="40406C30" w14:textId="77777777" w:rsidR="00A61929" w:rsidRPr="00672CA0" w:rsidRDefault="00A61929" w:rsidP="00595F93">
            <w:pPr>
              <w:jc w:val="right"/>
              <w:rPr>
                <w:sz w:val="22"/>
                <w:szCs w:val="22"/>
                <w14:ligatures w14:val="standardContextual"/>
              </w:rPr>
            </w:pPr>
            <w:r w:rsidRPr="00672CA0">
              <w:rPr>
                <w:sz w:val="22"/>
                <w:szCs w:val="22"/>
                <w14:ligatures w14:val="standardContextual"/>
              </w:rPr>
              <w:t>0.3%</w:t>
            </w:r>
          </w:p>
        </w:tc>
        <w:tc>
          <w:tcPr>
            <w:tcW w:w="1565" w:type="dxa"/>
            <w:hideMark/>
          </w:tcPr>
          <w:p w14:paraId="02833B85" w14:textId="77777777" w:rsidR="00A61929" w:rsidRPr="00672CA0" w:rsidRDefault="00A61929" w:rsidP="00595F93">
            <w:pPr>
              <w:jc w:val="right"/>
              <w:rPr>
                <w:sz w:val="22"/>
                <w:szCs w:val="22"/>
                <w14:ligatures w14:val="standardContextual"/>
              </w:rPr>
            </w:pPr>
            <w:r w:rsidRPr="00672CA0">
              <w:rPr>
                <w:sz w:val="22"/>
                <w:szCs w:val="22"/>
                <w14:ligatures w14:val="standardContextual"/>
              </w:rPr>
              <w:t>0</w:t>
            </w:r>
          </w:p>
        </w:tc>
        <w:tc>
          <w:tcPr>
            <w:tcW w:w="1227" w:type="dxa"/>
            <w:hideMark/>
          </w:tcPr>
          <w:p w14:paraId="7F8F0BC5" w14:textId="77777777" w:rsidR="00A61929" w:rsidRPr="00672CA0" w:rsidRDefault="00A61929" w:rsidP="00595F93">
            <w:pPr>
              <w:jc w:val="right"/>
              <w:rPr>
                <w:sz w:val="22"/>
                <w:szCs w:val="22"/>
                <w14:ligatures w14:val="standardContextual"/>
              </w:rPr>
            </w:pPr>
            <w:r w:rsidRPr="00672CA0">
              <w:rPr>
                <w:sz w:val="22"/>
                <w:szCs w:val="22"/>
                <w14:ligatures w14:val="standardContextual"/>
              </w:rPr>
              <w:t>0.0%</w:t>
            </w:r>
          </w:p>
        </w:tc>
        <w:tc>
          <w:tcPr>
            <w:tcW w:w="1215" w:type="dxa"/>
            <w:hideMark/>
          </w:tcPr>
          <w:p w14:paraId="2DC37616" w14:textId="77777777" w:rsidR="00A61929" w:rsidRPr="00672CA0" w:rsidRDefault="00A61929" w:rsidP="00595F93">
            <w:pPr>
              <w:jc w:val="right"/>
              <w:rPr>
                <w:sz w:val="22"/>
                <w:szCs w:val="22"/>
                <w14:ligatures w14:val="standardContextual"/>
              </w:rPr>
            </w:pPr>
            <w:r w:rsidRPr="00672CA0">
              <w:rPr>
                <w:sz w:val="22"/>
                <w:szCs w:val="22"/>
                <w14:ligatures w14:val="standardContextual"/>
              </w:rPr>
              <w:t>6.7%</w:t>
            </w:r>
          </w:p>
        </w:tc>
      </w:tr>
      <w:tr w:rsidR="00A61929" w:rsidRPr="00672CA0" w14:paraId="7C775539" w14:textId="77777777" w:rsidTr="00CB2A3D">
        <w:trPr>
          <w:trHeight w:val="268"/>
          <w:jc w:val="center"/>
        </w:trPr>
        <w:tc>
          <w:tcPr>
            <w:tcW w:w="2084" w:type="dxa"/>
            <w:hideMark/>
          </w:tcPr>
          <w:p w14:paraId="1AE1A247"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25 - 34</w:t>
            </w:r>
          </w:p>
        </w:tc>
        <w:tc>
          <w:tcPr>
            <w:tcW w:w="1372" w:type="dxa"/>
            <w:hideMark/>
          </w:tcPr>
          <w:p w14:paraId="5D1B5023" w14:textId="77777777" w:rsidR="00A61929" w:rsidRPr="00672CA0" w:rsidRDefault="00A61929" w:rsidP="00595F93">
            <w:pPr>
              <w:jc w:val="right"/>
              <w:rPr>
                <w:sz w:val="22"/>
                <w:szCs w:val="22"/>
                <w14:ligatures w14:val="standardContextual"/>
              </w:rPr>
            </w:pPr>
            <w:r w:rsidRPr="00672CA0">
              <w:rPr>
                <w:sz w:val="22"/>
                <w:szCs w:val="22"/>
                <w14:ligatures w14:val="standardContextual"/>
              </w:rPr>
              <w:t>1643</w:t>
            </w:r>
          </w:p>
        </w:tc>
        <w:tc>
          <w:tcPr>
            <w:tcW w:w="1342" w:type="dxa"/>
            <w:hideMark/>
          </w:tcPr>
          <w:p w14:paraId="7BDE4074" w14:textId="77777777" w:rsidR="00A61929" w:rsidRPr="00672CA0" w:rsidRDefault="00A61929" w:rsidP="00595F93">
            <w:pPr>
              <w:jc w:val="right"/>
              <w:rPr>
                <w:sz w:val="22"/>
                <w:szCs w:val="22"/>
                <w14:ligatures w14:val="standardContextual"/>
              </w:rPr>
            </w:pPr>
            <w:r w:rsidRPr="00672CA0">
              <w:rPr>
                <w:sz w:val="22"/>
                <w:szCs w:val="22"/>
                <w14:ligatures w14:val="standardContextual"/>
              </w:rPr>
              <w:t>48.9%</w:t>
            </w:r>
          </w:p>
        </w:tc>
        <w:tc>
          <w:tcPr>
            <w:tcW w:w="1565" w:type="dxa"/>
            <w:hideMark/>
          </w:tcPr>
          <w:p w14:paraId="185B9801" w14:textId="77777777" w:rsidR="00A61929" w:rsidRPr="00672CA0" w:rsidRDefault="00A61929" w:rsidP="00595F93">
            <w:pPr>
              <w:jc w:val="right"/>
              <w:rPr>
                <w:sz w:val="22"/>
                <w:szCs w:val="22"/>
                <w14:ligatures w14:val="standardContextual"/>
              </w:rPr>
            </w:pPr>
            <w:r w:rsidRPr="00672CA0">
              <w:rPr>
                <w:sz w:val="22"/>
                <w:szCs w:val="22"/>
                <w14:ligatures w14:val="standardContextual"/>
              </w:rPr>
              <w:t>828</w:t>
            </w:r>
          </w:p>
        </w:tc>
        <w:tc>
          <w:tcPr>
            <w:tcW w:w="1227" w:type="dxa"/>
            <w:hideMark/>
          </w:tcPr>
          <w:p w14:paraId="0CE32D91" w14:textId="77777777" w:rsidR="00A61929" w:rsidRPr="00672CA0" w:rsidRDefault="00A61929" w:rsidP="00595F93">
            <w:pPr>
              <w:jc w:val="right"/>
              <w:rPr>
                <w:sz w:val="22"/>
                <w:szCs w:val="22"/>
                <w14:ligatures w14:val="standardContextual"/>
              </w:rPr>
            </w:pPr>
            <w:r w:rsidRPr="00672CA0">
              <w:rPr>
                <w:sz w:val="22"/>
                <w:szCs w:val="22"/>
                <w14:ligatures w14:val="standardContextual"/>
              </w:rPr>
              <w:t>52.4%</w:t>
            </w:r>
          </w:p>
        </w:tc>
        <w:tc>
          <w:tcPr>
            <w:tcW w:w="1215" w:type="dxa"/>
            <w:hideMark/>
          </w:tcPr>
          <w:p w14:paraId="0257C6EE" w14:textId="77777777" w:rsidR="00A61929" w:rsidRPr="00672CA0" w:rsidRDefault="00A61929" w:rsidP="00595F93">
            <w:pPr>
              <w:jc w:val="right"/>
              <w:rPr>
                <w:sz w:val="22"/>
                <w:szCs w:val="22"/>
                <w14:ligatures w14:val="standardContextual"/>
              </w:rPr>
            </w:pPr>
            <w:r w:rsidRPr="00672CA0">
              <w:rPr>
                <w:sz w:val="22"/>
                <w:szCs w:val="22"/>
                <w14:ligatures w14:val="standardContextual"/>
              </w:rPr>
              <w:t>13.6%</w:t>
            </w:r>
          </w:p>
        </w:tc>
      </w:tr>
      <w:tr w:rsidR="00A61929" w:rsidRPr="00672CA0" w14:paraId="2D0F23A2" w14:textId="77777777" w:rsidTr="00CB2A3D">
        <w:trPr>
          <w:trHeight w:val="268"/>
          <w:jc w:val="center"/>
        </w:trPr>
        <w:tc>
          <w:tcPr>
            <w:tcW w:w="2084" w:type="dxa"/>
            <w:hideMark/>
          </w:tcPr>
          <w:p w14:paraId="090D77D4"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35 - 45</w:t>
            </w:r>
          </w:p>
        </w:tc>
        <w:tc>
          <w:tcPr>
            <w:tcW w:w="1372" w:type="dxa"/>
            <w:hideMark/>
          </w:tcPr>
          <w:p w14:paraId="64BABDD4" w14:textId="77777777" w:rsidR="00A61929" w:rsidRPr="00672CA0" w:rsidRDefault="00A61929" w:rsidP="00595F93">
            <w:pPr>
              <w:jc w:val="right"/>
              <w:rPr>
                <w:sz w:val="22"/>
                <w:szCs w:val="22"/>
                <w14:ligatures w14:val="standardContextual"/>
              </w:rPr>
            </w:pPr>
            <w:r w:rsidRPr="00672CA0">
              <w:rPr>
                <w:sz w:val="22"/>
                <w:szCs w:val="22"/>
                <w14:ligatures w14:val="standardContextual"/>
              </w:rPr>
              <w:t>923</w:t>
            </w:r>
          </w:p>
        </w:tc>
        <w:tc>
          <w:tcPr>
            <w:tcW w:w="1342" w:type="dxa"/>
            <w:hideMark/>
          </w:tcPr>
          <w:p w14:paraId="6B116899" w14:textId="77777777" w:rsidR="00A61929" w:rsidRPr="00672CA0" w:rsidRDefault="00A61929" w:rsidP="00595F93">
            <w:pPr>
              <w:jc w:val="right"/>
              <w:rPr>
                <w:sz w:val="22"/>
                <w:szCs w:val="22"/>
                <w14:ligatures w14:val="standardContextual"/>
              </w:rPr>
            </w:pPr>
            <w:r w:rsidRPr="00672CA0">
              <w:rPr>
                <w:sz w:val="22"/>
                <w:szCs w:val="22"/>
                <w14:ligatures w14:val="standardContextual"/>
              </w:rPr>
              <w:t>27.5%</w:t>
            </w:r>
          </w:p>
        </w:tc>
        <w:tc>
          <w:tcPr>
            <w:tcW w:w="1565" w:type="dxa"/>
            <w:hideMark/>
          </w:tcPr>
          <w:p w14:paraId="15E695B8" w14:textId="77777777" w:rsidR="00A61929" w:rsidRPr="00672CA0" w:rsidRDefault="00A61929" w:rsidP="00595F93">
            <w:pPr>
              <w:jc w:val="right"/>
              <w:rPr>
                <w:sz w:val="22"/>
                <w:szCs w:val="22"/>
                <w14:ligatures w14:val="standardContextual"/>
              </w:rPr>
            </w:pPr>
            <w:r w:rsidRPr="00672CA0">
              <w:rPr>
                <w:sz w:val="22"/>
                <w:szCs w:val="22"/>
                <w14:ligatures w14:val="standardContextual"/>
              </w:rPr>
              <w:t>443</w:t>
            </w:r>
          </w:p>
        </w:tc>
        <w:tc>
          <w:tcPr>
            <w:tcW w:w="1227" w:type="dxa"/>
            <w:hideMark/>
          </w:tcPr>
          <w:p w14:paraId="4A0A691E" w14:textId="77777777" w:rsidR="00A61929" w:rsidRPr="00672CA0" w:rsidRDefault="00A61929" w:rsidP="00595F93">
            <w:pPr>
              <w:jc w:val="right"/>
              <w:rPr>
                <w:sz w:val="22"/>
                <w:szCs w:val="22"/>
                <w14:ligatures w14:val="standardContextual"/>
              </w:rPr>
            </w:pPr>
            <w:r w:rsidRPr="00672CA0">
              <w:rPr>
                <w:sz w:val="22"/>
                <w:szCs w:val="22"/>
                <w14:ligatures w14:val="standardContextual"/>
              </w:rPr>
              <w:t>28.1%</w:t>
            </w:r>
          </w:p>
        </w:tc>
        <w:tc>
          <w:tcPr>
            <w:tcW w:w="1215" w:type="dxa"/>
            <w:hideMark/>
          </w:tcPr>
          <w:p w14:paraId="0C6F835C" w14:textId="77777777" w:rsidR="00A61929" w:rsidRPr="00672CA0" w:rsidRDefault="00A61929" w:rsidP="00595F93">
            <w:pPr>
              <w:jc w:val="right"/>
              <w:rPr>
                <w:sz w:val="22"/>
                <w:szCs w:val="22"/>
                <w14:ligatures w14:val="standardContextual"/>
              </w:rPr>
            </w:pPr>
            <w:r w:rsidRPr="00672CA0">
              <w:rPr>
                <w:sz w:val="22"/>
                <w:szCs w:val="22"/>
                <w14:ligatures w14:val="standardContextual"/>
              </w:rPr>
              <w:t>13.2%</w:t>
            </w:r>
          </w:p>
        </w:tc>
      </w:tr>
      <w:tr w:rsidR="00A61929" w:rsidRPr="00672CA0" w14:paraId="0F2CA334" w14:textId="77777777" w:rsidTr="00CB2A3D">
        <w:trPr>
          <w:trHeight w:val="268"/>
          <w:jc w:val="center"/>
        </w:trPr>
        <w:tc>
          <w:tcPr>
            <w:tcW w:w="2084" w:type="dxa"/>
            <w:hideMark/>
          </w:tcPr>
          <w:p w14:paraId="38D6D512"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45 - 54</w:t>
            </w:r>
          </w:p>
        </w:tc>
        <w:tc>
          <w:tcPr>
            <w:tcW w:w="1372" w:type="dxa"/>
            <w:hideMark/>
          </w:tcPr>
          <w:p w14:paraId="24B8D780" w14:textId="77777777" w:rsidR="00A61929" w:rsidRPr="00672CA0" w:rsidRDefault="00A61929" w:rsidP="00595F93">
            <w:pPr>
              <w:jc w:val="right"/>
              <w:rPr>
                <w:sz w:val="22"/>
                <w:szCs w:val="22"/>
                <w14:ligatures w14:val="standardContextual"/>
              </w:rPr>
            </w:pPr>
            <w:r w:rsidRPr="00672CA0">
              <w:rPr>
                <w:sz w:val="22"/>
                <w:szCs w:val="22"/>
                <w14:ligatures w14:val="standardContextual"/>
              </w:rPr>
              <w:t>474</w:t>
            </w:r>
          </w:p>
        </w:tc>
        <w:tc>
          <w:tcPr>
            <w:tcW w:w="1342" w:type="dxa"/>
            <w:hideMark/>
          </w:tcPr>
          <w:p w14:paraId="623019AC" w14:textId="77777777" w:rsidR="00A61929" w:rsidRPr="00672CA0" w:rsidRDefault="00A61929" w:rsidP="00595F93">
            <w:pPr>
              <w:jc w:val="right"/>
              <w:rPr>
                <w:sz w:val="22"/>
                <w:szCs w:val="22"/>
                <w14:ligatures w14:val="standardContextual"/>
              </w:rPr>
            </w:pPr>
            <w:r w:rsidRPr="00672CA0">
              <w:rPr>
                <w:sz w:val="22"/>
                <w:szCs w:val="22"/>
                <w14:ligatures w14:val="standardContextual"/>
              </w:rPr>
              <w:t>14.1%</w:t>
            </w:r>
          </w:p>
        </w:tc>
        <w:tc>
          <w:tcPr>
            <w:tcW w:w="1565" w:type="dxa"/>
            <w:hideMark/>
          </w:tcPr>
          <w:p w14:paraId="6A55C2F5" w14:textId="77777777" w:rsidR="00A61929" w:rsidRPr="00672CA0" w:rsidRDefault="00A61929" w:rsidP="00595F93">
            <w:pPr>
              <w:jc w:val="right"/>
              <w:rPr>
                <w:sz w:val="22"/>
                <w:szCs w:val="22"/>
                <w14:ligatures w14:val="standardContextual"/>
              </w:rPr>
            </w:pPr>
            <w:r w:rsidRPr="00672CA0">
              <w:rPr>
                <w:sz w:val="22"/>
                <w:szCs w:val="22"/>
                <w14:ligatures w14:val="standardContextual"/>
              </w:rPr>
              <w:t>196</w:t>
            </w:r>
          </w:p>
        </w:tc>
        <w:tc>
          <w:tcPr>
            <w:tcW w:w="1227" w:type="dxa"/>
            <w:hideMark/>
          </w:tcPr>
          <w:p w14:paraId="77252B49" w14:textId="77777777" w:rsidR="00A61929" w:rsidRPr="00672CA0" w:rsidRDefault="00A61929" w:rsidP="00595F93">
            <w:pPr>
              <w:jc w:val="right"/>
              <w:rPr>
                <w:sz w:val="22"/>
                <w:szCs w:val="22"/>
                <w14:ligatures w14:val="standardContextual"/>
              </w:rPr>
            </w:pPr>
            <w:r w:rsidRPr="00672CA0">
              <w:rPr>
                <w:sz w:val="22"/>
                <w:szCs w:val="22"/>
                <w14:ligatures w14:val="standardContextual"/>
              </w:rPr>
              <w:t>12.4%</w:t>
            </w:r>
          </w:p>
        </w:tc>
        <w:tc>
          <w:tcPr>
            <w:tcW w:w="1215" w:type="dxa"/>
            <w:hideMark/>
          </w:tcPr>
          <w:p w14:paraId="67FA7A24" w14:textId="77777777" w:rsidR="00A61929" w:rsidRPr="00672CA0" w:rsidRDefault="00A61929" w:rsidP="00595F93">
            <w:pPr>
              <w:jc w:val="right"/>
              <w:rPr>
                <w:sz w:val="22"/>
                <w:szCs w:val="22"/>
                <w14:ligatures w14:val="standardContextual"/>
              </w:rPr>
            </w:pPr>
            <w:r w:rsidRPr="00672CA0">
              <w:rPr>
                <w:sz w:val="22"/>
                <w:szCs w:val="22"/>
                <w14:ligatures w14:val="standardContextual"/>
              </w:rPr>
              <w:t>12.1%</w:t>
            </w:r>
          </w:p>
        </w:tc>
      </w:tr>
      <w:tr w:rsidR="00A61929" w:rsidRPr="00672CA0" w14:paraId="7CC166EB" w14:textId="77777777" w:rsidTr="00CB2A3D">
        <w:trPr>
          <w:trHeight w:val="268"/>
          <w:jc w:val="center"/>
        </w:trPr>
        <w:tc>
          <w:tcPr>
            <w:tcW w:w="2084" w:type="dxa"/>
            <w:hideMark/>
          </w:tcPr>
          <w:p w14:paraId="3E7DB97D"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55 - 64</w:t>
            </w:r>
          </w:p>
        </w:tc>
        <w:tc>
          <w:tcPr>
            <w:tcW w:w="1372" w:type="dxa"/>
            <w:hideMark/>
          </w:tcPr>
          <w:p w14:paraId="7841C1B4" w14:textId="77777777" w:rsidR="00A61929" w:rsidRPr="00672CA0" w:rsidRDefault="00A61929" w:rsidP="00595F93">
            <w:pPr>
              <w:jc w:val="right"/>
              <w:rPr>
                <w:sz w:val="22"/>
                <w:szCs w:val="22"/>
                <w14:ligatures w14:val="standardContextual"/>
              </w:rPr>
            </w:pPr>
            <w:r w:rsidRPr="00672CA0">
              <w:rPr>
                <w:sz w:val="22"/>
                <w:szCs w:val="22"/>
                <w14:ligatures w14:val="standardContextual"/>
              </w:rPr>
              <w:t>283</w:t>
            </w:r>
          </w:p>
        </w:tc>
        <w:tc>
          <w:tcPr>
            <w:tcW w:w="1342" w:type="dxa"/>
            <w:hideMark/>
          </w:tcPr>
          <w:p w14:paraId="0DB119AB" w14:textId="77777777" w:rsidR="00A61929" w:rsidRPr="00672CA0" w:rsidRDefault="00A61929" w:rsidP="00595F93">
            <w:pPr>
              <w:jc w:val="right"/>
              <w:rPr>
                <w:sz w:val="22"/>
                <w:szCs w:val="22"/>
                <w14:ligatures w14:val="standardContextual"/>
              </w:rPr>
            </w:pPr>
            <w:r w:rsidRPr="00672CA0">
              <w:rPr>
                <w:sz w:val="22"/>
                <w:szCs w:val="22"/>
                <w14:ligatures w14:val="standardContextual"/>
              </w:rPr>
              <w:t>8.4%</w:t>
            </w:r>
          </w:p>
        </w:tc>
        <w:tc>
          <w:tcPr>
            <w:tcW w:w="1565" w:type="dxa"/>
            <w:hideMark/>
          </w:tcPr>
          <w:p w14:paraId="5E327196" w14:textId="77777777" w:rsidR="00A61929" w:rsidRPr="00672CA0" w:rsidRDefault="00A61929" w:rsidP="00595F93">
            <w:pPr>
              <w:jc w:val="right"/>
              <w:rPr>
                <w:sz w:val="22"/>
                <w:szCs w:val="22"/>
                <w14:ligatures w14:val="standardContextual"/>
              </w:rPr>
            </w:pPr>
            <w:r w:rsidRPr="00672CA0">
              <w:rPr>
                <w:sz w:val="22"/>
                <w:szCs w:val="22"/>
                <w14:ligatures w14:val="standardContextual"/>
              </w:rPr>
              <w:t>112</w:t>
            </w:r>
          </w:p>
        </w:tc>
        <w:tc>
          <w:tcPr>
            <w:tcW w:w="1227" w:type="dxa"/>
            <w:hideMark/>
          </w:tcPr>
          <w:p w14:paraId="503C77BC" w14:textId="77777777" w:rsidR="00A61929" w:rsidRPr="00672CA0" w:rsidRDefault="00A61929" w:rsidP="00595F93">
            <w:pPr>
              <w:jc w:val="right"/>
              <w:rPr>
                <w:sz w:val="22"/>
                <w:szCs w:val="22"/>
                <w14:ligatures w14:val="standardContextual"/>
              </w:rPr>
            </w:pPr>
            <w:r w:rsidRPr="00672CA0">
              <w:rPr>
                <w:sz w:val="22"/>
                <w:szCs w:val="22"/>
                <w14:ligatures w14:val="standardContextual"/>
              </w:rPr>
              <w:t>7.1%</w:t>
            </w:r>
          </w:p>
        </w:tc>
        <w:tc>
          <w:tcPr>
            <w:tcW w:w="1215" w:type="dxa"/>
            <w:hideMark/>
          </w:tcPr>
          <w:p w14:paraId="3ACA44E2" w14:textId="77777777" w:rsidR="00A61929" w:rsidRPr="00672CA0" w:rsidRDefault="00A61929" w:rsidP="00595F93">
            <w:pPr>
              <w:jc w:val="right"/>
              <w:rPr>
                <w:sz w:val="22"/>
                <w:szCs w:val="22"/>
                <w14:ligatures w14:val="standardContextual"/>
              </w:rPr>
            </w:pPr>
            <w:r w:rsidRPr="00672CA0">
              <w:rPr>
                <w:sz w:val="22"/>
                <w:szCs w:val="22"/>
                <w14:ligatures w14:val="standardContextual"/>
              </w:rPr>
              <w:t>12.6%</w:t>
            </w:r>
          </w:p>
        </w:tc>
      </w:tr>
      <w:tr w:rsidR="00A61929" w:rsidRPr="00672CA0" w14:paraId="018208A5" w14:textId="77777777" w:rsidTr="00CB2A3D">
        <w:trPr>
          <w:trHeight w:val="268"/>
          <w:jc w:val="center"/>
        </w:trPr>
        <w:tc>
          <w:tcPr>
            <w:tcW w:w="2084" w:type="dxa"/>
            <w:hideMark/>
          </w:tcPr>
          <w:p w14:paraId="229636E4"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Above 64</w:t>
            </w:r>
          </w:p>
        </w:tc>
        <w:tc>
          <w:tcPr>
            <w:tcW w:w="1372" w:type="dxa"/>
            <w:hideMark/>
          </w:tcPr>
          <w:p w14:paraId="77C4837E" w14:textId="77777777" w:rsidR="00A61929" w:rsidRPr="00672CA0" w:rsidRDefault="00A61929" w:rsidP="00595F93">
            <w:pPr>
              <w:jc w:val="right"/>
              <w:rPr>
                <w:sz w:val="22"/>
                <w:szCs w:val="22"/>
                <w14:ligatures w14:val="standardContextual"/>
              </w:rPr>
            </w:pPr>
            <w:r w:rsidRPr="00672CA0">
              <w:rPr>
                <w:sz w:val="22"/>
                <w:szCs w:val="22"/>
                <w14:ligatures w14:val="standardContextual"/>
              </w:rPr>
              <w:t>25</w:t>
            </w:r>
          </w:p>
        </w:tc>
        <w:tc>
          <w:tcPr>
            <w:tcW w:w="1342" w:type="dxa"/>
            <w:hideMark/>
          </w:tcPr>
          <w:p w14:paraId="48F58198" w14:textId="77777777" w:rsidR="00A61929" w:rsidRPr="00672CA0" w:rsidRDefault="00A61929" w:rsidP="00595F93">
            <w:pPr>
              <w:jc w:val="right"/>
              <w:rPr>
                <w:sz w:val="22"/>
                <w:szCs w:val="22"/>
                <w14:ligatures w14:val="standardContextual"/>
              </w:rPr>
            </w:pPr>
            <w:r w:rsidRPr="00672CA0">
              <w:rPr>
                <w:sz w:val="22"/>
                <w:szCs w:val="22"/>
                <w14:ligatures w14:val="standardContextual"/>
              </w:rPr>
              <w:t>0.7%</w:t>
            </w:r>
          </w:p>
        </w:tc>
        <w:tc>
          <w:tcPr>
            <w:tcW w:w="1565" w:type="dxa"/>
            <w:hideMark/>
          </w:tcPr>
          <w:p w14:paraId="0D7971C6" w14:textId="77777777" w:rsidR="00A61929" w:rsidRPr="00672CA0" w:rsidRDefault="00A61929" w:rsidP="00595F93">
            <w:pPr>
              <w:jc w:val="right"/>
              <w:rPr>
                <w:sz w:val="22"/>
                <w:szCs w:val="22"/>
                <w14:ligatures w14:val="standardContextual"/>
              </w:rPr>
            </w:pPr>
            <w:r w:rsidRPr="00672CA0">
              <w:rPr>
                <w:sz w:val="22"/>
                <w:szCs w:val="22"/>
                <w14:ligatures w14:val="standardContextual"/>
              </w:rPr>
              <w:t>0</w:t>
            </w:r>
          </w:p>
        </w:tc>
        <w:tc>
          <w:tcPr>
            <w:tcW w:w="1227" w:type="dxa"/>
            <w:hideMark/>
          </w:tcPr>
          <w:p w14:paraId="070E6C56" w14:textId="77777777" w:rsidR="00A61929" w:rsidRPr="00672CA0" w:rsidRDefault="00A61929" w:rsidP="00595F93">
            <w:pPr>
              <w:jc w:val="right"/>
              <w:rPr>
                <w:sz w:val="22"/>
                <w:szCs w:val="22"/>
                <w14:ligatures w14:val="standardContextual"/>
              </w:rPr>
            </w:pPr>
            <w:r w:rsidRPr="00672CA0">
              <w:rPr>
                <w:sz w:val="22"/>
                <w:szCs w:val="22"/>
                <w14:ligatures w14:val="standardContextual"/>
              </w:rPr>
              <w:t>0.0%</w:t>
            </w:r>
          </w:p>
        </w:tc>
        <w:tc>
          <w:tcPr>
            <w:tcW w:w="1215" w:type="dxa"/>
            <w:hideMark/>
          </w:tcPr>
          <w:p w14:paraId="4F5EC395" w14:textId="77777777" w:rsidR="00A61929" w:rsidRPr="00672CA0" w:rsidRDefault="00A61929" w:rsidP="00595F93">
            <w:pPr>
              <w:jc w:val="right"/>
              <w:rPr>
                <w:sz w:val="22"/>
                <w:szCs w:val="22"/>
                <w14:ligatures w14:val="standardContextual"/>
              </w:rPr>
            </w:pPr>
            <w:r w:rsidRPr="00672CA0">
              <w:rPr>
                <w:sz w:val="22"/>
                <w:szCs w:val="22"/>
                <w14:ligatures w14:val="standardContextual"/>
              </w:rPr>
              <w:t>17.3%</w:t>
            </w:r>
          </w:p>
        </w:tc>
      </w:tr>
      <w:tr w:rsidR="00A61929" w:rsidRPr="00672CA0" w14:paraId="2B17D03D" w14:textId="77777777" w:rsidTr="00CB2A3D">
        <w:trPr>
          <w:trHeight w:val="268"/>
          <w:jc w:val="center"/>
        </w:trPr>
        <w:tc>
          <w:tcPr>
            <w:tcW w:w="8807" w:type="dxa"/>
            <w:gridSpan w:val="6"/>
            <w:hideMark/>
          </w:tcPr>
          <w:p w14:paraId="7492496D" w14:textId="77777777" w:rsidR="00A61929" w:rsidRPr="00672CA0" w:rsidRDefault="00A61929" w:rsidP="00595F93">
            <w:pPr>
              <w:rPr>
                <w:b/>
                <w:bCs/>
                <w14:ligatures w14:val="standardContextual"/>
              </w:rPr>
            </w:pPr>
            <w:r w:rsidRPr="00672CA0">
              <w:rPr>
                <w:b/>
                <w:bCs/>
                <w14:ligatures w14:val="standardContextual"/>
              </w:rPr>
              <w:t xml:space="preserve">Gender </w:t>
            </w:r>
            <w:r w:rsidRPr="00672CA0">
              <w:rPr>
                <w:i/>
                <w:iCs/>
                <w14:ligatures w14:val="standardContextual"/>
              </w:rPr>
              <w:t>(a)</w:t>
            </w:r>
          </w:p>
        </w:tc>
      </w:tr>
      <w:tr w:rsidR="00A61929" w:rsidRPr="00672CA0" w14:paraId="2DC3BCDA" w14:textId="77777777" w:rsidTr="00CB2A3D">
        <w:trPr>
          <w:trHeight w:val="268"/>
          <w:jc w:val="center"/>
        </w:trPr>
        <w:tc>
          <w:tcPr>
            <w:tcW w:w="2084" w:type="dxa"/>
            <w:hideMark/>
          </w:tcPr>
          <w:p w14:paraId="4B9C79EB"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Female</w:t>
            </w:r>
          </w:p>
        </w:tc>
        <w:tc>
          <w:tcPr>
            <w:tcW w:w="1372" w:type="dxa"/>
            <w:hideMark/>
          </w:tcPr>
          <w:p w14:paraId="4CFE0A55" w14:textId="77777777" w:rsidR="00A61929" w:rsidRPr="00672CA0" w:rsidRDefault="00A61929" w:rsidP="00595F93">
            <w:pPr>
              <w:jc w:val="right"/>
              <w:rPr>
                <w:sz w:val="22"/>
                <w:szCs w:val="22"/>
                <w14:ligatures w14:val="standardContextual"/>
              </w:rPr>
            </w:pPr>
            <w:r w:rsidRPr="00672CA0">
              <w:rPr>
                <w:sz w:val="22"/>
                <w:szCs w:val="22"/>
                <w14:ligatures w14:val="standardContextual"/>
              </w:rPr>
              <w:t>1885</w:t>
            </w:r>
          </w:p>
        </w:tc>
        <w:tc>
          <w:tcPr>
            <w:tcW w:w="1342" w:type="dxa"/>
            <w:hideMark/>
          </w:tcPr>
          <w:p w14:paraId="48DF302D" w14:textId="77777777" w:rsidR="00A61929" w:rsidRPr="00672CA0" w:rsidRDefault="00A61929" w:rsidP="00595F93">
            <w:pPr>
              <w:jc w:val="right"/>
              <w:rPr>
                <w:sz w:val="22"/>
                <w:szCs w:val="22"/>
                <w14:ligatures w14:val="standardContextual"/>
              </w:rPr>
            </w:pPr>
            <w:r w:rsidRPr="00672CA0">
              <w:rPr>
                <w:sz w:val="22"/>
                <w:szCs w:val="22"/>
                <w14:ligatures w14:val="standardContextual"/>
              </w:rPr>
              <w:t>56.1%</w:t>
            </w:r>
          </w:p>
        </w:tc>
        <w:tc>
          <w:tcPr>
            <w:tcW w:w="1565" w:type="dxa"/>
            <w:hideMark/>
          </w:tcPr>
          <w:p w14:paraId="35480B42" w14:textId="77777777" w:rsidR="00A61929" w:rsidRPr="00672CA0" w:rsidRDefault="00A61929" w:rsidP="00595F93">
            <w:pPr>
              <w:jc w:val="right"/>
              <w:rPr>
                <w:sz w:val="22"/>
                <w:szCs w:val="22"/>
                <w14:ligatures w14:val="standardContextual"/>
              </w:rPr>
            </w:pPr>
            <w:r w:rsidRPr="00672CA0">
              <w:rPr>
                <w:sz w:val="22"/>
                <w:szCs w:val="22"/>
                <w14:ligatures w14:val="standardContextual"/>
              </w:rPr>
              <w:t>956</w:t>
            </w:r>
          </w:p>
        </w:tc>
        <w:tc>
          <w:tcPr>
            <w:tcW w:w="1227" w:type="dxa"/>
            <w:hideMark/>
          </w:tcPr>
          <w:p w14:paraId="27E4C5CF" w14:textId="77777777" w:rsidR="00A61929" w:rsidRPr="00672CA0" w:rsidRDefault="00A61929" w:rsidP="00595F93">
            <w:pPr>
              <w:jc w:val="right"/>
              <w:rPr>
                <w:sz w:val="22"/>
                <w:szCs w:val="22"/>
                <w14:ligatures w14:val="standardContextual"/>
              </w:rPr>
            </w:pPr>
            <w:r w:rsidRPr="00672CA0">
              <w:rPr>
                <w:sz w:val="22"/>
                <w:szCs w:val="22"/>
                <w14:ligatures w14:val="standardContextual"/>
              </w:rPr>
              <w:t>60.5%</w:t>
            </w:r>
          </w:p>
        </w:tc>
        <w:tc>
          <w:tcPr>
            <w:tcW w:w="1215" w:type="dxa"/>
            <w:hideMark/>
          </w:tcPr>
          <w:p w14:paraId="0E856015" w14:textId="77777777" w:rsidR="00A61929" w:rsidRPr="00672CA0" w:rsidRDefault="00A61929" w:rsidP="00595F93">
            <w:pPr>
              <w:jc w:val="right"/>
              <w:rPr>
                <w:sz w:val="22"/>
                <w:szCs w:val="22"/>
                <w14:ligatures w14:val="standardContextual"/>
              </w:rPr>
            </w:pPr>
            <w:r w:rsidRPr="00672CA0">
              <w:rPr>
                <w:sz w:val="22"/>
                <w:szCs w:val="22"/>
                <w14:ligatures w14:val="standardContextual"/>
              </w:rPr>
              <w:t>50.4%</w:t>
            </w:r>
          </w:p>
        </w:tc>
      </w:tr>
      <w:tr w:rsidR="00A61929" w:rsidRPr="00672CA0" w14:paraId="1146182F" w14:textId="77777777" w:rsidTr="00CB2A3D">
        <w:trPr>
          <w:trHeight w:val="268"/>
          <w:jc w:val="center"/>
        </w:trPr>
        <w:tc>
          <w:tcPr>
            <w:tcW w:w="2084" w:type="dxa"/>
            <w:hideMark/>
          </w:tcPr>
          <w:p w14:paraId="4930CC04"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Male</w:t>
            </w:r>
          </w:p>
        </w:tc>
        <w:tc>
          <w:tcPr>
            <w:tcW w:w="1372" w:type="dxa"/>
            <w:hideMark/>
          </w:tcPr>
          <w:p w14:paraId="700F809B" w14:textId="77777777" w:rsidR="00A61929" w:rsidRPr="00672CA0" w:rsidRDefault="00A61929" w:rsidP="00595F93">
            <w:pPr>
              <w:jc w:val="right"/>
              <w:rPr>
                <w:sz w:val="22"/>
                <w:szCs w:val="22"/>
                <w14:ligatures w14:val="standardContextual"/>
              </w:rPr>
            </w:pPr>
            <w:r w:rsidRPr="00672CA0">
              <w:rPr>
                <w:sz w:val="22"/>
                <w:szCs w:val="22"/>
                <w14:ligatures w14:val="standardContextual"/>
              </w:rPr>
              <w:t>1211</w:t>
            </w:r>
          </w:p>
        </w:tc>
        <w:tc>
          <w:tcPr>
            <w:tcW w:w="1342" w:type="dxa"/>
            <w:hideMark/>
          </w:tcPr>
          <w:p w14:paraId="1DC59B45" w14:textId="77777777" w:rsidR="00A61929" w:rsidRPr="00672CA0" w:rsidRDefault="00A61929" w:rsidP="00595F93">
            <w:pPr>
              <w:jc w:val="right"/>
              <w:rPr>
                <w:sz w:val="22"/>
                <w:szCs w:val="22"/>
                <w14:ligatures w14:val="standardContextual"/>
              </w:rPr>
            </w:pPr>
            <w:r w:rsidRPr="00672CA0">
              <w:rPr>
                <w:sz w:val="22"/>
                <w:szCs w:val="22"/>
                <w14:ligatures w14:val="standardContextual"/>
              </w:rPr>
              <w:t>36.0%</w:t>
            </w:r>
          </w:p>
        </w:tc>
        <w:tc>
          <w:tcPr>
            <w:tcW w:w="1565" w:type="dxa"/>
            <w:hideMark/>
          </w:tcPr>
          <w:p w14:paraId="40E25B57" w14:textId="77777777" w:rsidR="00A61929" w:rsidRPr="00672CA0" w:rsidRDefault="00A61929" w:rsidP="00595F93">
            <w:pPr>
              <w:jc w:val="right"/>
              <w:rPr>
                <w:sz w:val="22"/>
                <w:szCs w:val="22"/>
                <w14:ligatures w14:val="standardContextual"/>
              </w:rPr>
            </w:pPr>
            <w:r w:rsidRPr="00672CA0">
              <w:rPr>
                <w:sz w:val="22"/>
                <w:szCs w:val="22"/>
                <w14:ligatures w14:val="standardContextual"/>
              </w:rPr>
              <w:t>567</w:t>
            </w:r>
          </w:p>
        </w:tc>
        <w:tc>
          <w:tcPr>
            <w:tcW w:w="1227" w:type="dxa"/>
            <w:hideMark/>
          </w:tcPr>
          <w:p w14:paraId="46D6F810" w14:textId="77777777" w:rsidR="00A61929" w:rsidRPr="00672CA0" w:rsidRDefault="00A61929" w:rsidP="00595F93">
            <w:pPr>
              <w:jc w:val="right"/>
              <w:rPr>
                <w:sz w:val="22"/>
                <w:szCs w:val="22"/>
                <w14:ligatures w14:val="standardContextual"/>
              </w:rPr>
            </w:pPr>
            <w:r w:rsidRPr="00672CA0">
              <w:rPr>
                <w:sz w:val="22"/>
                <w:szCs w:val="22"/>
                <w14:ligatures w14:val="standardContextual"/>
              </w:rPr>
              <w:t>35.9%</w:t>
            </w:r>
          </w:p>
        </w:tc>
        <w:tc>
          <w:tcPr>
            <w:tcW w:w="1215" w:type="dxa"/>
            <w:hideMark/>
          </w:tcPr>
          <w:p w14:paraId="3FF76763" w14:textId="77777777" w:rsidR="00A61929" w:rsidRPr="00672CA0" w:rsidRDefault="00A61929" w:rsidP="00595F93">
            <w:pPr>
              <w:jc w:val="right"/>
              <w:rPr>
                <w:sz w:val="22"/>
                <w:szCs w:val="22"/>
                <w14:ligatures w14:val="standardContextual"/>
              </w:rPr>
            </w:pPr>
            <w:r w:rsidRPr="00672CA0">
              <w:rPr>
                <w:sz w:val="22"/>
                <w:szCs w:val="22"/>
                <w14:ligatures w14:val="standardContextual"/>
              </w:rPr>
              <w:t>49.6%</w:t>
            </w:r>
          </w:p>
        </w:tc>
      </w:tr>
      <w:tr w:rsidR="00A61929" w:rsidRPr="00672CA0" w14:paraId="08D14E26" w14:textId="77777777" w:rsidTr="00CB2A3D">
        <w:trPr>
          <w:trHeight w:val="268"/>
          <w:jc w:val="center"/>
        </w:trPr>
        <w:tc>
          <w:tcPr>
            <w:tcW w:w="2084" w:type="dxa"/>
            <w:hideMark/>
          </w:tcPr>
          <w:p w14:paraId="491A8709"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Multiple/ Non Binary</w:t>
            </w:r>
          </w:p>
        </w:tc>
        <w:tc>
          <w:tcPr>
            <w:tcW w:w="1372" w:type="dxa"/>
            <w:hideMark/>
          </w:tcPr>
          <w:p w14:paraId="19BB3472" w14:textId="77777777" w:rsidR="00A61929" w:rsidRPr="00672CA0" w:rsidRDefault="00A61929" w:rsidP="00595F93">
            <w:pPr>
              <w:jc w:val="right"/>
              <w:rPr>
                <w:sz w:val="22"/>
                <w:szCs w:val="22"/>
                <w14:ligatures w14:val="standardContextual"/>
              </w:rPr>
            </w:pPr>
            <w:r w:rsidRPr="00672CA0">
              <w:rPr>
                <w:sz w:val="22"/>
                <w:szCs w:val="22"/>
                <w14:ligatures w14:val="standardContextual"/>
              </w:rPr>
              <w:t>138</w:t>
            </w:r>
          </w:p>
        </w:tc>
        <w:tc>
          <w:tcPr>
            <w:tcW w:w="1342" w:type="dxa"/>
            <w:hideMark/>
          </w:tcPr>
          <w:p w14:paraId="3DD7BA87" w14:textId="77777777" w:rsidR="00A61929" w:rsidRPr="00672CA0" w:rsidRDefault="00A61929" w:rsidP="00595F93">
            <w:pPr>
              <w:jc w:val="right"/>
              <w:rPr>
                <w:sz w:val="22"/>
                <w:szCs w:val="22"/>
                <w14:ligatures w14:val="standardContextual"/>
              </w:rPr>
            </w:pPr>
            <w:r w:rsidRPr="00672CA0">
              <w:rPr>
                <w:sz w:val="22"/>
                <w:szCs w:val="22"/>
                <w14:ligatures w14:val="standardContextual"/>
              </w:rPr>
              <w:t>4.1%</w:t>
            </w:r>
          </w:p>
        </w:tc>
        <w:tc>
          <w:tcPr>
            <w:tcW w:w="1565" w:type="dxa"/>
            <w:hideMark/>
          </w:tcPr>
          <w:p w14:paraId="181BA0F7" w14:textId="77777777" w:rsidR="00A61929" w:rsidRPr="00672CA0" w:rsidRDefault="00A61929" w:rsidP="00595F93">
            <w:pPr>
              <w:jc w:val="right"/>
              <w:rPr>
                <w:sz w:val="22"/>
                <w:szCs w:val="22"/>
                <w14:ligatures w14:val="standardContextual"/>
              </w:rPr>
            </w:pPr>
            <w:r w:rsidRPr="00672CA0">
              <w:rPr>
                <w:sz w:val="22"/>
                <w:szCs w:val="22"/>
                <w14:ligatures w14:val="standardContextual"/>
              </w:rPr>
              <w:t>56</w:t>
            </w:r>
          </w:p>
        </w:tc>
        <w:tc>
          <w:tcPr>
            <w:tcW w:w="1227" w:type="dxa"/>
            <w:hideMark/>
          </w:tcPr>
          <w:p w14:paraId="76FAE7FD" w14:textId="77777777" w:rsidR="00A61929" w:rsidRPr="00672CA0" w:rsidRDefault="00A61929" w:rsidP="00595F93">
            <w:pPr>
              <w:jc w:val="right"/>
              <w:rPr>
                <w:sz w:val="22"/>
                <w:szCs w:val="22"/>
                <w14:ligatures w14:val="standardContextual"/>
              </w:rPr>
            </w:pPr>
            <w:r w:rsidRPr="00672CA0">
              <w:rPr>
                <w:sz w:val="22"/>
                <w:szCs w:val="22"/>
                <w14:ligatures w14:val="standardContextual"/>
              </w:rPr>
              <w:t>3.6%</w:t>
            </w:r>
          </w:p>
        </w:tc>
        <w:tc>
          <w:tcPr>
            <w:tcW w:w="1215" w:type="dxa"/>
            <w:hideMark/>
          </w:tcPr>
          <w:p w14:paraId="12A2C0F6" w14:textId="7EE4EBA4" w:rsidR="00A61929" w:rsidRPr="00672CA0" w:rsidRDefault="00C72137" w:rsidP="00595F93">
            <w:pPr>
              <w:jc w:val="right"/>
              <w:rPr>
                <w:sz w:val="22"/>
                <w:szCs w:val="22"/>
                <w14:ligatures w14:val="standardContextual"/>
              </w:rPr>
            </w:pPr>
            <w:r w:rsidRPr="00672CA0">
              <w:rPr>
                <w:sz w:val="22"/>
                <w:szCs w:val="22"/>
                <w14:ligatures w14:val="standardContextual"/>
              </w:rPr>
              <w:t>---</w:t>
            </w:r>
          </w:p>
        </w:tc>
      </w:tr>
      <w:tr w:rsidR="00A61929" w:rsidRPr="00672CA0" w14:paraId="20DA25E5" w14:textId="77777777" w:rsidTr="00CB2A3D">
        <w:trPr>
          <w:trHeight w:val="268"/>
          <w:jc w:val="center"/>
        </w:trPr>
        <w:tc>
          <w:tcPr>
            <w:tcW w:w="2084" w:type="dxa"/>
            <w:hideMark/>
          </w:tcPr>
          <w:p w14:paraId="60AFC4CB"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Missing</w:t>
            </w:r>
          </w:p>
        </w:tc>
        <w:tc>
          <w:tcPr>
            <w:tcW w:w="1372" w:type="dxa"/>
            <w:hideMark/>
          </w:tcPr>
          <w:p w14:paraId="521D9A67" w14:textId="77777777" w:rsidR="00A61929" w:rsidRPr="00672CA0" w:rsidRDefault="00A61929" w:rsidP="00595F93">
            <w:pPr>
              <w:jc w:val="right"/>
              <w:rPr>
                <w:sz w:val="22"/>
                <w:szCs w:val="22"/>
                <w14:ligatures w14:val="standardContextual"/>
              </w:rPr>
            </w:pPr>
            <w:r w:rsidRPr="00672CA0">
              <w:rPr>
                <w:sz w:val="22"/>
                <w:szCs w:val="22"/>
                <w14:ligatures w14:val="standardContextual"/>
              </w:rPr>
              <w:t>126</w:t>
            </w:r>
          </w:p>
        </w:tc>
        <w:tc>
          <w:tcPr>
            <w:tcW w:w="1342" w:type="dxa"/>
            <w:hideMark/>
          </w:tcPr>
          <w:p w14:paraId="54B94885" w14:textId="77777777" w:rsidR="00A61929" w:rsidRPr="00672CA0" w:rsidRDefault="00A61929" w:rsidP="00595F93">
            <w:pPr>
              <w:jc w:val="right"/>
              <w:rPr>
                <w:sz w:val="22"/>
                <w:szCs w:val="22"/>
                <w14:ligatures w14:val="standardContextual"/>
              </w:rPr>
            </w:pPr>
            <w:r w:rsidRPr="00672CA0">
              <w:rPr>
                <w:sz w:val="22"/>
                <w:szCs w:val="22"/>
                <w14:ligatures w14:val="standardContextual"/>
              </w:rPr>
              <w:t>3.8%</w:t>
            </w:r>
          </w:p>
        </w:tc>
        <w:tc>
          <w:tcPr>
            <w:tcW w:w="1565" w:type="dxa"/>
            <w:hideMark/>
          </w:tcPr>
          <w:p w14:paraId="631FEDC2" w14:textId="77777777" w:rsidR="00A61929" w:rsidRPr="00672CA0" w:rsidRDefault="00A61929" w:rsidP="00595F93">
            <w:pPr>
              <w:jc w:val="right"/>
              <w:rPr>
                <w:sz w:val="22"/>
                <w:szCs w:val="22"/>
                <w14:ligatures w14:val="standardContextual"/>
              </w:rPr>
            </w:pPr>
            <w:r w:rsidRPr="00672CA0">
              <w:rPr>
                <w:sz w:val="22"/>
                <w:szCs w:val="22"/>
                <w14:ligatures w14:val="standardContextual"/>
              </w:rPr>
              <w:t>0</w:t>
            </w:r>
          </w:p>
        </w:tc>
        <w:tc>
          <w:tcPr>
            <w:tcW w:w="1227" w:type="dxa"/>
            <w:hideMark/>
          </w:tcPr>
          <w:p w14:paraId="5AF10457" w14:textId="77777777" w:rsidR="00A61929" w:rsidRPr="00672CA0" w:rsidRDefault="00A61929" w:rsidP="00595F93">
            <w:pPr>
              <w:jc w:val="right"/>
              <w:rPr>
                <w:sz w:val="22"/>
                <w:szCs w:val="22"/>
                <w14:ligatures w14:val="standardContextual"/>
              </w:rPr>
            </w:pPr>
            <w:r w:rsidRPr="00672CA0">
              <w:rPr>
                <w:sz w:val="22"/>
                <w:szCs w:val="22"/>
                <w14:ligatures w14:val="standardContextual"/>
              </w:rPr>
              <w:t>0.0%</w:t>
            </w:r>
          </w:p>
        </w:tc>
        <w:tc>
          <w:tcPr>
            <w:tcW w:w="1215" w:type="dxa"/>
            <w:hideMark/>
          </w:tcPr>
          <w:p w14:paraId="6B4067C7" w14:textId="7F051057" w:rsidR="00A61929" w:rsidRPr="00672CA0" w:rsidRDefault="00C72137" w:rsidP="00595F93">
            <w:pPr>
              <w:jc w:val="right"/>
              <w:rPr>
                <w:sz w:val="22"/>
                <w:szCs w:val="22"/>
                <w14:ligatures w14:val="standardContextual"/>
              </w:rPr>
            </w:pPr>
            <w:r w:rsidRPr="00672CA0">
              <w:rPr>
                <w:sz w:val="22"/>
                <w:szCs w:val="22"/>
                <w14:ligatures w14:val="standardContextual"/>
              </w:rPr>
              <w:t>---</w:t>
            </w:r>
          </w:p>
        </w:tc>
      </w:tr>
      <w:tr w:rsidR="00A61929" w:rsidRPr="00672CA0" w14:paraId="6CB24D07" w14:textId="77777777" w:rsidTr="00CB2A3D">
        <w:trPr>
          <w:trHeight w:val="268"/>
          <w:jc w:val="center"/>
        </w:trPr>
        <w:tc>
          <w:tcPr>
            <w:tcW w:w="8807" w:type="dxa"/>
            <w:gridSpan w:val="6"/>
            <w:hideMark/>
          </w:tcPr>
          <w:p w14:paraId="6BEC8B8B" w14:textId="77777777" w:rsidR="00A61929" w:rsidRPr="00672CA0" w:rsidRDefault="00A61929" w:rsidP="00595F93">
            <w:pPr>
              <w:rPr>
                <w:b/>
                <w:bCs/>
                <w14:ligatures w14:val="standardContextual"/>
              </w:rPr>
            </w:pPr>
            <w:r w:rsidRPr="00672CA0">
              <w:rPr>
                <w:b/>
                <w:bCs/>
                <w14:ligatures w14:val="standardContextual"/>
              </w:rPr>
              <w:t xml:space="preserve">Race </w:t>
            </w:r>
          </w:p>
        </w:tc>
      </w:tr>
      <w:tr w:rsidR="00A61929" w:rsidRPr="00672CA0" w14:paraId="7D9A8D8D" w14:textId="77777777" w:rsidTr="00CB2A3D">
        <w:trPr>
          <w:trHeight w:val="268"/>
          <w:jc w:val="center"/>
        </w:trPr>
        <w:tc>
          <w:tcPr>
            <w:tcW w:w="2084" w:type="dxa"/>
            <w:hideMark/>
          </w:tcPr>
          <w:p w14:paraId="0F41F75D"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White</w:t>
            </w:r>
          </w:p>
        </w:tc>
        <w:tc>
          <w:tcPr>
            <w:tcW w:w="1372" w:type="dxa"/>
            <w:hideMark/>
          </w:tcPr>
          <w:p w14:paraId="70BB5AF6" w14:textId="77777777" w:rsidR="00A61929" w:rsidRPr="00672CA0" w:rsidRDefault="00A61929" w:rsidP="00595F93">
            <w:pPr>
              <w:jc w:val="right"/>
              <w:rPr>
                <w:sz w:val="22"/>
                <w:szCs w:val="22"/>
                <w14:ligatures w14:val="standardContextual"/>
              </w:rPr>
            </w:pPr>
            <w:r w:rsidRPr="00672CA0">
              <w:rPr>
                <w:sz w:val="22"/>
                <w:szCs w:val="22"/>
                <w14:ligatures w14:val="standardContextual"/>
              </w:rPr>
              <w:t>1927</w:t>
            </w:r>
          </w:p>
        </w:tc>
        <w:tc>
          <w:tcPr>
            <w:tcW w:w="1342" w:type="dxa"/>
            <w:hideMark/>
          </w:tcPr>
          <w:p w14:paraId="5E9D87B3" w14:textId="77777777" w:rsidR="00A61929" w:rsidRPr="00672CA0" w:rsidRDefault="00A61929" w:rsidP="00595F93">
            <w:pPr>
              <w:jc w:val="right"/>
              <w:rPr>
                <w:sz w:val="22"/>
                <w:szCs w:val="22"/>
                <w14:ligatures w14:val="standardContextual"/>
              </w:rPr>
            </w:pPr>
            <w:r w:rsidRPr="00672CA0">
              <w:rPr>
                <w:sz w:val="22"/>
                <w:szCs w:val="22"/>
                <w14:ligatures w14:val="standardContextual"/>
              </w:rPr>
              <w:t>57.4%</w:t>
            </w:r>
          </w:p>
        </w:tc>
        <w:tc>
          <w:tcPr>
            <w:tcW w:w="1565" w:type="dxa"/>
            <w:hideMark/>
          </w:tcPr>
          <w:p w14:paraId="5C6BD370" w14:textId="77777777" w:rsidR="00A61929" w:rsidRPr="00672CA0" w:rsidRDefault="00A61929" w:rsidP="00595F93">
            <w:pPr>
              <w:jc w:val="right"/>
              <w:rPr>
                <w:sz w:val="22"/>
                <w:szCs w:val="22"/>
                <w14:ligatures w14:val="standardContextual"/>
              </w:rPr>
            </w:pPr>
            <w:r w:rsidRPr="00672CA0">
              <w:rPr>
                <w:sz w:val="22"/>
                <w:szCs w:val="22"/>
                <w14:ligatures w14:val="standardContextual"/>
              </w:rPr>
              <w:t>898</w:t>
            </w:r>
          </w:p>
        </w:tc>
        <w:tc>
          <w:tcPr>
            <w:tcW w:w="1227" w:type="dxa"/>
            <w:hideMark/>
          </w:tcPr>
          <w:p w14:paraId="2F9B61BB" w14:textId="77777777" w:rsidR="00A61929" w:rsidRPr="00672CA0" w:rsidRDefault="00A61929" w:rsidP="00595F93">
            <w:pPr>
              <w:jc w:val="right"/>
              <w:rPr>
                <w:sz w:val="22"/>
                <w:szCs w:val="22"/>
                <w14:ligatures w14:val="standardContextual"/>
              </w:rPr>
            </w:pPr>
            <w:r w:rsidRPr="00672CA0">
              <w:rPr>
                <w:sz w:val="22"/>
                <w:szCs w:val="22"/>
                <w14:ligatures w14:val="standardContextual"/>
              </w:rPr>
              <w:t>56.9%</w:t>
            </w:r>
          </w:p>
        </w:tc>
        <w:tc>
          <w:tcPr>
            <w:tcW w:w="1215" w:type="dxa"/>
            <w:hideMark/>
          </w:tcPr>
          <w:p w14:paraId="770107F1" w14:textId="77777777" w:rsidR="00A61929" w:rsidRPr="00672CA0" w:rsidRDefault="00A61929" w:rsidP="00595F93">
            <w:pPr>
              <w:jc w:val="right"/>
              <w:rPr>
                <w:sz w:val="22"/>
                <w:szCs w:val="22"/>
                <w14:ligatures w14:val="standardContextual"/>
              </w:rPr>
            </w:pPr>
            <w:r w:rsidRPr="00672CA0">
              <w:rPr>
                <w:sz w:val="22"/>
                <w:szCs w:val="22"/>
                <w14:ligatures w14:val="standardContextual"/>
              </w:rPr>
              <w:t>60.9%</w:t>
            </w:r>
          </w:p>
        </w:tc>
      </w:tr>
      <w:tr w:rsidR="00A61929" w:rsidRPr="00672CA0" w14:paraId="0AFE0435" w14:textId="77777777" w:rsidTr="00CB2A3D">
        <w:trPr>
          <w:trHeight w:val="268"/>
          <w:jc w:val="center"/>
        </w:trPr>
        <w:tc>
          <w:tcPr>
            <w:tcW w:w="2084" w:type="dxa"/>
            <w:hideMark/>
          </w:tcPr>
          <w:p w14:paraId="2D3554BB"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African American</w:t>
            </w:r>
          </w:p>
        </w:tc>
        <w:tc>
          <w:tcPr>
            <w:tcW w:w="1372" w:type="dxa"/>
            <w:hideMark/>
          </w:tcPr>
          <w:p w14:paraId="7200632C" w14:textId="77777777" w:rsidR="00A61929" w:rsidRPr="00672CA0" w:rsidRDefault="00A61929" w:rsidP="00595F93">
            <w:pPr>
              <w:jc w:val="right"/>
              <w:rPr>
                <w:sz w:val="22"/>
                <w:szCs w:val="22"/>
                <w14:ligatures w14:val="standardContextual"/>
              </w:rPr>
            </w:pPr>
            <w:r w:rsidRPr="00672CA0">
              <w:rPr>
                <w:sz w:val="22"/>
                <w:szCs w:val="22"/>
                <w14:ligatures w14:val="standardContextual"/>
              </w:rPr>
              <w:t>486</w:t>
            </w:r>
          </w:p>
        </w:tc>
        <w:tc>
          <w:tcPr>
            <w:tcW w:w="1342" w:type="dxa"/>
            <w:hideMark/>
          </w:tcPr>
          <w:p w14:paraId="13E975A4" w14:textId="77777777" w:rsidR="00A61929" w:rsidRPr="00672CA0" w:rsidRDefault="00A61929" w:rsidP="00595F93">
            <w:pPr>
              <w:jc w:val="right"/>
              <w:rPr>
                <w:sz w:val="22"/>
                <w:szCs w:val="22"/>
                <w14:ligatures w14:val="standardContextual"/>
              </w:rPr>
            </w:pPr>
            <w:r w:rsidRPr="00672CA0">
              <w:rPr>
                <w:sz w:val="22"/>
                <w:szCs w:val="22"/>
                <w14:ligatures w14:val="standardContextual"/>
              </w:rPr>
              <w:t>14.5%</w:t>
            </w:r>
          </w:p>
        </w:tc>
        <w:tc>
          <w:tcPr>
            <w:tcW w:w="1565" w:type="dxa"/>
            <w:hideMark/>
          </w:tcPr>
          <w:p w14:paraId="7E52C25B" w14:textId="77777777" w:rsidR="00A61929" w:rsidRPr="00672CA0" w:rsidRDefault="00A61929" w:rsidP="00595F93">
            <w:pPr>
              <w:jc w:val="right"/>
              <w:rPr>
                <w:sz w:val="22"/>
                <w:szCs w:val="22"/>
                <w14:ligatures w14:val="standardContextual"/>
              </w:rPr>
            </w:pPr>
            <w:r w:rsidRPr="00672CA0">
              <w:rPr>
                <w:sz w:val="22"/>
                <w:szCs w:val="22"/>
                <w14:ligatures w14:val="standardContextual"/>
              </w:rPr>
              <w:t>289</w:t>
            </w:r>
          </w:p>
        </w:tc>
        <w:tc>
          <w:tcPr>
            <w:tcW w:w="1227" w:type="dxa"/>
            <w:hideMark/>
          </w:tcPr>
          <w:p w14:paraId="47F71C96" w14:textId="77777777" w:rsidR="00A61929" w:rsidRPr="00672CA0" w:rsidRDefault="00A61929" w:rsidP="00595F93">
            <w:pPr>
              <w:jc w:val="right"/>
              <w:rPr>
                <w:sz w:val="22"/>
                <w:szCs w:val="22"/>
                <w14:ligatures w14:val="standardContextual"/>
              </w:rPr>
            </w:pPr>
            <w:r w:rsidRPr="00672CA0">
              <w:rPr>
                <w:sz w:val="22"/>
                <w:szCs w:val="22"/>
                <w14:ligatures w14:val="standardContextual"/>
              </w:rPr>
              <w:t>18.3%</w:t>
            </w:r>
          </w:p>
        </w:tc>
        <w:tc>
          <w:tcPr>
            <w:tcW w:w="1215" w:type="dxa"/>
            <w:hideMark/>
          </w:tcPr>
          <w:p w14:paraId="6E108653" w14:textId="77777777" w:rsidR="00A61929" w:rsidRPr="00672CA0" w:rsidRDefault="00A61929" w:rsidP="00595F93">
            <w:pPr>
              <w:jc w:val="right"/>
              <w:rPr>
                <w:sz w:val="22"/>
                <w:szCs w:val="22"/>
                <w14:ligatures w14:val="standardContextual"/>
              </w:rPr>
            </w:pPr>
            <w:r w:rsidRPr="00672CA0">
              <w:rPr>
                <w:sz w:val="22"/>
                <w:szCs w:val="22"/>
                <w14:ligatures w14:val="standardContextual"/>
              </w:rPr>
              <w:t>12.2%</w:t>
            </w:r>
          </w:p>
        </w:tc>
      </w:tr>
      <w:tr w:rsidR="00A61929" w:rsidRPr="00672CA0" w14:paraId="0E718205" w14:textId="77777777" w:rsidTr="00CB2A3D">
        <w:trPr>
          <w:trHeight w:val="268"/>
          <w:jc w:val="center"/>
        </w:trPr>
        <w:tc>
          <w:tcPr>
            <w:tcW w:w="2084" w:type="dxa"/>
            <w:hideMark/>
          </w:tcPr>
          <w:p w14:paraId="4DF42804"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American Indian</w:t>
            </w:r>
          </w:p>
        </w:tc>
        <w:tc>
          <w:tcPr>
            <w:tcW w:w="1372" w:type="dxa"/>
            <w:hideMark/>
          </w:tcPr>
          <w:p w14:paraId="2AAFF539" w14:textId="77777777" w:rsidR="00A61929" w:rsidRPr="00672CA0" w:rsidRDefault="00A61929" w:rsidP="00595F93">
            <w:pPr>
              <w:jc w:val="right"/>
              <w:rPr>
                <w:sz w:val="22"/>
                <w:szCs w:val="22"/>
                <w14:ligatures w14:val="standardContextual"/>
              </w:rPr>
            </w:pPr>
            <w:r w:rsidRPr="00672CA0">
              <w:rPr>
                <w:sz w:val="22"/>
                <w:szCs w:val="22"/>
                <w14:ligatures w14:val="standardContextual"/>
              </w:rPr>
              <w:t>90</w:t>
            </w:r>
          </w:p>
        </w:tc>
        <w:tc>
          <w:tcPr>
            <w:tcW w:w="1342" w:type="dxa"/>
            <w:hideMark/>
          </w:tcPr>
          <w:p w14:paraId="3B5F6865" w14:textId="77777777" w:rsidR="00A61929" w:rsidRPr="00672CA0" w:rsidRDefault="00A61929" w:rsidP="00595F93">
            <w:pPr>
              <w:jc w:val="right"/>
              <w:rPr>
                <w:sz w:val="22"/>
                <w:szCs w:val="22"/>
                <w14:ligatures w14:val="standardContextual"/>
              </w:rPr>
            </w:pPr>
            <w:r w:rsidRPr="00672CA0">
              <w:rPr>
                <w:sz w:val="22"/>
                <w:szCs w:val="22"/>
                <w14:ligatures w14:val="standardContextual"/>
              </w:rPr>
              <w:t>2.7%</w:t>
            </w:r>
          </w:p>
        </w:tc>
        <w:tc>
          <w:tcPr>
            <w:tcW w:w="1565" w:type="dxa"/>
            <w:hideMark/>
          </w:tcPr>
          <w:p w14:paraId="5634B89E" w14:textId="77777777" w:rsidR="00A61929" w:rsidRPr="00672CA0" w:rsidRDefault="00A61929" w:rsidP="00595F93">
            <w:pPr>
              <w:jc w:val="right"/>
              <w:rPr>
                <w:sz w:val="22"/>
                <w:szCs w:val="22"/>
                <w14:ligatures w14:val="standardContextual"/>
              </w:rPr>
            </w:pPr>
            <w:r w:rsidRPr="00672CA0">
              <w:rPr>
                <w:sz w:val="22"/>
                <w:szCs w:val="22"/>
                <w14:ligatures w14:val="standardContextual"/>
              </w:rPr>
              <w:t>31</w:t>
            </w:r>
          </w:p>
        </w:tc>
        <w:tc>
          <w:tcPr>
            <w:tcW w:w="1227" w:type="dxa"/>
            <w:hideMark/>
          </w:tcPr>
          <w:p w14:paraId="3F9B5BA4" w14:textId="77777777" w:rsidR="00A61929" w:rsidRPr="00672CA0" w:rsidRDefault="00A61929" w:rsidP="00595F93">
            <w:pPr>
              <w:jc w:val="right"/>
              <w:rPr>
                <w:sz w:val="22"/>
                <w:szCs w:val="22"/>
                <w14:ligatures w14:val="standardContextual"/>
              </w:rPr>
            </w:pPr>
            <w:r w:rsidRPr="00672CA0">
              <w:rPr>
                <w:sz w:val="22"/>
                <w:szCs w:val="22"/>
                <w14:ligatures w14:val="standardContextual"/>
              </w:rPr>
              <w:t>2.0%</w:t>
            </w:r>
          </w:p>
        </w:tc>
        <w:tc>
          <w:tcPr>
            <w:tcW w:w="1215" w:type="dxa"/>
            <w:hideMark/>
          </w:tcPr>
          <w:p w14:paraId="46177F0A" w14:textId="77777777" w:rsidR="00A61929" w:rsidRPr="00672CA0" w:rsidRDefault="00A61929" w:rsidP="00595F93">
            <w:pPr>
              <w:jc w:val="right"/>
              <w:rPr>
                <w:sz w:val="22"/>
                <w:szCs w:val="22"/>
                <w14:ligatures w14:val="standardContextual"/>
              </w:rPr>
            </w:pPr>
            <w:r w:rsidRPr="00672CA0">
              <w:rPr>
                <w:sz w:val="22"/>
                <w:szCs w:val="22"/>
                <w14:ligatures w14:val="standardContextual"/>
              </w:rPr>
              <w:t>1.0%</w:t>
            </w:r>
          </w:p>
        </w:tc>
      </w:tr>
      <w:tr w:rsidR="00A61929" w:rsidRPr="00672CA0" w14:paraId="4CF72088" w14:textId="77777777" w:rsidTr="00CB2A3D">
        <w:trPr>
          <w:trHeight w:val="268"/>
          <w:jc w:val="center"/>
        </w:trPr>
        <w:tc>
          <w:tcPr>
            <w:tcW w:w="2084" w:type="dxa"/>
            <w:hideMark/>
          </w:tcPr>
          <w:p w14:paraId="3395B60F"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Asian</w:t>
            </w:r>
          </w:p>
        </w:tc>
        <w:tc>
          <w:tcPr>
            <w:tcW w:w="1372" w:type="dxa"/>
            <w:hideMark/>
          </w:tcPr>
          <w:p w14:paraId="117638CA" w14:textId="77777777" w:rsidR="00A61929" w:rsidRPr="00672CA0" w:rsidRDefault="00A61929" w:rsidP="00595F93">
            <w:pPr>
              <w:jc w:val="right"/>
              <w:rPr>
                <w:sz w:val="22"/>
                <w:szCs w:val="22"/>
                <w14:ligatures w14:val="standardContextual"/>
              </w:rPr>
            </w:pPr>
            <w:r w:rsidRPr="00672CA0">
              <w:rPr>
                <w:sz w:val="22"/>
                <w:szCs w:val="22"/>
                <w14:ligatures w14:val="standardContextual"/>
              </w:rPr>
              <w:t>176</w:t>
            </w:r>
          </w:p>
        </w:tc>
        <w:tc>
          <w:tcPr>
            <w:tcW w:w="1342" w:type="dxa"/>
            <w:hideMark/>
          </w:tcPr>
          <w:p w14:paraId="7F6D60F7" w14:textId="77777777" w:rsidR="00A61929" w:rsidRPr="00672CA0" w:rsidRDefault="00A61929" w:rsidP="00595F93">
            <w:pPr>
              <w:jc w:val="right"/>
              <w:rPr>
                <w:sz w:val="22"/>
                <w:szCs w:val="22"/>
                <w14:ligatures w14:val="standardContextual"/>
              </w:rPr>
            </w:pPr>
            <w:r w:rsidRPr="00672CA0">
              <w:rPr>
                <w:sz w:val="22"/>
                <w:szCs w:val="22"/>
                <w14:ligatures w14:val="standardContextual"/>
              </w:rPr>
              <w:t>5.2%</w:t>
            </w:r>
          </w:p>
        </w:tc>
        <w:tc>
          <w:tcPr>
            <w:tcW w:w="1565" w:type="dxa"/>
            <w:hideMark/>
          </w:tcPr>
          <w:p w14:paraId="222DDDCA" w14:textId="77777777" w:rsidR="00A61929" w:rsidRPr="00672CA0" w:rsidRDefault="00A61929" w:rsidP="00595F93">
            <w:pPr>
              <w:jc w:val="right"/>
              <w:rPr>
                <w:sz w:val="22"/>
                <w:szCs w:val="22"/>
                <w14:ligatures w14:val="standardContextual"/>
              </w:rPr>
            </w:pPr>
            <w:r w:rsidRPr="00672CA0">
              <w:rPr>
                <w:sz w:val="22"/>
                <w:szCs w:val="22"/>
                <w14:ligatures w14:val="standardContextual"/>
              </w:rPr>
              <w:t>90</w:t>
            </w:r>
          </w:p>
        </w:tc>
        <w:tc>
          <w:tcPr>
            <w:tcW w:w="1227" w:type="dxa"/>
            <w:hideMark/>
          </w:tcPr>
          <w:p w14:paraId="54A2642D" w14:textId="77777777" w:rsidR="00A61929" w:rsidRPr="00672CA0" w:rsidRDefault="00A61929" w:rsidP="00595F93">
            <w:pPr>
              <w:jc w:val="right"/>
              <w:rPr>
                <w:sz w:val="22"/>
                <w:szCs w:val="22"/>
                <w14:ligatures w14:val="standardContextual"/>
              </w:rPr>
            </w:pPr>
            <w:r w:rsidRPr="00672CA0">
              <w:rPr>
                <w:sz w:val="22"/>
                <w:szCs w:val="22"/>
                <w14:ligatures w14:val="standardContextual"/>
              </w:rPr>
              <w:t>5.7%</w:t>
            </w:r>
          </w:p>
        </w:tc>
        <w:tc>
          <w:tcPr>
            <w:tcW w:w="1215" w:type="dxa"/>
            <w:hideMark/>
          </w:tcPr>
          <w:p w14:paraId="74E9EB5C" w14:textId="77777777" w:rsidR="00A61929" w:rsidRPr="00672CA0" w:rsidRDefault="00A61929" w:rsidP="00595F93">
            <w:pPr>
              <w:jc w:val="right"/>
              <w:rPr>
                <w:sz w:val="22"/>
                <w:szCs w:val="22"/>
                <w14:ligatures w14:val="standardContextual"/>
              </w:rPr>
            </w:pPr>
            <w:r w:rsidRPr="00672CA0">
              <w:rPr>
                <w:sz w:val="22"/>
                <w:szCs w:val="22"/>
                <w14:ligatures w14:val="standardContextual"/>
              </w:rPr>
              <w:t>5.9%</w:t>
            </w:r>
          </w:p>
        </w:tc>
      </w:tr>
      <w:tr w:rsidR="00A61929" w:rsidRPr="00672CA0" w14:paraId="3037C5FF" w14:textId="77777777" w:rsidTr="00CB2A3D">
        <w:trPr>
          <w:trHeight w:val="268"/>
          <w:jc w:val="center"/>
        </w:trPr>
        <w:tc>
          <w:tcPr>
            <w:tcW w:w="2084" w:type="dxa"/>
            <w:hideMark/>
          </w:tcPr>
          <w:p w14:paraId="3FA7E1D7"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Hispanic</w:t>
            </w:r>
          </w:p>
        </w:tc>
        <w:tc>
          <w:tcPr>
            <w:tcW w:w="1372" w:type="dxa"/>
            <w:hideMark/>
          </w:tcPr>
          <w:p w14:paraId="268FC62E" w14:textId="77777777" w:rsidR="00A61929" w:rsidRPr="00672CA0" w:rsidRDefault="00A61929" w:rsidP="00595F93">
            <w:pPr>
              <w:jc w:val="right"/>
              <w:rPr>
                <w:sz w:val="22"/>
                <w:szCs w:val="22"/>
                <w14:ligatures w14:val="standardContextual"/>
              </w:rPr>
            </w:pPr>
            <w:r w:rsidRPr="00672CA0">
              <w:rPr>
                <w:sz w:val="22"/>
                <w:szCs w:val="22"/>
                <w14:ligatures w14:val="standardContextual"/>
              </w:rPr>
              <w:t>192</w:t>
            </w:r>
          </w:p>
        </w:tc>
        <w:tc>
          <w:tcPr>
            <w:tcW w:w="1342" w:type="dxa"/>
            <w:hideMark/>
          </w:tcPr>
          <w:p w14:paraId="74B29AB7" w14:textId="77777777" w:rsidR="00A61929" w:rsidRPr="00672CA0" w:rsidRDefault="00A61929" w:rsidP="00595F93">
            <w:pPr>
              <w:jc w:val="right"/>
              <w:rPr>
                <w:sz w:val="22"/>
                <w:szCs w:val="22"/>
                <w14:ligatures w14:val="standardContextual"/>
              </w:rPr>
            </w:pPr>
            <w:r w:rsidRPr="00672CA0">
              <w:rPr>
                <w:sz w:val="22"/>
                <w:szCs w:val="22"/>
                <w14:ligatures w14:val="standardContextual"/>
              </w:rPr>
              <w:t>5.7%</w:t>
            </w:r>
          </w:p>
        </w:tc>
        <w:tc>
          <w:tcPr>
            <w:tcW w:w="1565" w:type="dxa"/>
            <w:hideMark/>
          </w:tcPr>
          <w:p w14:paraId="02E64DAE" w14:textId="77777777" w:rsidR="00A61929" w:rsidRPr="00672CA0" w:rsidRDefault="00A61929" w:rsidP="00595F93">
            <w:pPr>
              <w:jc w:val="right"/>
              <w:rPr>
                <w:sz w:val="22"/>
                <w:szCs w:val="22"/>
                <w14:ligatures w14:val="standardContextual"/>
              </w:rPr>
            </w:pPr>
            <w:r w:rsidRPr="00672CA0">
              <w:rPr>
                <w:sz w:val="22"/>
                <w:szCs w:val="22"/>
                <w14:ligatures w14:val="standardContextual"/>
              </w:rPr>
              <w:t>107</w:t>
            </w:r>
          </w:p>
        </w:tc>
        <w:tc>
          <w:tcPr>
            <w:tcW w:w="1227" w:type="dxa"/>
            <w:hideMark/>
          </w:tcPr>
          <w:p w14:paraId="583EAE9A" w14:textId="77777777" w:rsidR="00A61929" w:rsidRPr="00672CA0" w:rsidRDefault="00A61929" w:rsidP="00595F93">
            <w:pPr>
              <w:jc w:val="right"/>
              <w:rPr>
                <w:sz w:val="22"/>
                <w:szCs w:val="22"/>
                <w14:ligatures w14:val="standardContextual"/>
              </w:rPr>
            </w:pPr>
            <w:r w:rsidRPr="00672CA0">
              <w:rPr>
                <w:sz w:val="22"/>
                <w:szCs w:val="22"/>
                <w14:ligatures w14:val="standardContextual"/>
              </w:rPr>
              <w:t>6.8%</w:t>
            </w:r>
          </w:p>
        </w:tc>
        <w:tc>
          <w:tcPr>
            <w:tcW w:w="1215" w:type="dxa"/>
            <w:hideMark/>
          </w:tcPr>
          <w:p w14:paraId="77BD3218" w14:textId="77777777" w:rsidR="00A61929" w:rsidRPr="00672CA0" w:rsidRDefault="00A61929" w:rsidP="00595F93">
            <w:pPr>
              <w:jc w:val="right"/>
              <w:rPr>
                <w:sz w:val="22"/>
                <w:szCs w:val="22"/>
                <w14:ligatures w14:val="standardContextual"/>
              </w:rPr>
            </w:pPr>
            <w:r w:rsidRPr="00672CA0">
              <w:rPr>
                <w:sz w:val="22"/>
                <w:szCs w:val="22"/>
                <w14:ligatures w14:val="standardContextual"/>
              </w:rPr>
              <w:t>19.0%</w:t>
            </w:r>
          </w:p>
        </w:tc>
      </w:tr>
      <w:tr w:rsidR="00A61929" w:rsidRPr="00672CA0" w14:paraId="4B2F908F" w14:textId="77777777" w:rsidTr="00CB2A3D">
        <w:trPr>
          <w:trHeight w:val="268"/>
          <w:jc w:val="center"/>
        </w:trPr>
        <w:tc>
          <w:tcPr>
            <w:tcW w:w="2084" w:type="dxa"/>
            <w:hideMark/>
          </w:tcPr>
          <w:p w14:paraId="66B3841A"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Middle Eastern</w:t>
            </w:r>
          </w:p>
        </w:tc>
        <w:tc>
          <w:tcPr>
            <w:tcW w:w="1372" w:type="dxa"/>
            <w:hideMark/>
          </w:tcPr>
          <w:p w14:paraId="0FDFC9B1" w14:textId="77777777" w:rsidR="00A61929" w:rsidRPr="00672CA0" w:rsidRDefault="00A61929" w:rsidP="00595F93">
            <w:pPr>
              <w:jc w:val="right"/>
              <w:rPr>
                <w:sz w:val="22"/>
                <w:szCs w:val="22"/>
                <w14:ligatures w14:val="standardContextual"/>
              </w:rPr>
            </w:pPr>
            <w:r w:rsidRPr="00672CA0">
              <w:rPr>
                <w:sz w:val="22"/>
                <w:szCs w:val="22"/>
                <w14:ligatures w14:val="standardContextual"/>
              </w:rPr>
              <w:t>13</w:t>
            </w:r>
          </w:p>
        </w:tc>
        <w:tc>
          <w:tcPr>
            <w:tcW w:w="1342" w:type="dxa"/>
            <w:hideMark/>
          </w:tcPr>
          <w:p w14:paraId="17494287" w14:textId="77777777" w:rsidR="00A61929" w:rsidRPr="00672CA0" w:rsidRDefault="00A61929" w:rsidP="00595F93">
            <w:pPr>
              <w:jc w:val="right"/>
              <w:rPr>
                <w:sz w:val="22"/>
                <w:szCs w:val="22"/>
                <w14:ligatures w14:val="standardContextual"/>
              </w:rPr>
            </w:pPr>
            <w:r w:rsidRPr="00672CA0">
              <w:rPr>
                <w:sz w:val="22"/>
                <w:szCs w:val="22"/>
                <w14:ligatures w14:val="standardContextual"/>
              </w:rPr>
              <w:t>0.4%</w:t>
            </w:r>
          </w:p>
        </w:tc>
        <w:tc>
          <w:tcPr>
            <w:tcW w:w="1565" w:type="dxa"/>
            <w:hideMark/>
          </w:tcPr>
          <w:p w14:paraId="7089E37F" w14:textId="77777777" w:rsidR="00A61929" w:rsidRPr="00672CA0" w:rsidRDefault="00A61929" w:rsidP="00595F93">
            <w:pPr>
              <w:jc w:val="right"/>
              <w:rPr>
                <w:sz w:val="22"/>
                <w:szCs w:val="22"/>
                <w14:ligatures w14:val="standardContextual"/>
              </w:rPr>
            </w:pPr>
            <w:r w:rsidRPr="00672CA0">
              <w:rPr>
                <w:sz w:val="22"/>
                <w:szCs w:val="22"/>
                <w14:ligatures w14:val="standardContextual"/>
              </w:rPr>
              <w:t>8</w:t>
            </w:r>
          </w:p>
        </w:tc>
        <w:tc>
          <w:tcPr>
            <w:tcW w:w="1227" w:type="dxa"/>
            <w:hideMark/>
          </w:tcPr>
          <w:p w14:paraId="74E970A6" w14:textId="77777777" w:rsidR="00A61929" w:rsidRPr="00672CA0" w:rsidRDefault="00A61929" w:rsidP="00595F93">
            <w:pPr>
              <w:jc w:val="right"/>
              <w:rPr>
                <w:sz w:val="22"/>
                <w:szCs w:val="22"/>
                <w14:ligatures w14:val="standardContextual"/>
              </w:rPr>
            </w:pPr>
            <w:r w:rsidRPr="00672CA0">
              <w:rPr>
                <w:sz w:val="22"/>
                <w:szCs w:val="22"/>
                <w14:ligatures w14:val="standardContextual"/>
              </w:rPr>
              <w:t>0.5%</w:t>
            </w:r>
          </w:p>
        </w:tc>
        <w:tc>
          <w:tcPr>
            <w:tcW w:w="1215" w:type="dxa"/>
            <w:hideMark/>
          </w:tcPr>
          <w:p w14:paraId="3A9397B3" w14:textId="3D8ECDFD" w:rsidR="00A61929" w:rsidRPr="00672CA0" w:rsidRDefault="00C72137" w:rsidP="00595F93">
            <w:pPr>
              <w:jc w:val="right"/>
              <w:rPr>
                <w:sz w:val="22"/>
                <w:szCs w:val="22"/>
                <w14:ligatures w14:val="standardContextual"/>
              </w:rPr>
            </w:pPr>
            <w:r w:rsidRPr="00672CA0">
              <w:rPr>
                <w:sz w:val="22"/>
                <w:szCs w:val="22"/>
                <w14:ligatures w14:val="standardContextual"/>
              </w:rPr>
              <w:t>---</w:t>
            </w:r>
          </w:p>
        </w:tc>
      </w:tr>
      <w:tr w:rsidR="00A61929" w:rsidRPr="00672CA0" w14:paraId="367F0711" w14:textId="77777777" w:rsidTr="00CB2A3D">
        <w:trPr>
          <w:trHeight w:val="268"/>
          <w:jc w:val="center"/>
        </w:trPr>
        <w:tc>
          <w:tcPr>
            <w:tcW w:w="2084" w:type="dxa"/>
            <w:hideMark/>
          </w:tcPr>
          <w:p w14:paraId="7AC99251"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Multiple or other</w:t>
            </w:r>
          </w:p>
        </w:tc>
        <w:tc>
          <w:tcPr>
            <w:tcW w:w="1372" w:type="dxa"/>
            <w:hideMark/>
          </w:tcPr>
          <w:p w14:paraId="21FF1B7F" w14:textId="77777777" w:rsidR="00A61929" w:rsidRPr="00672CA0" w:rsidRDefault="00A61929" w:rsidP="00595F93">
            <w:pPr>
              <w:jc w:val="right"/>
              <w:rPr>
                <w:sz w:val="22"/>
                <w:szCs w:val="22"/>
                <w14:ligatures w14:val="standardContextual"/>
              </w:rPr>
            </w:pPr>
            <w:r w:rsidRPr="00672CA0">
              <w:rPr>
                <w:sz w:val="22"/>
                <w:szCs w:val="22"/>
                <w14:ligatures w14:val="standardContextual"/>
              </w:rPr>
              <w:t>325</w:t>
            </w:r>
          </w:p>
        </w:tc>
        <w:tc>
          <w:tcPr>
            <w:tcW w:w="1342" w:type="dxa"/>
            <w:hideMark/>
          </w:tcPr>
          <w:p w14:paraId="52CEAA88" w14:textId="77777777" w:rsidR="00A61929" w:rsidRPr="00672CA0" w:rsidRDefault="00A61929" w:rsidP="00595F93">
            <w:pPr>
              <w:jc w:val="right"/>
              <w:rPr>
                <w:sz w:val="22"/>
                <w:szCs w:val="22"/>
                <w14:ligatures w14:val="standardContextual"/>
              </w:rPr>
            </w:pPr>
            <w:r w:rsidRPr="00672CA0">
              <w:rPr>
                <w:sz w:val="22"/>
                <w:szCs w:val="22"/>
                <w14:ligatures w14:val="standardContextual"/>
              </w:rPr>
              <w:t>9.7%</w:t>
            </w:r>
          </w:p>
        </w:tc>
        <w:tc>
          <w:tcPr>
            <w:tcW w:w="1565" w:type="dxa"/>
            <w:hideMark/>
          </w:tcPr>
          <w:p w14:paraId="5D71039D" w14:textId="77777777" w:rsidR="00A61929" w:rsidRPr="00672CA0" w:rsidRDefault="00A61929" w:rsidP="00595F93">
            <w:pPr>
              <w:jc w:val="right"/>
              <w:rPr>
                <w:sz w:val="22"/>
                <w:szCs w:val="22"/>
                <w14:ligatures w14:val="standardContextual"/>
              </w:rPr>
            </w:pPr>
            <w:r w:rsidRPr="00672CA0">
              <w:rPr>
                <w:sz w:val="22"/>
                <w:szCs w:val="22"/>
                <w14:ligatures w14:val="standardContextual"/>
              </w:rPr>
              <w:t>146</w:t>
            </w:r>
          </w:p>
        </w:tc>
        <w:tc>
          <w:tcPr>
            <w:tcW w:w="1227" w:type="dxa"/>
            <w:hideMark/>
          </w:tcPr>
          <w:p w14:paraId="53A48091" w14:textId="77777777" w:rsidR="00A61929" w:rsidRPr="00672CA0" w:rsidRDefault="00A61929" w:rsidP="00595F93">
            <w:pPr>
              <w:jc w:val="right"/>
              <w:rPr>
                <w:sz w:val="22"/>
                <w:szCs w:val="22"/>
                <w14:ligatures w14:val="standardContextual"/>
              </w:rPr>
            </w:pPr>
            <w:r w:rsidRPr="00672CA0">
              <w:rPr>
                <w:sz w:val="22"/>
                <w:szCs w:val="22"/>
                <w14:ligatures w14:val="standardContextual"/>
              </w:rPr>
              <w:t>9.3%</w:t>
            </w:r>
          </w:p>
        </w:tc>
        <w:tc>
          <w:tcPr>
            <w:tcW w:w="1215" w:type="dxa"/>
            <w:hideMark/>
          </w:tcPr>
          <w:p w14:paraId="68E50F0B" w14:textId="77777777" w:rsidR="00A61929" w:rsidRPr="00672CA0" w:rsidRDefault="00A61929" w:rsidP="00595F93">
            <w:pPr>
              <w:jc w:val="right"/>
              <w:rPr>
                <w:sz w:val="22"/>
                <w:szCs w:val="22"/>
                <w14:ligatures w14:val="standardContextual"/>
              </w:rPr>
            </w:pPr>
            <w:r w:rsidRPr="00672CA0">
              <w:rPr>
                <w:sz w:val="22"/>
                <w:szCs w:val="22"/>
                <w14:ligatures w14:val="standardContextual"/>
              </w:rPr>
              <w:t>12.5%</w:t>
            </w:r>
          </w:p>
        </w:tc>
      </w:tr>
      <w:tr w:rsidR="00A61929" w:rsidRPr="00672CA0" w14:paraId="194380A2" w14:textId="77777777" w:rsidTr="00CB2A3D">
        <w:trPr>
          <w:trHeight w:val="268"/>
          <w:jc w:val="center"/>
        </w:trPr>
        <w:tc>
          <w:tcPr>
            <w:tcW w:w="2084" w:type="dxa"/>
            <w:hideMark/>
          </w:tcPr>
          <w:p w14:paraId="423EEA7F"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Native Hawaiian</w:t>
            </w:r>
          </w:p>
        </w:tc>
        <w:tc>
          <w:tcPr>
            <w:tcW w:w="1372" w:type="dxa"/>
            <w:hideMark/>
          </w:tcPr>
          <w:p w14:paraId="02B6E361" w14:textId="77777777" w:rsidR="00A61929" w:rsidRPr="00672CA0" w:rsidRDefault="00A61929" w:rsidP="00595F93">
            <w:pPr>
              <w:jc w:val="right"/>
              <w:rPr>
                <w:sz w:val="22"/>
                <w:szCs w:val="22"/>
                <w14:ligatures w14:val="standardContextual"/>
              </w:rPr>
            </w:pPr>
            <w:r w:rsidRPr="00672CA0">
              <w:rPr>
                <w:sz w:val="22"/>
                <w:szCs w:val="22"/>
                <w14:ligatures w14:val="standardContextual"/>
              </w:rPr>
              <w:t>30</w:t>
            </w:r>
          </w:p>
        </w:tc>
        <w:tc>
          <w:tcPr>
            <w:tcW w:w="1342" w:type="dxa"/>
            <w:hideMark/>
          </w:tcPr>
          <w:p w14:paraId="3D3DC087" w14:textId="77777777" w:rsidR="00A61929" w:rsidRPr="00672CA0" w:rsidRDefault="00A61929" w:rsidP="00595F93">
            <w:pPr>
              <w:jc w:val="right"/>
              <w:rPr>
                <w:sz w:val="22"/>
                <w:szCs w:val="22"/>
                <w14:ligatures w14:val="standardContextual"/>
              </w:rPr>
            </w:pPr>
            <w:r w:rsidRPr="00672CA0">
              <w:rPr>
                <w:sz w:val="22"/>
                <w:szCs w:val="22"/>
                <w14:ligatures w14:val="standardContextual"/>
              </w:rPr>
              <w:t>0.9%</w:t>
            </w:r>
          </w:p>
        </w:tc>
        <w:tc>
          <w:tcPr>
            <w:tcW w:w="1565" w:type="dxa"/>
            <w:hideMark/>
          </w:tcPr>
          <w:p w14:paraId="050FCF0B" w14:textId="77777777" w:rsidR="00A61929" w:rsidRPr="00672CA0" w:rsidRDefault="00A61929" w:rsidP="00595F93">
            <w:pPr>
              <w:jc w:val="right"/>
              <w:rPr>
                <w:sz w:val="22"/>
                <w:szCs w:val="22"/>
                <w14:ligatures w14:val="standardContextual"/>
              </w:rPr>
            </w:pPr>
            <w:r w:rsidRPr="00672CA0">
              <w:rPr>
                <w:sz w:val="22"/>
                <w:szCs w:val="22"/>
                <w14:ligatures w14:val="standardContextual"/>
              </w:rPr>
              <w:t>10</w:t>
            </w:r>
          </w:p>
        </w:tc>
        <w:tc>
          <w:tcPr>
            <w:tcW w:w="1227" w:type="dxa"/>
            <w:hideMark/>
          </w:tcPr>
          <w:p w14:paraId="4A8694DD" w14:textId="77777777" w:rsidR="00A61929" w:rsidRPr="00672CA0" w:rsidRDefault="00A61929" w:rsidP="00595F93">
            <w:pPr>
              <w:jc w:val="right"/>
              <w:rPr>
                <w:sz w:val="22"/>
                <w:szCs w:val="22"/>
                <w14:ligatures w14:val="standardContextual"/>
              </w:rPr>
            </w:pPr>
            <w:r w:rsidRPr="00672CA0">
              <w:rPr>
                <w:sz w:val="22"/>
                <w:szCs w:val="22"/>
                <w14:ligatures w14:val="standardContextual"/>
              </w:rPr>
              <w:t>0.6%</w:t>
            </w:r>
          </w:p>
        </w:tc>
        <w:tc>
          <w:tcPr>
            <w:tcW w:w="1215" w:type="dxa"/>
            <w:hideMark/>
          </w:tcPr>
          <w:p w14:paraId="2809C125" w14:textId="77777777" w:rsidR="00A61929" w:rsidRPr="00672CA0" w:rsidRDefault="00A61929" w:rsidP="00595F93">
            <w:pPr>
              <w:jc w:val="right"/>
              <w:rPr>
                <w:sz w:val="22"/>
                <w:szCs w:val="22"/>
                <w14:ligatures w14:val="standardContextual"/>
              </w:rPr>
            </w:pPr>
            <w:r w:rsidRPr="00672CA0">
              <w:rPr>
                <w:sz w:val="22"/>
                <w:szCs w:val="22"/>
                <w14:ligatures w14:val="standardContextual"/>
              </w:rPr>
              <w:t>0.2%</w:t>
            </w:r>
          </w:p>
        </w:tc>
      </w:tr>
      <w:tr w:rsidR="00A61929" w:rsidRPr="00672CA0" w14:paraId="7A553913" w14:textId="77777777" w:rsidTr="00CB2A3D">
        <w:trPr>
          <w:trHeight w:val="268"/>
          <w:jc w:val="center"/>
        </w:trPr>
        <w:tc>
          <w:tcPr>
            <w:tcW w:w="2084" w:type="dxa"/>
            <w:hideMark/>
          </w:tcPr>
          <w:p w14:paraId="4DAA98AC"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Missing</w:t>
            </w:r>
          </w:p>
        </w:tc>
        <w:tc>
          <w:tcPr>
            <w:tcW w:w="1372" w:type="dxa"/>
            <w:hideMark/>
          </w:tcPr>
          <w:p w14:paraId="24AFE5D0" w14:textId="77777777" w:rsidR="00A61929" w:rsidRPr="00672CA0" w:rsidRDefault="00A61929" w:rsidP="00595F93">
            <w:pPr>
              <w:jc w:val="right"/>
              <w:rPr>
                <w:sz w:val="22"/>
                <w:szCs w:val="22"/>
                <w14:ligatures w14:val="standardContextual"/>
              </w:rPr>
            </w:pPr>
            <w:r w:rsidRPr="00672CA0">
              <w:rPr>
                <w:sz w:val="22"/>
                <w:szCs w:val="22"/>
                <w14:ligatures w14:val="standardContextual"/>
              </w:rPr>
              <w:t>121</w:t>
            </w:r>
          </w:p>
        </w:tc>
        <w:tc>
          <w:tcPr>
            <w:tcW w:w="1342" w:type="dxa"/>
            <w:hideMark/>
          </w:tcPr>
          <w:p w14:paraId="0B10228D" w14:textId="77777777" w:rsidR="00A61929" w:rsidRPr="00672CA0" w:rsidRDefault="00A61929" w:rsidP="00595F93">
            <w:pPr>
              <w:jc w:val="right"/>
              <w:rPr>
                <w:sz w:val="22"/>
                <w:szCs w:val="22"/>
                <w14:ligatures w14:val="standardContextual"/>
              </w:rPr>
            </w:pPr>
            <w:r w:rsidRPr="00672CA0">
              <w:rPr>
                <w:sz w:val="22"/>
                <w:szCs w:val="22"/>
                <w14:ligatures w14:val="standardContextual"/>
              </w:rPr>
              <w:t>3.6%</w:t>
            </w:r>
          </w:p>
        </w:tc>
        <w:tc>
          <w:tcPr>
            <w:tcW w:w="1565" w:type="dxa"/>
            <w:hideMark/>
          </w:tcPr>
          <w:p w14:paraId="050A215D" w14:textId="77777777" w:rsidR="00A61929" w:rsidRPr="00672CA0" w:rsidRDefault="00A61929" w:rsidP="00595F93">
            <w:pPr>
              <w:jc w:val="right"/>
              <w:rPr>
                <w:sz w:val="22"/>
                <w:szCs w:val="22"/>
                <w14:ligatures w14:val="standardContextual"/>
              </w:rPr>
            </w:pPr>
            <w:r w:rsidRPr="00672CA0">
              <w:rPr>
                <w:sz w:val="22"/>
                <w:szCs w:val="22"/>
                <w14:ligatures w14:val="standardContextual"/>
              </w:rPr>
              <w:t>0</w:t>
            </w:r>
          </w:p>
        </w:tc>
        <w:tc>
          <w:tcPr>
            <w:tcW w:w="1227" w:type="dxa"/>
            <w:hideMark/>
          </w:tcPr>
          <w:p w14:paraId="70AEB1B7" w14:textId="77777777" w:rsidR="00A61929" w:rsidRPr="00672CA0" w:rsidRDefault="00A61929" w:rsidP="00595F93">
            <w:pPr>
              <w:jc w:val="right"/>
              <w:rPr>
                <w:sz w:val="22"/>
                <w:szCs w:val="22"/>
                <w14:ligatures w14:val="standardContextual"/>
              </w:rPr>
            </w:pPr>
            <w:r w:rsidRPr="00672CA0">
              <w:rPr>
                <w:sz w:val="22"/>
                <w:szCs w:val="22"/>
                <w14:ligatures w14:val="standardContextual"/>
              </w:rPr>
              <w:t>0.0%</w:t>
            </w:r>
          </w:p>
        </w:tc>
        <w:tc>
          <w:tcPr>
            <w:tcW w:w="1215" w:type="dxa"/>
            <w:hideMark/>
          </w:tcPr>
          <w:p w14:paraId="78E4BDE0" w14:textId="14E21967" w:rsidR="00A61929" w:rsidRPr="00672CA0" w:rsidRDefault="00C72137" w:rsidP="00595F93">
            <w:pPr>
              <w:jc w:val="right"/>
              <w:rPr>
                <w:sz w:val="22"/>
                <w:szCs w:val="22"/>
                <w14:ligatures w14:val="standardContextual"/>
              </w:rPr>
            </w:pPr>
            <w:r w:rsidRPr="00672CA0">
              <w:rPr>
                <w:sz w:val="22"/>
                <w:szCs w:val="22"/>
                <w14:ligatures w14:val="standardContextual"/>
              </w:rPr>
              <w:t>---</w:t>
            </w:r>
          </w:p>
        </w:tc>
      </w:tr>
      <w:tr w:rsidR="00A61929" w:rsidRPr="00672CA0" w14:paraId="49ED6936" w14:textId="77777777" w:rsidTr="00CB2A3D">
        <w:trPr>
          <w:trHeight w:val="268"/>
          <w:jc w:val="center"/>
        </w:trPr>
        <w:tc>
          <w:tcPr>
            <w:tcW w:w="8807" w:type="dxa"/>
            <w:gridSpan w:val="6"/>
            <w:hideMark/>
          </w:tcPr>
          <w:p w14:paraId="327B941A" w14:textId="77777777" w:rsidR="00A61929" w:rsidRPr="00672CA0" w:rsidRDefault="00A61929" w:rsidP="00595F93">
            <w:pPr>
              <w:rPr>
                <w:b/>
                <w:bCs/>
                <w14:ligatures w14:val="standardContextual"/>
              </w:rPr>
            </w:pPr>
            <w:r w:rsidRPr="00672CA0">
              <w:rPr>
                <w:b/>
                <w:bCs/>
                <w14:ligatures w14:val="standardContextual"/>
              </w:rPr>
              <w:t>Familiarity with e-bike</w:t>
            </w:r>
          </w:p>
        </w:tc>
      </w:tr>
      <w:tr w:rsidR="00A61929" w:rsidRPr="00672CA0" w14:paraId="7069B1EA" w14:textId="77777777" w:rsidTr="00CB2A3D">
        <w:trPr>
          <w:trHeight w:val="268"/>
          <w:jc w:val="center"/>
        </w:trPr>
        <w:tc>
          <w:tcPr>
            <w:tcW w:w="2084" w:type="dxa"/>
            <w:hideMark/>
          </w:tcPr>
          <w:p w14:paraId="33EA0633"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Currently own</w:t>
            </w:r>
          </w:p>
        </w:tc>
        <w:tc>
          <w:tcPr>
            <w:tcW w:w="1372" w:type="dxa"/>
            <w:hideMark/>
          </w:tcPr>
          <w:p w14:paraId="33FC943E" w14:textId="77777777" w:rsidR="00A61929" w:rsidRPr="00672CA0" w:rsidRDefault="00A61929" w:rsidP="00595F93">
            <w:pPr>
              <w:jc w:val="right"/>
              <w:rPr>
                <w:sz w:val="22"/>
                <w:szCs w:val="22"/>
                <w14:ligatures w14:val="standardContextual"/>
              </w:rPr>
            </w:pPr>
            <w:r w:rsidRPr="00672CA0">
              <w:rPr>
                <w:sz w:val="22"/>
                <w:szCs w:val="22"/>
                <w14:ligatures w14:val="standardContextual"/>
              </w:rPr>
              <w:t>257</w:t>
            </w:r>
          </w:p>
        </w:tc>
        <w:tc>
          <w:tcPr>
            <w:tcW w:w="1342" w:type="dxa"/>
            <w:hideMark/>
          </w:tcPr>
          <w:p w14:paraId="7BCFCD76" w14:textId="77777777" w:rsidR="00A61929" w:rsidRPr="00672CA0" w:rsidRDefault="00A61929" w:rsidP="00595F93">
            <w:pPr>
              <w:jc w:val="right"/>
              <w:rPr>
                <w:sz w:val="22"/>
                <w:szCs w:val="22"/>
                <w14:ligatures w14:val="standardContextual"/>
              </w:rPr>
            </w:pPr>
            <w:r w:rsidRPr="00672CA0">
              <w:rPr>
                <w:sz w:val="22"/>
                <w:szCs w:val="22"/>
                <w14:ligatures w14:val="standardContextual"/>
              </w:rPr>
              <w:t>7.7%</w:t>
            </w:r>
          </w:p>
        </w:tc>
        <w:tc>
          <w:tcPr>
            <w:tcW w:w="1565" w:type="dxa"/>
            <w:hideMark/>
          </w:tcPr>
          <w:p w14:paraId="6E0A17E2" w14:textId="77777777" w:rsidR="00A61929" w:rsidRPr="00672CA0" w:rsidRDefault="00A61929" w:rsidP="00595F93">
            <w:pPr>
              <w:jc w:val="right"/>
              <w:rPr>
                <w:sz w:val="22"/>
                <w:szCs w:val="22"/>
                <w14:ligatures w14:val="standardContextual"/>
              </w:rPr>
            </w:pPr>
            <w:r w:rsidRPr="00672CA0">
              <w:rPr>
                <w:sz w:val="22"/>
                <w:szCs w:val="22"/>
                <w14:ligatures w14:val="standardContextual"/>
              </w:rPr>
              <w:t>101</w:t>
            </w:r>
          </w:p>
        </w:tc>
        <w:tc>
          <w:tcPr>
            <w:tcW w:w="1227" w:type="dxa"/>
            <w:hideMark/>
          </w:tcPr>
          <w:p w14:paraId="14432839" w14:textId="77777777" w:rsidR="00A61929" w:rsidRPr="00672CA0" w:rsidRDefault="00A61929" w:rsidP="00595F93">
            <w:pPr>
              <w:jc w:val="right"/>
              <w:rPr>
                <w:sz w:val="22"/>
                <w:szCs w:val="22"/>
                <w14:ligatures w14:val="standardContextual"/>
              </w:rPr>
            </w:pPr>
            <w:r w:rsidRPr="00672CA0">
              <w:rPr>
                <w:sz w:val="22"/>
                <w:szCs w:val="22"/>
                <w14:ligatures w14:val="standardContextual"/>
              </w:rPr>
              <w:t>6.4%</w:t>
            </w:r>
          </w:p>
        </w:tc>
        <w:tc>
          <w:tcPr>
            <w:tcW w:w="1215" w:type="dxa"/>
            <w:vMerge w:val="restart"/>
            <w:hideMark/>
          </w:tcPr>
          <w:p w14:paraId="6F6AD491" w14:textId="77777777" w:rsidR="00A61929" w:rsidRPr="00672CA0" w:rsidRDefault="00A61929" w:rsidP="00595F93">
            <w:pPr>
              <w:jc w:val="right"/>
              <w:rPr>
                <w:sz w:val="22"/>
                <w:szCs w:val="22"/>
                <w14:ligatures w14:val="standardContextual"/>
              </w:rPr>
            </w:pPr>
          </w:p>
        </w:tc>
      </w:tr>
      <w:tr w:rsidR="00A61929" w:rsidRPr="00672CA0" w14:paraId="3994CCCA" w14:textId="77777777" w:rsidTr="00CB2A3D">
        <w:trPr>
          <w:trHeight w:val="268"/>
          <w:jc w:val="center"/>
        </w:trPr>
        <w:tc>
          <w:tcPr>
            <w:tcW w:w="2084" w:type="dxa"/>
            <w:hideMark/>
          </w:tcPr>
          <w:p w14:paraId="21DB45EF"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Familiar but never ridden</w:t>
            </w:r>
          </w:p>
        </w:tc>
        <w:tc>
          <w:tcPr>
            <w:tcW w:w="1372" w:type="dxa"/>
            <w:hideMark/>
          </w:tcPr>
          <w:p w14:paraId="7416B943" w14:textId="77777777" w:rsidR="00A61929" w:rsidRPr="00672CA0" w:rsidRDefault="00A61929" w:rsidP="00595F93">
            <w:pPr>
              <w:jc w:val="right"/>
              <w:rPr>
                <w:sz w:val="22"/>
                <w:szCs w:val="22"/>
                <w14:ligatures w14:val="standardContextual"/>
              </w:rPr>
            </w:pPr>
            <w:r w:rsidRPr="00672CA0">
              <w:rPr>
                <w:sz w:val="22"/>
                <w:szCs w:val="22"/>
                <w14:ligatures w14:val="standardContextual"/>
              </w:rPr>
              <w:t>1335</w:t>
            </w:r>
          </w:p>
        </w:tc>
        <w:tc>
          <w:tcPr>
            <w:tcW w:w="1342" w:type="dxa"/>
            <w:hideMark/>
          </w:tcPr>
          <w:p w14:paraId="26CE3E92" w14:textId="77777777" w:rsidR="00A61929" w:rsidRPr="00672CA0" w:rsidRDefault="00A61929" w:rsidP="00595F93">
            <w:pPr>
              <w:jc w:val="right"/>
              <w:rPr>
                <w:sz w:val="22"/>
                <w:szCs w:val="22"/>
                <w14:ligatures w14:val="standardContextual"/>
              </w:rPr>
            </w:pPr>
            <w:r w:rsidRPr="00672CA0">
              <w:rPr>
                <w:sz w:val="22"/>
                <w:szCs w:val="22"/>
                <w14:ligatures w14:val="standardContextual"/>
              </w:rPr>
              <w:t>39.7%</w:t>
            </w:r>
          </w:p>
        </w:tc>
        <w:tc>
          <w:tcPr>
            <w:tcW w:w="1565" w:type="dxa"/>
            <w:hideMark/>
          </w:tcPr>
          <w:p w14:paraId="51432B00" w14:textId="77777777" w:rsidR="00A61929" w:rsidRPr="00672CA0" w:rsidRDefault="00A61929" w:rsidP="00595F93">
            <w:pPr>
              <w:jc w:val="right"/>
              <w:rPr>
                <w:sz w:val="22"/>
                <w:szCs w:val="22"/>
                <w14:ligatures w14:val="standardContextual"/>
              </w:rPr>
            </w:pPr>
            <w:r w:rsidRPr="00672CA0">
              <w:rPr>
                <w:sz w:val="22"/>
                <w:szCs w:val="22"/>
                <w14:ligatures w14:val="standardContextual"/>
              </w:rPr>
              <w:t>651</w:t>
            </w:r>
          </w:p>
        </w:tc>
        <w:tc>
          <w:tcPr>
            <w:tcW w:w="1227" w:type="dxa"/>
            <w:hideMark/>
          </w:tcPr>
          <w:p w14:paraId="18D56F2D" w14:textId="77777777" w:rsidR="00A61929" w:rsidRPr="00672CA0" w:rsidRDefault="00A61929" w:rsidP="00595F93">
            <w:pPr>
              <w:jc w:val="right"/>
              <w:rPr>
                <w:sz w:val="22"/>
                <w:szCs w:val="22"/>
                <w14:ligatures w14:val="standardContextual"/>
              </w:rPr>
            </w:pPr>
            <w:r w:rsidRPr="00672CA0">
              <w:rPr>
                <w:sz w:val="22"/>
                <w:szCs w:val="22"/>
                <w14:ligatures w14:val="standardContextual"/>
              </w:rPr>
              <w:t>41.2%</w:t>
            </w:r>
          </w:p>
        </w:tc>
        <w:tc>
          <w:tcPr>
            <w:tcW w:w="1215" w:type="dxa"/>
            <w:vMerge/>
            <w:hideMark/>
          </w:tcPr>
          <w:p w14:paraId="4F16D276" w14:textId="77777777" w:rsidR="00A61929" w:rsidRPr="00672CA0" w:rsidRDefault="00A61929" w:rsidP="00595F93">
            <w:pPr>
              <w:rPr>
                <w:sz w:val="22"/>
                <w:szCs w:val="22"/>
                <w14:ligatures w14:val="standardContextual"/>
              </w:rPr>
            </w:pPr>
          </w:p>
        </w:tc>
      </w:tr>
      <w:tr w:rsidR="00A61929" w:rsidRPr="00672CA0" w14:paraId="2DD4F454" w14:textId="77777777" w:rsidTr="00CB2A3D">
        <w:trPr>
          <w:trHeight w:val="268"/>
          <w:jc w:val="center"/>
        </w:trPr>
        <w:tc>
          <w:tcPr>
            <w:tcW w:w="2084" w:type="dxa"/>
            <w:hideMark/>
          </w:tcPr>
          <w:p w14:paraId="1C8125A5"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Not familiar</w:t>
            </w:r>
          </w:p>
        </w:tc>
        <w:tc>
          <w:tcPr>
            <w:tcW w:w="1372" w:type="dxa"/>
            <w:hideMark/>
          </w:tcPr>
          <w:p w14:paraId="218DF0A0" w14:textId="77777777" w:rsidR="00A61929" w:rsidRPr="00672CA0" w:rsidRDefault="00A61929" w:rsidP="00595F93">
            <w:pPr>
              <w:jc w:val="right"/>
              <w:rPr>
                <w:sz w:val="22"/>
                <w:szCs w:val="22"/>
                <w14:ligatures w14:val="standardContextual"/>
              </w:rPr>
            </w:pPr>
            <w:r w:rsidRPr="00672CA0">
              <w:rPr>
                <w:sz w:val="22"/>
                <w:szCs w:val="22"/>
                <w14:ligatures w14:val="standardContextual"/>
              </w:rPr>
              <w:t>642</w:t>
            </w:r>
          </w:p>
        </w:tc>
        <w:tc>
          <w:tcPr>
            <w:tcW w:w="1342" w:type="dxa"/>
            <w:hideMark/>
          </w:tcPr>
          <w:p w14:paraId="5D55011E" w14:textId="77777777" w:rsidR="00A61929" w:rsidRPr="00672CA0" w:rsidRDefault="00A61929" w:rsidP="00595F93">
            <w:pPr>
              <w:jc w:val="right"/>
              <w:rPr>
                <w:sz w:val="22"/>
                <w:szCs w:val="22"/>
                <w14:ligatures w14:val="standardContextual"/>
              </w:rPr>
            </w:pPr>
            <w:r w:rsidRPr="00672CA0">
              <w:rPr>
                <w:sz w:val="22"/>
                <w:szCs w:val="22"/>
                <w14:ligatures w14:val="standardContextual"/>
              </w:rPr>
              <w:t>19.1%</w:t>
            </w:r>
          </w:p>
        </w:tc>
        <w:tc>
          <w:tcPr>
            <w:tcW w:w="1565" w:type="dxa"/>
            <w:hideMark/>
          </w:tcPr>
          <w:p w14:paraId="2118B152" w14:textId="77777777" w:rsidR="00A61929" w:rsidRPr="00672CA0" w:rsidRDefault="00A61929" w:rsidP="00595F93">
            <w:pPr>
              <w:jc w:val="right"/>
              <w:rPr>
                <w:sz w:val="22"/>
                <w:szCs w:val="22"/>
                <w14:ligatures w14:val="standardContextual"/>
              </w:rPr>
            </w:pPr>
            <w:r w:rsidRPr="00672CA0">
              <w:rPr>
                <w:sz w:val="22"/>
                <w:szCs w:val="22"/>
                <w14:ligatures w14:val="standardContextual"/>
              </w:rPr>
              <w:t>303</w:t>
            </w:r>
          </w:p>
        </w:tc>
        <w:tc>
          <w:tcPr>
            <w:tcW w:w="1227" w:type="dxa"/>
            <w:hideMark/>
          </w:tcPr>
          <w:p w14:paraId="4B574CF6" w14:textId="77777777" w:rsidR="00A61929" w:rsidRPr="00672CA0" w:rsidRDefault="00A61929" w:rsidP="00595F93">
            <w:pPr>
              <w:jc w:val="right"/>
              <w:rPr>
                <w:sz w:val="22"/>
                <w:szCs w:val="22"/>
                <w14:ligatures w14:val="standardContextual"/>
              </w:rPr>
            </w:pPr>
            <w:r w:rsidRPr="00672CA0">
              <w:rPr>
                <w:sz w:val="22"/>
                <w:szCs w:val="22"/>
                <w14:ligatures w14:val="standardContextual"/>
              </w:rPr>
              <w:t>19.2%</w:t>
            </w:r>
          </w:p>
        </w:tc>
        <w:tc>
          <w:tcPr>
            <w:tcW w:w="1215" w:type="dxa"/>
            <w:vMerge/>
            <w:hideMark/>
          </w:tcPr>
          <w:p w14:paraId="6F305FB7" w14:textId="77777777" w:rsidR="00A61929" w:rsidRPr="00672CA0" w:rsidRDefault="00A61929" w:rsidP="00595F93">
            <w:pPr>
              <w:rPr>
                <w:sz w:val="22"/>
                <w:szCs w:val="22"/>
                <w14:ligatures w14:val="standardContextual"/>
              </w:rPr>
            </w:pPr>
          </w:p>
        </w:tc>
      </w:tr>
      <w:tr w:rsidR="00A61929" w:rsidRPr="00672CA0" w14:paraId="5D0BC959" w14:textId="77777777" w:rsidTr="00CB2A3D">
        <w:trPr>
          <w:trHeight w:val="268"/>
          <w:jc w:val="center"/>
        </w:trPr>
        <w:tc>
          <w:tcPr>
            <w:tcW w:w="2084" w:type="dxa"/>
            <w:hideMark/>
          </w:tcPr>
          <w:p w14:paraId="5DAE164D"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Own cargo e-bike</w:t>
            </w:r>
          </w:p>
        </w:tc>
        <w:tc>
          <w:tcPr>
            <w:tcW w:w="1372" w:type="dxa"/>
            <w:hideMark/>
          </w:tcPr>
          <w:p w14:paraId="7A9A755D" w14:textId="77777777" w:rsidR="00A61929" w:rsidRPr="00672CA0" w:rsidRDefault="00A61929" w:rsidP="00595F93">
            <w:pPr>
              <w:jc w:val="right"/>
              <w:rPr>
                <w:sz w:val="22"/>
                <w:szCs w:val="22"/>
                <w14:ligatures w14:val="standardContextual"/>
              </w:rPr>
            </w:pPr>
            <w:r w:rsidRPr="00672CA0">
              <w:rPr>
                <w:sz w:val="22"/>
                <w:szCs w:val="22"/>
                <w14:ligatures w14:val="standardContextual"/>
              </w:rPr>
              <w:t>200</w:t>
            </w:r>
          </w:p>
        </w:tc>
        <w:tc>
          <w:tcPr>
            <w:tcW w:w="1342" w:type="dxa"/>
            <w:hideMark/>
          </w:tcPr>
          <w:p w14:paraId="1295787C" w14:textId="77777777" w:rsidR="00A61929" w:rsidRPr="00672CA0" w:rsidRDefault="00A61929" w:rsidP="00595F93">
            <w:pPr>
              <w:jc w:val="right"/>
              <w:rPr>
                <w:sz w:val="22"/>
                <w:szCs w:val="22"/>
                <w14:ligatures w14:val="standardContextual"/>
              </w:rPr>
            </w:pPr>
            <w:r w:rsidRPr="00672CA0">
              <w:rPr>
                <w:sz w:val="22"/>
                <w:szCs w:val="22"/>
                <w14:ligatures w14:val="standardContextual"/>
              </w:rPr>
              <w:t>6.0%</w:t>
            </w:r>
          </w:p>
        </w:tc>
        <w:tc>
          <w:tcPr>
            <w:tcW w:w="1565" w:type="dxa"/>
            <w:hideMark/>
          </w:tcPr>
          <w:p w14:paraId="0B3BDEBA" w14:textId="77777777" w:rsidR="00A61929" w:rsidRPr="00672CA0" w:rsidRDefault="00A61929" w:rsidP="00595F93">
            <w:pPr>
              <w:jc w:val="right"/>
              <w:rPr>
                <w:sz w:val="22"/>
                <w:szCs w:val="22"/>
                <w14:ligatures w14:val="standardContextual"/>
              </w:rPr>
            </w:pPr>
            <w:r w:rsidRPr="00672CA0">
              <w:rPr>
                <w:sz w:val="22"/>
                <w:szCs w:val="22"/>
                <w14:ligatures w14:val="standardContextual"/>
              </w:rPr>
              <w:t>78</w:t>
            </w:r>
          </w:p>
        </w:tc>
        <w:tc>
          <w:tcPr>
            <w:tcW w:w="1227" w:type="dxa"/>
            <w:hideMark/>
          </w:tcPr>
          <w:p w14:paraId="12DC4975" w14:textId="77777777" w:rsidR="00A61929" w:rsidRPr="00672CA0" w:rsidRDefault="00A61929" w:rsidP="00595F93">
            <w:pPr>
              <w:jc w:val="right"/>
              <w:rPr>
                <w:sz w:val="22"/>
                <w:szCs w:val="22"/>
                <w14:ligatures w14:val="standardContextual"/>
              </w:rPr>
            </w:pPr>
            <w:r w:rsidRPr="00672CA0">
              <w:rPr>
                <w:sz w:val="22"/>
                <w:szCs w:val="22"/>
                <w14:ligatures w14:val="standardContextual"/>
              </w:rPr>
              <w:t>4.9%</w:t>
            </w:r>
          </w:p>
        </w:tc>
        <w:tc>
          <w:tcPr>
            <w:tcW w:w="1215" w:type="dxa"/>
            <w:vMerge/>
            <w:hideMark/>
          </w:tcPr>
          <w:p w14:paraId="27FAD6B6" w14:textId="77777777" w:rsidR="00A61929" w:rsidRPr="00672CA0" w:rsidRDefault="00A61929" w:rsidP="00595F93">
            <w:pPr>
              <w:rPr>
                <w:sz w:val="22"/>
                <w:szCs w:val="22"/>
                <w14:ligatures w14:val="standardContextual"/>
              </w:rPr>
            </w:pPr>
          </w:p>
        </w:tc>
      </w:tr>
      <w:tr w:rsidR="00A61929" w:rsidRPr="00672CA0" w14:paraId="3B141B85" w14:textId="77777777" w:rsidTr="00CB2A3D">
        <w:trPr>
          <w:trHeight w:val="268"/>
          <w:jc w:val="center"/>
        </w:trPr>
        <w:tc>
          <w:tcPr>
            <w:tcW w:w="2084" w:type="dxa"/>
            <w:hideMark/>
          </w:tcPr>
          <w:p w14:paraId="2838553E"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Owned before</w:t>
            </w:r>
          </w:p>
        </w:tc>
        <w:tc>
          <w:tcPr>
            <w:tcW w:w="1372" w:type="dxa"/>
            <w:hideMark/>
          </w:tcPr>
          <w:p w14:paraId="142AF34F" w14:textId="77777777" w:rsidR="00A61929" w:rsidRPr="00672CA0" w:rsidRDefault="00A61929" w:rsidP="00595F93">
            <w:pPr>
              <w:jc w:val="right"/>
              <w:rPr>
                <w:sz w:val="22"/>
                <w:szCs w:val="22"/>
                <w14:ligatures w14:val="standardContextual"/>
              </w:rPr>
            </w:pPr>
            <w:r w:rsidRPr="00672CA0">
              <w:rPr>
                <w:sz w:val="22"/>
                <w:szCs w:val="22"/>
                <w14:ligatures w14:val="standardContextual"/>
              </w:rPr>
              <w:t>210</w:t>
            </w:r>
          </w:p>
        </w:tc>
        <w:tc>
          <w:tcPr>
            <w:tcW w:w="1342" w:type="dxa"/>
            <w:hideMark/>
          </w:tcPr>
          <w:p w14:paraId="4EC4D1A0" w14:textId="77777777" w:rsidR="00A61929" w:rsidRPr="00672CA0" w:rsidRDefault="00A61929" w:rsidP="00595F93">
            <w:pPr>
              <w:jc w:val="right"/>
              <w:rPr>
                <w:sz w:val="22"/>
                <w:szCs w:val="22"/>
                <w14:ligatures w14:val="standardContextual"/>
              </w:rPr>
            </w:pPr>
            <w:r w:rsidRPr="00672CA0">
              <w:rPr>
                <w:sz w:val="22"/>
                <w:szCs w:val="22"/>
                <w14:ligatures w14:val="standardContextual"/>
              </w:rPr>
              <w:t>6.3%</w:t>
            </w:r>
          </w:p>
        </w:tc>
        <w:tc>
          <w:tcPr>
            <w:tcW w:w="1565" w:type="dxa"/>
            <w:hideMark/>
          </w:tcPr>
          <w:p w14:paraId="6FAABC3E" w14:textId="77777777" w:rsidR="00A61929" w:rsidRPr="00672CA0" w:rsidRDefault="00A61929" w:rsidP="00595F93">
            <w:pPr>
              <w:jc w:val="right"/>
              <w:rPr>
                <w:sz w:val="22"/>
                <w:szCs w:val="22"/>
                <w14:ligatures w14:val="standardContextual"/>
              </w:rPr>
            </w:pPr>
            <w:r w:rsidRPr="00672CA0">
              <w:rPr>
                <w:sz w:val="22"/>
                <w:szCs w:val="22"/>
                <w14:ligatures w14:val="standardContextual"/>
              </w:rPr>
              <w:t>99</w:t>
            </w:r>
          </w:p>
        </w:tc>
        <w:tc>
          <w:tcPr>
            <w:tcW w:w="1227" w:type="dxa"/>
            <w:hideMark/>
          </w:tcPr>
          <w:p w14:paraId="04047D8E" w14:textId="77777777" w:rsidR="00A61929" w:rsidRPr="00672CA0" w:rsidRDefault="00A61929" w:rsidP="00595F93">
            <w:pPr>
              <w:jc w:val="right"/>
              <w:rPr>
                <w:sz w:val="22"/>
                <w:szCs w:val="22"/>
                <w14:ligatures w14:val="standardContextual"/>
              </w:rPr>
            </w:pPr>
            <w:r w:rsidRPr="00672CA0">
              <w:rPr>
                <w:sz w:val="22"/>
                <w:szCs w:val="22"/>
                <w14:ligatures w14:val="standardContextual"/>
              </w:rPr>
              <w:t>6.3%</w:t>
            </w:r>
          </w:p>
        </w:tc>
        <w:tc>
          <w:tcPr>
            <w:tcW w:w="1215" w:type="dxa"/>
            <w:vMerge/>
            <w:hideMark/>
          </w:tcPr>
          <w:p w14:paraId="3B515AC5" w14:textId="77777777" w:rsidR="00A61929" w:rsidRPr="00672CA0" w:rsidRDefault="00A61929" w:rsidP="00595F93">
            <w:pPr>
              <w:rPr>
                <w:sz w:val="22"/>
                <w:szCs w:val="22"/>
                <w14:ligatures w14:val="standardContextual"/>
              </w:rPr>
            </w:pPr>
          </w:p>
        </w:tc>
      </w:tr>
      <w:tr w:rsidR="00A61929" w:rsidRPr="00672CA0" w14:paraId="5538E38E" w14:textId="77777777" w:rsidTr="00CB2A3D">
        <w:trPr>
          <w:trHeight w:val="268"/>
          <w:jc w:val="center"/>
        </w:trPr>
        <w:tc>
          <w:tcPr>
            <w:tcW w:w="2084" w:type="dxa"/>
            <w:hideMark/>
          </w:tcPr>
          <w:p w14:paraId="0D70A2FF" w14:textId="77777777" w:rsidR="00A61929" w:rsidRPr="00672CA0" w:rsidRDefault="00A61929" w:rsidP="00595F93">
            <w:pPr>
              <w:jc w:val="right"/>
              <w:rPr>
                <w:i/>
                <w:iCs/>
                <w:sz w:val="22"/>
                <w:szCs w:val="22"/>
                <w14:ligatures w14:val="standardContextual"/>
              </w:rPr>
            </w:pPr>
            <w:r w:rsidRPr="00672CA0">
              <w:rPr>
                <w:i/>
                <w:iCs/>
                <w:sz w:val="22"/>
                <w:szCs w:val="22"/>
                <w14:ligatures w14:val="standardContextual"/>
              </w:rPr>
              <w:t>Ridden before</w:t>
            </w:r>
          </w:p>
        </w:tc>
        <w:tc>
          <w:tcPr>
            <w:tcW w:w="1372" w:type="dxa"/>
            <w:hideMark/>
          </w:tcPr>
          <w:p w14:paraId="3529D6C5" w14:textId="77777777" w:rsidR="00A61929" w:rsidRPr="00672CA0" w:rsidRDefault="00A61929" w:rsidP="00595F93">
            <w:pPr>
              <w:jc w:val="right"/>
              <w:rPr>
                <w:sz w:val="22"/>
                <w:szCs w:val="22"/>
                <w14:ligatures w14:val="standardContextual"/>
              </w:rPr>
            </w:pPr>
            <w:r w:rsidRPr="00672CA0">
              <w:rPr>
                <w:sz w:val="22"/>
                <w:szCs w:val="22"/>
                <w14:ligatures w14:val="standardContextual"/>
              </w:rPr>
              <w:t>716</w:t>
            </w:r>
          </w:p>
        </w:tc>
        <w:tc>
          <w:tcPr>
            <w:tcW w:w="1342" w:type="dxa"/>
            <w:hideMark/>
          </w:tcPr>
          <w:p w14:paraId="21211E02" w14:textId="77777777" w:rsidR="00A61929" w:rsidRPr="00672CA0" w:rsidRDefault="00A61929" w:rsidP="00595F93">
            <w:pPr>
              <w:jc w:val="right"/>
              <w:rPr>
                <w:sz w:val="22"/>
                <w:szCs w:val="22"/>
                <w14:ligatures w14:val="standardContextual"/>
              </w:rPr>
            </w:pPr>
            <w:r w:rsidRPr="00672CA0">
              <w:rPr>
                <w:sz w:val="22"/>
                <w:szCs w:val="22"/>
                <w14:ligatures w14:val="standardContextual"/>
              </w:rPr>
              <w:t>21.3%</w:t>
            </w:r>
          </w:p>
        </w:tc>
        <w:tc>
          <w:tcPr>
            <w:tcW w:w="1565" w:type="dxa"/>
            <w:hideMark/>
          </w:tcPr>
          <w:p w14:paraId="0E88EF6C" w14:textId="77777777" w:rsidR="00A61929" w:rsidRPr="00672CA0" w:rsidRDefault="00A61929" w:rsidP="00595F93">
            <w:pPr>
              <w:jc w:val="right"/>
              <w:rPr>
                <w:sz w:val="22"/>
                <w:szCs w:val="22"/>
                <w14:ligatures w14:val="standardContextual"/>
              </w:rPr>
            </w:pPr>
            <w:r w:rsidRPr="00672CA0">
              <w:rPr>
                <w:sz w:val="22"/>
                <w:szCs w:val="22"/>
                <w14:ligatures w14:val="standardContextual"/>
              </w:rPr>
              <w:t>347</w:t>
            </w:r>
          </w:p>
        </w:tc>
        <w:tc>
          <w:tcPr>
            <w:tcW w:w="1227" w:type="dxa"/>
            <w:hideMark/>
          </w:tcPr>
          <w:p w14:paraId="3655BAA8" w14:textId="77777777" w:rsidR="00A61929" w:rsidRPr="00672CA0" w:rsidRDefault="00A61929" w:rsidP="00595F93">
            <w:pPr>
              <w:jc w:val="right"/>
              <w:rPr>
                <w:sz w:val="22"/>
                <w:szCs w:val="22"/>
                <w14:ligatures w14:val="standardContextual"/>
              </w:rPr>
            </w:pPr>
            <w:r w:rsidRPr="00672CA0">
              <w:rPr>
                <w:sz w:val="22"/>
                <w:szCs w:val="22"/>
                <w14:ligatures w14:val="standardContextual"/>
              </w:rPr>
              <w:t>22.0%</w:t>
            </w:r>
          </w:p>
        </w:tc>
        <w:tc>
          <w:tcPr>
            <w:tcW w:w="1215" w:type="dxa"/>
            <w:vMerge/>
            <w:hideMark/>
          </w:tcPr>
          <w:p w14:paraId="11E69042" w14:textId="77777777" w:rsidR="00A61929" w:rsidRPr="00672CA0" w:rsidRDefault="00A61929" w:rsidP="00595F93">
            <w:pPr>
              <w:rPr>
                <w:sz w:val="22"/>
                <w:szCs w:val="22"/>
                <w14:ligatures w14:val="standardContextual"/>
              </w:rPr>
            </w:pPr>
          </w:p>
        </w:tc>
      </w:tr>
      <w:tr w:rsidR="00A61929" w:rsidRPr="00672CA0" w14:paraId="7E381652" w14:textId="77777777" w:rsidTr="00CB2A3D">
        <w:trPr>
          <w:trHeight w:val="551"/>
          <w:jc w:val="center"/>
        </w:trPr>
        <w:tc>
          <w:tcPr>
            <w:tcW w:w="8807" w:type="dxa"/>
            <w:gridSpan w:val="6"/>
          </w:tcPr>
          <w:p w14:paraId="027EA58B" w14:textId="77777777" w:rsidR="00A61929" w:rsidRPr="00672CA0" w:rsidRDefault="00A61929" w:rsidP="00595F93">
            <w:pPr>
              <w:pStyle w:val="ListParagraph"/>
              <w:numPr>
                <w:ilvl w:val="0"/>
                <w:numId w:val="29"/>
              </w:numPr>
              <w:tabs>
                <w:tab w:val="left" w:pos="1100"/>
              </w:tabs>
              <w:rPr>
                <w:sz w:val="20"/>
                <w:szCs w:val="20"/>
                <w14:ligatures w14:val="standardContextual"/>
              </w:rPr>
            </w:pPr>
            <w:r w:rsidRPr="00672CA0">
              <w:rPr>
                <w:sz w:val="20"/>
                <w:szCs w:val="20"/>
                <w14:ligatures w14:val="standardContextual"/>
              </w:rPr>
              <w:t>US population source: 5-year American Community Survey, 2022</w:t>
            </w:r>
          </w:p>
          <w:p w14:paraId="4FA168A3" w14:textId="77777777" w:rsidR="00A61929" w:rsidRPr="00672CA0" w:rsidRDefault="00A61929" w:rsidP="00595F93">
            <w:pPr>
              <w:tabs>
                <w:tab w:val="left" w:pos="1100"/>
              </w:tabs>
              <w:ind w:left="360"/>
              <w:rPr>
                <w:sz w:val="22"/>
                <w:szCs w:val="22"/>
                <w14:ligatures w14:val="standardContextual"/>
              </w:rPr>
            </w:pPr>
            <w:r w:rsidRPr="00672CA0">
              <w:rPr>
                <w:sz w:val="20"/>
                <w:szCs w:val="20"/>
                <w14:ligatures w14:val="standardContextual"/>
              </w:rPr>
              <w:t>* US percentage is based on Under 19</w:t>
            </w:r>
          </w:p>
        </w:tc>
      </w:tr>
      <w:bookmarkEnd w:id="213"/>
    </w:tbl>
    <w:p w14:paraId="140E6D95" w14:textId="77777777" w:rsidR="00A61929" w:rsidRPr="00672CA0" w:rsidRDefault="00A61929" w:rsidP="00374BE4">
      <w:pPr>
        <w:pStyle w:val="NoSpacing"/>
      </w:pPr>
    </w:p>
    <w:p w14:paraId="088E9A9D" w14:textId="7E2306C1" w:rsidR="00A61929" w:rsidRDefault="00A61929" w:rsidP="00374BE4">
      <w:pPr>
        <w:pStyle w:val="NoSpacing"/>
      </w:pPr>
      <w:r w:rsidRPr="00672CA0">
        <w:t xml:space="preserve">As shown in </w:t>
      </w:r>
      <w:r w:rsidR="00374BE4" w:rsidRPr="00374BE4">
        <w:rPr>
          <w:b/>
          <w:bCs/>
        </w:rPr>
        <w:fldChar w:fldCharType="begin"/>
      </w:r>
      <w:r w:rsidR="00374BE4" w:rsidRPr="00374BE4">
        <w:rPr>
          <w:b/>
          <w:bCs/>
        </w:rPr>
        <w:instrText xml:space="preserve"> REF _Ref203392718 \h </w:instrText>
      </w:r>
      <w:r w:rsidR="00374BE4">
        <w:rPr>
          <w:b/>
          <w:bCs/>
        </w:rPr>
        <w:instrText xml:space="preserve"> \* MERGEFORMAT </w:instrText>
      </w:r>
      <w:r w:rsidR="00374BE4" w:rsidRPr="00374BE4">
        <w:rPr>
          <w:b/>
          <w:bCs/>
        </w:rPr>
      </w:r>
      <w:r w:rsidR="00374BE4" w:rsidRPr="00374BE4">
        <w:rPr>
          <w:b/>
          <w:bCs/>
        </w:rPr>
        <w:fldChar w:fldCharType="separate"/>
      </w:r>
      <w:r w:rsidR="00CD19E6" w:rsidRPr="00CD19E6">
        <w:rPr>
          <w:b/>
          <w:bCs/>
        </w:rPr>
        <w:t xml:space="preserve">Figure </w:t>
      </w:r>
      <w:r w:rsidR="00CD19E6" w:rsidRPr="00CD19E6">
        <w:rPr>
          <w:b/>
          <w:bCs/>
          <w:noProof/>
        </w:rPr>
        <w:t>4</w:t>
      </w:r>
      <w:r w:rsidR="00CD19E6" w:rsidRPr="00CD19E6">
        <w:rPr>
          <w:b/>
          <w:bCs/>
          <w:noProof/>
        </w:rPr>
        <w:noBreakHyphen/>
        <w:t>2</w:t>
      </w:r>
      <w:r w:rsidR="00374BE4" w:rsidRPr="00374BE4">
        <w:rPr>
          <w:b/>
          <w:bCs/>
        </w:rPr>
        <w:fldChar w:fldCharType="end"/>
      </w:r>
      <w:r w:rsidR="00374BE4">
        <w:t xml:space="preserve"> </w:t>
      </w:r>
      <w:r w:rsidRPr="00672CA0">
        <w:t xml:space="preserve">interest in conventional bicycles remained relatively muted across all income brackets, clustering heavily around the “Neutral” category. Notably, lower-income groups (&lt;100% FPL) showed greater ambivalence, with a higher share reporting hesitant or uninterested responses, likely reflecting both affordability constraints and practical barriers to bike use. In contrast, enthusiasm for e-bikes, particularly standard models, was noticeably stronger across the income spectrum. Even among the lowest-income respondents, nearly half expressed some level of interest in standard e-bikes, rising steadily to nearly 40% in the 300–400% FPL group who reported being “Somewhat Interested” or “Interested.” These patterns align with prior research identifying e-bikes as particularly effective in overcoming physical and practical barriers to cycling </w:t>
      </w:r>
      <w:r w:rsidRPr="00672CA0">
        <w:rPr>
          <w:noProof/>
        </w:rPr>
        <w:t>(Zhang et al., 2025)</w:t>
      </w:r>
      <w:r w:rsidRPr="00672CA0">
        <w:t xml:space="preserve">. </w:t>
      </w:r>
    </w:p>
    <w:p w14:paraId="5C7420B2" w14:textId="77777777" w:rsidR="006857F3" w:rsidRDefault="006857F3" w:rsidP="00374BE4">
      <w:pPr>
        <w:pStyle w:val="NoSpacing"/>
      </w:pPr>
    </w:p>
    <w:p w14:paraId="2871B238" w14:textId="77777777" w:rsidR="006857F3" w:rsidRDefault="006857F3" w:rsidP="00180A4F">
      <w:pPr>
        <w:pStyle w:val="NoSpacing"/>
      </w:pPr>
      <w:r w:rsidRPr="00672CA0">
        <w:t>Cargo e-bikes elicited moderate but positive interest, with the highest enthusiasm again found among upper-income groups. While lower-income respondents expressed slightly more hesitation, a sizable portion still selected “Somewhat Interested,” suggesting a broad latent demand contingent on affordability. These attitudinal patterns reinforce the role of financial capacity in shaping adoption readiness and highlight standard e-bikes as the most promising entry point for wide-scale mode shift initiatives.</w:t>
      </w:r>
    </w:p>
    <w:p w14:paraId="1209CE54" w14:textId="77777777" w:rsidR="00CB2A3D" w:rsidRPr="00672CA0" w:rsidRDefault="00CB2A3D" w:rsidP="00180A4F">
      <w:pPr>
        <w:pStyle w:val="NoSpacing"/>
      </w:pPr>
    </w:p>
    <w:p w14:paraId="66B8C837" w14:textId="77777777" w:rsidR="00CB2A3D" w:rsidRPr="00672CA0" w:rsidRDefault="00CB2A3D" w:rsidP="00CB2A3D">
      <w:pPr>
        <w:jc w:val="center"/>
      </w:pPr>
      <w:r w:rsidRPr="00672CA0">
        <w:rPr>
          <w:noProof/>
          <w14:ligatures w14:val="standardContextual"/>
        </w:rPr>
        <w:drawing>
          <wp:inline distT="0" distB="0" distL="0" distR="0" wp14:anchorId="628E9853" wp14:editId="6A8ABB7A">
            <wp:extent cx="5760720" cy="1920239"/>
            <wp:effectExtent l="12700" t="12700" r="5080" b="10795"/>
            <wp:docPr id="2009837622" name="Picture 7" descr="A blue squar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37622" name="Picture 7" descr="A blue squares with black tex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1920239"/>
                    </a:xfrm>
                    <a:prstGeom prst="rect">
                      <a:avLst/>
                    </a:prstGeom>
                    <a:ln>
                      <a:solidFill>
                        <a:schemeClr val="tx1"/>
                      </a:solidFill>
                    </a:ln>
                  </pic:spPr>
                </pic:pic>
              </a:graphicData>
            </a:graphic>
          </wp:inline>
        </w:drawing>
      </w:r>
    </w:p>
    <w:p w14:paraId="59E5DE50" w14:textId="77777777" w:rsidR="00CB2A3D" w:rsidRPr="00672CA0" w:rsidRDefault="00CB2A3D" w:rsidP="00CB2A3D">
      <w:pPr>
        <w:pStyle w:val="Caption"/>
        <w:rPr>
          <w:kern w:val="2"/>
        </w:rPr>
      </w:pPr>
      <w:bookmarkStart w:id="214" w:name="_Ref203392718"/>
      <w:bookmarkStart w:id="215" w:name="_Toc201455425"/>
      <w:bookmarkStart w:id="216" w:name="_Toc204691551"/>
      <w:r w:rsidRPr="00672CA0">
        <w:t xml:space="preserve">Figure </w:t>
      </w:r>
      <w:r>
        <w:fldChar w:fldCharType="begin"/>
      </w:r>
      <w:r>
        <w:instrText xml:space="preserve"> STYLEREF 1 \s </w:instrText>
      </w:r>
      <w:r>
        <w:fldChar w:fldCharType="separate"/>
      </w:r>
      <w:r>
        <w:rPr>
          <w:noProof/>
        </w:rPr>
        <w:t>4</w:t>
      </w:r>
      <w:r>
        <w:rPr>
          <w:noProof/>
        </w:rPr>
        <w:fldChar w:fldCharType="end"/>
      </w:r>
      <w:r w:rsidRPr="00672CA0">
        <w:noBreakHyphen/>
      </w:r>
      <w:r>
        <w:fldChar w:fldCharType="begin"/>
      </w:r>
      <w:r>
        <w:instrText xml:space="preserve"> SEQ Figure \* ARABIC \s 1 </w:instrText>
      </w:r>
      <w:r>
        <w:fldChar w:fldCharType="separate"/>
      </w:r>
      <w:r>
        <w:rPr>
          <w:noProof/>
        </w:rPr>
        <w:t>2</w:t>
      </w:r>
      <w:r>
        <w:rPr>
          <w:noProof/>
        </w:rPr>
        <w:fldChar w:fldCharType="end"/>
      </w:r>
      <w:bookmarkEnd w:id="214"/>
      <w:r w:rsidRPr="00672CA0">
        <w:t>. Self-reported attitudes toward purchasing conventional bikes, standard e-bikes, and cargo e-bikes across income groups (analyzed sample).</w:t>
      </w:r>
      <w:bookmarkEnd w:id="215"/>
      <w:bookmarkEnd w:id="216"/>
    </w:p>
    <w:p w14:paraId="2CCEC44B" w14:textId="77777777" w:rsidR="006857F3" w:rsidRDefault="006857F3" w:rsidP="00180A4F">
      <w:pPr>
        <w:pStyle w:val="NoSpacing"/>
      </w:pPr>
    </w:p>
    <w:p w14:paraId="1DBBDCAC" w14:textId="77777777" w:rsidR="00CB2A3D" w:rsidRDefault="00CB2A3D" w:rsidP="00180A4F">
      <w:pPr>
        <w:pStyle w:val="NoSpacing"/>
      </w:pPr>
    </w:p>
    <w:p w14:paraId="31A9FAC3" w14:textId="77777777" w:rsidR="00CB2A3D" w:rsidRPr="00672CA0" w:rsidRDefault="00CB2A3D" w:rsidP="00180A4F">
      <w:pPr>
        <w:pStyle w:val="NoSpacing"/>
      </w:pPr>
    </w:p>
    <w:p w14:paraId="61CE3653" w14:textId="03D9923C" w:rsidR="00A61929" w:rsidRDefault="006857F3" w:rsidP="00595F93">
      <w:pPr>
        <w:pStyle w:val="NoSpacing"/>
      </w:pPr>
      <w:r w:rsidRPr="00672CA0">
        <w:lastRenderedPageBreak/>
        <w:t>Further nuance is provided by self-reported likelihood of e-bike purchase within the next year (</w:t>
      </w:r>
      <w:r w:rsidRPr="00374BE4">
        <w:rPr>
          <w:b/>
          <w:bCs/>
        </w:rPr>
        <w:fldChar w:fldCharType="begin"/>
      </w:r>
      <w:r w:rsidRPr="00374BE4">
        <w:rPr>
          <w:b/>
          <w:bCs/>
        </w:rPr>
        <w:instrText xml:space="preserve"> REF _Ref203392755 \h </w:instrText>
      </w:r>
      <w:r>
        <w:rPr>
          <w:b/>
          <w:bCs/>
        </w:rPr>
        <w:instrText xml:space="preserve"> \* MERGEFORMAT </w:instrText>
      </w:r>
      <w:r w:rsidRPr="00374BE4">
        <w:rPr>
          <w:b/>
          <w:bCs/>
        </w:rPr>
      </w:r>
      <w:r w:rsidRPr="00374BE4">
        <w:rPr>
          <w:b/>
          <w:bCs/>
        </w:rPr>
        <w:fldChar w:fldCharType="separate"/>
      </w:r>
      <w:r w:rsidR="00CD19E6" w:rsidRPr="00CD19E6">
        <w:rPr>
          <w:b/>
          <w:bCs/>
        </w:rPr>
        <w:t xml:space="preserve">Figure </w:t>
      </w:r>
      <w:r w:rsidR="00CD19E6" w:rsidRPr="00CD19E6">
        <w:rPr>
          <w:b/>
          <w:bCs/>
          <w:noProof/>
        </w:rPr>
        <w:t>4</w:t>
      </w:r>
      <w:r w:rsidR="00CD19E6" w:rsidRPr="00CD19E6">
        <w:rPr>
          <w:b/>
          <w:bCs/>
          <w:noProof/>
        </w:rPr>
        <w:noBreakHyphen/>
        <w:t>3</w:t>
      </w:r>
      <w:r w:rsidRPr="00374BE4">
        <w:rPr>
          <w:b/>
          <w:bCs/>
        </w:rPr>
        <w:fldChar w:fldCharType="end"/>
      </w:r>
      <w:r w:rsidRPr="00672CA0">
        <w:t>), stratified by income level. Predictably, those in the &gt;300% FPL category were significantly more likely to report they were “Likely” or “Very Likely” to purchase an e-bike without financial assistance. In contrast, lower-income respondents were concentrated in the “Unlikely” and “Very Unlikely” categories, with many expressing uncertainty. Notably, “Neutral” responses decline with increasing income, suggesting that higher-income groups are both more decisive and more financially empowered to act on their interest.</w:t>
      </w:r>
    </w:p>
    <w:p w14:paraId="50C1FF0D" w14:textId="77777777" w:rsidR="00AC4634" w:rsidRDefault="00AC4634" w:rsidP="00595F93">
      <w:pPr>
        <w:pStyle w:val="NoSpacing"/>
      </w:pPr>
    </w:p>
    <w:p w14:paraId="0ED45F8D" w14:textId="4321A5B9" w:rsidR="00AC4634" w:rsidRDefault="00AC4634" w:rsidP="00595F93">
      <w:pPr>
        <w:pStyle w:val="NoSpacing"/>
      </w:pPr>
      <w:r w:rsidRPr="00180A4F">
        <w:t xml:space="preserve">These findings </w:t>
      </w:r>
      <w:r w:rsidR="00CB2A3D">
        <w:t>align with broader market trends, which indicate that e-bike adoption in the U.S. is currently skewed toward higher-income households (Bigazzi et al., 2020). In contrast, middle-income respondents (200–400% FPL) appear to be more</w:t>
      </w:r>
      <w:r w:rsidRPr="00180A4F">
        <w:t xml:space="preserve"> sensitive to cost and subsidy availability. These transitional income groups are especially relevant for policy, as even modest incentives could move them from ambivalence to action (Sundfør et al., 2022). The clear gradient between income and likelihood of adoption further underlines concerns about equity in transportation electrification efforts, particularly given that lower-income populations face higher transportation burdens but are less likely to afford low-carbon alternatives without public support (Lera-López et al., 2014; Zhang et al., 2025).</w:t>
      </w:r>
    </w:p>
    <w:p w14:paraId="19192299" w14:textId="77777777" w:rsidR="00AC4634" w:rsidRDefault="00AC4634" w:rsidP="00595F93">
      <w:pPr>
        <w:pStyle w:val="NoSpacing"/>
      </w:pPr>
    </w:p>
    <w:p w14:paraId="289FE955" w14:textId="77777777" w:rsidR="00CB2A3D" w:rsidRPr="00672CA0" w:rsidRDefault="00CB2A3D" w:rsidP="00CB2A3D">
      <w:pPr>
        <w:pStyle w:val="Caption"/>
        <w:jc w:val="center"/>
      </w:pPr>
      <w:r w:rsidRPr="00672CA0">
        <w:rPr>
          <w:noProof/>
        </w:rPr>
        <w:drawing>
          <wp:inline distT="0" distB="0" distL="0" distR="0" wp14:anchorId="093FAB0E" wp14:editId="7D380E55">
            <wp:extent cx="5577840" cy="2751383"/>
            <wp:effectExtent l="12700" t="12700" r="10160" b="17780"/>
            <wp:docPr id="739317311" name="Picture 8" descr="A graph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17311" name="Picture 8" descr="A graph of blue bar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77840" cy="2751383"/>
                    </a:xfrm>
                    <a:prstGeom prst="rect">
                      <a:avLst/>
                    </a:prstGeom>
                    <a:ln>
                      <a:solidFill>
                        <a:schemeClr val="tx1"/>
                      </a:solidFill>
                    </a:ln>
                  </pic:spPr>
                </pic:pic>
              </a:graphicData>
            </a:graphic>
          </wp:inline>
        </w:drawing>
      </w:r>
    </w:p>
    <w:p w14:paraId="19C72E15" w14:textId="77777777" w:rsidR="00CB2A3D" w:rsidRPr="00180A4F" w:rsidRDefault="00CB2A3D" w:rsidP="00CB2A3D">
      <w:pPr>
        <w:pStyle w:val="Caption"/>
      </w:pPr>
      <w:bookmarkStart w:id="217" w:name="_Ref203392755"/>
      <w:bookmarkStart w:id="218" w:name="_Toc201455426"/>
      <w:bookmarkStart w:id="219" w:name="_Toc204691552"/>
      <w:r w:rsidRPr="00672CA0">
        <w:t xml:space="preserve">Figure </w:t>
      </w:r>
      <w:r>
        <w:fldChar w:fldCharType="begin"/>
      </w:r>
      <w:r>
        <w:instrText xml:space="preserve"> STYLEREF 1 \s </w:instrText>
      </w:r>
      <w:r>
        <w:fldChar w:fldCharType="separate"/>
      </w:r>
      <w:r>
        <w:rPr>
          <w:noProof/>
        </w:rPr>
        <w:t>4</w:t>
      </w:r>
      <w:r>
        <w:rPr>
          <w:noProof/>
        </w:rPr>
        <w:fldChar w:fldCharType="end"/>
      </w:r>
      <w:r w:rsidRPr="00672CA0">
        <w:noBreakHyphen/>
      </w:r>
      <w:r>
        <w:fldChar w:fldCharType="begin"/>
      </w:r>
      <w:r>
        <w:instrText xml:space="preserve"> SEQ Figure \* ARABIC \s 1 </w:instrText>
      </w:r>
      <w:r>
        <w:fldChar w:fldCharType="separate"/>
      </w:r>
      <w:r>
        <w:rPr>
          <w:noProof/>
        </w:rPr>
        <w:t>3</w:t>
      </w:r>
      <w:r>
        <w:rPr>
          <w:noProof/>
        </w:rPr>
        <w:fldChar w:fldCharType="end"/>
      </w:r>
      <w:bookmarkEnd w:id="217"/>
      <w:r w:rsidRPr="00672CA0">
        <w:t>. Likelihood of purchasing an e-bike within the next year, without financial incentives, by income category (analyzed sample).</w:t>
      </w:r>
      <w:bookmarkEnd w:id="218"/>
      <w:bookmarkEnd w:id="219"/>
    </w:p>
    <w:p w14:paraId="251E9DF3" w14:textId="77777777" w:rsidR="00A61929" w:rsidRDefault="00A61929" w:rsidP="0017612F"/>
    <w:p w14:paraId="521B16D4" w14:textId="77777777" w:rsidR="00CB2A3D" w:rsidRPr="00672CA0" w:rsidRDefault="00CB2A3D" w:rsidP="00CB2A3D">
      <w:pPr>
        <w:pStyle w:val="NoSpacing"/>
      </w:pPr>
      <w:r w:rsidRPr="00180A4F">
        <w:lastRenderedPageBreak/>
        <w:t>Overall, these baseline patterns serve two purposes in this chapter: first, as behavioral priors feeding into the simulation model, and second, as empirical justification for income-sensitive program design. Interventions must consider not only affordability but also psychological and informational barriers that vary by income and mobility experience (Fishman et al., 2016; Gössling, 2020).</w:t>
      </w:r>
    </w:p>
    <w:p w14:paraId="1FBD2EE9" w14:textId="77777777" w:rsidR="00AC4634" w:rsidRDefault="00AC4634" w:rsidP="00AC4634"/>
    <w:p w14:paraId="37BD571E" w14:textId="77777777" w:rsidR="00AC4634" w:rsidRPr="00672CA0" w:rsidRDefault="00AC4634" w:rsidP="00AC4634">
      <w:pPr>
        <w:pStyle w:val="NoSpacing"/>
      </w:pPr>
      <w:r w:rsidRPr="00374BE4">
        <w:rPr>
          <w:b/>
          <w:bCs/>
        </w:rPr>
        <w:fldChar w:fldCharType="begin"/>
      </w:r>
      <w:r w:rsidRPr="00374BE4">
        <w:rPr>
          <w:b/>
          <w:bCs/>
        </w:rPr>
        <w:instrText xml:space="preserve"> REF _Ref203392877 \h </w:instrText>
      </w:r>
      <w:r>
        <w:rPr>
          <w:b/>
          <w:bCs/>
        </w:rPr>
        <w:instrText xml:space="preserve"> \* MERGEFORMAT </w:instrText>
      </w:r>
      <w:r w:rsidRPr="00374BE4">
        <w:rPr>
          <w:b/>
          <w:bCs/>
        </w:rPr>
      </w:r>
      <w:r w:rsidRPr="00374BE4">
        <w:rPr>
          <w:b/>
          <w:bCs/>
        </w:rPr>
        <w:fldChar w:fldCharType="separate"/>
      </w:r>
      <w:r w:rsidRPr="00CD19E6">
        <w:rPr>
          <w:b/>
          <w:bCs/>
        </w:rPr>
        <w:t xml:space="preserve">Figure </w:t>
      </w:r>
      <w:r w:rsidRPr="00CD19E6">
        <w:rPr>
          <w:b/>
          <w:bCs/>
          <w:noProof/>
        </w:rPr>
        <w:t>4</w:t>
      </w:r>
      <w:r w:rsidRPr="00CD19E6">
        <w:rPr>
          <w:b/>
          <w:bCs/>
          <w:noProof/>
        </w:rPr>
        <w:noBreakHyphen/>
        <w:t>4</w:t>
      </w:r>
      <w:r w:rsidRPr="00374BE4">
        <w:rPr>
          <w:b/>
          <w:bCs/>
        </w:rPr>
        <w:fldChar w:fldCharType="end"/>
      </w:r>
      <w:r>
        <w:t xml:space="preserve"> </w:t>
      </w:r>
      <w:r w:rsidRPr="00672CA0">
        <w:t xml:space="preserve">presents average daily VMT replacement ratios—the fraction of each respondent’s reported daily driving they would be willing to substitute with an e-bike. A value of 1.0 implies full car trip substitution, while 0.0 indicates none. Across the full sample, average replacement ratios stood at 0.37 for standard e-bikes and 0.36 for cargo e-bikes. These results fall well within the expected range documented in the literature, which generally cites 30–50% VMT displacement for e-bikes under various use conditions </w:t>
      </w:r>
      <w:r w:rsidRPr="00672CA0">
        <w:rPr>
          <w:noProof/>
        </w:rPr>
        <w:t>(Fishman et al., 2016; Jones et al., 2024)</w:t>
      </w:r>
      <w:r w:rsidRPr="00672CA0">
        <w:t>.</w:t>
      </w:r>
    </w:p>
    <w:p w14:paraId="75C3F5C2" w14:textId="77777777" w:rsidR="00AC4634" w:rsidRPr="00672CA0" w:rsidRDefault="00AC4634" w:rsidP="00AC4634"/>
    <w:p w14:paraId="5F762376" w14:textId="77777777" w:rsidR="00AC4634" w:rsidRPr="00672CA0" w:rsidRDefault="00AC4634" w:rsidP="00AC4634">
      <w:pPr>
        <w:pStyle w:val="NoSpacing"/>
      </w:pPr>
      <w:r w:rsidRPr="00672CA0">
        <w:t>Income-specific patterns further reveal that respondents in the 300–400% FPL range reported the highest relative substitution rates, approaching 0.59. This suggests that individuals in this income band may possess the most favorable combination of trip patterns, physical capability, and urban context to maximize substitution. However, when focusing on the emissions evaluation subsample used for simulations, a more conservative and bounded group, replacement ratios were lower and more evenly distributed, ranging from 0.36 to 0.44 for standard e-bikes. The similarity in performance between standard and cargo models indicates that both types serve overlapping utilitarian roles in replacing car travel.</w:t>
      </w:r>
    </w:p>
    <w:p w14:paraId="40510DFD" w14:textId="77777777" w:rsidR="00A61929" w:rsidRPr="00672CA0" w:rsidRDefault="00A61929" w:rsidP="0087184A"/>
    <w:p w14:paraId="00927CFA" w14:textId="77777777" w:rsidR="00A61929" w:rsidRPr="00672CA0" w:rsidRDefault="00A61929" w:rsidP="00CB2A3D">
      <w:pPr>
        <w:jc w:val="center"/>
      </w:pPr>
      <w:r w:rsidRPr="00672CA0">
        <w:rPr>
          <w:noProof/>
          <w14:ligatures w14:val="standardContextual"/>
        </w:rPr>
        <w:drawing>
          <wp:inline distT="0" distB="0" distL="0" distR="0" wp14:anchorId="58B472A6" wp14:editId="448A003D">
            <wp:extent cx="5029200" cy="2189525"/>
            <wp:effectExtent l="12700" t="12700" r="12700" b="7620"/>
            <wp:docPr id="1177189379" name="Picture 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189379" name="Picture 2" descr="A graph of different colored bar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9200" cy="2189525"/>
                    </a:xfrm>
                    <a:prstGeom prst="rect">
                      <a:avLst/>
                    </a:prstGeom>
                    <a:ln>
                      <a:solidFill>
                        <a:schemeClr val="tx1"/>
                      </a:solidFill>
                    </a:ln>
                  </pic:spPr>
                </pic:pic>
              </a:graphicData>
            </a:graphic>
          </wp:inline>
        </w:drawing>
      </w:r>
    </w:p>
    <w:p w14:paraId="2411A065" w14:textId="41BE452A" w:rsidR="00AC4634" w:rsidRPr="00AC4634" w:rsidRDefault="008848D3" w:rsidP="00AC4634">
      <w:pPr>
        <w:pStyle w:val="Caption"/>
      </w:pPr>
      <w:bookmarkStart w:id="220" w:name="_Ref203392877"/>
      <w:bookmarkStart w:id="221" w:name="_Toc201455427"/>
      <w:bookmarkStart w:id="222" w:name="_Toc204691553"/>
      <w:r w:rsidRPr="00672CA0">
        <w:t xml:space="preserve">Figure </w:t>
      </w:r>
      <w:fldSimple w:instr=" STYLEREF 1 \s ">
        <w:r w:rsidR="00CD19E6">
          <w:rPr>
            <w:noProof/>
          </w:rPr>
          <w:t>4</w:t>
        </w:r>
      </w:fldSimple>
      <w:r w:rsidR="001D13FA" w:rsidRPr="00672CA0">
        <w:noBreakHyphen/>
      </w:r>
      <w:fldSimple w:instr=" SEQ Figure \* ARABIC \s 1 ">
        <w:r w:rsidR="00CD19E6">
          <w:rPr>
            <w:noProof/>
          </w:rPr>
          <w:t>4</w:t>
        </w:r>
      </w:fldSimple>
      <w:bookmarkEnd w:id="220"/>
      <w:r w:rsidRPr="00672CA0">
        <w:t xml:space="preserve">. </w:t>
      </w:r>
      <w:r w:rsidR="00A61929" w:rsidRPr="00672CA0">
        <w:t>Average vehicle miles traveled (VMT) replacement ratios by income group for standard and cargo e-bikes</w:t>
      </w:r>
      <w:bookmarkEnd w:id="221"/>
      <w:r w:rsidR="00C72137" w:rsidRPr="00672CA0">
        <w:t>.</w:t>
      </w:r>
      <w:bookmarkEnd w:id="222"/>
    </w:p>
    <w:p w14:paraId="15B929B5" w14:textId="0FF2E673" w:rsidR="00A61929" w:rsidRDefault="00A61929" w:rsidP="00374BE4">
      <w:pPr>
        <w:pStyle w:val="NoSpacing"/>
      </w:pPr>
      <w:r w:rsidRPr="00672CA0">
        <w:lastRenderedPageBreak/>
        <w:t>To complement these ratio-based estimate</w:t>
      </w:r>
      <w:r w:rsidRPr="00374BE4">
        <w:t>s</w:t>
      </w:r>
      <w:r w:rsidRPr="00374BE4">
        <w:rPr>
          <w:b/>
          <w:bCs/>
        </w:rPr>
        <w:t xml:space="preserve"> </w:t>
      </w:r>
      <w:r w:rsidR="00374BE4" w:rsidRPr="00374BE4">
        <w:rPr>
          <w:b/>
          <w:bCs/>
        </w:rPr>
        <w:fldChar w:fldCharType="begin"/>
      </w:r>
      <w:r w:rsidR="00374BE4" w:rsidRPr="00374BE4">
        <w:rPr>
          <w:b/>
          <w:bCs/>
        </w:rPr>
        <w:instrText xml:space="preserve"> REF _Ref203392942 \h </w:instrText>
      </w:r>
      <w:r w:rsidR="00374BE4">
        <w:rPr>
          <w:b/>
          <w:bCs/>
        </w:rPr>
        <w:instrText xml:space="preserve"> \* MERGEFORMAT </w:instrText>
      </w:r>
      <w:r w:rsidR="00374BE4" w:rsidRPr="00374BE4">
        <w:rPr>
          <w:b/>
          <w:bCs/>
        </w:rPr>
      </w:r>
      <w:r w:rsidR="00374BE4" w:rsidRPr="00374BE4">
        <w:rPr>
          <w:b/>
          <w:bCs/>
        </w:rPr>
        <w:fldChar w:fldCharType="separate"/>
      </w:r>
      <w:r w:rsidR="00CD19E6" w:rsidRPr="00CD19E6">
        <w:rPr>
          <w:b/>
          <w:bCs/>
        </w:rPr>
        <w:t xml:space="preserve">Figure </w:t>
      </w:r>
      <w:r w:rsidR="00CD19E6" w:rsidRPr="00CD19E6">
        <w:rPr>
          <w:b/>
          <w:bCs/>
          <w:noProof/>
        </w:rPr>
        <w:t>4</w:t>
      </w:r>
      <w:r w:rsidR="00CD19E6" w:rsidRPr="00CD19E6">
        <w:rPr>
          <w:b/>
          <w:bCs/>
          <w:noProof/>
        </w:rPr>
        <w:noBreakHyphen/>
        <w:t>5</w:t>
      </w:r>
      <w:r w:rsidR="00374BE4" w:rsidRPr="00374BE4">
        <w:rPr>
          <w:b/>
          <w:bCs/>
        </w:rPr>
        <w:fldChar w:fldCharType="end"/>
      </w:r>
      <w:r w:rsidR="00374BE4" w:rsidRPr="00374BE4">
        <w:rPr>
          <w:b/>
          <w:bCs/>
        </w:rPr>
        <w:t xml:space="preserve"> </w:t>
      </w:r>
      <w:r w:rsidRPr="00672CA0">
        <w:t>displays absolute substitution potential, or the total number of car miles respondents said they would be willing to replace with e-bike use. These data provide critical context by translating behavioral intent into real-world VMT reductions. Respondents across nearly all income groups reported daily car travel displacements of 13 to 18 miles, which is substantial when extrapolated over time and population. Intriguingly, the highest average displacement values were observed in the 200–300% FPL group, underscoring that significant emissions benefits can accrue even from moderately income-constrained segments.</w:t>
      </w:r>
    </w:p>
    <w:p w14:paraId="5A9C4F60" w14:textId="77777777" w:rsidR="00AC4634" w:rsidRDefault="00AC4634" w:rsidP="00374BE4">
      <w:pPr>
        <w:pStyle w:val="NoSpacing"/>
      </w:pPr>
    </w:p>
    <w:p w14:paraId="401D5E7A" w14:textId="77777777" w:rsidR="00AC4634" w:rsidRPr="00672CA0" w:rsidRDefault="00AC4634" w:rsidP="00AC4634">
      <w:pPr>
        <w:pStyle w:val="NoSpacing"/>
      </w:pPr>
      <w:r w:rsidRPr="00672CA0">
        <w:t>These findings reaffirm the value of analyzing both relative and absolute substitution metrics. While ratio-based comparisons allow for behavioral normalization, absolute values highlight where carbon savings accrue, especially relevant for emissions modeling. The evaluation subsample, though more conservative in substitution ratios, still demonstrates strong VMT reduction potential across income tiers. This confirms the appropriateness of using this group as a simulation base, as it likely better reflects constrained real-world conditions under implemented policy regimes.</w:t>
      </w:r>
    </w:p>
    <w:p w14:paraId="7EB6A679" w14:textId="77777777" w:rsidR="00AC4634" w:rsidRPr="00672CA0" w:rsidRDefault="00AC4634" w:rsidP="00374BE4">
      <w:pPr>
        <w:pStyle w:val="NoSpacing"/>
      </w:pPr>
    </w:p>
    <w:p w14:paraId="7B81B9B0" w14:textId="77777777" w:rsidR="00A61929" w:rsidRPr="00672CA0" w:rsidRDefault="00A61929" w:rsidP="00CB2A3D">
      <w:pPr>
        <w:jc w:val="center"/>
      </w:pPr>
      <w:r w:rsidRPr="00672CA0">
        <w:rPr>
          <w:noProof/>
          <w14:ligatures w14:val="standardContextual"/>
        </w:rPr>
        <w:drawing>
          <wp:inline distT="0" distB="0" distL="0" distR="0" wp14:anchorId="7FF211D0" wp14:editId="7B248EDF">
            <wp:extent cx="5577840" cy="2406933"/>
            <wp:effectExtent l="12700" t="12700" r="10160" b="19050"/>
            <wp:docPr id="41235969" name="Picture 3"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5969" name="Picture 3" descr="A graph of a bar chart&#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77840" cy="2406933"/>
                    </a:xfrm>
                    <a:prstGeom prst="rect">
                      <a:avLst/>
                    </a:prstGeom>
                    <a:ln>
                      <a:solidFill>
                        <a:schemeClr val="tx1"/>
                      </a:solidFill>
                    </a:ln>
                  </pic:spPr>
                </pic:pic>
              </a:graphicData>
            </a:graphic>
          </wp:inline>
        </w:drawing>
      </w:r>
    </w:p>
    <w:p w14:paraId="3ABD8E96" w14:textId="584FD756" w:rsidR="00A61929" w:rsidRPr="00672CA0" w:rsidRDefault="008848D3" w:rsidP="00180A4F">
      <w:pPr>
        <w:pStyle w:val="Caption"/>
      </w:pPr>
      <w:bookmarkStart w:id="223" w:name="_Ref203392942"/>
      <w:bookmarkStart w:id="224" w:name="_Toc201455428"/>
      <w:bookmarkStart w:id="225" w:name="_Toc204691554"/>
      <w:r w:rsidRPr="00672CA0">
        <w:t xml:space="preserve">Figure </w:t>
      </w:r>
      <w:fldSimple w:instr=" STYLEREF 1 \s ">
        <w:r w:rsidR="00CD19E6">
          <w:rPr>
            <w:noProof/>
          </w:rPr>
          <w:t>4</w:t>
        </w:r>
      </w:fldSimple>
      <w:r w:rsidR="001D13FA" w:rsidRPr="00672CA0">
        <w:noBreakHyphen/>
      </w:r>
      <w:fldSimple w:instr=" SEQ Figure \* ARABIC \s 1 ">
        <w:r w:rsidR="00CD19E6">
          <w:rPr>
            <w:noProof/>
          </w:rPr>
          <w:t>5</w:t>
        </w:r>
      </w:fldSimple>
      <w:bookmarkEnd w:id="223"/>
      <w:r w:rsidRPr="00672CA0">
        <w:t xml:space="preserve">. </w:t>
      </w:r>
      <w:r w:rsidR="00A61929" w:rsidRPr="00672CA0">
        <w:t>Average daily vehicle miles replaced with standard and cargo e-bikes by income group</w:t>
      </w:r>
      <w:bookmarkEnd w:id="224"/>
      <w:bookmarkEnd w:id="225"/>
    </w:p>
    <w:p w14:paraId="0B9F1083" w14:textId="77777777" w:rsidR="00A61929" w:rsidRDefault="00A61929" w:rsidP="00374BE4">
      <w:pPr>
        <w:pStyle w:val="NoSpacing"/>
      </w:pPr>
    </w:p>
    <w:p w14:paraId="7E915294" w14:textId="77777777" w:rsidR="00CB2A3D" w:rsidRDefault="00CB2A3D" w:rsidP="00374BE4">
      <w:pPr>
        <w:pStyle w:val="NoSpacing"/>
      </w:pPr>
    </w:p>
    <w:p w14:paraId="27559E01" w14:textId="77777777" w:rsidR="00CB2A3D" w:rsidRPr="00672CA0" w:rsidRDefault="00CB2A3D" w:rsidP="00374BE4">
      <w:pPr>
        <w:pStyle w:val="NoSpacing"/>
      </w:pPr>
    </w:p>
    <w:p w14:paraId="70491866" w14:textId="6C50C114" w:rsidR="00A61929" w:rsidRPr="00672CA0" w:rsidRDefault="00A61929" w:rsidP="00374BE4">
      <w:pPr>
        <w:pStyle w:val="NoSpacing"/>
      </w:pPr>
      <w:r w:rsidRPr="00672CA0">
        <w:lastRenderedPageBreak/>
        <w:t xml:space="preserve">Notably, the discrepancy between the full and evaluation samples also suggests the behavioral and structural frictions that often hinder idealized substitution. Lower replacement ratios in the evaluation group may stem from trip complexity, safety concerns, caregiving obligations, or infrastructural barriers, factors widely cited in the literature as obstacles to full behavioral follow-through </w:t>
      </w:r>
      <w:r w:rsidRPr="00672CA0">
        <w:rPr>
          <w:noProof/>
        </w:rPr>
        <w:t>(Pojani et al., 2015; Gössling, 2020)</w:t>
      </w:r>
      <w:r w:rsidRPr="00672CA0">
        <w:t>. These constraints make clear that substitution estimates derived from self-reported intent should be interpreted as potential upper bounds, not guaranteed outcomes.</w:t>
      </w:r>
    </w:p>
    <w:p w14:paraId="3F3A04B4" w14:textId="77777777" w:rsidR="00A61929" w:rsidRPr="00672CA0" w:rsidRDefault="00A61929" w:rsidP="00374BE4">
      <w:pPr>
        <w:pStyle w:val="NoSpacing"/>
      </w:pPr>
    </w:p>
    <w:p w14:paraId="2FD34CC7" w14:textId="4CF0077A" w:rsidR="00A61929" w:rsidRPr="00672CA0" w:rsidRDefault="00A61929" w:rsidP="00374BE4">
      <w:pPr>
        <w:pStyle w:val="NoSpacing"/>
      </w:pPr>
      <w:r w:rsidRPr="00672CA0">
        <w:t xml:space="preserve">Nevertheless, even under these cautious assumptions, the modeled substitution rates remain highly competitive when benchmarked against other low-carbon transport interventions </w:t>
      </w:r>
      <w:r w:rsidRPr="00672CA0">
        <w:rPr>
          <w:noProof/>
        </w:rPr>
        <w:t>(Lera-López et al., 2013; Sundfør et al., 2022)</w:t>
      </w:r>
      <w:r w:rsidRPr="00672CA0">
        <w:t>. Moreover, the fact that lower- and middle-income respondents report comparably high substitution volumes challenges the presumption that emissions reductions scale only with income or baseline vehicle ownership. Instead, it highlights significant untapped mitigation potential among populations that may not currently have access to affordable alternatives.</w:t>
      </w:r>
    </w:p>
    <w:p w14:paraId="58352A89" w14:textId="77777777" w:rsidR="00A61929" w:rsidRPr="00672CA0" w:rsidRDefault="00A61929" w:rsidP="00374BE4">
      <w:pPr>
        <w:pStyle w:val="NoSpacing"/>
      </w:pPr>
    </w:p>
    <w:p w14:paraId="0AADA51C" w14:textId="77777777" w:rsidR="00A61929" w:rsidRPr="00672CA0" w:rsidRDefault="00A61929" w:rsidP="00374BE4">
      <w:pPr>
        <w:pStyle w:val="NoSpacing"/>
      </w:pPr>
      <w:r w:rsidRPr="00672CA0">
        <w:t>As policymakers aim to decarbonize transportation while promoting equity, these patterns highlight a central policy lesson: substantial emissions reductions are achievable across the income spectrum, but only if incentive programs are structured to effectively reach and mobilize all groups. The next section explores how different budget-constrained flat incentive scenarios translate these behavioral potentials into real-world emissions outcomes and program cost-efficiency.</w:t>
      </w:r>
    </w:p>
    <w:p w14:paraId="42A3E6C2" w14:textId="77777777" w:rsidR="00A61929" w:rsidRPr="00672CA0" w:rsidRDefault="00A61929" w:rsidP="0014311E">
      <w:pPr>
        <w:pStyle w:val="Heading3"/>
      </w:pPr>
      <w:bookmarkStart w:id="226" w:name="_Toc201455395"/>
      <w:bookmarkStart w:id="227" w:name="_Toc204691493"/>
      <w:r w:rsidRPr="00672CA0">
        <w:t>Emission reduction and cost effectiveness of flat incentives</w:t>
      </w:r>
      <w:bookmarkEnd w:id="226"/>
      <w:bookmarkEnd w:id="227"/>
    </w:p>
    <w:p w14:paraId="24D8742C" w14:textId="69D2F8C9" w:rsidR="00A61929" w:rsidRPr="00672CA0" w:rsidRDefault="00A61929" w:rsidP="00374BE4">
      <w:pPr>
        <w:pStyle w:val="NoSpacing"/>
      </w:pPr>
      <w:r w:rsidRPr="00672CA0">
        <w:t>Building upon the estimated mode substitution behavior and purchase probabilities, we simulated program-level outcomes under a series of flat incentive policies. In each scenario, a fixed total budget ranging from $1,00</w:t>
      </w:r>
      <w:r w:rsidR="00C72137" w:rsidRPr="00672CA0">
        <w:t>0</w:t>
      </w:r>
      <w:r w:rsidRPr="00672CA0">
        <w:t xml:space="preserve"> to $80,000 is allocated to offer standardized incentives to individual adopters until the budget is fully depleted. These flat incentive amounts are not predefined; instead, they emerge from budget-constrained optimization routines that determine the per-recipient value required to maximize adoption within each budget level.</w:t>
      </w:r>
    </w:p>
    <w:p w14:paraId="1EED91B4" w14:textId="77777777" w:rsidR="00A61929" w:rsidRPr="00672CA0" w:rsidRDefault="00A61929" w:rsidP="00374BE4">
      <w:pPr>
        <w:pStyle w:val="NoSpacing"/>
      </w:pPr>
    </w:p>
    <w:p w14:paraId="1AFB7871" w14:textId="77777777" w:rsidR="00A61929" w:rsidRPr="00672CA0" w:rsidRDefault="00A61929" w:rsidP="00374BE4">
      <w:pPr>
        <w:pStyle w:val="NoSpacing"/>
      </w:pPr>
      <w:r w:rsidRPr="00672CA0">
        <w:lastRenderedPageBreak/>
        <w:t>To estimate the impacts of emissions, individual-level adoption probabilities are linked to stated daily VMT substitution. These values are converted into daily emissions reductions using standardized emissions factors, then aggregated over a 5-year horizon to obtain lifetime CO₂ reductions. The resulting emission savings thus reflect both the scale of adoption and the behavioral intensity of car trip replacement.</w:t>
      </w:r>
    </w:p>
    <w:p w14:paraId="3C48368E" w14:textId="77777777" w:rsidR="00A61929" w:rsidRPr="00672CA0" w:rsidRDefault="00A61929" w:rsidP="00374BE4">
      <w:pPr>
        <w:pStyle w:val="NoSpacing"/>
      </w:pPr>
    </w:p>
    <w:p w14:paraId="3961C592" w14:textId="12B37DBA" w:rsidR="00A61929" w:rsidRPr="00672CA0" w:rsidRDefault="00374BE4" w:rsidP="00374BE4">
      <w:pPr>
        <w:pStyle w:val="NoSpacing"/>
      </w:pPr>
      <w:r w:rsidRPr="00374BE4">
        <w:rPr>
          <w:b/>
          <w:bCs/>
        </w:rPr>
        <w:fldChar w:fldCharType="begin"/>
      </w:r>
      <w:r w:rsidRPr="00374BE4">
        <w:rPr>
          <w:b/>
          <w:bCs/>
        </w:rPr>
        <w:instrText xml:space="preserve"> REF _Ref203393063 \h </w:instrText>
      </w:r>
      <w:r>
        <w:rPr>
          <w:b/>
          <w:bCs/>
        </w:rPr>
        <w:instrText xml:space="preserve"> \* MERGEFORMAT </w:instrText>
      </w:r>
      <w:r w:rsidRPr="00374BE4">
        <w:rPr>
          <w:b/>
          <w:bCs/>
        </w:rPr>
      </w:r>
      <w:r w:rsidRPr="00374BE4">
        <w:rPr>
          <w:b/>
          <w:bCs/>
        </w:rPr>
        <w:fldChar w:fldCharType="separate"/>
      </w:r>
      <w:r w:rsidR="00CD19E6" w:rsidRPr="00CD19E6">
        <w:rPr>
          <w:b/>
          <w:bCs/>
        </w:rPr>
        <w:t xml:space="preserve">Figure </w:t>
      </w:r>
      <w:r w:rsidR="00CD19E6" w:rsidRPr="00CD19E6">
        <w:rPr>
          <w:b/>
          <w:bCs/>
          <w:noProof/>
        </w:rPr>
        <w:t>4</w:t>
      </w:r>
      <w:r w:rsidR="00CD19E6" w:rsidRPr="00CD19E6">
        <w:rPr>
          <w:b/>
          <w:bCs/>
          <w:noProof/>
        </w:rPr>
        <w:noBreakHyphen/>
        <w:t>6</w:t>
      </w:r>
      <w:r w:rsidRPr="00374BE4">
        <w:rPr>
          <w:b/>
          <w:bCs/>
        </w:rPr>
        <w:fldChar w:fldCharType="end"/>
      </w:r>
      <w:r w:rsidR="00A61929" w:rsidRPr="00672CA0">
        <w:t xml:space="preserve"> illustrates the relationship between total program cost and cost-effectiveness, measured in terms of dollars per metric ton of lifetime CO₂ avoided. As expected, cumulative emissions reductions increase with program spending, but at a diminishing rate. For the 1,579-person evaluation sample, a total program budget of $1,000 yields approximately 1.6 metric tons of lifetime CO₂ reduction, while the upper-bound $80,000 budget results in a reduction nearing 98 metric tons. This concave pattern of returns leads to a rising cost per unit of abatement: from an estimated $601 per metric ton at the lowest budget level to over $830 per metric ton at the highest. This trend reflects the increasing marginal cost of reaching individuals who are either less likely to adopt an e-bike or who substitute fewer car-based miles.</w:t>
      </w:r>
    </w:p>
    <w:p w14:paraId="76E53FA9" w14:textId="77777777" w:rsidR="00A61929" w:rsidRPr="00672CA0" w:rsidRDefault="00A61929" w:rsidP="004960E1"/>
    <w:p w14:paraId="53C83D7D" w14:textId="77777777" w:rsidR="00A61929" w:rsidRPr="00672CA0" w:rsidRDefault="00A61929" w:rsidP="00CB2A3D">
      <w:pPr>
        <w:jc w:val="center"/>
      </w:pPr>
      <w:r w:rsidRPr="00672CA0">
        <w:rPr>
          <w:noProof/>
          <w14:ligatures w14:val="standardContextual"/>
        </w:rPr>
        <w:drawing>
          <wp:inline distT="0" distB="0" distL="0" distR="0" wp14:anchorId="6328A977" wp14:editId="259C603B">
            <wp:extent cx="5669280" cy="2901265"/>
            <wp:effectExtent l="12700" t="12700" r="7620" b="7620"/>
            <wp:docPr id="1783409859" name="Picture 5" descr="A graph showing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09859" name="Picture 5" descr="A graph showing a red lin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69280" cy="2901265"/>
                    </a:xfrm>
                    <a:prstGeom prst="rect">
                      <a:avLst/>
                    </a:prstGeom>
                    <a:ln>
                      <a:solidFill>
                        <a:schemeClr val="tx1"/>
                      </a:solidFill>
                    </a:ln>
                  </pic:spPr>
                </pic:pic>
              </a:graphicData>
            </a:graphic>
          </wp:inline>
        </w:drawing>
      </w:r>
    </w:p>
    <w:p w14:paraId="43EBD16E" w14:textId="3E091D99" w:rsidR="00A61929" w:rsidRPr="00672CA0" w:rsidRDefault="001C04D3" w:rsidP="00180A4F">
      <w:pPr>
        <w:pStyle w:val="Caption"/>
      </w:pPr>
      <w:bookmarkStart w:id="228" w:name="_Ref203393063"/>
      <w:bookmarkStart w:id="229" w:name="_Toc201455429"/>
      <w:bookmarkStart w:id="230" w:name="_Toc204691555"/>
      <w:r w:rsidRPr="00672CA0">
        <w:t xml:space="preserve">Figure </w:t>
      </w:r>
      <w:fldSimple w:instr=" STYLEREF 1 \s ">
        <w:r w:rsidR="00CD19E6">
          <w:rPr>
            <w:noProof/>
          </w:rPr>
          <w:t>4</w:t>
        </w:r>
      </w:fldSimple>
      <w:r w:rsidR="001D13FA" w:rsidRPr="00672CA0">
        <w:noBreakHyphen/>
      </w:r>
      <w:fldSimple w:instr=" SEQ Figure \* ARABIC \s 1 ">
        <w:r w:rsidR="00CD19E6">
          <w:rPr>
            <w:noProof/>
          </w:rPr>
          <w:t>6</w:t>
        </w:r>
      </w:fldSimple>
      <w:bookmarkEnd w:id="228"/>
      <w:r w:rsidRPr="00672CA0">
        <w:t xml:space="preserve">. </w:t>
      </w:r>
      <w:r w:rsidR="00A61929" w:rsidRPr="00672CA0">
        <w:t>Cost per metric ton of lifetime CO</w:t>
      </w:r>
      <w:r w:rsidR="00A61929" w:rsidRPr="00672CA0">
        <w:rPr>
          <w:vertAlign w:val="subscript"/>
        </w:rPr>
        <w:t>2</w:t>
      </w:r>
      <w:r w:rsidR="00A61929" w:rsidRPr="00672CA0">
        <w:t xml:space="preserve"> reduction across varying incentive budget levels.</w:t>
      </w:r>
      <w:bookmarkEnd w:id="229"/>
      <w:bookmarkEnd w:id="230"/>
    </w:p>
    <w:p w14:paraId="48CE4DD0" w14:textId="77777777" w:rsidR="00A61929" w:rsidRPr="00672CA0" w:rsidRDefault="00A61929" w:rsidP="00227040"/>
    <w:p w14:paraId="2D8C1123" w14:textId="2F0141F5" w:rsidR="00A61929" w:rsidRPr="00672CA0" w:rsidRDefault="00A61929" w:rsidP="00180A4F">
      <w:pPr>
        <w:pStyle w:val="NoSpacing"/>
      </w:pPr>
      <w:r w:rsidRPr="00672CA0">
        <w:t xml:space="preserve">Such diminishing returns are consistent with cost-effectiveness profiles observed in many behavioral incentive programs, where early adopters are more responsive and later-stage recipients require greater inducement to change. Notably, even at higher cost levels, e-bike </w:t>
      </w:r>
      <w:r w:rsidRPr="00672CA0">
        <w:lastRenderedPageBreak/>
        <w:t xml:space="preserve">incentives remain competitive when benchmarked against other transportation decarbonization strategies. For example, U.S. EV subsidies frequently exceed $1,000 per metric ton of avoided CO₂ when accounting for marginal adoption and typical displacement rates (Sheldon et al., 2023). </w:t>
      </w:r>
    </w:p>
    <w:p w14:paraId="717A26C1" w14:textId="77777777" w:rsidR="00A61929" w:rsidRPr="00672CA0" w:rsidRDefault="00A61929" w:rsidP="00180A4F">
      <w:pPr>
        <w:pStyle w:val="NoSpacing"/>
      </w:pPr>
    </w:p>
    <w:p w14:paraId="762DBF68" w14:textId="77777777" w:rsidR="00A61929" w:rsidRPr="00672CA0" w:rsidRDefault="00A61929" w:rsidP="00180A4F">
      <w:pPr>
        <w:pStyle w:val="NoSpacing"/>
      </w:pPr>
      <w:r w:rsidRPr="00672CA0">
        <w:t>To contextualize these findings at a realistic policy scale, we translate the sample-level budgets to a per capita framing. The $1,000–$80,000 budget range corresponds to an investment of roughly $0.63 to $50.66 per person in our 1,579-person evaluation sample. Scaling this up to a target market of 2 million urban residents, assumed to mirror the travel characteristics and income distribution of our evaluation group, suggests practical program budgets ranging from $1 million to $10 million (equivalent to $ 0.50 – $5.00 per capita). Under this framing, projected total lifetime CO₂ reductions span from approximately 2,100 to 16,100 metric tons, depending on the budget level.</w:t>
      </w:r>
    </w:p>
    <w:p w14:paraId="5414FE61" w14:textId="77777777" w:rsidR="00A61929" w:rsidRPr="00672CA0" w:rsidRDefault="00A61929" w:rsidP="00180A4F">
      <w:pPr>
        <w:pStyle w:val="NoSpacing"/>
      </w:pPr>
    </w:p>
    <w:p w14:paraId="09F2BEBC" w14:textId="4CCBAB02" w:rsidR="00A61929" w:rsidRPr="00672CA0" w:rsidRDefault="00A61929" w:rsidP="00595F93">
      <w:pPr>
        <w:pStyle w:val="NoSpacing"/>
      </w:pPr>
      <w:r w:rsidRPr="00672CA0">
        <w:t>Across the full simulation range, the cost-effectiveness of the flat incentive program increases from approximately $601 to $830 per metric ton of CO₂ avoided, reflecting diminishing marginal returns as the budget expands. This increase reflects diminishing marginal returns as budgets expand and incentives are extended to segments with a lower likelihood of adoption or more limited travel substitution. Nevertheless, the modeled e-bike incentives demonstrate cost-effectiveness levels that are broadly comparable to, and in some cases more favorable than, those observed in other transportation decarbonization strategies. This highlights their potential to serve as a scalable and economically viable element within a broader urban emissions reduction portfolio.</w:t>
      </w:r>
    </w:p>
    <w:p w14:paraId="408BF103" w14:textId="77777777" w:rsidR="00A61929" w:rsidRPr="00672CA0" w:rsidRDefault="00A61929" w:rsidP="00595F93">
      <w:pPr>
        <w:pStyle w:val="Heading2"/>
      </w:pPr>
      <w:bookmarkStart w:id="231" w:name="_Toc201455396"/>
      <w:bookmarkStart w:id="232" w:name="_Toc204691494"/>
      <w:r w:rsidRPr="00672CA0">
        <w:t>Conclusion</w:t>
      </w:r>
      <w:bookmarkEnd w:id="231"/>
      <w:bookmarkEnd w:id="232"/>
    </w:p>
    <w:p w14:paraId="53A9DB34" w14:textId="77777777" w:rsidR="00A61929" w:rsidRPr="00672CA0" w:rsidRDefault="00A61929" w:rsidP="00180A4F">
      <w:pPr>
        <w:pStyle w:val="NoSpacing"/>
      </w:pPr>
      <w:r w:rsidRPr="00672CA0">
        <w:t>This chapter contributes to the growing body of empirical research on the climate mitigation potential of micromobility by evaluating the effectiveness of point-of-sale e-bike incentives in reducing transportation-related CO₂ emissions. Through a combination of nationally representative choice experiment data and simulation-based modeling, the analysis provides robust estimates of program-level emissions outcomes across a spectrum of flat incentive budgets.</w:t>
      </w:r>
    </w:p>
    <w:p w14:paraId="364B2EEF" w14:textId="77777777" w:rsidR="00A61929" w:rsidRPr="00672CA0" w:rsidRDefault="00A61929" w:rsidP="00180A4F">
      <w:pPr>
        <w:pStyle w:val="NoSpacing"/>
      </w:pPr>
    </w:p>
    <w:p w14:paraId="7D5466E1" w14:textId="77777777" w:rsidR="00A61929" w:rsidRPr="00672CA0" w:rsidRDefault="00A61929" w:rsidP="00180A4F">
      <w:pPr>
        <w:pStyle w:val="NoSpacing"/>
      </w:pPr>
      <w:r w:rsidRPr="00672CA0">
        <w:t>Unlike prior studies that focus narrowly on stated preference models or travel behavior in isolation, this work integrates individual-level purchase probabilities with mode substitution patterns to offer a more holistic measure of potential emissions savings. By explicitly linking adoption intent with the magnitude of car travel displaced, the chapter moves beyond simplified adoption metrics and addresses the mechanisms through which e-bikes generate environmental benefits. This dual-layered modeling framework represents a key methodological advancement, anchoring policy evaluation not only in uptake but also in usage intensity and behavioral change.</w:t>
      </w:r>
    </w:p>
    <w:p w14:paraId="29FBC0B3" w14:textId="77777777" w:rsidR="00A61929" w:rsidRPr="00672CA0" w:rsidRDefault="00A61929" w:rsidP="00180A4F">
      <w:pPr>
        <w:pStyle w:val="NoSpacing"/>
      </w:pPr>
    </w:p>
    <w:p w14:paraId="3A1C495A" w14:textId="77777777" w:rsidR="00A61929" w:rsidRPr="00672CA0" w:rsidRDefault="00A61929" w:rsidP="00180A4F">
      <w:pPr>
        <w:pStyle w:val="NoSpacing"/>
      </w:pPr>
      <w:r w:rsidRPr="00672CA0">
        <w:t>The results confirm that even modest e-bike subsidies, when allocated efficiently, can produce substantial climate benefits. Emissions reductions scale positively with program budget, although at a declining marginal rate, reflecting saturation effects as incentives reach more hesitant or lower-impact participants. Nevertheless, the cost per metric ton of avoided CO₂ remains within, or below, the range of other transport-sector mitigation programs, particularly those involving the adoption of electric vehicles. These findings underscore the potential for e-bike incentives to serve as a cost-efficient complement to more capital-intensive decarbonization strategies.</w:t>
      </w:r>
    </w:p>
    <w:p w14:paraId="6A36CF9E" w14:textId="77777777" w:rsidR="00A61929" w:rsidRPr="00672CA0" w:rsidRDefault="00A61929" w:rsidP="00180A4F">
      <w:pPr>
        <w:pStyle w:val="NoSpacing"/>
      </w:pPr>
    </w:p>
    <w:p w14:paraId="53C7DD01" w14:textId="77777777" w:rsidR="00A61929" w:rsidRPr="00672CA0" w:rsidRDefault="00A61929" w:rsidP="00180A4F">
      <w:pPr>
        <w:pStyle w:val="NoSpacing"/>
      </w:pPr>
      <w:r w:rsidRPr="00672CA0">
        <w:t>Critically, the chapter emphasizes the importance of program design being sensitive to income stratification and behavioral heterogeneity. Adoption interest and VMT substitution potential vary significantly across income groups. While higher-income individuals report greater baseline willingness to adopt, middle-income respondents demonstrate strong behavioral responsiveness to moderate incentives, and lower-income groups report high substitution potential yet face greater financial barriers. These patterns suggest that incentive effectiveness is not solely a function of spending level but also of how that spending is targeted across demographic strata.</w:t>
      </w:r>
    </w:p>
    <w:p w14:paraId="35764BD3" w14:textId="77777777" w:rsidR="00A61929" w:rsidRPr="00672CA0" w:rsidRDefault="00A61929" w:rsidP="00180A4F">
      <w:pPr>
        <w:pStyle w:val="NoSpacing"/>
      </w:pPr>
    </w:p>
    <w:p w14:paraId="1647BD0A" w14:textId="77777777" w:rsidR="00A61929" w:rsidRPr="00672CA0" w:rsidRDefault="00A61929" w:rsidP="00180A4F">
      <w:pPr>
        <w:pStyle w:val="NoSpacing"/>
      </w:pPr>
      <w:r w:rsidRPr="00672CA0">
        <w:t>Furthermore, the results stress the importance of interpreting simulation outputs within the context of structural constraints, such as limited cycling infrastructure, safety concerns, and existing travel habits, that shape real-world behavior. While the VMT substitution and emissions savings modeled here represent plausible behavioral intentions, actual outcomes will depend heavily on external policy supports, including protected bike lanes, financing mechanisms, and culturally resonant outreach efforts.</w:t>
      </w:r>
    </w:p>
    <w:p w14:paraId="592BE4E0" w14:textId="77777777" w:rsidR="00A61929" w:rsidRPr="00672CA0" w:rsidRDefault="00A61929" w:rsidP="00180A4F">
      <w:pPr>
        <w:pStyle w:val="NoSpacing"/>
      </w:pPr>
    </w:p>
    <w:p w14:paraId="03F840B7" w14:textId="77777777" w:rsidR="00A61929" w:rsidRPr="00672CA0" w:rsidRDefault="00A61929" w:rsidP="00180A4F">
      <w:pPr>
        <w:pStyle w:val="NoSpacing"/>
      </w:pPr>
      <w:r w:rsidRPr="00672CA0">
        <w:t>From a broader perspective, this chapter reinforces the central thesis of the dissertation: that transportation decarbonization strategies must be evaluated not only in terms of environmental effectiveness but also in terms of behavioral feasibility, distributional equity, and cost efficiency. E-bike incentives, when carefully designed and targeted, emerge as a promising policy lever capable of delivering all three. They engage new user segments, reduce carbon-intensive travel, and do so at relatively low cost, all while expanding access to active and flexible mobility options.</w:t>
      </w:r>
    </w:p>
    <w:p w14:paraId="65D77010" w14:textId="77777777" w:rsidR="00A61929" w:rsidRPr="00672CA0" w:rsidRDefault="00A61929" w:rsidP="00180A4F">
      <w:pPr>
        <w:pStyle w:val="NoSpacing"/>
      </w:pPr>
    </w:p>
    <w:p w14:paraId="14F30FE0" w14:textId="77777777" w:rsidR="00A61929" w:rsidRPr="00672CA0" w:rsidRDefault="00A61929" w:rsidP="00180A4F">
      <w:pPr>
        <w:pStyle w:val="NoSpacing"/>
      </w:pPr>
      <w:r w:rsidRPr="00672CA0">
        <w:t>As U.S. cities continue to confront urgent imperatives related to climate mitigation, congestion, and mobility justice, these findings provide actionable guidance. Incentive programs do not need to be prohibitively expensive to be impactful. What matters more is ensuring that public funds are strategically deployed, reaching those most likely to change their travel behavior, substituting high-emission modes, and addressing the most significant structural barriers to low-carbon mobility.</w:t>
      </w:r>
    </w:p>
    <w:p w14:paraId="4BB4B3BB" w14:textId="77777777" w:rsidR="00A61929" w:rsidRPr="00672CA0" w:rsidRDefault="00A61929" w:rsidP="00180A4F">
      <w:pPr>
        <w:pStyle w:val="NoSpacing"/>
      </w:pPr>
    </w:p>
    <w:p w14:paraId="6EFA190D" w14:textId="3C6C4C2D" w:rsidR="00A61929" w:rsidRPr="00672CA0" w:rsidRDefault="00A61929" w:rsidP="00595F93">
      <w:pPr>
        <w:pStyle w:val="NoSpacing"/>
      </w:pPr>
      <w:r w:rsidRPr="00672CA0">
        <w:t>Future research should build on this work by conducting longitudinal studies of real-world adoption and use, integrating trip-diary or GPS datasets, and performing sensitivity analyses under varying infrastructure and policy contexts. Such extensions will help validate and refine the simulation framework presented here, ensuring that e-bike incentive programs are not only theoretically promising but also practically effective in advancing a more sustainable and equitable transportation system.</w:t>
      </w:r>
    </w:p>
    <w:p w14:paraId="0B9FE7DC" w14:textId="77777777" w:rsidR="00A61929" w:rsidRPr="00672CA0" w:rsidRDefault="00A61929" w:rsidP="00595F93">
      <w:pPr>
        <w:pStyle w:val="Heading2"/>
      </w:pPr>
      <w:bookmarkStart w:id="233" w:name="_Toc201455397"/>
      <w:bookmarkStart w:id="234" w:name="_Toc204691495"/>
      <w:r w:rsidRPr="00672CA0">
        <w:t>Recommendation</w:t>
      </w:r>
      <w:bookmarkEnd w:id="233"/>
      <w:bookmarkEnd w:id="234"/>
    </w:p>
    <w:p w14:paraId="108E9833" w14:textId="77777777" w:rsidR="00A61929" w:rsidRPr="00672CA0" w:rsidRDefault="00A61929" w:rsidP="00180A4F">
      <w:pPr>
        <w:pStyle w:val="NoSpacing"/>
      </w:pPr>
      <w:r w:rsidRPr="00672CA0">
        <w:t>Based on the findings of this study, we outline the following policy recommendations to maximize the emission reduction potential of e-bike incentive programs:</w:t>
      </w:r>
    </w:p>
    <w:p w14:paraId="4971959F" w14:textId="77777777" w:rsidR="00A61929" w:rsidRPr="00672CA0" w:rsidRDefault="00A61929" w:rsidP="00180A4F">
      <w:pPr>
        <w:pStyle w:val="NoSpacing"/>
        <w:numPr>
          <w:ilvl w:val="0"/>
          <w:numId w:val="56"/>
        </w:numPr>
      </w:pPr>
      <w:r w:rsidRPr="00672CA0">
        <w:rPr>
          <w:i/>
          <w:iCs/>
        </w:rPr>
        <w:t>Prioritize incentive efficiency over magnitude</w:t>
      </w:r>
      <w:r w:rsidRPr="00672CA0">
        <w:t xml:space="preserve">: Our results suggest Modest, flat-rate incentives (~$1,000–$80,000 total, or $0.63–$50.66 per capita) yield significant emissions reductions at relatively low cost per metric ton. Rather than maximizing individual subsidy amounts, programs should aim to allocate incentives broadly at levels </w:t>
      </w:r>
      <w:r w:rsidRPr="00672CA0">
        <w:lastRenderedPageBreak/>
        <w:t>that deliver strong marginal returns, avoiding the diminishing effectiveness of large subsidies granted to fewer recipients.</w:t>
      </w:r>
    </w:p>
    <w:p w14:paraId="2585DE56" w14:textId="77777777" w:rsidR="00A61929" w:rsidRPr="00672CA0" w:rsidRDefault="00A61929" w:rsidP="00595F93">
      <w:pPr>
        <w:pStyle w:val="ListParagraph"/>
        <w:numPr>
          <w:ilvl w:val="0"/>
          <w:numId w:val="56"/>
        </w:numPr>
        <w:spacing w:line="360" w:lineRule="auto"/>
      </w:pPr>
      <w:r w:rsidRPr="00672CA0">
        <w:rPr>
          <w:i/>
          <w:iCs/>
        </w:rPr>
        <w:t>Incorporate trip substitution metrics into program design</w:t>
      </w:r>
      <w:r w:rsidRPr="00672CA0">
        <w:t>: Future incentive programs should track not only purchase outcomes but also the actual substitution of car-based trips. Surveys and follow-up monitoring can help ensure that emission reductions are realized beyond the initial adoption.</w:t>
      </w:r>
    </w:p>
    <w:p w14:paraId="321452D4" w14:textId="7486275D" w:rsidR="00A61929" w:rsidRPr="00672CA0" w:rsidRDefault="00A61929" w:rsidP="00180A4F">
      <w:pPr>
        <w:pStyle w:val="ListParagraph"/>
        <w:numPr>
          <w:ilvl w:val="0"/>
          <w:numId w:val="56"/>
        </w:numPr>
        <w:spacing w:line="360" w:lineRule="auto"/>
      </w:pPr>
      <w:r w:rsidRPr="00672CA0">
        <w:rPr>
          <w:i/>
          <w:iCs/>
        </w:rPr>
        <w:t>Design for urban-scale replication</w:t>
      </w:r>
      <w:r w:rsidRPr="00672CA0">
        <w:t>: Scaling results to a 2-million-person market implies a feasible program in the $ 1 -$10 million range with a total lifetime reduction of up to 16,000 metric tons. Cities with similar modal baselines and VMT profiles could replicate the framework for local climate planning.</w:t>
      </w:r>
    </w:p>
    <w:p w14:paraId="18E29BEB" w14:textId="59A11956" w:rsidR="00A61929" w:rsidRPr="00672CA0" w:rsidRDefault="00A61929" w:rsidP="00595F93">
      <w:pPr>
        <w:pStyle w:val="NoSpacing"/>
      </w:pPr>
      <w:r w:rsidRPr="00672CA0">
        <w:t>These recommendations offer a roadmap for advancing low-cost, high-impact micromobility programs that align transportation equity with emissions reduction goals.</w:t>
      </w:r>
    </w:p>
    <w:p w14:paraId="488433ED" w14:textId="77777777" w:rsidR="00A61929" w:rsidRPr="00672CA0" w:rsidRDefault="00A61929" w:rsidP="000B5D4D">
      <w:r w:rsidRPr="00672CA0">
        <w:br w:type="page"/>
      </w:r>
    </w:p>
    <w:p w14:paraId="42877FE4" w14:textId="40584E62" w:rsidR="00A61929" w:rsidRPr="00672CA0" w:rsidRDefault="00A61929" w:rsidP="00594C4B">
      <w:pPr>
        <w:pStyle w:val="Heading1"/>
      </w:pPr>
      <w:bookmarkStart w:id="235" w:name="_Toc201455398"/>
      <w:bookmarkStart w:id="236" w:name="_Toc204691496"/>
      <w:r w:rsidRPr="00672CA0">
        <w:lastRenderedPageBreak/>
        <w:t>General conclusion and implications</w:t>
      </w:r>
      <w:bookmarkEnd w:id="235"/>
      <w:bookmarkEnd w:id="236"/>
    </w:p>
    <w:p w14:paraId="634224D1" w14:textId="77777777" w:rsidR="00A61929" w:rsidRPr="00672CA0" w:rsidRDefault="00A61929" w:rsidP="00595F93">
      <w:pPr>
        <w:pStyle w:val="Heading2"/>
      </w:pPr>
      <w:bookmarkStart w:id="237" w:name="_Toc201455399"/>
      <w:bookmarkStart w:id="238" w:name="_Toc204691497"/>
      <w:r w:rsidRPr="00672CA0">
        <w:t>Introduction</w:t>
      </w:r>
      <w:bookmarkEnd w:id="237"/>
      <w:bookmarkEnd w:id="238"/>
      <w:r w:rsidRPr="00672CA0">
        <w:t xml:space="preserve"> </w:t>
      </w:r>
    </w:p>
    <w:p w14:paraId="7B8B61B4" w14:textId="0FB9B4C9" w:rsidR="00A61929" w:rsidRPr="00672CA0" w:rsidRDefault="00A61929" w:rsidP="00180A4F">
      <w:pPr>
        <w:pStyle w:val="NoSpacing"/>
      </w:pPr>
      <w:r w:rsidRPr="00672CA0">
        <w:t>This dissertation set out to investigate how emerging mobility interventions</w:t>
      </w:r>
      <w:r w:rsidR="00374BE4">
        <w:t xml:space="preserve">, </w:t>
      </w:r>
      <w:r w:rsidRPr="00672CA0">
        <w:t>particularly electric bicycles (e-bikes), financial incentives, and integrated mobility platforms</w:t>
      </w:r>
      <w:r w:rsidR="00374BE4">
        <w:t xml:space="preserve">, </w:t>
      </w:r>
      <w:r w:rsidRPr="00672CA0">
        <w:t>can reshape transportation behavior in car-dependent U.S. contexts. Rooted in the framework of sustainable transportation planning, the research addressed environmental, economic, and equity dimensions of urban mobility systems (Litman, 2003; Banister, 2008). Across three empirical chapters, this work explored (1) the potential for MaaS-style subscription bundles to encourage multimodal travel, (2) the dynamics of e-bike mode substitution behavior across time, and (3) the cost-effectiveness of flat-rate e-bike purchase incentives as a strategy for reducing CO₂ emissions.</w:t>
      </w:r>
    </w:p>
    <w:p w14:paraId="2D30394B" w14:textId="77777777" w:rsidR="00A61929" w:rsidRPr="00672CA0" w:rsidRDefault="00A61929" w:rsidP="00180A4F">
      <w:pPr>
        <w:pStyle w:val="NoSpacing"/>
      </w:pPr>
    </w:p>
    <w:p w14:paraId="670EBDC2" w14:textId="16C3DFE5" w:rsidR="00A61929" w:rsidRPr="00672CA0" w:rsidRDefault="00A61929" w:rsidP="00595F93">
      <w:pPr>
        <w:pStyle w:val="NoSpacing"/>
      </w:pPr>
      <w:r w:rsidRPr="00672CA0">
        <w:t>Each chapter targeted a different facet of behavior change and policy intervention, using survey data, discrete choice modeling, and simulation methods. This final chapter synthesizes these findings, highlights their contributions, and outlines implications for policy, planning, and future research.</w:t>
      </w:r>
    </w:p>
    <w:p w14:paraId="3B92A247" w14:textId="77777777" w:rsidR="00A61929" w:rsidRPr="00672CA0" w:rsidRDefault="00A61929" w:rsidP="00595F93">
      <w:pPr>
        <w:pStyle w:val="Heading2"/>
      </w:pPr>
      <w:bookmarkStart w:id="239" w:name="_Toc201455400"/>
      <w:bookmarkStart w:id="240" w:name="_Toc204691498"/>
      <w:r w:rsidRPr="00672CA0">
        <w:t>Synthesis of key findings</w:t>
      </w:r>
      <w:bookmarkEnd w:id="239"/>
      <w:bookmarkEnd w:id="240"/>
    </w:p>
    <w:p w14:paraId="03685FBA" w14:textId="77777777" w:rsidR="00A61929" w:rsidRPr="00672CA0" w:rsidRDefault="00A61929" w:rsidP="0014311E">
      <w:pPr>
        <w:pStyle w:val="Heading3"/>
      </w:pPr>
      <w:bookmarkStart w:id="241" w:name="_Toc201455401"/>
      <w:bookmarkStart w:id="242" w:name="_Toc204691499"/>
      <w:r w:rsidRPr="00672CA0">
        <w:t>Multimodal subscription bundles and MaaS (Chapter 2)</w:t>
      </w:r>
      <w:bookmarkEnd w:id="241"/>
      <w:bookmarkEnd w:id="242"/>
    </w:p>
    <w:p w14:paraId="562D258E" w14:textId="77777777" w:rsidR="00A61929" w:rsidRPr="00672CA0" w:rsidRDefault="00A61929" w:rsidP="00180A4F">
      <w:pPr>
        <w:pStyle w:val="NoSpacing"/>
      </w:pPr>
      <w:r w:rsidRPr="00672CA0">
        <w:t>The first empirical chapter investigated how MaaS-style bundles could be structured to encourage mode shift among transit users in Nashville. Using a stated preference experiment embedded in a transit rider survey, the study identified three distinct market segments: “Multimodal Enthusiasts,” “Skeptical Transit Loyalists,” and “Car-Prone Pragmatists.” Results showed that while price sensitivity was widespread, the inclusion of flexible micromobility options (e.g., e-scooters, bike-share) and guaranteed ride-home features improved bundle attractiveness, particularly for groups inclined toward multimodal habits.</w:t>
      </w:r>
    </w:p>
    <w:p w14:paraId="1D06A143" w14:textId="77777777" w:rsidR="00A61929" w:rsidRPr="00672CA0" w:rsidRDefault="00A61929" w:rsidP="00180A4F">
      <w:pPr>
        <w:pStyle w:val="NoSpacing"/>
      </w:pPr>
    </w:p>
    <w:p w14:paraId="226557AA" w14:textId="77777777" w:rsidR="00A61929" w:rsidRPr="00672CA0" w:rsidRDefault="00A61929" w:rsidP="00180A4F">
      <w:pPr>
        <w:pStyle w:val="NoSpacing"/>
      </w:pPr>
      <w:r w:rsidRPr="00672CA0">
        <w:t>This chapter underscored the importance of bundling not just modes, but motivations, such as convenience, safety nets, and price certainty, within MaaS offerings. It also provided early evidence that thoughtfully structured subscription packages could attract latent demand for low-carbon travel, even in auto-centric regions.</w:t>
      </w:r>
    </w:p>
    <w:p w14:paraId="24E0E3CF" w14:textId="77777777" w:rsidR="00A61929" w:rsidRPr="00672CA0" w:rsidRDefault="00A61929" w:rsidP="0014311E">
      <w:pPr>
        <w:pStyle w:val="Heading3"/>
      </w:pPr>
      <w:bookmarkStart w:id="243" w:name="_Toc201455402"/>
      <w:bookmarkStart w:id="244" w:name="_Toc204691500"/>
      <w:r w:rsidRPr="00672CA0">
        <w:lastRenderedPageBreak/>
        <w:t>Temporal Dynamics of E-Bike Mode Subscription (Chapter 3)</w:t>
      </w:r>
      <w:bookmarkEnd w:id="243"/>
      <w:bookmarkEnd w:id="244"/>
    </w:p>
    <w:p w14:paraId="629047E0" w14:textId="77777777" w:rsidR="00A61929" w:rsidRPr="00672CA0" w:rsidRDefault="00A61929" w:rsidP="00180A4F">
      <w:pPr>
        <w:pStyle w:val="NoSpacing"/>
      </w:pPr>
      <w:r w:rsidRPr="00672CA0">
        <w:t>Chapter 3 addressed a fundamental knowledge gap: how mode substitution patterns evolve as e-bike markets mature. By pooling data from two nationally collected surveys of e-bike owners (2017 and 2023), and estimating a multinomial logit model, the chapter showed that substitution behavior is not static. More recent e-bike adopters reported higher substitution away from car and transit trips, particularly for utilitarian purposes.</w:t>
      </w:r>
    </w:p>
    <w:p w14:paraId="542247BF" w14:textId="77777777" w:rsidR="00A61929" w:rsidRPr="00672CA0" w:rsidRDefault="00A61929" w:rsidP="00180A4F">
      <w:pPr>
        <w:pStyle w:val="NoSpacing"/>
      </w:pPr>
    </w:p>
    <w:p w14:paraId="791D8378" w14:textId="1395176C" w:rsidR="00A61929" w:rsidRPr="00672CA0" w:rsidRDefault="00A61929" w:rsidP="00180A4F">
      <w:pPr>
        <w:pStyle w:val="NoSpacing"/>
      </w:pPr>
      <w:r w:rsidRPr="00672CA0">
        <w:t>Crucially, substitution effects were shaped by user characteristics (income, biking experience), trip purpose, and prior mode use. High-income and low-frequency cyclists in 2023 displayed stronger substitution effects than comparable 2017 cohorts, suggesting deeper market penetration and greater behavioral change among previously car-dependent groups. This temporal lens adds new urgency to policy conversations: as adoption diffuses, the sustainability potential of e-bikes expands.</w:t>
      </w:r>
    </w:p>
    <w:p w14:paraId="7C49921E" w14:textId="77777777" w:rsidR="00A61929" w:rsidRPr="00672CA0" w:rsidRDefault="00A61929" w:rsidP="0014311E">
      <w:pPr>
        <w:pStyle w:val="Heading3"/>
      </w:pPr>
      <w:bookmarkStart w:id="245" w:name="_Toc201455403"/>
      <w:bookmarkStart w:id="246" w:name="_Toc204691501"/>
      <w:r w:rsidRPr="00672CA0">
        <w:t>Cost-Effectiveness of E-Bike Incentives (Chapter 4)</w:t>
      </w:r>
      <w:bookmarkEnd w:id="245"/>
      <w:bookmarkEnd w:id="246"/>
    </w:p>
    <w:p w14:paraId="2D778F19" w14:textId="77777777" w:rsidR="00A61929" w:rsidRPr="00672CA0" w:rsidRDefault="00A61929" w:rsidP="00180A4F">
      <w:pPr>
        <w:pStyle w:val="NoSpacing"/>
      </w:pPr>
      <w:r w:rsidRPr="00672CA0">
        <w:t>The final empirical chapter modeled emissions outcomes under a range of flat-rate e-bike incentive scenarios. Using choice model estimates, trip substitution behavior, and VMT displacement ratios, the simulations revealed that modest investments, ranging from $0.50 to $5.00 per capita, could yield meaningful CO₂ reductions.</w:t>
      </w:r>
    </w:p>
    <w:p w14:paraId="5EB971D8" w14:textId="77777777" w:rsidR="00A61929" w:rsidRPr="00672CA0" w:rsidRDefault="00A61929" w:rsidP="00180A4F">
      <w:pPr>
        <w:pStyle w:val="NoSpacing"/>
      </w:pPr>
    </w:p>
    <w:p w14:paraId="4B2CB338" w14:textId="737102F2" w:rsidR="00A61929" w:rsidRPr="00672CA0" w:rsidRDefault="00A61929" w:rsidP="00595F93">
      <w:pPr>
        <w:pStyle w:val="NoSpacing"/>
      </w:pPr>
      <w:r w:rsidRPr="00672CA0">
        <w:t xml:space="preserve">While emissions reduction increased with total program budget, the cost per metric ton of CO₂ abated also rose, reflecting diminishing returns at higher spending levels. At low-to-mid budget levels, the modeled cost-effectiveness of e-bike incentives (~$600–$800/ton) was comparable to or better than the U.S. EV subsidy </w:t>
      </w:r>
      <w:r w:rsidRPr="00672CA0">
        <w:rPr>
          <w:noProof/>
        </w:rPr>
        <w:t>(Sheldon et al., 2023)</w:t>
      </w:r>
      <w:r w:rsidRPr="00672CA0">
        <w:t>. Importantly, the chapter also highlighted the equity implications of flat incentives: even low-income groups demonstrated a high VMT substitution potential, despite having a lower baseline likelihood of purchase in the absence of subsidies.</w:t>
      </w:r>
    </w:p>
    <w:p w14:paraId="0CE450A6" w14:textId="77777777" w:rsidR="00A61929" w:rsidRPr="00672CA0" w:rsidRDefault="00A61929" w:rsidP="00595F93">
      <w:pPr>
        <w:pStyle w:val="Heading2"/>
      </w:pPr>
      <w:bookmarkStart w:id="247" w:name="_Toc201455404"/>
      <w:bookmarkStart w:id="248" w:name="_Toc204691502"/>
      <w:r w:rsidRPr="00672CA0">
        <w:t>Cross-Cutting Theme and Contribution</w:t>
      </w:r>
      <w:bookmarkEnd w:id="247"/>
      <w:bookmarkEnd w:id="248"/>
    </w:p>
    <w:p w14:paraId="6D48DB0C" w14:textId="0FCC13E5" w:rsidR="00A61929" w:rsidRPr="00672CA0" w:rsidRDefault="00A61929" w:rsidP="00595F93">
      <w:pPr>
        <w:pStyle w:val="NoSpacing"/>
      </w:pPr>
      <w:r w:rsidRPr="00672CA0">
        <w:t>Several insights emerge across chapters:</w:t>
      </w:r>
    </w:p>
    <w:p w14:paraId="1F083C8B" w14:textId="77777777" w:rsidR="00A61929" w:rsidRPr="00672CA0" w:rsidRDefault="00A61929" w:rsidP="00595F93">
      <w:pPr>
        <w:pStyle w:val="NoSpacing"/>
        <w:numPr>
          <w:ilvl w:val="0"/>
          <w:numId w:val="57"/>
        </w:numPr>
      </w:pPr>
      <w:r w:rsidRPr="00672CA0">
        <w:rPr>
          <w:b/>
          <w:bCs/>
        </w:rPr>
        <w:t>Behavioral change is conditional and segmented.</w:t>
      </w:r>
      <w:r w:rsidRPr="00672CA0">
        <w:t xml:space="preserve"> Whether in MaaS preferences or e-bike substitution, individuals respond differently based on prior behavior, income, and </w:t>
      </w:r>
      <w:r w:rsidRPr="00672CA0">
        <w:lastRenderedPageBreak/>
        <w:t>trip purpose. Recognizing these heterogeneities is critical to designing interventions that resonate with target users.</w:t>
      </w:r>
    </w:p>
    <w:p w14:paraId="1A076A9A" w14:textId="77777777" w:rsidR="00A61929" w:rsidRPr="00672CA0" w:rsidRDefault="00A61929" w:rsidP="00595F93">
      <w:pPr>
        <w:pStyle w:val="NoSpacing"/>
        <w:numPr>
          <w:ilvl w:val="0"/>
          <w:numId w:val="57"/>
        </w:numPr>
      </w:pPr>
      <w:r w:rsidRPr="00672CA0">
        <w:rPr>
          <w:b/>
          <w:bCs/>
        </w:rPr>
        <w:t>Temporal change matters.</w:t>
      </w:r>
      <w:r w:rsidRPr="00672CA0">
        <w:t xml:space="preserve"> Chapter 3 shows that substitution dynamics shift as markets mature. Static policy tools built on early-adopter data may underperform or miss new opportunities. Policymaking must evolve alongside user behavior.</w:t>
      </w:r>
    </w:p>
    <w:p w14:paraId="29916213" w14:textId="77777777" w:rsidR="00A61929" w:rsidRPr="00672CA0" w:rsidRDefault="00A61929" w:rsidP="00595F93">
      <w:pPr>
        <w:pStyle w:val="NoSpacing"/>
        <w:numPr>
          <w:ilvl w:val="0"/>
          <w:numId w:val="57"/>
        </w:numPr>
      </w:pPr>
      <w:r w:rsidRPr="00672CA0">
        <w:rPr>
          <w:b/>
          <w:bCs/>
        </w:rPr>
        <w:t>Low-carbon mobility is not just a technical issue; it’s a policy design challenge.</w:t>
      </w:r>
      <w:r w:rsidRPr="00672CA0">
        <w:t xml:space="preserve"> Chapters 2 and 4 demonstrate that the framing of offerings (bundles, subsidies) affects who participates, how they substitute, and whether equity goals are advanced. Design matters as much as delivery.</w:t>
      </w:r>
    </w:p>
    <w:p w14:paraId="582E04B3" w14:textId="44691EB6" w:rsidR="00A61929" w:rsidRPr="00672CA0" w:rsidRDefault="00A61929" w:rsidP="002F0282">
      <w:pPr>
        <w:pStyle w:val="NoSpacing"/>
        <w:numPr>
          <w:ilvl w:val="0"/>
          <w:numId w:val="57"/>
        </w:numPr>
      </w:pPr>
      <w:r w:rsidRPr="00672CA0">
        <w:rPr>
          <w:b/>
          <w:bCs/>
        </w:rPr>
        <w:t>Micromobility is both a decarbonization and equity strategy.</w:t>
      </w:r>
      <w:r w:rsidRPr="00672CA0">
        <w:t xml:space="preserve"> While Chapters 3 and 4 highlight the benefits of emissions reductions, they also demonstrate that low-income individuals, when supported, can make disproportionate contributions to mode shift. This creates a robust case for subsidies targeted not just at environmental goals, but also at mobility justice.</w:t>
      </w:r>
    </w:p>
    <w:p w14:paraId="78771D6B" w14:textId="77777777" w:rsidR="00A61929" w:rsidRPr="00672CA0" w:rsidRDefault="00A61929" w:rsidP="00595F93">
      <w:pPr>
        <w:pStyle w:val="Heading2"/>
      </w:pPr>
      <w:bookmarkStart w:id="249" w:name="_Toc201455405"/>
      <w:bookmarkStart w:id="250" w:name="_Toc204691503"/>
      <w:r w:rsidRPr="00672CA0">
        <w:t>Policy Implications</w:t>
      </w:r>
      <w:bookmarkEnd w:id="249"/>
      <w:bookmarkEnd w:id="250"/>
    </w:p>
    <w:p w14:paraId="699C3A35" w14:textId="232401A0" w:rsidR="00A61929" w:rsidRPr="00672CA0" w:rsidRDefault="00A61929" w:rsidP="00595F93">
      <w:pPr>
        <w:pStyle w:val="NoSpacing"/>
      </w:pPr>
      <w:r w:rsidRPr="00672CA0">
        <w:t>The research offers several direct implications for urban transportation planning:</w:t>
      </w:r>
    </w:p>
    <w:p w14:paraId="2971E69C" w14:textId="77777777" w:rsidR="00A61929" w:rsidRPr="00672CA0" w:rsidRDefault="00A61929" w:rsidP="00595F93">
      <w:pPr>
        <w:pStyle w:val="NoSpacing"/>
        <w:numPr>
          <w:ilvl w:val="0"/>
          <w:numId w:val="58"/>
        </w:numPr>
      </w:pPr>
      <w:r w:rsidRPr="00672CA0">
        <w:rPr>
          <w:b/>
          <w:bCs/>
        </w:rPr>
        <w:t>Flat-rate e-bike incentives</w:t>
      </w:r>
      <w:r w:rsidRPr="00672CA0">
        <w:t xml:space="preserve"> can be a cost-effective addition to climate portfolios, particularly when targeted at ambivalent middle-income adopters and high-substitution groups.</w:t>
      </w:r>
    </w:p>
    <w:p w14:paraId="11A8C2F8" w14:textId="5B596B7D" w:rsidR="00A61929" w:rsidRPr="00672CA0" w:rsidRDefault="00A61929" w:rsidP="00595F93">
      <w:pPr>
        <w:pStyle w:val="NoSpacing"/>
        <w:numPr>
          <w:ilvl w:val="0"/>
          <w:numId w:val="58"/>
        </w:numPr>
      </w:pPr>
      <w:r w:rsidRPr="00672CA0">
        <w:rPr>
          <w:b/>
          <w:bCs/>
        </w:rPr>
        <w:t>Micromobility access in MaaS bundles</w:t>
      </w:r>
      <w:r w:rsidRPr="00672CA0">
        <w:t xml:space="preserve"> should be prioritized</w:t>
      </w:r>
      <w:r w:rsidR="00374BE4">
        <w:t xml:space="preserve">, </w:t>
      </w:r>
      <w:r w:rsidRPr="00672CA0">
        <w:t>not as a niche offering but as a key complement to transit, particularly for first-/last-mile coverage.</w:t>
      </w:r>
    </w:p>
    <w:p w14:paraId="124C64D6" w14:textId="77777777" w:rsidR="00A61929" w:rsidRPr="00672CA0" w:rsidRDefault="00A61929" w:rsidP="00595F93">
      <w:pPr>
        <w:pStyle w:val="NoSpacing"/>
        <w:numPr>
          <w:ilvl w:val="0"/>
          <w:numId w:val="58"/>
        </w:numPr>
      </w:pPr>
      <w:r w:rsidRPr="00672CA0">
        <w:rPr>
          <w:b/>
          <w:bCs/>
        </w:rPr>
        <w:t>Equity-oriented policies</w:t>
      </w:r>
      <w:r w:rsidRPr="00672CA0">
        <w:t xml:space="preserve"> (e.g., tiered incentives, community-based access programs) are essential if the full decarbonization and social benefits of e-bike adoption are to be realized.</w:t>
      </w:r>
    </w:p>
    <w:p w14:paraId="7F094F27" w14:textId="77777777" w:rsidR="00A61929" w:rsidRPr="00672CA0" w:rsidRDefault="00A61929" w:rsidP="00180A4F">
      <w:pPr>
        <w:pStyle w:val="NoSpacing"/>
      </w:pPr>
      <w:r w:rsidRPr="00672CA0">
        <w:t>Policymakers should pair financial incentives with infrastructure investments, educational campaigns, and regulatory reforms to maximize uptake and minimize rebound effects.</w:t>
      </w:r>
    </w:p>
    <w:p w14:paraId="48587348" w14:textId="77777777" w:rsidR="00A61929" w:rsidRPr="00672CA0" w:rsidRDefault="00A61929" w:rsidP="00595F93">
      <w:pPr>
        <w:pStyle w:val="Heading2"/>
      </w:pPr>
      <w:bookmarkStart w:id="251" w:name="_Toc201455406"/>
      <w:bookmarkStart w:id="252" w:name="_Toc204691504"/>
      <w:r w:rsidRPr="00672CA0">
        <w:t>Conclusion</w:t>
      </w:r>
      <w:bookmarkEnd w:id="251"/>
      <w:bookmarkEnd w:id="252"/>
    </w:p>
    <w:p w14:paraId="044B617C" w14:textId="77777777" w:rsidR="00A61929" w:rsidRPr="00180A4F" w:rsidRDefault="00A61929" w:rsidP="00180A4F">
      <w:pPr>
        <w:pStyle w:val="NoSpacing"/>
      </w:pPr>
      <w:r w:rsidRPr="00180A4F">
        <w:t xml:space="preserve">This dissertation presents an integrated, empirically grounded examination of how incentives and integration can promote urban transportation toward more sustainable modes. By analyzing latent demand, substitution behavior, and emissions outcomes, it fills critical gaps in the </w:t>
      </w:r>
      <w:r w:rsidRPr="00180A4F">
        <w:lastRenderedPageBreak/>
        <w:t>literature and offers actionable pathways for policy. In a climate-constrained, equity-challenged mobility future, such interventions are not merely desirable, but they are essential.</w:t>
      </w:r>
    </w:p>
    <w:p w14:paraId="5AE77ABB" w14:textId="77777777" w:rsidR="00A61929" w:rsidRPr="00672CA0" w:rsidRDefault="00A61929" w:rsidP="00374BE4">
      <w:pPr>
        <w:pStyle w:val="NoSpacing"/>
      </w:pPr>
      <w:r w:rsidRPr="00672CA0">
        <w:br w:type="page"/>
      </w:r>
    </w:p>
    <w:p w14:paraId="7D5C49F9" w14:textId="77777777" w:rsidR="00A61929" w:rsidRPr="00672CA0" w:rsidRDefault="00A61929" w:rsidP="006C20DA">
      <w:pPr>
        <w:sectPr w:rsidR="00A61929" w:rsidRPr="00672CA0" w:rsidSect="0014311E">
          <w:pgSz w:w="12240" w:h="15840"/>
          <w:pgMar w:top="1440" w:right="1440" w:bottom="1440" w:left="1440" w:header="720" w:footer="720" w:gutter="0"/>
          <w:cols w:space="720"/>
          <w:docGrid w:linePitch="360"/>
        </w:sectPr>
      </w:pPr>
    </w:p>
    <w:p w14:paraId="588EC0D4" w14:textId="77777777" w:rsidR="00A61929" w:rsidRPr="00672CA0" w:rsidRDefault="00A61929" w:rsidP="002F0282"/>
    <w:p w14:paraId="6084A11F" w14:textId="1A676EE2" w:rsidR="00A61929" w:rsidRPr="00672CA0" w:rsidRDefault="001200D6" w:rsidP="00DA7CB5">
      <w:pPr>
        <w:pStyle w:val="AppendixHeader"/>
      </w:pPr>
      <w:r w:rsidRPr="00672CA0">
        <w:t>REFERENCES</w:t>
      </w:r>
    </w:p>
    <w:p w14:paraId="2D735E39" w14:textId="5F2073B5" w:rsidR="0005321D" w:rsidRPr="00672CA0" w:rsidRDefault="00A61929" w:rsidP="00DA7CB5">
      <w:pPr>
        <w:pStyle w:val="AppendixHeader"/>
        <w:rPr>
          <w:noProof/>
        </w:rPr>
      </w:pPr>
      <w:r w:rsidRPr="00672CA0">
        <w:rPr>
          <w:noProof/>
        </w:rPr>
        <w:t xml:space="preserve"> </w:t>
      </w:r>
      <w:bookmarkEnd w:id="0"/>
    </w:p>
    <w:p w14:paraId="52F30B21" w14:textId="77777777" w:rsidR="00374BE4" w:rsidRPr="00AC4634" w:rsidRDefault="0005321D" w:rsidP="00180A4F">
      <w:pPr>
        <w:pStyle w:val="NoSpacing"/>
        <w:rPr>
          <w:noProof/>
        </w:rPr>
      </w:pPr>
      <w:r w:rsidRPr="00AC4634">
        <w:rPr>
          <w:noProof/>
          <w:sz w:val="22"/>
        </w:rPr>
        <w:fldChar w:fldCharType="begin"/>
      </w:r>
      <w:r w:rsidRPr="00AC4634">
        <w:rPr>
          <w:noProof/>
        </w:rPr>
        <w:instrText xml:space="preserve"> ADDIN EN.REFLIST </w:instrText>
      </w:r>
      <w:r w:rsidRPr="00AC4634">
        <w:rPr>
          <w:noProof/>
          <w:sz w:val="22"/>
        </w:rPr>
        <w:fldChar w:fldCharType="separate"/>
      </w:r>
      <w:r w:rsidR="00374BE4" w:rsidRPr="00AC4634">
        <w:rPr>
          <w:noProof/>
        </w:rPr>
        <w:t xml:space="preserve">Alonso-González, M. J., S. Hoogendoorn-Lanser, N. van Oort, O. Cats and S. Hoogendoorn (2020). "Drivers and barriers in adopting Mobility as a Service (MaaS)–A latent class cluster analysis of attitudes." </w:t>
      </w:r>
      <w:r w:rsidR="00374BE4" w:rsidRPr="00AC4634">
        <w:rPr>
          <w:noProof/>
          <w:u w:val="single"/>
        </w:rPr>
        <w:t>Transportation Research Part A: Policy and Practice</w:t>
      </w:r>
      <w:r w:rsidR="00374BE4" w:rsidRPr="00AC4634">
        <w:rPr>
          <w:noProof/>
        </w:rPr>
        <w:t xml:space="preserve"> </w:t>
      </w:r>
      <w:r w:rsidR="00374BE4" w:rsidRPr="00AC4634">
        <w:rPr>
          <w:b/>
          <w:noProof/>
        </w:rPr>
        <w:t>132</w:t>
      </w:r>
      <w:r w:rsidR="00374BE4" w:rsidRPr="00AC4634">
        <w:rPr>
          <w:noProof/>
        </w:rPr>
        <w:t>: 378-401.</w:t>
      </w:r>
    </w:p>
    <w:p w14:paraId="5944FDDC" w14:textId="77777777" w:rsidR="00374BE4" w:rsidRPr="00AC4634" w:rsidRDefault="00374BE4" w:rsidP="00180A4F">
      <w:pPr>
        <w:pStyle w:val="NoSpacing"/>
        <w:rPr>
          <w:noProof/>
        </w:rPr>
      </w:pPr>
      <w:r w:rsidRPr="00AC4634">
        <w:rPr>
          <w:noProof/>
        </w:rPr>
        <w:t xml:space="preserve">Arias-Molinares, D. and J. C. García-Palomares (2020). "The Ws of MaaS: Understanding mobility as a service fromaliterature review." </w:t>
      </w:r>
      <w:r w:rsidRPr="00AC4634">
        <w:rPr>
          <w:noProof/>
          <w:u w:val="single"/>
        </w:rPr>
        <w:t>IATSS research</w:t>
      </w:r>
      <w:r w:rsidRPr="00AC4634">
        <w:rPr>
          <w:noProof/>
        </w:rPr>
        <w:t xml:space="preserve"> </w:t>
      </w:r>
      <w:r w:rsidRPr="00AC4634">
        <w:rPr>
          <w:b/>
          <w:noProof/>
        </w:rPr>
        <w:t>44</w:t>
      </w:r>
      <w:r w:rsidRPr="00AC4634">
        <w:rPr>
          <w:noProof/>
        </w:rPr>
        <w:t>(3): 253-263.</w:t>
      </w:r>
    </w:p>
    <w:p w14:paraId="5F518B04" w14:textId="77777777" w:rsidR="00374BE4" w:rsidRPr="00AC4634" w:rsidRDefault="00374BE4" w:rsidP="00180A4F">
      <w:pPr>
        <w:pStyle w:val="NoSpacing"/>
        <w:rPr>
          <w:noProof/>
        </w:rPr>
      </w:pPr>
      <w:r w:rsidRPr="00AC4634">
        <w:rPr>
          <w:noProof/>
        </w:rPr>
        <w:t xml:space="preserve">Audouin, M. and M. Finger (2018). "The development of Mobility-as-a-Service in the Helsinki metropolitan area: A multi-level governance analysis." </w:t>
      </w:r>
      <w:r w:rsidRPr="00AC4634">
        <w:rPr>
          <w:noProof/>
          <w:u w:val="single"/>
        </w:rPr>
        <w:t>Research in Transportation Business &amp; Management</w:t>
      </w:r>
      <w:r w:rsidRPr="00AC4634">
        <w:rPr>
          <w:noProof/>
        </w:rPr>
        <w:t xml:space="preserve"> </w:t>
      </w:r>
      <w:r w:rsidRPr="00AC4634">
        <w:rPr>
          <w:b/>
          <w:noProof/>
        </w:rPr>
        <w:t>27</w:t>
      </w:r>
      <w:r w:rsidRPr="00AC4634">
        <w:rPr>
          <w:noProof/>
        </w:rPr>
        <w:t>: 24-35.</w:t>
      </w:r>
    </w:p>
    <w:p w14:paraId="42FB37DF" w14:textId="77777777" w:rsidR="00374BE4" w:rsidRPr="00AC4634" w:rsidRDefault="00374BE4" w:rsidP="00180A4F">
      <w:pPr>
        <w:pStyle w:val="NoSpacing"/>
        <w:rPr>
          <w:noProof/>
        </w:rPr>
      </w:pPr>
      <w:r w:rsidRPr="00AC4634">
        <w:rPr>
          <w:noProof/>
        </w:rPr>
        <w:t xml:space="preserve">Bai, L., N. Sze, P. Liu and A. G. Haggart (2020). "Effect of environmental awareness on electric bicycle users’ mode choices." </w:t>
      </w:r>
      <w:r w:rsidRPr="00AC4634">
        <w:rPr>
          <w:noProof/>
          <w:u w:val="single"/>
        </w:rPr>
        <w:t>Transportation research part D: transport and environment</w:t>
      </w:r>
      <w:r w:rsidRPr="00AC4634">
        <w:rPr>
          <w:noProof/>
        </w:rPr>
        <w:t xml:space="preserve"> </w:t>
      </w:r>
      <w:r w:rsidRPr="00AC4634">
        <w:rPr>
          <w:b/>
          <w:noProof/>
        </w:rPr>
        <w:t>82</w:t>
      </w:r>
      <w:r w:rsidRPr="00AC4634">
        <w:rPr>
          <w:noProof/>
        </w:rPr>
        <w:t>: 102320.</w:t>
      </w:r>
    </w:p>
    <w:p w14:paraId="4985CF8B" w14:textId="77777777" w:rsidR="00374BE4" w:rsidRPr="00AC4634" w:rsidRDefault="00374BE4" w:rsidP="00180A4F">
      <w:pPr>
        <w:pStyle w:val="NoSpacing"/>
        <w:rPr>
          <w:noProof/>
        </w:rPr>
      </w:pPr>
      <w:r w:rsidRPr="00AC4634">
        <w:rPr>
          <w:noProof/>
        </w:rPr>
        <w:t xml:space="preserve">Ballo, L., L. M. De Freitas, A. Meister and K. W. Axhausen (2023). "The E-Bike City as a radical shift toward zero-emission transport: Sustainable? Equitable? Desirable?" </w:t>
      </w:r>
      <w:r w:rsidRPr="00AC4634">
        <w:rPr>
          <w:noProof/>
          <w:u w:val="single"/>
        </w:rPr>
        <w:t>Journal of Transport Geography</w:t>
      </w:r>
      <w:r w:rsidRPr="00AC4634">
        <w:rPr>
          <w:noProof/>
        </w:rPr>
        <w:t xml:space="preserve"> </w:t>
      </w:r>
      <w:r w:rsidRPr="00AC4634">
        <w:rPr>
          <w:b/>
          <w:noProof/>
        </w:rPr>
        <w:t>111</w:t>
      </w:r>
      <w:r w:rsidRPr="00AC4634">
        <w:rPr>
          <w:noProof/>
        </w:rPr>
        <w:t>: 103663.</w:t>
      </w:r>
    </w:p>
    <w:p w14:paraId="6C8DA095" w14:textId="77777777" w:rsidR="00374BE4" w:rsidRPr="00AC4634" w:rsidRDefault="00374BE4" w:rsidP="00180A4F">
      <w:pPr>
        <w:pStyle w:val="NoSpacing"/>
        <w:rPr>
          <w:noProof/>
        </w:rPr>
      </w:pPr>
      <w:r w:rsidRPr="00AC4634">
        <w:rPr>
          <w:noProof/>
        </w:rPr>
        <w:t xml:space="preserve">Bennett, C. S. (2024). </w:t>
      </w:r>
      <w:r w:rsidRPr="00AC4634">
        <w:rPr>
          <w:noProof/>
          <w:u w:val="single"/>
        </w:rPr>
        <w:t>A Survey of North American Electric Bicycle Owners</w:t>
      </w:r>
      <w:r w:rsidRPr="00AC4634">
        <w:rPr>
          <w:noProof/>
        </w:rPr>
        <w:t>, Portland State University.</w:t>
      </w:r>
    </w:p>
    <w:p w14:paraId="58D07B39" w14:textId="77777777" w:rsidR="00374BE4" w:rsidRPr="00AC4634" w:rsidRDefault="00374BE4" w:rsidP="00180A4F">
      <w:pPr>
        <w:pStyle w:val="NoSpacing"/>
        <w:rPr>
          <w:noProof/>
        </w:rPr>
      </w:pPr>
      <w:r w:rsidRPr="00AC4634">
        <w:rPr>
          <w:noProof/>
        </w:rPr>
        <w:t xml:space="preserve">Bigazzi, A., A. Hassanpour and E. Bardutz (2025). "Travel behaviour and greenhouse gas impacts of income-conditioned e-bike purchase incentives." </w:t>
      </w:r>
      <w:r w:rsidRPr="00AC4634">
        <w:rPr>
          <w:noProof/>
          <w:u w:val="single"/>
        </w:rPr>
        <w:t>Transportation Research Part D: Transport and Environment</w:t>
      </w:r>
      <w:r w:rsidRPr="00AC4634">
        <w:rPr>
          <w:noProof/>
        </w:rPr>
        <w:t xml:space="preserve"> </w:t>
      </w:r>
      <w:r w:rsidRPr="00AC4634">
        <w:rPr>
          <w:b/>
          <w:noProof/>
        </w:rPr>
        <w:t>138</w:t>
      </w:r>
      <w:r w:rsidRPr="00AC4634">
        <w:rPr>
          <w:noProof/>
        </w:rPr>
        <w:t>: 104519.</w:t>
      </w:r>
    </w:p>
    <w:p w14:paraId="55248E86" w14:textId="77777777" w:rsidR="00374BE4" w:rsidRPr="00AC4634" w:rsidRDefault="00374BE4" w:rsidP="00180A4F">
      <w:pPr>
        <w:pStyle w:val="NoSpacing"/>
        <w:rPr>
          <w:noProof/>
        </w:rPr>
      </w:pPr>
      <w:r w:rsidRPr="00AC4634">
        <w:rPr>
          <w:noProof/>
        </w:rPr>
        <w:t xml:space="preserve">Buehler, R. and J. Pucher (2011). "Sustainable transport in Freiburg: lessons from Germany's environmental capital." </w:t>
      </w:r>
      <w:r w:rsidRPr="00AC4634">
        <w:rPr>
          <w:noProof/>
          <w:u w:val="single"/>
        </w:rPr>
        <w:t>International Journal of Sustainable Transportation</w:t>
      </w:r>
      <w:r w:rsidRPr="00AC4634">
        <w:rPr>
          <w:noProof/>
        </w:rPr>
        <w:t xml:space="preserve"> </w:t>
      </w:r>
      <w:r w:rsidRPr="00AC4634">
        <w:rPr>
          <w:b/>
          <w:noProof/>
        </w:rPr>
        <w:t>5</w:t>
      </w:r>
      <w:r w:rsidRPr="00AC4634">
        <w:rPr>
          <w:noProof/>
        </w:rPr>
        <w:t>(1): 43-70.</w:t>
      </w:r>
    </w:p>
    <w:p w14:paraId="24C63388" w14:textId="77777777" w:rsidR="00374BE4" w:rsidRPr="00AC4634" w:rsidRDefault="00374BE4" w:rsidP="00180A4F">
      <w:pPr>
        <w:pStyle w:val="NoSpacing"/>
        <w:rPr>
          <w:noProof/>
        </w:rPr>
      </w:pPr>
      <w:r w:rsidRPr="00AC4634">
        <w:rPr>
          <w:noProof/>
        </w:rPr>
        <w:t>Buehler, R. and J. Pucher (2021). "International overview of cycling."</w:t>
      </w:r>
    </w:p>
    <w:p w14:paraId="2E6795CA" w14:textId="77777777" w:rsidR="00374BE4" w:rsidRPr="00AC4634" w:rsidRDefault="00374BE4" w:rsidP="00180A4F">
      <w:pPr>
        <w:pStyle w:val="NoSpacing"/>
        <w:rPr>
          <w:noProof/>
        </w:rPr>
      </w:pPr>
      <w:r w:rsidRPr="00AC4634">
        <w:rPr>
          <w:noProof/>
        </w:rPr>
        <w:t xml:space="preserve">Caiati, V., S. Rasouli and H. Timmermans (2020). "Bundling, pricing schemes and extra features preferences for mobility as a service: Sequential portfolio choice experiment." </w:t>
      </w:r>
      <w:r w:rsidRPr="00AC4634">
        <w:rPr>
          <w:noProof/>
          <w:u w:val="single"/>
        </w:rPr>
        <w:t>Transportation Research Part A: Policy and Practice</w:t>
      </w:r>
      <w:r w:rsidRPr="00AC4634">
        <w:rPr>
          <w:noProof/>
        </w:rPr>
        <w:t xml:space="preserve"> </w:t>
      </w:r>
      <w:r w:rsidRPr="00AC4634">
        <w:rPr>
          <w:b/>
          <w:noProof/>
        </w:rPr>
        <w:t>131</w:t>
      </w:r>
      <w:r w:rsidRPr="00AC4634">
        <w:rPr>
          <w:noProof/>
        </w:rPr>
        <w:t>: 123-148.</w:t>
      </w:r>
    </w:p>
    <w:p w14:paraId="6F50E5EB" w14:textId="77777777" w:rsidR="00374BE4" w:rsidRPr="00AC4634" w:rsidRDefault="00374BE4" w:rsidP="00180A4F">
      <w:pPr>
        <w:pStyle w:val="NoSpacing"/>
        <w:rPr>
          <w:noProof/>
        </w:rPr>
      </w:pPr>
      <w:r w:rsidRPr="00AC4634">
        <w:rPr>
          <w:noProof/>
        </w:rPr>
        <w:t xml:space="preserve">Casier, C. and F. Witlox (2022). "An analysis of trip preferences among e-bike users in commuting: evidence from an online choice-based conjoint experiment." </w:t>
      </w:r>
      <w:r w:rsidRPr="00AC4634">
        <w:rPr>
          <w:noProof/>
          <w:u w:val="single"/>
        </w:rPr>
        <w:t>European Journal of Transport and Infrastructure Research</w:t>
      </w:r>
      <w:r w:rsidRPr="00AC4634">
        <w:rPr>
          <w:noProof/>
        </w:rPr>
        <w:t xml:space="preserve"> </w:t>
      </w:r>
      <w:r w:rsidRPr="00AC4634">
        <w:rPr>
          <w:b/>
          <w:noProof/>
        </w:rPr>
        <w:t>22</w:t>
      </w:r>
      <w:r w:rsidRPr="00AC4634">
        <w:rPr>
          <w:noProof/>
        </w:rPr>
        <w:t>(1): 17-41.</w:t>
      </w:r>
    </w:p>
    <w:p w14:paraId="1DA229F2" w14:textId="77777777" w:rsidR="00374BE4" w:rsidRPr="00AC4634" w:rsidRDefault="00374BE4" w:rsidP="00180A4F">
      <w:pPr>
        <w:pStyle w:val="NoSpacing"/>
        <w:rPr>
          <w:noProof/>
        </w:rPr>
      </w:pPr>
      <w:r w:rsidRPr="00AC4634">
        <w:rPr>
          <w:noProof/>
        </w:rPr>
        <w:lastRenderedPageBreak/>
        <w:t xml:space="preserve">Chang, S. J., H.-Y. Chen and H.-C. Chen (2019). "Mobility as a service policy planning, deployments and trials in Taiwan." </w:t>
      </w:r>
      <w:r w:rsidRPr="00AC4634">
        <w:rPr>
          <w:noProof/>
          <w:u w:val="single"/>
        </w:rPr>
        <w:t>IATSS research</w:t>
      </w:r>
      <w:r w:rsidRPr="00AC4634">
        <w:rPr>
          <w:noProof/>
        </w:rPr>
        <w:t xml:space="preserve"> </w:t>
      </w:r>
      <w:r w:rsidRPr="00AC4634">
        <w:rPr>
          <w:b/>
          <w:noProof/>
        </w:rPr>
        <w:t>43</w:t>
      </w:r>
      <w:r w:rsidRPr="00AC4634">
        <w:rPr>
          <w:noProof/>
        </w:rPr>
        <w:t>(4): 210-218.</w:t>
      </w:r>
    </w:p>
    <w:p w14:paraId="1990EEE6" w14:textId="77777777" w:rsidR="00374BE4" w:rsidRPr="00AC4634" w:rsidRDefault="00374BE4" w:rsidP="00180A4F">
      <w:pPr>
        <w:pStyle w:val="NoSpacing"/>
        <w:rPr>
          <w:noProof/>
        </w:rPr>
      </w:pPr>
      <w:r w:rsidRPr="00AC4634">
        <w:rPr>
          <w:noProof/>
        </w:rPr>
        <w:t>Cherry, C. (2007). "Electric bike use in China and their impacts on the environment, safety, mobility and accessibility."</w:t>
      </w:r>
    </w:p>
    <w:p w14:paraId="218650E6" w14:textId="77777777" w:rsidR="00374BE4" w:rsidRPr="00AC4634" w:rsidRDefault="00374BE4" w:rsidP="00180A4F">
      <w:pPr>
        <w:pStyle w:val="NoSpacing"/>
        <w:rPr>
          <w:noProof/>
        </w:rPr>
      </w:pPr>
      <w:r w:rsidRPr="00AC4634">
        <w:rPr>
          <w:noProof/>
        </w:rPr>
        <w:t xml:space="preserve">Cherry, C. R. (2007). </w:t>
      </w:r>
      <w:r w:rsidRPr="00AC4634">
        <w:rPr>
          <w:noProof/>
          <w:u w:val="single"/>
        </w:rPr>
        <w:t>Electric two-wheelers in China: analysis of environmental, safety, and mobility impacts</w:t>
      </w:r>
      <w:r w:rsidRPr="00AC4634">
        <w:rPr>
          <w:noProof/>
        </w:rPr>
        <w:t>, University of California, Berkeley.</w:t>
      </w:r>
    </w:p>
    <w:p w14:paraId="262784D5" w14:textId="77777777" w:rsidR="00374BE4" w:rsidRPr="00AC4634" w:rsidRDefault="00374BE4" w:rsidP="00180A4F">
      <w:pPr>
        <w:pStyle w:val="NoSpacing"/>
        <w:rPr>
          <w:noProof/>
        </w:rPr>
      </w:pPr>
      <w:r w:rsidRPr="00AC4634">
        <w:rPr>
          <w:noProof/>
        </w:rPr>
        <w:t xml:space="preserve">Cottrill, C. D. (2020). "MaaS surveillance: Privacy considerations in mobility as a service." </w:t>
      </w:r>
      <w:r w:rsidRPr="00AC4634">
        <w:rPr>
          <w:noProof/>
          <w:u w:val="single"/>
        </w:rPr>
        <w:t>Transportation Research Part A: Policy and Practice</w:t>
      </w:r>
      <w:r w:rsidRPr="00AC4634">
        <w:rPr>
          <w:noProof/>
        </w:rPr>
        <w:t xml:space="preserve"> </w:t>
      </w:r>
      <w:r w:rsidRPr="00AC4634">
        <w:rPr>
          <w:b/>
          <w:noProof/>
        </w:rPr>
        <w:t>131</w:t>
      </w:r>
      <w:r w:rsidRPr="00AC4634">
        <w:rPr>
          <w:noProof/>
        </w:rPr>
        <w:t>: 50-57.</w:t>
      </w:r>
    </w:p>
    <w:p w14:paraId="5CF1FE24" w14:textId="77777777" w:rsidR="00374BE4" w:rsidRPr="00AC4634" w:rsidRDefault="00374BE4" w:rsidP="00180A4F">
      <w:pPr>
        <w:pStyle w:val="NoSpacing"/>
        <w:rPr>
          <w:noProof/>
        </w:rPr>
      </w:pPr>
      <w:r w:rsidRPr="00AC4634">
        <w:rPr>
          <w:noProof/>
        </w:rPr>
        <w:t xml:space="preserve">Crozet, Y. (2020). </w:t>
      </w:r>
      <w:r w:rsidRPr="00AC4634">
        <w:rPr>
          <w:noProof/>
          <w:u w:val="single"/>
        </w:rPr>
        <w:t>Mobility as a Service: A new ambition for public transport authorities</w:t>
      </w:r>
      <w:r w:rsidRPr="00AC4634">
        <w:rPr>
          <w:noProof/>
        </w:rPr>
        <w:t>, International Transport Forum Discussion Paper.</w:t>
      </w:r>
    </w:p>
    <w:p w14:paraId="4D28BEE9" w14:textId="77777777" w:rsidR="00374BE4" w:rsidRPr="00AC4634" w:rsidRDefault="00374BE4" w:rsidP="00180A4F">
      <w:pPr>
        <w:pStyle w:val="NoSpacing"/>
        <w:rPr>
          <w:noProof/>
        </w:rPr>
      </w:pPr>
      <w:r w:rsidRPr="00AC4634">
        <w:rPr>
          <w:noProof/>
        </w:rPr>
        <w:t xml:space="preserve">Daou, S. and F. Leurent (2024). "Modelling mobility as a service: A literature review." </w:t>
      </w:r>
      <w:r w:rsidRPr="00AC4634">
        <w:rPr>
          <w:noProof/>
          <w:u w:val="single"/>
        </w:rPr>
        <w:t>Economics of Transportation</w:t>
      </w:r>
      <w:r w:rsidRPr="00AC4634">
        <w:rPr>
          <w:noProof/>
        </w:rPr>
        <w:t xml:space="preserve"> </w:t>
      </w:r>
      <w:r w:rsidRPr="00AC4634">
        <w:rPr>
          <w:b/>
          <w:noProof/>
        </w:rPr>
        <w:t>39</w:t>
      </w:r>
      <w:r w:rsidRPr="00AC4634">
        <w:rPr>
          <w:noProof/>
        </w:rPr>
        <w:t>: 100368.</w:t>
      </w:r>
    </w:p>
    <w:p w14:paraId="5B5E6487" w14:textId="77777777" w:rsidR="00374BE4" w:rsidRPr="00AC4634" w:rsidRDefault="00374BE4" w:rsidP="00180A4F">
      <w:pPr>
        <w:pStyle w:val="NoSpacing"/>
        <w:rPr>
          <w:noProof/>
        </w:rPr>
      </w:pPr>
      <w:r w:rsidRPr="00AC4634">
        <w:rPr>
          <w:noProof/>
        </w:rPr>
        <w:t xml:space="preserve">de Haas, M., M. Kroesen, C. Chorus, S. Hoogendoorn-Lanser and S. Hoogendoorn (2022). "E-bike user groups and substitution effects: evidence from longitudinal travel data in the Netherlands." </w:t>
      </w:r>
      <w:r w:rsidRPr="00AC4634">
        <w:rPr>
          <w:noProof/>
          <w:u w:val="single"/>
        </w:rPr>
        <w:t>Transportation</w:t>
      </w:r>
      <w:r w:rsidRPr="00AC4634">
        <w:rPr>
          <w:noProof/>
        </w:rPr>
        <w:t xml:space="preserve"> </w:t>
      </w:r>
      <w:r w:rsidRPr="00AC4634">
        <w:rPr>
          <w:b/>
          <w:noProof/>
        </w:rPr>
        <w:t>49</w:t>
      </w:r>
      <w:r w:rsidRPr="00AC4634">
        <w:rPr>
          <w:noProof/>
        </w:rPr>
        <w:t>(3): 815-840.</w:t>
      </w:r>
    </w:p>
    <w:p w14:paraId="6AEFD72E" w14:textId="77777777" w:rsidR="00374BE4" w:rsidRPr="00AC4634" w:rsidRDefault="00374BE4" w:rsidP="00180A4F">
      <w:pPr>
        <w:pStyle w:val="NoSpacing"/>
        <w:rPr>
          <w:noProof/>
        </w:rPr>
      </w:pPr>
      <w:r w:rsidRPr="00AC4634">
        <w:rPr>
          <w:noProof/>
        </w:rPr>
        <w:t xml:space="preserve">Dearden, J. (1978). "Cost accounting comes to service industries." </w:t>
      </w:r>
      <w:r w:rsidRPr="00AC4634">
        <w:rPr>
          <w:noProof/>
          <w:u w:val="single"/>
        </w:rPr>
        <w:t>Harvard Business Review</w:t>
      </w:r>
      <w:r w:rsidRPr="00AC4634">
        <w:rPr>
          <w:noProof/>
        </w:rPr>
        <w:t xml:space="preserve"> </w:t>
      </w:r>
      <w:r w:rsidRPr="00AC4634">
        <w:rPr>
          <w:b/>
          <w:noProof/>
        </w:rPr>
        <w:t>56</w:t>
      </w:r>
      <w:r w:rsidRPr="00AC4634">
        <w:rPr>
          <w:noProof/>
        </w:rPr>
        <w:t>(5): 132-140.</w:t>
      </w:r>
    </w:p>
    <w:p w14:paraId="3926BE10" w14:textId="77777777" w:rsidR="00374BE4" w:rsidRPr="00AC4634" w:rsidRDefault="00374BE4" w:rsidP="00180A4F">
      <w:pPr>
        <w:pStyle w:val="NoSpacing"/>
        <w:rPr>
          <w:noProof/>
        </w:rPr>
      </w:pPr>
      <w:r w:rsidRPr="00AC4634">
        <w:rPr>
          <w:noProof/>
        </w:rPr>
        <w:t>DOE-EPA, U. (2021). Federal Tax Credits for New All-Electric and Plug-in Hybrid Vehicles.</w:t>
      </w:r>
    </w:p>
    <w:p w14:paraId="6FC35D70" w14:textId="77777777" w:rsidR="00374BE4" w:rsidRPr="00AC4634" w:rsidRDefault="00374BE4" w:rsidP="00180A4F">
      <w:pPr>
        <w:pStyle w:val="NoSpacing"/>
        <w:rPr>
          <w:noProof/>
        </w:rPr>
      </w:pPr>
      <w:r w:rsidRPr="00AC4634">
        <w:rPr>
          <w:noProof/>
        </w:rPr>
        <w:t xml:space="preserve">Eckhardt, J., L. Nykänen, A. Aapaoja and P. Niemi (2018). "MaaS in rural areas-case Finland." </w:t>
      </w:r>
      <w:r w:rsidRPr="00AC4634">
        <w:rPr>
          <w:noProof/>
          <w:u w:val="single"/>
        </w:rPr>
        <w:t>Research in Transportation Business &amp; Management</w:t>
      </w:r>
      <w:r w:rsidRPr="00AC4634">
        <w:rPr>
          <w:noProof/>
        </w:rPr>
        <w:t xml:space="preserve"> </w:t>
      </w:r>
      <w:r w:rsidRPr="00AC4634">
        <w:rPr>
          <w:b/>
          <w:noProof/>
        </w:rPr>
        <w:t>27</w:t>
      </w:r>
      <w:r w:rsidRPr="00AC4634">
        <w:rPr>
          <w:noProof/>
        </w:rPr>
        <w:t>: 75-83.</w:t>
      </w:r>
    </w:p>
    <w:p w14:paraId="2CF9A2DC" w14:textId="77777777" w:rsidR="00374BE4" w:rsidRPr="00AC4634" w:rsidRDefault="00374BE4" w:rsidP="00180A4F">
      <w:pPr>
        <w:pStyle w:val="NoSpacing"/>
        <w:rPr>
          <w:noProof/>
        </w:rPr>
      </w:pPr>
      <w:r w:rsidRPr="00AC4634">
        <w:rPr>
          <w:noProof/>
        </w:rPr>
        <w:t xml:space="preserve">Feneri, A.-M., S. Rasouli and H. J. Timmermans (2022). "Modeling the effect of Mobility-as-a-Service on mode choice decisions." </w:t>
      </w:r>
      <w:r w:rsidRPr="00AC4634">
        <w:rPr>
          <w:noProof/>
          <w:u w:val="single"/>
        </w:rPr>
        <w:t>Transportation Letters</w:t>
      </w:r>
      <w:r w:rsidRPr="00AC4634">
        <w:rPr>
          <w:noProof/>
        </w:rPr>
        <w:t xml:space="preserve"> </w:t>
      </w:r>
      <w:r w:rsidRPr="00AC4634">
        <w:rPr>
          <w:b/>
          <w:noProof/>
        </w:rPr>
        <w:t>14</w:t>
      </w:r>
      <w:r w:rsidRPr="00AC4634">
        <w:rPr>
          <w:noProof/>
        </w:rPr>
        <w:t>(4): 324-331.</w:t>
      </w:r>
    </w:p>
    <w:p w14:paraId="3D5BE3F8" w14:textId="77777777" w:rsidR="00374BE4" w:rsidRPr="00AC4634" w:rsidRDefault="00374BE4" w:rsidP="00180A4F">
      <w:pPr>
        <w:pStyle w:val="NoSpacing"/>
        <w:rPr>
          <w:noProof/>
        </w:rPr>
      </w:pPr>
      <w:r w:rsidRPr="00AC4634">
        <w:rPr>
          <w:noProof/>
        </w:rPr>
        <w:t xml:space="preserve">Fishman, E. and C. Cherry (2016). "E-bikes in the Mainstream: Reviewing a Decade of Research." </w:t>
      </w:r>
      <w:r w:rsidRPr="00AC4634">
        <w:rPr>
          <w:noProof/>
          <w:u w:val="single"/>
        </w:rPr>
        <w:t>Transport reviews</w:t>
      </w:r>
      <w:r w:rsidRPr="00AC4634">
        <w:rPr>
          <w:noProof/>
        </w:rPr>
        <w:t xml:space="preserve"> </w:t>
      </w:r>
      <w:r w:rsidRPr="00AC4634">
        <w:rPr>
          <w:b/>
          <w:noProof/>
        </w:rPr>
        <w:t>36</w:t>
      </w:r>
      <w:r w:rsidRPr="00AC4634">
        <w:rPr>
          <w:noProof/>
        </w:rPr>
        <w:t>(1): 72-91.</w:t>
      </w:r>
    </w:p>
    <w:p w14:paraId="0018BB1D" w14:textId="77777777" w:rsidR="00374BE4" w:rsidRPr="00AC4634" w:rsidRDefault="00374BE4" w:rsidP="00180A4F">
      <w:pPr>
        <w:pStyle w:val="NoSpacing"/>
        <w:rPr>
          <w:noProof/>
        </w:rPr>
      </w:pPr>
      <w:r w:rsidRPr="00AC4634">
        <w:rPr>
          <w:noProof/>
        </w:rPr>
        <w:t xml:space="preserve">Fyhri, A. and N. Fearnley (2015). "Effects of e-bikes on bicycle use and mode share." </w:t>
      </w:r>
      <w:r w:rsidRPr="00AC4634">
        <w:rPr>
          <w:noProof/>
          <w:u w:val="single"/>
        </w:rPr>
        <w:t>Transportation Research Part D: Transport and Environment</w:t>
      </w:r>
      <w:r w:rsidRPr="00AC4634">
        <w:rPr>
          <w:noProof/>
        </w:rPr>
        <w:t xml:space="preserve"> </w:t>
      </w:r>
      <w:r w:rsidRPr="00AC4634">
        <w:rPr>
          <w:b/>
          <w:noProof/>
        </w:rPr>
        <w:t>36</w:t>
      </w:r>
      <w:r w:rsidRPr="00AC4634">
        <w:rPr>
          <w:noProof/>
        </w:rPr>
        <w:t>: 45-52.</w:t>
      </w:r>
    </w:p>
    <w:p w14:paraId="08EF2DCD" w14:textId="77777777" w:rsidR="00374BE4" w:rsidRPr="00AC4634" w:rsidRDefault="00374BE4" w:rsidP="00180A4F">
      <w:pPr>
        <w:pStyle w:val="NoSpacing"/>
        <w:rPr>
          <w:noProof/>
        </w:rPr>
      </w:pPr>
      <w:r w:rsidRPr="00AC4634">
        <w:rPr>
          <w:noProof/>
        </w:rPr>
        <w:t xml:space="preserve">Gallagher, K. S. and E. Muehlegger (2011). "Giving green to get green? Incentives and consumer adoption of hybrid vehicle technology." </w:t>
      </w:r>
      <w:r w:rsidRPr="00AC4634">
        <w:rPr>
          <w:noProof/>
          <w:u w:val="single"/>
        </w:rPr>
        <w:t>Journal of Environmental Economics and management</w:t>
      </w:r>
      <w:r w:rsidRPr="00AC4634">
        <w:rPr>
          <w:noProof/>
        </w:rPr>
        <w:t xml:space="preserve"> </w:t>
      </w:r>
      <w:r w:rsidRPr="00AC4634">
        <w:rPr>
          <w:b/>
          <w:noProof/>
        </w:rPr>
        <w:t>61</w:t>
      </w:r>
      <w:r w:rsidRPr="00AC4634">
        <w:rPr>
          <w:noProof/>
        </w:rPr>
        <w:t>(1): 1-15.</w:t>
      </w:r>
    </w:p>
    <w:p w14:paraId="23E4B4F2" w14:textId="77777777" w:rsidR="00374BE4" w:rsidRPr="00AC4634" w:rsidRDefault="00374BE4" w:rsidP="00180A4F">
      <w:pPr>
        <w:pStyle w:val="NoSpacing"/>
        <w:rPr>
          <w:noProof/>
        </w:rPr>
      </w:pPr>
      <w:r w:rsidRPr="00AC4634">
        <w:rPr>
          <w:noProof/>
        </w:rPr>
        <w:lastRenderedPageBreak/>
        <w:t xml:space="preserve">Giesecke, R., T. Surakka and M. Hakonen (2016). </w:t>
      </w:r>
      <w:r w:rsidRPr="00AC4634">
        <w:rPr>
          <w:noProof/>
          <w:u w:val="single"/>
        </w:rPr>
        <w:t>Conceptualising mobility as a service</w:t>
      </w:r>
      <w:r w:rsidRPr="00AC4634">
        <w:rPr>
          <w:noProof/>
        </w:rPr>
        <w:t>. 2016 eleventh international conference on Ecological Vehicles and Renewable Energies (EVER), IEEE.</w:t>
      </w:r>
    </w:p>
    <w:p w14:paraId="187FC967" w14:textId="77777777" w:rsidR="00374BE4" w:rsidRPr="00AC4634" w:rsidRDefault="00374BE4" w:rsidP="00180A4F">
      <w:pPr>
        <w:pStyle w:val="NoSpacing"/>
        <w:rPr>
          <w:noProof/>
        </w:rPr>
      </w:pPr>
      <w:r w:rsidRPr="00AC4634">
        <w:rPr>
          <w:noProof/>
        </w:rPr>
        <w:t xml:space="preserve">Gössling, S. (2013). "Urban transport transitions: Copenhagen, city of cyclists." </w:t>
      </w:r>
      <w:r w:rsidRPr="00AC4634">
        <w:rPr>
          <w:noProof/>
          <w:u w:val="single"/>
        </w:rPr>
        <w:t>Journal of Transport Geography</w:t>
      </w:r>
      <w:r w:rsidRPr="00AC4634">
        <w:rPr>
          <w:noProof/>
        </w:rPr>
        <w:t xml:space="preserve"> </w:t>
      </w:r>
      <w:r w:rsidRPr="00AC4634">
        <w:rPr>
          <w:b/>
          <w:noProof/>
        </w:rPr>
        <w:t>33</w:t>
      </w:r>
      <w:r w:rsidRPr="00AC4634">
        <w:rPr>
          <w:noProof/>
        </w:rPr>
        <w:t>: 196-206.</w:t>
      </w:r>
    </w:p>
    <w:p w14:paraId="60F1D3A4" w14:textId="77777777" w:rsidR="00374BE4" w:rsidRPr="00AC4634" w:rsidRDefault="00374BE4" w:rsidP="00180A4F">
      <w:pPr>
        <w:pStyle w:val="NoSpacing"/>
        <w:rPr>
          <w:noProof/>
        </w:rPr>
      </w:pPr>
      <w:r w:rsidRPr="00AC4634">
        <w:rPr>
          <w:noProof/>
        </w:rPr>
        <w:t xml:space="preserve">Gössling, S. (2020). "Integrating e-scooters in urban transportation- Problems, policies, and the prospect of system change ResearchGate." </w:t>
      </w:r>
      <w:r w:rsidRPr="00AC4634">
        <w:rPr>
          <w:noProof/>
          <w:u w:val="single"/>
        </w:rPr>
        <w:t>Transportation Research Part D Transport and Environment</w:t>
      </w:r>
      <w:r w:rsidRPr="00AC4634">
        <w:rPr>
          <w:noProof/>
        </w:rPr>
        <w:t xml:space="preserve"> </w:t>
      </w:r>
      <w:r w:rsidRPr="00AC4634">
        <w:rPr>
          <w:b/>
          <w:noProof/>
        </w:rPr>
        <w:t>79</w:t>
      </w:r>
      <w:r w:rsidRPr="00AC4634">
        <w:rPr>
          <w:noProof/>
        </w:rPr>
        <w:t>.</w:t>
      </w:r>
    </w:p>
    <w:p w14:paraId="06BC5D22" w14:textId="77777777" w:rsidR="00374BE4" w:rsidRPr="00AC4634" w:rsidRDefault="00374BE4" w:rsidP="00180A4F">
      <w:pPr>
        <w:pStyle w:val="NoSpacing"/>
        <w:rPr>
          <w:noProof/>
        </w:rPr>
      </w:pPr>
      <w:r w:rsidRPr="00AC4634">
        <w:rPr>
          <w:noProof/>
        </w:rPr>
        <w:t xml:space="preserve">Guidon, S., M. Wicki, T. Bernauer and K. Axhausen (2020). "Transportation service bundling–For whose benefit? Consumer valuation of pure bundling in the passenger transportation market." </w:t>
      </w:r>
      <w:r w:rsidRPr="00AC4634">
        <w:rPr>
          <w:noProof/>
          <w:u w:val="single"/>
        </w:rPr>
        <w:t>Transportation Research Part A: Policy and Practice</w:t>
      </w:r>
      <w:r w:rsidRPr="00AC4634">
        <w:rPr>
          <w:noProof/>
        </w:rPr>
        <w:t xml:space="preserve"> </w:t>
      </w:r>
      <w:r w:rsidRPr="00AC4634">
        <w:rPr>
          <w:b/>
          <w:noProof/>
        </w:rPr>
        <w:t>131</w:t>
      </w:r>
      <w:r w:rsidRPr="00AC4634">
        <w:rPr>
          <w:noProof/>
        </w:rPr>
        <w:t>: 91-106.</w:t>
      </w:r>
    </w:p>
    <w:p w14:paraId="53DA4919" w14:textId="77777777" w:rsidR="00374BE4" w:rsidRPr="00AC4634" w:rsidRDefault="00374BE4" w:rsidP="00180A4F">
      <w:pPr>
        <w:pStyle w:val="NoSpacing"/>
        <w:rPr>
          <w:noProof/>
        </w:rPr>
      </w:pPr>
      <w:r w:rsidRPr="00AC4634">
        <w:rPr>
          <w:noProof/>
        </w:rPr>
        <w:t xml:space="preserve">Guiltinan, J. P. (1987). "The price bundling of services: A normative framework." </w:t>
      </w:r>
      <w:r w:rsidRPr="00AC4634">
        <w:rPr>
          <w:noProof/>
          <w:u w:val="single"/>
        </w:rPr>
        <w:t>Journal of marketing</w:t>
      </w:r>
      <w:r w:rsidRPr="00AC4634">
        <w:rPr>
          <w:noProof/>
        </w:rPr>
        <w:t xml:space="preserve"> </w:t>
      </w:r>
      <w:r w:rsidRPr="00AC4634">
        <w:rPr>
          <w:b/>
          <w:noProof/>
        </w:rPr>
        <w:t>51</w:t>
      </w:r>
      <w:r w:rsidRPr="00AC4634">
        <w:rPr>
          <w:noProof/>
        </w:rPr>
        <w:t>(2): 74-85.</w:t>
      </w:r>
    </w:p>
    <w:p w14:paraId="76F0FE54" w14:textId="6AD05B6A" w:rsidR="00374BE4" w:rsidRPr="00AC4634" w:rsidRDefault="00374BE4" w:rsidP="00180A4F">
      <w:pPr>
        <w:pStyle w:val="NoSpacing"/>
        <w:rPr>
          <w:noProof/>
        </w:rPr>
      </w:pPr>
      <w:r w:rsidRPr="00AC4634">
        <w:rPr>
          <w:noProof/>
        </w:rPr>
        <w:t xml:space="preserve">Haggerty, M. (2024). "2024’s Most Improved Cities for Biking." from </w:t>
      </w:r>
      <w:hyperlink r:id="rId24" w:history="1">
        <w:r w:rsidRPr="00AC4634">
          <w:rPr>
            <w:rStyle w:val="Hyperlink"/>
            <w:noProof/>
            <w:color w:val="auto"/>
          </w:rPr>
          <w:t>https://www.peopleforbikes.org/news/2024s-most-improved-cities-for-biking</w:t>
        </w:r>
      </w:hyperlink>
      <w:r w:rsidRPr="00AC4634">
        <w:rPr>
          <w:noProof/>
        </w:rPr>
        <w:t>.</w:t>
      </w:r>
    </w:p>
    <w:p w14:paraId="44BD42D3" w14:textId="77777777" w:rsidR="00374BE4" w:rsidRPr="00AC4634" w:rsidRDefault="00374BE4" w:rsidP="00180A4F">
      <w:pPr>
        <w:pStyle w:val="NoSpacing"/>
        <w:rPr>
          <w:noProof/>
        </w:rPr>
      </w:pPr>
      <w:r w:rsidRPr="00AC4634">
        <w:rPr>
          <w:noProof/>
        </w:rPr>
        <w:t xml:space="preserve">Hasselwander, M., J. F. Bigotte, A. P. Antunes and R. G. Sigua (2022). "Towards sustainable transport in developing countries: Preliminary findings on the demand for mobility-as-a-service (MaaS) in metro Manila." </w:t>
      </w:r>
      <w:r w:rsidRPr="00AC4634">
        <w:rPr>
          <w:noProof/>
          <w:u w:val="single"/>
        </w:rPr>
        <w:t>Transportation Research Part A: Policy and Practice</w:t>
      </w:r>
      <w:r w:rsidRPr="00AC4634">
        <w:rPr>
          <w:noProof/>
        </w:rPr>
        <w:t xml:space="preserve"> </w:t>
      </w:r>
      <w:r w:rsidRPr="00AC4634">
        <w:rPr>
          <w:b/>
          <w:noProof/>
        </w:rPr>
        <w:t>155</w:t>
      </w:r>
      <w:r w:rsidRPr="00AC4634">
        <w:rPr>
          <w:noProof/>
        </w:rPr>
        <w:t>: 501-518.</w:t>
      </w:r>
    </w:p>
    <w:p w14:paraId="17C2FA2D" w14:textId="77777777" w:rsidR="00374BE4" w:rsidRPr="00AC4634" w:rsidRDefault="00374BE4" w:rsidP="00180A4F">
      <w:pPr>
        <w:pStyle w:val="NoSpacing"/>
        <w:rPr>
          <w:noProof/>
        </w:rPr>
      </w:pPr>
      <w:r w:rsidRPr="00AC4634">
        <w:rPr>
          <w:noProof/>
        </w:rPr>
        <w:t xml:space="preserve">Haustein, S. and M. Møller (2016). "E-bike safety: Individual-level factors and incident characteristics." </w:t>
      </w:r>
      <w:r w:rsidRPr="00AC4634">
        <w:rPr>
          <w:noProof/>
          <w:u w:val="single"/>
        </w:rPr>
        <w:t>Journal of Transport &amp; Health</w:t>
      </w:r>
      <w:r w:rsidRPr="00AC4634">
        <w:rPr>
          <w:noProof/>
        </w:rPr>
        <w:t xml:space="preserve"> </w:t>
      </w:r>
      <w:r w:rsidRPr="00AC4634">
        <w:rPr>
          <w:b/>
          <w:noProof/>
        </w:rPr>
        <w:t>3</w:t>
      </w:r>
      <w:r w:rsidRPr="00AC4634">
        <w:rPr>
          <w:noProof/>
        </w:rPr>
        <w:t>(3): 386-394.</w:t>
      </w:r>
    </w:p>
    <w:p w14:paraId="74FE3A93" w14:textId="77777777" w:rsidR="00374BE4" w:rsidRPr="00AC4634" w:rsidRDefault="00374BE4" w:rsidP="00180A4F">
      <w:pPr>
        <w:pStyle w:val="NoSpacing"/>
        <w:rPr>
          <w:noProof/>
        </w:rPr>
      </w:pPr>
      <w:r w:rsidRPr="00AC4634">
        <w:rPr>
          <w:noProof/>
        </w:rPr>
        <w:t>Heikkilä, S. (2014). "Mobility as a service-a proposal for action for the public administration, case helsinki."</w:t>
      </w:r>
    </w:p>
    <w:p w14:paraId="49B906C8" w14:textId="77777777" w:rsidR="00374BE4" w:rsidRPr="00AC4634" w:rsidRDefault="00374BE4" w:rsidP="00180A4F">
      <w:pPr>
        <w:pStyle w:val="NoSpacing"/>
        <w:rPr>
          <w:noProof/>
        </w:rPr>
      </w:pPr>
      <w:r w:rsidRPr="00AC4634">
        <w:rPr>
          <w:noProof/>
        </w:rPr>
        <w:t xml:space="preserve">Hensher, D. A., C. Q. Ho and D. J. Reck (2021). "Mobility as a service and private car use: Evidence from the Sydney MaaS trial." </w:t>
      </w:r>
      <w:r w:rsidRPr="00AC4634">
        <w:rPr>
          <w:noProof/>
          <w:u w:val="single"/>
        </w:rPr>
        <w:t>Transportation Research Part A: Policy and Practice</w:t>
      </w:r>
      <w:r w:rsidRPr="00AC4634">
        <w:rPr>
          <w:noProof/>
        </w:rPr>
        <w:t xml:space="preserve"> </w:t>
      </w:r>
      <w:r w:rsidRPr="00AC4634">
        <w:rPr>
          <w:b/>
          <w:noProof/>
        </w:rPr>
        <w:t>145</w:t>
      </w:r>
      <w:r w:rsidRPr="00AC4634">
        <w:rPr>
          <w:noProof/>
        </w:rPr>
        <w:t>: 17-33.</w:t>
      </w:r>
    </w:p>
    <w:p w14:paraId="494068CF" w14:textId="77777777" w:rsidR="00374BE4" w:rsidRPr="00AC4634" w:rsidRDefault="00374BE4" w:rsidP="00180A4F">
      <w:pPr>
        <w:pStyle w:val="NoSpacing"/>
        <w:rPr>
          <w:noProof/>
        </w:rPr>
      </w:pPr>
      <w:r w:rsidRPr="00AC4634">
        <w:rPr>
          <w:noProof/>
        </w:rPr>
        <w:t xml:space="preserve">Hensher, D. A., C. Mulley, C. Ho, Y. Wong, G. Smith and J. D. Nelson (2020). </w:t>
      </w:r>
      <w:r w:rsidRPr="00AC4634">
        <w:rPr>
          <w:noProof/>
          <w:u w:val="single"/>
        </w:rPr>
        <w:t>Understanding Mobility as a Service (MaaS): Past, present and future</w:t>
      </w:r>
      <w:r w:rsidRPr="00AC4634">
        <w:rPr>
          <w:noProof/>
        </w:rPr>
        <w:t>, Elsevier.</w:t>
      </w:r>
    </w:p>
    <w:p w14:paraId="342C3894" w14:textId="77777777" w:rsidR="00374BE4" w:rsidRPr="00AC4634" w:rsidRDefault="00374BE4" w:rsidP="00180A4F">
      <w:pPr>
        <w:pStyle w:val="NoSpacing"/>
        <w:rPr>
          <w:noProof/>
        </w:rPr>
      </w:pPr>
      <w:r w:rsidRPr="00AC4634">
        <w:rPr>
          <w:noProof/>
        </w:rPr>
        <w:t xml:space="preserve">Hietanen, S. (2014). "Mobility as a Service." </w:t>
      </w:r>
      <w:r w:rsidRPr="00AC4634">
        <w:rPr>
          <w:noProof/>
          <w:u w:val="single"/>
        </w:rPr>
        <w:t>the new transport model</w:t>
      </w:r>
      <w:r w:rsidRPr="00AC4634">
        <w:rPr>
          <w:noProof/>
        </w:rPr>
        <w:t xml:space="preserve"> </w:t>
      </w:r>
      <w:r w:rsidRPr="00AC4634">
        <w:rPr>
          <w:b/>
          <w:noProof/>
        </w:rPr>
        <w:t>12</w:t>
      </w:r>
      <w:r w:rsidRPr="00AC4634">
        <w:rPr>
          <w:noProof/>
        </w:rPr>
        <w:t>(2): 2-4.</w:t>
      </w:r>
    </w:p>
    <w:p w14:paraId="6F3B0DBE" w14:textId="77777777" w:rsidR="00374BE4" w:rsidRPr="00AC4634" w:rsidRDefault="00374BE4" w:rsidP="00180A4F">
      <w:pPr>
        <w:pStyle w:val="NoSpacing"/>
        <w:rPr>
          <w:noProof/>
        </w:rPr>
      </w:pPr>
      <w:r w:rsidRPr="00AC4634">
        <w:rPr>
          <w:noProof/>
        </w:rPr>
        <w:t xml:space="preserve">Hirschhorn, F., A. Paulsson, C. H. Sørensen and W. Veeneman (2019). "Public transport regimes and mobility as a service: Governance approaches in Amsterdam, Birmingham, and Helsinki." </w:t>
      </w:r>
      <w:r w:rsidRPr="00AC4634">
        <w:rPr>
          <w:noProof/>
          <w:u w:val="single"/>
        </w:rPr>
        <w:t>Transportation Research Part A: Policy and Practice</w:t>
      </w:r>
      <w:r w:rsidRPr="00AC4634">
        <w:rPr>
          <w:noProof/>
        </w:rPr>
        <w:t xml:space="preserve"> </w:t>
      </w:r>
      <w:r w:rsidRPr="00AC4634">
        <w:rPr>
          <w:b/>
          <w:noProof/>
        </w:rPr>
        <w:t>130</w:t>
      </w:r>
      <w:r w:rsidRPr="00AC4634">
        <w:rPr>
          <w:noProof/>
        </w:rPr>
        <w:t>: 178-191.</w:t>
      </w:r>
    </w:p>
    <w:p w14:paraId="26F89716" w14:textId="77777777" w:rsidR="00374BE4" w:rsidRPr="00AC4634" w:rsidRDefault="00374BE4" w:rsidP="00180A4F">
      <w:pPr>
        <w:pStyle w:val="NoSpacing"/>
        <w:rPr>
          <w:noProof/>
        </w:rPr>
      </w:pPr>
      <w:r w:rsidRPr="00AC4634">
        <w:rPr>
          <w:noProof/>
        </w:rPr>
        <w:lastRenderedPageBreak/>
        <w:t xml:space="preserve">Ho, C., D. Hensher, C. Mulley and Y. Wong (2017). </w:t>
      </w:r>
      <w:r w:rsidRPr="00AC4634">
        <w:rPr>
          <w:noProof/>
          <w:u w:val="single"/>
        </w:rPr>
        <w:t>Prospects for switching out of conventional transport services to mobility as a service subscription plans–A stated choice study</w:t>
      </w:r>
      <w:r w:rsidRPr="00AC4634">
        <w:rPr>
          <w:noProof/>
        </w:rPr>
        <w:t>. International Conference Series on Competition and Ownership in Land Passenger Transport (Thredbo 15). Stockholm, Sweden.</w:t>
      </w:r>
    </w:p>
    <w:p w14:paraId="5E527C23" w14:textId="77777777" w:rsidR="00374BE4" w:rsidRPr="00AC4634" w:rsidRDefault="00374BE4" w:rsidP="00180A4F">
      <w:pPr>
        <w:pStyle w:val="NoSpacing"/>
        <w:rPr>
          <w:noProof/>
        </w:rPr>
      </w:pPr>
      <w:r w:rsidRPr="00AC4634">
        <w:rPr>
          <w:noProof/>
        </w:rPr>
        <w:t xml:space="preserve">Ho, C. Q., D. A. Hensher, C. Mulley and Y. Z. Wong (2018). "Potential uptake and willingness-to-pay for Mobility as a Service (MaaS): A stated choice study." </w:t>
      </w:r>
      <w:r w:rsidRPr="00AC4634">
        <w:rPr>
          <w:noProof/>
          <w:u w:val="single"/>
        </w:rPr>
        <w:t>Transportation Research Part A: Policy and Practice</w:t>
      </w:r>
      <w:r w:rsidRPr="00AC4634">
        <w:rPr>
          <w:noProof/>
        </w:rPr>
        <w:t xml:space="preserve"> </w:t>
      </w:r>
      <w:r w:rsidRPr="00AC4634">
        <w:rPr>
          <w:b/>
          <w:noProof/>
        </w:rPr>
        <w:t>117</w:t>
      </w:r>
      <w:r w:rsidRPr="00AC4634">
        <w:rPr>
          <w:noProof/>
        </w:rPr>
        <w:t>: 302-318.</w:t>
      </w:r>
    </w:p>
    <w:p w14:paraId="1952AC7A" w14:textId="77777777" w:rsidR="00374BE4" w:rsidRPr="00AC4634" w:rsidRDefault="00374BE4" w:rsidP="00180A4F">
      <w:pPr>
        <w:pStyle w:val="NoSpacing"/>
        <w:rPr>
          <w:noProof/>
        </w:rPr>
      </w:pPr>
      <w:r w:rsidRPr="00AC4634">
        <w:rPr>
          <w:noProof/>
        </w:rPr>
        <w:t xml:space="preserve">Ho, C. Q., D. A. Hensher and D. J. Reck (2021). "Drivers of participant’s choices of monthly mobility bundles: Key behavioural findings from the Sydney Mobility as a Service (MaaS) trial." </w:t>
      </w:r>
      <w:r w:rsidRPr="00AC4634">
        <w:rPr>
          <w:noProof/>
          <w:u w:val="single"/>
        </w:rPr>
        <w:t>Transportation Research Part C: Emerging Technologies</w:t>
      </w:r>
      <w:r w:rsidRPr="00AC4634">
        <w:rPr>
          <w:noProof/>
        </w:rPr>
        <w:t xml:space="preserve"> </w:t>
      </w:r>
      <w:r w:rsidRPr="00AC4634">
        <w:rPr>
          <w:b/>
          <w:noProof/>
        </w:rPr>
        <w:t>124</w:t>
      </w:r>
      <w:r w:rsidRPr="00AC4634">
        <w:rPr>
          <w:noProof/>
        </w:rPr>
        <w:t>: 102932.</w:t>
      </w:r>
    </w:p>
    <w:p w14:paraId="5410D18F" w14:textId="77777777" w:rsidR="00374BE4" w:rsidRPr="00AC4634" w:rsidRDefault="00374BE4" w:rsidP="00180A4F">
      <w:pPr>
        <w:pStyle w:val="NoSpacing"/>
        <w:rPr>
          <w:noProof/>
        </w:rPr>
      </w:pPr>
      <w:r w:rsidRPr="00AC4634">
        <w:rPr>
          <w:noProof/>
        </w:rPr>
        <w:t xml:space="preserve">Ho, C. Q., C. Mulley and D. A. Hensher (2020). "Public preferences for mobility as a service: Insights from stated preference surveys." </w:t>
      </w:r>
      <w:r w:rsidRPr="00AC4634">
        <w:rPr>
          <w:noProof/>
          <w:u w:val="single"/>
        </w:rPr>
        <w:t>Transportation Research Part A: Policy and Practice</w:t>
      </w:r>
      <w:r w:rsidRPr="00AC4634">
        <w:rPr>
          <w:noProof/>
        </w:rPr>
        <w:t xml:space="preserve"> </w:t>
      </w:r>
      <w:r w:rsidRPr="00AC4634">
        <w:rPr>
          <w:b/>
          <w:noProof/>
        </w:rPr>
        <w:t>131</w:t>
      </w:r>
      <w:r w:rsidRPr="00AC4634">
        <w:rPr>
          <w:noProof/>
        </w:rPr>
        <w:t>: 70-90.</w:t>
      </w:r>
    </w:p>
    <w:p w14:paraId="68705221" w14:textId="77777777" w:rsidR="00374BE4" w:rsidRPr="00AC4634" w:rsidRDefault="00374BE4" w:rsidP="00180A4F">
      <w:pPr>
        <w:pStyle w:val="NoSpacing"/>
        <w:rPr>
          <w:noProof/>
        </w:rPr>
      </w:pPr>
      <w:r w:rsidRPr="00AC4634">
        <w:rPr>
          <w:noProof/>
        </w:rPr>
        <w:t>IEA (2021). Net Zero by 2050. Paris.</w:t>
      </w:r>
    </w:p>
    <w:p w14:paraId="64DABA12" w14:textId="77777777" w:rsidR="00374BE4" w:rsidRPr="00AC4634" w:rsidRDefault="00374BE4" w:rsidP="00180A4F">
      <w:pPr>
        <w:pStyle w:val="NoSpacing"/>
        <w:rPr>
          <w:noProof/>
        </w:rPr>
      </w:pPr>
      <w:r w:rsidRPr="00AC4634">
        <w:rPr>
          <w:noProof/>
        </w:rPr>
        <w:t xml:space="preserve">Jang, S., V. Caiati, S. Rasouli, H. Timmermans and K. Choi (2021). "Does MaaS contribute to sustainable transportation? A mode choice perspective." </w:t>
      </w:r>
      <w:r w:rsidRPr="00AC4634">
        <w:rPr>
          <w:noProof/>
          <w:u w:val="single"/>
        </w:rPr>
        <w:t>International journal of sustainable transportation</w:t>
      </w:r>
      <w:r w:rsidRPr="00AC4634">
        <w:rPr>
          <w:noProof/>
        </w:rPr>
        <w:t xml:space="preserve"> </w:t>
      </w:r>
      <w:r w:rsidRPr="00AC4634">
        <w:rPr>
          <w:b/>
          <w:noProof/>
        </w:rPr>
        <w:t>15</w:t>
      </w:r>
      <w:r w:rsidRPr="00AC4634">
        <w:rPr>
          <w:noProof/>
        </w:rPr>
        <w:t>(5): 351-363.</w:t>
      </w:r>
    </w:p>
    <w:p w14:paraId="32EA1AA1" w14:textId="77777777" w:rsidR="00374BE4" w:rsidRPr="00AC4634" w:rsidRDefault="00374BE4" w:rsidP="00180A4F">
      <w:pPr>
        <w:pStyle w:val="NoSpacing"/>
        <w:rPr>
          <w:noProof/>
        </w:rPr>
      </w:pPr>
      <w:r w:rsidRPr="00AC4634">
        <w:rPr>
          <w:noProof/>
        </w:rPr>
        <w:t xml:space="preserve">Jittrapirom, P., V. Caiati, A. M. Feneri, S. Ebrahimigharehbaghi, M. J. Alonso-González and J. Narayan (2017). "Mobility as a service: A critical review of definitions, assessments of schemes, and key challenges." </w:t>
      </w:r>
      <w:r w:rsidRPr="00AC4634">
        <w:rPr>
          <w:noProof/>
          <w:u w:val="single"/>
        </w:rPr>
        <w:t>Urban Planning</w:t>
      </w:r>
      <w:r w:rsidRPr="00AC4634">
        <w:rPr>
          <w:noProof/>
        </w:rPr>
        <w:t xml:space="preserve"> </w:t>
      </w:r>
      <w:r w:rsidRPr="00AC4634">
        <w:rPr>
          <w:b/>
          <w:noProof/>
        </w:rPr>
        <w:t>2</w:t>
      </w:r>
      <w:r w:rsidRPr="00AC4634">
        <w:rPr>
          <w:noProof/>
        </w:rPr>
        <w:t>(2): 13-25.</w:t>
      </w:r>
    </w:p>
    <w:p w14:paraId="6330281C" w14:textId="77777777" w:rsidR="00374BE4" w:rsidRPr="00AC4634" w:rsidRDefault="00374BE4" w:rsidP="00180A4F">
      <w:pPr>
        <w:pStyle w:val="NoSpacing"/>
        <w:rPr>
          <w:noProof/>
        </w:rPr>
      </w:pPr>
      <w:r w:rsidRPr="00AC4634">
        <w:rPr>
          <w:noProof/>
        </w:rPr>
        <w:t xml:space="preserve">Johnson, M. and G. Rose (2015). "Extending life on the bike: electric bike use by older Australians." </w:t>
      </w:r>
      <w:r w:rsidRPr="00AC4634">
        <w:rPr>
          <w:noProof/>
          <w:u w:val="single"/>
        </w:rPr>
        <w:t>Journal of Transport &amp; Health</w:t>
      </w:r>
      <w:r w:rsidRPr="00AC4634">
        <w:rPr>
          <w:noProof/>
        </w:rPr>
        <w:t xml:space="preserve"> </w:t>
      </w:r>
      <w:r w:rsidRPr="00AC4634">
        <w:rPr>
          <w:b/>
          <w:noProof/>
        </w:rPr>
        <w:t>2</w:t>
      </w:r>
      <w:r w:rsidRPr="00AC4634">
        <w:rPr>
          <w:noProof/>
        </w:rPr>
        <w:t>(2): 276-283.</w:t>
      </w:r>
    </w:p>
    <w:p w14:paraId="06A78B9B" w14:textId="77777777" w:rsidR="00374BE4" w:rsidRPr="00AC4634" w:rsidRDefault="00374BE4" w:rsidP="00180A4F">
      <w:pPr>
        <w:pStyle w:val="NoSpacing"/>
        <w:rPr>
          <w:noProof/>
        </w:rPr>
      </w:pPr>
      <w:r w:rsidRPr="00AC4634">
        <w:rPr>
          <w:noProof/>
        </w:rPr>
        <w:t xml:space="preserve">Johnson, N., D. T. Fitch-Polse and S. L. Handy (2023). "Impacts of e-bike ownership on travel behavior: Evidence from three northern California rebate programs." </w:t>
      </w:r>
      <w:r w:rsidRPr="00AC4634">
        <w:rPr>
          <w:noProof/>
          <w:u w:val="single"/>
        </w:rPr>
        <w:t>Transport Policy</w:t>
      </w:r>
      <w:r w:rsidRPr="00AC4634">
        <w:rPr>
          <w:noProof/>
        </w:rPr>
        <w:t xml:space="preserve"> </w:t>
      </w:r>
      <w:r w:rsidRPr="00AC4634">
        <w:rPr>
          <w:b/>
          <w:noProof/>
        </w:rPr>
        <w:t>140</w:t>
      </w:r>
      <w:r w:rsidRPr="00AC4634">
        <w:rPr>
          <w:noProof/>
        </w:rPr>
        <w:t>: 163-174.</w:t>
      </w:r>
    </w:p>
    <w:p w14:paraId="3405BD71" w14:textId="77777777" w:rsidR="00374BE4" w:rsidRPr="00AC4634" w:rsidRDefault="00374BE4" w:rsidP="00180A4F">
      <w:pPr>
        <w:pStyle w:val="NoSpacing"/>
        <w:rPr>
          <w:noProof/>
        </w:rPr>
      </w:pPr>
      <w:r w:rsidRPr="00AC4634">
        <w:rPr>
          <w:noProof/>
        </w:rPr>
        <w:t xml:space="preserve">Jones, T., L. Harms and E. Heinen (2016). "Motives, perceptions and experiences of electric bicycle owners and implications for health, wellbeing and mobility." </w:t>
      </w:r>
      <w:r w:rsidRPr="00AC4634">
        <w:rPr>
          <w:noProof/>
          <w:u w:val="single"/>
        </w:rPr>
        <w:t>Journal of transport geography</w:t>
      </w:r>
      <w:r w:rsidRPr="00AC4634">
        <w:rPr>
          <w:noProof/>
        </w:rPr>
        <w:t xml:space="preserve"> </w:t>
      </w:r>
      <w:r w:rsidRPr="00AC4634">
        <w:rPr>
          <w:b/>
          <w:noProof/>
        </w:rPr>
        <w:t>53</w:t>
      </w:r>
      <w:r w:rsidRPr="00AC4634">
        <w:rPr>
          <w:noProof/>
        </w:rPr>
        <w:t>: 41-49.</w:t>
      </w:r>
    </w:p>
    <w:p w14:paraId="761A67C2" w14:textId="77777777" w:rsidR="00374BE4" w:rsidRPr="00AC4634" w:rsidRDefault="00374BE4" w:rsidP="00180A4F">
      <w:pPr>
        <w:pStyle w:val="NoSpacing"/>
        <w:rPr>
          <w:noProof/>
        </w:rPr>
      </w:pPr>
      <w:r w:rsidRPr="00AC4634">
        <w:rPr>
          <w:noProof/>
        </w:rPr>
        <w:t xml:space="preserve">Kamargianni, M. and R. Goulding (2018). </w:t>
      </w:r>
      <w:r w:rsidRPr="00AC4634">
        <w:rPr>
          <w:noProof/>
          <w:u w:val="single"/>
        </w:rPr>
        <w:t>The mobility as a service maturity index: Preparing the cities for the mobility as a service era</w:t>
      </w:r>
      <w:r w:rsidRPr="00AC4634">
        <w:rPr>
          <w:noProof/>
        </w:rPr>
        <w:t>. Transport Research Arena, Zenodo.</w:t>
      </w:r>
    </w:p>
    <w:p w14:paraId="75130970" w14:textId="77777777" w:rsidR="00374BE4" w:rsidRPr="00AC4634" w:rsidRDefault="00374BE4" w:rsidP="00180A4F">
      <w:pPr>
        <w:pStyle w:val="NoSpacing"/>
        <w:rPr>
          <w:noProof/>
        </w:rPr>
      </w:pPr>
      <w:r w:rsidRPr="00AC4634">
        <w:rPr>
          <w:noProof/>
        </w:rPr>
        <w:lastRenderedPageBreak/>
        <w:t xml:space="preserve">Kamargianni, M., W. Li and M. Matyas (2016). </w:t>
      </w:r>
      <w:r w:rsidRPr="00AC4634">
        <w:rPr>
          <w:noProof/>
          <w:u w:val="single"/>
        </w:rPr>
        <w:t>A comprehensive review of “Mobility as a Service” systems</w:t>
      </w:r>
      <w:r w:rsidRPr="00AC4634">
        <w:rPr>
          <w:noProof/>
        </w:rPr>
        <w:t>, The National Academies of Sciences, Engineering, and Medicine.</w:t>
      </w:r>
    </w:p>
    <w:p w14:paraId="6C0CF8BF" w14:textId="77777777" w:rsidR="00374BE4" w:rsidRPr="00AC4634" w:rsidRDefault="00374BE4" w:rsidP="00180A4F">
      <w:pPr>
        <w:pStyle w:val="NoSpacing"/>
        <w:rPr>
          <w:noProof/>
        </w:rPr>
      </w:pPr>
      <w:r w:rsidRPr="00AC4634">
        <w:rPr>
          <w:noProof/>
        </w:rPr>
        <w:t xml:space="preserve">Kamargianni, M., W. Li, M. Matyas and A. Schäfer (2016). "A critical review of new mobility services for urban transport." </w:t>
      </w:r>
      <w:r w:rsidRPr="00AC4634">
        <w:rPr>
          <w:noProof/>
          <w:u w:val="single"/>
        </w:rPr>
        <w:t>Transportation Research Procedia</w:t>
      </w:r>
      <w:r w:rsidRPr="00AC4634">
        <w:rPr>
          <w:noProof/>
        </w:rPr>
        <w:t xml:space="preserve"> </w:t>
      </w:r>
      <w:r w:rsidRPr="00AC4634">
        <w:rPr>
          <w:b/>
          <w:noProof/>
        </w:rPr>
        <w:t>14</w:t>
      </w:r>
      <w:r w:rsidRPr="00AC4634">
        <w:rPr>
          <w:noProof/>
        </w:rPr>
        <w:t>: 3294-3303.</w:t>
      </w:r>
    </w:p>
    <w:p w14:paraId="1756D6B6" w14:textId="77777777" w:rsidR="00374BE4" w:rsidRPr="00AC4634" w:rsidRDefault="00374BE4" w:rsidP="00180A4F">
      <w:pPr>
        <w:pStyle w:val="NoSpacing"/>
        <w:rPr>
          <w:noProof/>
        </w:rPr>
      </w:pPr>
      <w:r w:rsidRPr="00AC4634">
        <w:rPr>
          <w:noProof/>
        </w:rPr>
        <w:t xml:space="preserve">Kamargianni, M., M. Matyas, W. Li and A. Schäfer (2015). "Feasibility Study for “Mobility as a Service” concept in London." </w:t>
      </w:r>
      <w:r w:rsidRPr="00AC4634">
        <w:rPr>
          <w:noProof/>
          <w:u w:val="single"/>
        </w:rPr>
        <w:t>UCL Energy Institute, Dept. Transp</w:t>
      </w:r>
      <w:r w:rsidRPr="00AC4634">
        <w:rPr>
          <w:noProof/>
        </w:rPr>
        <w:t>: 1-82.</w:t>
      </w:r>
    </w:p>
    <w:p w14:paraId="3A6B36DA" w14:textId="77777777" w:rsidR="00374BE4" w:rsidRPr="00AC4634" w:rsidRDefault="00374BE4" w:rsidP="00180A4F">
      <w:pPr>
        <w:pStyle w:val="NoSpacing"/>
        <w:rPr>
          <w:noProof/>
        </w:rPr>
      </w:pPr>
      <w:r w:rsidRPr="00AC4634">
        <w:rPr>
          <w:noProof/>
        </w:rPr>
        <w:t xml:space="preserve">Karlsson, I., D. Mukhtar-Landgren, G. Smith, T. Koglin, A. Kronsell, E. Lund, S. Sarasini and J. Sochor (2020). "Development and implementation of Mobility-as-a-Service–A qualitative study of barriers and enabling factors." </w:t>
      </w:r>
      <w:r w:rsidRPr="00AC4634">
        <w:rPr>
          <w:noProof/>
          <w:u w:val="single"/>
        </w:rPr>
        <w:t>Transportation Research Part A: Policy and Practice</w:t>
      </w:r>
      <w:r w:rsidRPr="00AC4634">
        <w:rPr>
          <w:noProof/>
        </w:rPr>
        <w:t xml:space="preserve"> </w:t>
      </w:r>
      <w:r w:rsidRPr="00AC4634">
        <w:rPr>
          <w:b/>
          <w:noProof/>
        </w:rPr>
        <w:t>131</w:t>
      </w:r>
      <w:r w:rsidRPr="00AC4634">
        <w:rPr>
          <w:noProof/>
        </w:rPr>
        <w:t>: 283-295.</w:t>
      </w:r>
    </w:p>
    <w:p w14:paraId="36753075" w14:textId="77777777" w:rsidR="00374BE4" w:rsidRPr="00AC4634" w:rsidRDefault="00374BE4" w:rsidP="00180A4F">
      <w:pPr>
        <w:pStyle w:val="NoSpacing"/>
        <w:rPr>
          <w:noProof/>
        </w:rPr>
      </w:pPr>
      <w:r w:rsidRPr="00AC4634">
        <w:rPr>
          <w:noProof/>
        </w:rPr>
        <w:t xml:space="preserve">Kayikci, Y. and O. Kabadurmus (2022). "Barriers to the adoption of the mobility-as-a-service concept: The case of Istanbul, a large emerging metropolis." </w:t>
      </w:r>
      <w:r w:rsidRPr="00AC4634">
        <w:rPr>
          <w:noProof/>
          <w:u w:val="single"/>
        </w:rPr>
        <w:t>Transport policy</w:t>
      </w:r>
      <w:r w:rsidRPr="00AC4634">
        <w:rPr>
          <w:noProof/>
        </w:rPr>
        <w:t xml:space="preserve"> </w:t>
      </w:r>
      <w:r w:rsidRPr="00AC4634">
        <w:rPr>
          <w:b/>
          <w:noProof/>
        </w:rPr>
        <w:t>129</w:t>
      </w:r>
      <w:r w:rsidRPr="00AC4634">
        <w:rPr>
          <w:noProof/>
        </w:rPr>
        <w:t>: 219-236.</w:t>
      </w:r>
    </w:p>
    <w:p w14:paraId="0678FD7E" w14:textId="77777777" w:rsidR="00374BE4" w:rsidRPr="00AC4634" w:rsidRDefault="00374BE4" w:rsidP="00180A4F">
      <w:pPr>
        <w:pStyle w:val="NoSpacing"/>
        <w:rPr>
          <w:noProof/>
        </w:rPr>
      </w:pPr>
      <w:r w:rsidRPr="00AC4634">
        <w:rPr>
          <w:noProof/>
        </w:rPr>
        <w:t xml:space="preserve">Le Vine, S., M. Lee-Gosselin, A. Sivakumar and J. Polak (2011). "Design of a strategic-tactical stated-choice survey methodology using a constructed avatar." </w:t>
      </w:r>
      <w:r w:rsidRPr="00AC4634">
        <w:rPr>
          <w:noProof/>
          <w:u w:val="single"/>
        </w:rPr>
        <w:t>Transportation research record</w:t>
      </w:r>
      <w:r w:rsidRPr="00AC4634">
        <w:rPr>
          <w:noProof/>
        </w:rPr>
        <w:t xml:space="preserve"> </w:t>
      </w:r>
      <w:r w:rsidRPr="00AC4634">
        <w:rPr>
          <w:b/>
          <w:noProof/>
        </w:rPr>
        <w:t>2246</w:t>
      </w:r>
      <w:r w:rsidRPr="00AC4634">
        <w:rPr>
          <w:noProof/>
        </w:rPr>
        <w:t>(1): 55-63.</w:t>
      </w:r>
    </w:p>
    <w:p w14:paraId="151CBFBD" w14:textId="77777777" w:rsidR="00374BE4" w:rsidRPr="00AC4634" w:rsidRDefault="00374BE4" w:rsidP="00180A4F">
      <w:pPr>
        <w:pStyle w:val="NoSpacing"/>
        <w:rPr>
          <w:noProof/>
        </w:rPr>
      </w:pPr>
      <w:r w:rsidRPr="00AC4634">
        <w:rPr>
          <w:noProof/>
        </w:rPr>
        <w:t xml:space="preserve">Lee, K. and I. N. Sener (2023). "E-bikes toward inclusive mobility: a literature review of perceptions, concerns, and barriers." </w:t>
      </w:r>
      <w:r w:rsidRPr="00AC4634">
        <w:rPr>
          <w:noProof/>
          <w:u w:val="single"/>
        </w:rPr>
        <w:t>Transportation research interdisciplinary perspectives</w:t>
      </w:r>
      <w:r w:rsidRPr="00AC4634">
        <w:rPr>
          <w:noProof/>
        </w:rPr>
        <w:t xml:space="preserve"> </w:t>
      </w:r>
      <w:r w:rsidRPr="00AC4634">
        <w:rPr>
          <w:b/>
          <w:noProof/>
        </w:rPr>
        <w:t>22</w:t>
      </w:r>
      <w:r w:rsidRPr="00AC4634">
        <w:rPr>
          <w:noProof/>
        </w:rPr>
        <w:t>: 100940.</w:t>
      </w:r>
    </w:p>
    <w:p w14:paraId="5D723563" w14:textId="77777777" w:rsidR="00374BE4" w:rsidRPr="00AC4634" w:rsidRDefault="00374BE4" w:rsidP="00180A4F">
      <w:pPr>
        <w:pStyle w:val="NoSpacing"/>
        <w:rPr>
          <w:noProof/>
        </w:rPr>
      </w:pPr>
      <w:r w:rsidRPr="00AC4634">
        <w:rPr>
          <w:noProof/>
        </w:rPr>
        <w:t xml:space="preserve">Li, Y. and T. Voege (2017). "Mobility as a service (MaaS): Challenges of implementation and policy required." </w:t>
      </w:r>
      <w:r w:rsidRPr="00AC4634">
        <w:rPr>
          <w:noProof/>
          <w:u w:val="single"/>
        </w:rPr>
        <w:t>Journal of transportation technologies</w:t>
      </w:r>
      <w:r w:rsidRPr="00AC4634">
        <w:rPr>
          <w:noProof/>
        </w:rPr>
        <w:t xml:space="preserve"> </w:t>
      </w:r>
      <w:r w:rsidRPr="00AC4634">
        <w:rPr>
          <w:b/>
          <w:noProof/>
        </w:rPr>
        <w:t>7</w:t>
      </w:r>
      <w:r w:rsidRPr="00AC4634">
        <w:rPr>
          <w:noProof/>
        </w:rPr>
        <w:t>(2): 95-106.</w:t>
      </w:r>
    </w:p>
    <w:p w14:paraId="660B3945" w14:textId="77777777" w:rsidR="00374BE4" w:rsidRPr="00AC4634" w:rsidRDefault="00374BE4" w:rsidP="00180A4F">
      <w:pPr>
        <w:pStyle w:val="NoSpacing"/>
        <w:rPr>
          <w:noProof/>
        </w:rPr>
      </w:pPr>
      <w:r w:rsidRPr="00AC4634">
        <w:rPr>
          <w:noProof/>
        </w:rPr>
        <w:t xml:space="preserve">Liljamo, T., H. Liimatainen, M. Pöllänen and R. Utriainen (2020). "People’s current mobility costs and willingness to pay for Mobility as a Service offerings." </w:t>
      </w:r>
      <w:r w:rsidRPr="00AC4634">
        <w:rPr>
          <w:noProof/>
          <w:u w:val="single"/>
        </w:rPr>
        <w:t>Transportation Research Part A: Policy and Practice</w:t>
      </w:r>
      <w:r w:rsidRPr="00AC4634">
        <w:rPr>
          <w:noProof/>
        </w:rPr>
        <w:t xml:space="preserve"> </w:t>
      </w:r>
      <w:r w:rsidRPr="00AC4634">
        <w:rPr>
          <w:b/>
          <w:noProof/>
        </w:rPr>
        <w:t>136</w:t>
      </w:r>
      <w:r w:rsidRPr="00AC4634">
        <w:rPr>
          <w:noProof/>
        </w:rPr>
        <w:t>: 99-119.</w:t>
      </w:r>
    </w:p>
    <w:p w14:paraId="4103E38C" w14:textId="77777777" w:rsidR="00374BE4" w:rsidRPr="00AC4634" w:rsidRDefault="00374BE4" w:rsidP="00180A4F">
      <w:pPr>
        <w:pStyle w:val="NoSpacing"/>
        <w:rPr>
          <w:noProof/>
        </w:rPr>
      </w:pPr>
      <w:r w:rsidRPr="00AC4634">
        <w:rPr>
          <w:noProof/>
        </w:rPr>
        <w:t xml:space="preserve">Ling, Z., C. R. Cherry, J. H. MacArthur and J. X. Weinert (2017). "Differences of Cycling Experiences and Perceptions between E-Bike and Bicycle Users in the United States." </w:t>
      </w:r>
      <w:r w:rsidRPr="00AC4634">
        <w:rPr>
          <w:noProof/>
          <w:u w:val="single"/>
        </w:rPr>
        <w:t>Sustainability</w:t>
      </w:r>
      <w:r w:rsidRPr="00AC4634">
        <w:rPr>
          <w:noProof/>
        </w:rPr>
        <w:t xml:space="preserve"> </w:t>
      </w:r>
      <w:r w:rsidRPr="00AC4634">
        <w:rPr>
          <w:b/>
          <w:noProof/>
        </w:rPr>
        <w:t>9</w:t>
      </w:r>
      <w:r w:rsidRPr="00AC4634">
        <w:rPr>
          <w:noProof/>
        </w:rPr>
        <w:t>(9): 1662.</w:t>
      </w:r>
    </w:p>
    <w:p w14:paraId="45C42A39" w14:textId="77777777" w:rsidR="00374BE4" w:rsidRPr="00AC4634" w:rsidRDefault="00374BE4" w:rsidP="00180A4F">
      <w:pPr>
        <w:pStyle w:val="NoSpacing"/>
        <w:rPr>
          <w:noProof/>
        </w:rPr>
      </w:pPr>
      <w:r w:rsidRPr="00AC4634">
        <w:rPr>
          <w:noProof/>
        </w:rPr>
        <w:t xml:space="preserve">Litman, T. (2004). "Transit price elasticities and cross-elasticities." </w:t>
      </w:r>
      <w:r w:rsidRPr="00AC4634">
        <w:rPr>
          <w:noProof/>
          <w:u w:val="single"/>
        </w:rPr>
        <w:t>Journal of Public Transportation</w:t>
      </w:r>
      <w:r w:rsidRPr="00AC4634">
        <w:rPr>
          <w:noProof/>
        </w:rPr>
        <w:t xml:space="preserve"> </w:t>
      </w:r>
      <w:r w:rsidRPr="00AC4634">
        <w:rPr>
          <w:b/>
          <w:noProof/>
        </w:rPr>
        <w:t>7</w:t>
      </w:r>
      <w:r w:rsidRPr="00AC4634">
        <w:rPr>
          <w:noProof/>
        </w:rPr>
        <w:t>(2): 37-58.</w:t>
      </w:r>
    </w:p>
    <w:p w14:paraId="0A79DC88" w14:textId="77777777" w:rsidR="00374BE4" w:rsidRPr="00AC4634" w:rsidRDefault="00374BE4" w:rsidP="00180A4F">
      <w:pPr>
        <w:pStyle w:val="NoSpacing"/>
        <w:rPr>
          <w:noProof/>
        </w:rPr>
      </w:pPr>
      <w:r w:rsidRPr="00AC4634">
        <w:rPr>
          <w:noProof/>
        </w:rPr>
        <w:t xml:space="preserve">Liu, J., C. Wu, S. Jian, V. Dixit and T. H. Rashidi (2023). "Understanding the impact of occasional activities on travelers’ preferences for mobility-as-a-service: A stated preference study." </w:t>
      </w:r>
      <w:r w:rsidRPr="00AC4634">
        <w:rPr>
          <w:noProof/>
          <w:u w:val="single"/>
        </w:rPr>
        <w:t>Travel behaviour and society</w:t>
      </w:r>
      <w:r w:rsidRPr="00AC4634">
        <w:rPr>
          <w:noProof/>
        </w:rPr>
        <w:t xml:space="preserve"> </w:t>
      </w:r>
      <w:r w:rsidRPr="00AC4634">
        <w:rPr>
          <w:b/>
          <w:noProof/>
        </w:rPr>
        <w:t>33</w:t>
      </w:r>
      <w:r w:rsidRPr="00AC4634">
        <w:rPr>
          <w:noProof/>
        </w:rPr>
        <w:t>: 100604.</w:t>
      </w:r>
    </w:p>
    <w:p w14:paraId="61E3B1F1" w14:textId="77777777" w:rsidR="00374BE4" w:rsidRPr="00AC4634" w:rsidRDefault="00374BE4" w:rsidP="00180A4F">
      <w:pPr>
        <w:pStyle w:val="NoSpacing"/>
        <w:rPr>
          <w:noProof/>
        </w:rPr>
      </w:pPr>
      <w:r w:rsidRPr="00AC4634">
        <w:rPr>
          <w:noProof/>
        </w:rPr>
        <w:lastRenderedPageBreak/>
        <w:t xml:space="preserve">Liu, X., J. Yu, S. Trisha and E. Beimborn (2020). "Exploring the feasibility of Mobility as a Service in small urban and rural communities: Lessons from a case study." </w:t>
      </w:r>
      <w:r w:rsidRPr="00AC4634">
        <w:rPr>
          <w:noProof/>
          <w:u w:val="single"/>
        </w:rPr>
        <w:t>Journal of Urban Planning and Development</w:t>
      </w:r>
      <w:r w:rsidRPr="00AC4634">
        <w:rPr>
          <w:noProof/>
        </w:rPr>
        <w:t xml:space="preserve"> </w:t>
      </w:r>
      <w:r w:rsidRPr="00AC4634">
        <w:rPr>
          <w:b/>
          <w:noProof/>
        </w:rPr>
        <w:t>146</w:t>
      </w:r>
      <w:r w:rsidRPr="00AC4634">
        <w:rPr>
          <w:noProof/>
        </w:rPr>
        <w:t>(3): 05020016.</w:t>
      </w:r>
    </w:p>
    <w:p w14:paraId="317D06A4" w14:textId="77777777" w:rsidR="00374BE4" w:rsidRPr="00AC4634" w:rsidRDefault="00374BE4" w:rsidP="00180A4F">
      <w:pPr>
        <w:pStyle w:val="NoSpacing"/>
        <w:rPr>
          <w:noProof/>
        </w:rPr>
      </w:pPr>
      <w:r w:rsidRPr="00AC4634">
        <w:rPr>
          <w:noProof/>
        </w:rPr>
        <w:t xml:space="preserve">Logan, K. G., A. Hastings and J. D. Nelson (2022). </w:t>
      </w:r>
      <w:r w:rsidRPr="00AC4634">
        <w:rPr>
          <w:noProof/>
          <w:u w:val="single"/>
        </w:rPr>
        <w:t>Transportation in a net zero world: Transitioning towards low carbon public transport</w:t>
      </w:r>
      <w:r w:rsidRPr="00AC4634">
        <w:rPr>
          <w:noProof/>
        </w:rPr>
        <w:t>, Springer Nature.</w:t>
      </w:r>
    </w:p>
    <w:p w14:paraId="279813C3" w14:textId="77777777" w:rsidR="00374BE4" w:rsidRPr="00AC4634" w:rsidRDefault="00374BE4" w:rsidP="00180A4F">
      <w:pPr>
        <w:pStyle w:val="NoSpacing"/>
        <w:rPr>
          <w:noProof/>
        </w:rPr>
      </w:pPr>
      <w:r w:rsidRPr="00AC4634">
        <w:rPr>
          <w:noProof/>
        </w:rPr>
        <w:t xml:space="preserve">Louviere, J. J., D. A. Hensher and J. D. Swait (2000). </w:t>
      </w:r>
      <w:r w:rsidRPr="00AC4634">
        <w:rPr>
          <w:noProof/>
          <w:u w:val="single"/>
        </w:rPr>
        <w:t>Stated choice methods: analysis and applications</w:t>
      </w:r>
      <w:r w:rsidRPr="00AC4634">
        <w:rPr>
          <w:noProof/>
        </w:rPr>
        <w:t>, Cambridge university press.</w:t>
      </w:r>
    </w:p>
    <w:p w14:paraId="6D4CC7E6" w14:textId="77777777" w:rsidR="00374BE4" w:rsidRPr="00AC4634" w:rsidRDefault="00374BE4" w:rsidP="00180A4F">
      <w:pPr>
        <w:pStyle w:val="NoSpacing"/>
        <w:rPr>
          <w:noProof/>
        </w:rPr>
      </w:pPr>
      <w:r w:rsidRPr="00AC4634">
        <w:rPr>
          <w:noProof/>
        </w:rPr>
        <w:t xml:space="preserve">Lyons, G., P. Hammond and K. Mackay (2019). "The importance of user perspective in the evolution of MaaS." </w:t>
      </w:r>
      <w:r w:rsidRPr="00AC4634">
        <w:rPr>
          <w:noProof/>
          <w:u w:val="single"/>
        </w:rPr>
        <w:t>Transportation Research Part A: Policy and Practice</w:t>
      </w:r>
      <w:r w:rsidRPr="00AC4634">
        <w:rPr>
          <w:noProof/>
        </w:rPr>
        <w:t xml:space="preserve"> </w:t>
      </w:r>
      <w:r w:rsidRPr="00AC4634">
        <w:rPr>
          <w:b/>
          <w:noProof/>
        </w:rPr>
        <w:t>121</w:t>
      </w:r>
      <w:r w:rsidRPr="00AC4634">
        <w:rPr>
          <w:noProof/>
        </w:rPr>
        <w:t>: 22-36.</w:t>
      </w:r>
    </w:p>
    <w:p w14:paraId="02237522" w14:textId="77777777" w:rsidR="00374BE4" w:rsidRPr="00AC4634" w:rsidRDefault="00374BE4" w:rsidP="00180A4F">
      <w:pPr>
        <w:pStyle w:val="NoSpacing"/>
        <w:rPr>
          <w:noProof/>
        </w:rPr>
      </w:pPr>
      <w:r w:rsidRPr="00AC4634">
        <w:rPr>
          <w:noProof/>
        </w:rPr>
        <w:t>MacArthur, J., C. R. Cherry, M. Harpool and D. Scheppke (2018). A North American survey of electric bicycle owners, National Institute for Transportation and Communities (NITC).</w:t>
      </w:r>
    </w:p>
    <w:p w14:paraId="3AA70211" w14:textId="77777777" w:rsidR="00374BE4" w:rsidRPr="00AC4634" w:rsidRDefault="00374BE4" w:rsidP="00180A4F">
      <w:pPr>
        <w:pStyle w:val="NoSpacing"/>
        <w:rPr>
          <w:noProof/>
        </w:rPr>
      </w:pPr>
      <w:r w:rsidRPr="00AC4634">
        <w:rPr>
          <w:noProof/>
        </w:rPr>
        <w:t xml:space="preserve">MacArthur, J., J. Dill and M. Person (2014). "Electric bikes in North America: Results of an online survey." </w:t>
      </w:r>
      <w:r w:rsidRPr="00AC4634">
        <w:rPr>
          <w:noProof/>
          <w:u w:val="single"/>
        </w:rPr>
        <w:t>Transportation Research Record</w:t>
      </w:r>
      <w:r w:rsidRPr="00AC4634">
        <w:rPr>
          <w:noProof/>
        </w:rPr>
        <w:t xml:space="preserve"> </w:t>
      </w:r>
      <w:r w:rsidRPr="00AC4634">
        <w:rPr>
          <w:b/>
          <w:noProof/>
        </w:rPr>
        <w:t>2468</w:t>
      </w:r>
      <w:r w:rsidRPr="00AC4634">
        <w:rPr>
          <w:noProof/>
        </w:rPr>
        <w:t>(1): 123-130.</w:t>
      </w:r>
    </w:p>
    <w:p w14:paraId="6716A155" w14:textId="77777777" w:rsidR="00374BE4" w:rsidRPr="00AC4634" w:rsidRDefault="00374BE4" w:rsidP="00180A4F">
      <w:pPr>
        <w:pStyle w:val="NoSpacing"/>
        <w:rPr>
          <w:noProof/>
        </w:rPr>
      </w:pPr>
      <w:r w:rsidRPr="00AC4634">
        <w:rPr>
          <w:noProof/>
        </w:rPr>
        <w:t xml:space="preserve">MacArthur, J., N. Kobel, J. Dill and Z. Mumuni (2017). "Evaluation of an Electric Bike Pilot Project at Three Employment Campuses in Portland, OR." </w:t>
      </w:r>
      <w:r w:rsidRPr="00AC4634">
        <w:rPr>
          <w:noProof/>
          <w:u w:val="single"/>
        </w:rPr>
        <w:t>National Institute for Transportation and Communities (NITC)</w:t>
      </w:r>
      <w:r w:rsidRPr="00AC4634">
        <w:rPr>
          <w:noProof/>
        </w:rPr>
        <w:t>.</w:t>
      </w:r>
    </w:p>
    <w:p w14:paraId="101A0A39" w14:textId="77777777" w:rsidR="00374BE4" w:rsidRPr="00AC4634" w:rsidRDefault="00374BE4" w:rsidP="00180A4F">
      <w:pPr>
        <w:pStyle w:val="NoSpacing"/>
        <w:rPr>
          <w:noProof/>
        </w:rPr>
      </w:pPr>
      <w:r w:rsidRPr="00AC4634">
        <w:rPr>
          <w:noProof/>
        </w:rPr>
        <w:t xml:space="preserve">Matyas, M. (2020). "Opportunities and barriers to multimodal cities: Lessons learned from in-depth interviews about attitudes towards mobility as a service." </w:t>
      </w:r>
      <w:r w:rsidRPr="00AC4634">
        <w:rPr>
          <w:noProof/>
          <w:u w:val="single"/>
        </w:rPr>
        <w:t>European Transport Research Review</w:t>
      </w:r>
      <w:r w:rsidRPr="00AC4634">
        <w:rPr>
          <w:noProof/>
        </w:rPr>
        <w:t xml:space="preserve"> </w:t>
      </w:r>
      <w:r w:rsidRPr="00AC4634">
        <w:rPr>
          <w:b/>
          <w:noProof/>
        </w:rPr>
        <w:t>12</w:t>
      </w:r>
      <w:r w:rsidRPr="00AC4634">
        <w:rPr>
          <w:noProof/>
        </w:rPr>
        <w:t>(1): 1-11.</w:t>
      </w:r>
    </w:p>
    <w:p w14:paraId="572FF91C" w14:textId="77777777" w:rsidR="00374BE4" w:rsidRPr="00AC4634" w:rsidRDefault="00374BE4" w:rsidP="00180A4F">
      <w:pPr>
        <w:pStyle w:val="NoSpacing"/>
        <w:rPr>
          <w:noProof/>
        </w:rPr>
      </w:pPr>
      <w:r w:rsidRPr="00AC4634">
        <w:rPr>
          <w:noProof/>
        </w:rPr>
        <w:t xml:space="preserve">Matyas, M. and M. Kamargianni (2019). "The potential of mobility as a service bundles as a mobility management tool." </w:t>
      </w:r>
      <w:r w:rsidRPr="00AC4634">
        <w:rPr>
          <w:noProof/>
          <w:u w:val="single"/>
        </w:rPr>
        <w:t>Transportation</w:t>
      </w:r>
      <w:r w:rsidRPr="00AC4634">
        <w:rPr>
          <w:noProof/>
        </w:rPr>
        <w:t xml:space="preserve"> </w:t>
      </w:r>
      <w:r w:rsidRPr="00AC4634">
        <w:rPr>
          <w:b/>
          <w:noProof/>
        </w:rPr>
        <w:t>46</w:t>
      </w:r>
      <w:r w:rsidRPr="00AC4634">
        <w:rPr>
          <w:noProof/>
        </w:rPr>
        <w:t>(5): 1951-1968.</w:t>
      </w:r>
    </w:p>
    <w:p w14:paraId="1E0D6732" w14:textId="77777777" w:rsidR="00374BE4" w:rsidRPr="00AC4634" w:rsidRDefault="00374BE4" w:rsidP="00180A4F">
      <w:pPr>
        <w:pStyle w:val="NoSpacing"/>
        <w:rPr>
          <w:noProof/>
        </w:rPr>
      </w:pPr>
      <w:r w:rsidRPr="00AC4634">
        <w:rPr>
          <w:noProof/>
        </w:rPr>
        <w:t xml:space="preserve">Matyas, M. and M. Kamargianni (2019). "Survey design for exploring demand for Mobility as a Service plans." </w:t>
      </w:r>
      <w:r w:rsidRPr="00AC4634">
        <w:rPr>
          <w:noProof/>
          <w:u w:val="single"/>
        </w:rPr>
        <w:t>Transportation</w:t>
      </w:r>
      <w:r w:rsidRPr="00AC4634">
        <w:rPr>
          <w:noProof/>
        </w:rPr>
        <w:t xml:space="preserve"> </w:t>
      </w:r>
      <w:r w:rsidRPr="00AC4634">
        <w:rPr>
          <w:b/>
          <w:noProof/>
        </w:rPr>
        <w:t>46</w:t>
      </w:r>
      <w:r w:rsidRPr="00AC4634">
        <w:rPr>
          <w:noProof/>
        </w:rPr>
        <w:t>(5): 1525-1558.</w:t>
      </w:r>
    </w:p>
    <w:p w14:paraId="78D681A6" w14:textId="77777777" w:rsidR="00374BE4" w:rsidRPr="00AC4634" w:rsidRDefault="00374BE4" w:rsidP="00180A4F">
      <w:pPr>
        <w:pStyle w:val="NoSpacing"/>
        <w:rPr>
          <w:noProof/>
        </w:rPr>
      </w:pPr>
      <w:r w:rsidRPr="00AC4634">
        <w:rPr>
          <w:noProof/>
        </w:rPr>
        <w:t xml:space="preserve">Matyas, M. and M. Kamargianni (2021). "Investigating heterogeneity in preferences for Mobility-as-a-Service plans through a latent class choice model." </w:t>
      </w:r>
      <w:r w:rsidRPr="00AC4634">
        <w:rPr>
          <w:noProof/>
          <w:u w:val="single"/>
        </w:rPr>
        <w:t>Travel Behaviour and Society</w:t>
      </w:r>
      <w:r w:rsidRPr="00AC4634">
        <w:rPr>
          <w:noProof/>
        </w:rPr>
        <w:t xml:space="preserve"> </w:t>
      </w:r>
      <w:r w:rsidRPr="00AC4634">
        <w:rPr>
          <w:b/>
          <w:noProof/>
        </w:rPr>
        <w:t>23</w:t>
      </w:r>
      <w:r w:rsidRPr="00AC4634">
        <w:rPr>
          <w:noProof/>
        </w:rPr>
        <w:t>: 143-156.</w:t>
      </w:r>
    </w:p>
    <w:p w14:paraId="1FB02D30" w14:textId="77777777" w:rsidR="00374BE4" w:rsidRPr="00AC4634" w:rsidRDefault="00374BE4" w:rsidP="00180A4F">
      <w:pPr>
        <w:pStyle w:val="NoSpacing"/>
        <w:rPr>
          <w:noProof/>
        </w:rPr>
      </w:pPr>
      <w:r w:rsidRPr="00AC4634">
        <w:rPr>
          <w:noProof/>
        </w:rPr>
        <w:t xml:space="preserve">McQueen, M., G. Abou-Zeid, J. MacArthur and K. Clifton (2021). "Transportation transformation: Is micromobility making a macro impact on sustainability?" </w:t>
      </w:r>
      <w:r w:rsidRPr="00AC4634">
        <w:rPr>
          <w:noProof/>
          <w:u w:val="single"/>
        </w:rPr>
        <w:t>Journal of Planning Literature</w:t>
      </w:r>
      <w:r w:rsidRPr="00AC4634">
        <w:rPr>
          <w:noProof/>
        </w:rPr>
        <w:t xml:space="preserve"> </w:t>
      </w:r>
      <w:r w:rsidRPr="00AC4634">
        <w:rPr>
          <w:b/>
          <w:noProof/>
        </w:rPr>
        <w:t>36</w:t>
      </w:r>
      <w:r w:rsidRPr="00AC4634">
        <w:rPr>
          <w:noProof/>
        </w:rPr>
        <w:t>(1): 46-61.</w:t>
      </w:r>
    </w:p>
    <w:p w14:paraId="6E1B25A8" w14:textId="77777777" w:rsidR="00374BE4" w:rsidRPr="00AC4634" w:rsidRDefault="00374BE4" w:rsidP="00180A4F">
      <w:pPr>
        <w:pStyle w:val="NoSpacing"/>
        <w:rPr>
          <w:noProof/>
        </w:rPr>
      </w:pPr>
      <w:r w:rsidRPr="00AC4634">
        <w:rPr>
          <w:noProof/>
        </w:rPr>
        <w:lastRenderedPageBreak/>
        <w:t xml:space="preserve">McQueen, M., J. MacArthur and C. Cherry (2020). "The E-Bike Potential: Estimating regional e-bike impacts on greenhouse gas emissions." </w:t>
      </w:r>
      <w:r w:rsidRPr="00AC4634">
        <w:rPr>
          <w:noProof/>
          <w:u w:val="single"/>
        </w:rPr>
        <w:t>Transportation Research Part D: Transport and Environment</w:t>
      </w:r>
      <w:r w:rsidRPr="00AC4634">
        <w:rPr>
          <w:noProof/>
        </w:rPr>
        <w:t xml:space="preserve"> </w:t>
      </w:r>
      <w:r w:rsidRPr="00AC4634">
        <w:rPr>
          <w:b/>
          <w:noProof/>
        </w:rPr>
        <w:t>87</w:t>
      </w:r>
      <w:r w:rsidRPr="00AC4634">
        <w:rPr>
          <w:noProof/>
        </w:rPr>
        <w:t>: 102482.</w:t>
      </w:r>
    </w:p>
    <w:p w14:paraId="28CC3718" w14:textId="77777777" w:rsidR="00374BE4" w:rsidRPr="00AC4634" w:rsidRDefault="00374BE4" w:rsidP="00180A4F">
      <w:pPr>
        <w:pStyle w:val="NoSpacing"/>
        <w:rPr>
          <w:noProof/>
        </w:rPr>
      </w:pPr>
      <w:r w:rsidRPr="00AC4634">
        <w:rPr>
          <w:noProof/>
        </w:rPr>
        <w:t xml:space="preserve">Moser, C., Y. Blumer and S. L. Hille (2018). "E-bike trials’ potential to promote sustained changes in car owners mobility habits." </w:t>
      </w:r>
      <w:r w:rsidRPr="00AC4634">
        <w:rPr>
          <w:noProof/>
          <w:u w:val="single"/>
        </w:rPr>
        <w:t>Environmental research letters</w:t>
      </w:r>
      <w:r w:rsidRPr="00AC4634">
        <w:rPr>
          <w:noProof/>
        </w:rPr>
        <w:t xml:space="preserve"> </w:t>
      </w:r>
      <w:r w:rsidRPr="00AC4634">
        <w:rPr>
          <w:b/>
          <w:noProof/>
        </w:rPr>
        <w:t>13</w:t>
      </w:r>
      <w:r w:rsidRPr="00AC4634">
        <w:rPr>
          <w:noProof/>
        </w:rPr>
        <w:t>(4): 044025.</w:t>
      </w:r>
    </w:p>
    <w:p w14:paraId="34CC31B6" w14:textId="5A55DAEB" w:rsidR="00374BE4" w:rsidRPr="00AC4634" w:rsidRDefault="00374BE4" w:rsidP="00180A4F">
      <w:pPr>
        <w:pStyle w:val="NoSpacing"/>
        <w:rPr>
          <w:noProof/>
        </w:rPr>
      </w:pPr>
      <w:r w:rsidRPr="00AC4634">
        <w:rPr>
          <w:noProof/>
        </w:rPr>
        <w:t xml:space="preserve">MoveGPH. (2023). from </w:t>
      </w:r>
      <w:hyperlink r:id="rId25" w:history="1">
        <w:r w:rsidRPr="00AC4634">
          <w:rPr>
            <w:rStyle w:val="Hyperlink"/>
            <w:noProof/>
            <w:color w:val="auto"/>
          </w:rPr>
          <w:t>https://move-pgh.com</w:t>
        </w:r>
      </w:hyperlink>
      <w:r w:rsidRPr="00AC4634">
        <w:rPr>
          <w:noProof/>
        </w:rPr>
        <w:t>.</w:t>
      </w:r>
    </w:p>
    <w:p w14:paraId="71C913DB" w14:textId="77777777" w:rsidR="00374BE4" w:rsidRPr="00AC4634" w:rsidRDefault="00374BE4" w:rsidP="00180A4F">
      <w:pPr>
        <w:pStyle w:val="NoSpacing"/>
        <w:rPr>
          <w:noProof/>
        </w:rPr>
      </w:pPr>
      <w:r w:rsidRPr="00AC4634">
        <w:rPr>
          <w:noProof/>
        </w:rPr>
        <w:t xml:space="preserve">Mulley, C. (2017). "Mobility as a Services (MaaS)–does it have critical mass?" </w:t>
      </w:r>
      <w:r w:rsidRPr="00AC4634">
        <w:rPr>
          <w:noProof/>
          <w:u w:val="single"/>
        </w:rPr>
        <w:t>Transport reviews</w:t>
      </w:r>
      <w:r w:rsidRPr="00AC4634">
        <w:rPr>
          <w:noProof/>
        </w:rPr>
        <w:t xml:space="preserve"> </w:t>
      </w:r>
      <w:r w:rsidRPr="00AC4634">
        <w:rPr>
          <w:b/>
          <w:noProof/>
        </w:rPr>
        <w:t>37</w:t>
      </w:r>
      <w:r w:rsidRPr="00AC4634">
        <w:rPr>
          <w:noProof/>
        </w:rPr>
        <w:t>(3): 247-251.</w:t>
      </w:r>
    </w:p>
    <w:p w14:paraId="0819400F" w14:textId="77777777" w:rsidR="00374BE4" w:rsidRPr="00AC4634" w:rsidRDefault="00374BE4" w:rsidP="00180A4F">
      <w:pPr>
        <w:pStyle w:val="NoSpacing"/>
        <w:rPr>
          <w:noProof/>
        </w:rPr>
      </w:pPr>
      <w:r w:rsidRPr="00AC4634">
        <w:rPr>
          <w:noProof/>
        </w:rPr>
        <w:t xml:space="preserve">Mulley, C., C. Ho, C. Balbontin, D. Hensher, L. Stevens, J. D. Nelson and S. Wright (2020). "Mobility as a service in community transport in Australia: Can it provide a sustainable future?" </w:t>
      </w:r>
      <w:r w:rsidRPr="00AC4634">
        <w:rPr>
          <w:noProof/>
          <w:u w:val="single"/>
        </w:rPr>
        <w:t>Transportation Research Part A: Policy and Practice</w:t>
      </w:r>
      <w:r w:rsidRPr="00AC4634">
        <w:rPr>
          <w:noProof/>
        </w:rPr>
        <w:t xml:space="preserve"> </w:t>
      </w:r>
      <w:r w:rsidRPr="00AC4634">
        <w:rPr>
          <w:b/>
          <w:noProof/>
        </w:rPr>
        <w:t>131</w:t>
      </w:r>
      <w:r w:rsidRPr="00AC4634">
        <w:rPr>
          <w:noProof/>
        </w:rPr>
        <w:t>: 107-122.</w:t>
      </w:r>
    </w:p>
    <w:p w14:paraId="66F6C745" w14:textId="77777777" w:rsidR="00374BE4" w:rsidRPr="00AC4634" w:rsidRDefault="00374BE4" w:rsidP="00180A4F">
      <w:pPr>
        <w:pStyle w:val="NoSpacing"/>
        <w:rPr>
          <w:noProof/>
        </w:rPr>
      </w:pPr>
      <w:r w:rsidRPr="00AC4634">
        <w:rPr>
          <w:noProof/>
        </w:rPr>
        <w:t>Newman, P. and J. Kenworthy (1998). "Sustainability and cities: overcoming automobile dependence."</w:t>
      </w:r>
    </w:p>
    <w:p w14:paraId="515571C9" w14:textId="77777777" w:rsidR="00374BE4" w:rsidRPr="00AC4634" w:rsidRDefault="00374BE4" w:rsidP="00180A4F">
      <w:pPr>
        <w:pStyle w:val="NoSpacing"/>
        <w:rPr>
          <w:noProof/>
        </w:rPr>
      </w:pPr>
      <w:r w:rsidRPr="00AC4634">
        <w:rPr>
          <w:noProof/>
        </w:rPr>
        <w:t xml:space="preserve">Oldenziel, R., M. Emanuel, A. A. A. de la Bruhèze and F. Veraart (2016). </w:t>
      </w:r>
      <w:r w:rsidRPr="00AC4634">
        <w:rPr>
          <w:noProof/>
          <w:u w:val="single"/>
        </w:rPr>
        <w:t>Cycling cities: The European experience: Hundred years of policy and practice</w:t>
      </w:r>
      <w:r w:rsidRPr="00AC4634">
        <w:rPr>
          <w:noProof/>
        </w:rPr>
        <w:t>, Foundation for the History of Technology.</w:t>
      </w:r>
    </w:p>
    <w:p w14:paraId="3EF5504F" w14:textId="77777777" w:rsidR="00374BE4" w:rsidRPr="00AC4634" w:rsidRDefault="00374BE4" w:rsidP="00180A4F">
      <w:pPr>
        <w:pStyle w:val="NoSpacing"/>
        <w:rPr>
          <w:noProof/>
        </w:rPr>
      </w:pPr>
      <w:r w:rsidRPr="00AC4634">
        <w:rPr>
          <w:noProof/>
        </w:rPr>
        <w:t xml:space="preserve">Pangbourne, K., M. N. Mladenović, D. Stead and D. Milakis (2020). "Questioning mobility as a service: Unanticipated implications for society and governance." </w:t>
      </w:r>
      <w:r w:rsidRPr="00AC4634">
        <w:rPr>
          <w:noProof/>
          <w:u w:val="single"/>
        </w:rPr>
        <w:t>Transportation research part A: policy and practice</w:t>
      </w:r>
      <w:r w:rsidRPr="00AC4634">
        <w:rPr>
          <w:noProof/>
        </w:rPr>
        <w:t xml:space="preserve"> </w:t>
      </w:r>
      <w:r w:rsidRPr="00AC4634">
        <w:rPr>
          <w:b/>
          <w:noProof/>
        </w:rPr>
        <w:t>131</w:t>
      </w:r>
      <w:r w:rsidRPr="00AC4634">
        <w:rPr>
          <w:noProof/>
        </w:rPr>
        <w:t>: 35-49.</w:t>
      </w:r>
    </w:p>
    <w:p w14:paraId="63D7FAAF" w14:textId="77777777" w:rsidR="00374BE4" w:rsidRPr="00AC4634" w:rsidRDefault="00374BE4" w:rsidP="00180A4F">
      <w:pPr>
        <w:pStyle w:val="NoSpacing"/>
        <w:rPr>
          <w:noProof/>
        </w:rPr>
      </w:pPr>
      <w:r w:rsidRPr="00AC4634">
        <w:rPr>
          <w:noProof/>
        </w:rPr>
        <w:t xml:space="preserve">Piatkowski, D. and M. Bopp (2021). "Increasing bicycling for transportation: a systematic review of the literature." </w:t>
      </w:r>
      <w:r w:rsidRPr="00AC4634">
        <w:rPr>
          <w:noProof/>
          <w:u w:val="single"/>
        </w:rPr>
        <w:t>Journal of Urban Planning and Development</w:t>
      </w:r>
      <w:r w:rsidRPr="00AC4634">
        <w:rPr>
          <w:noProof/>
        </w:rPr>
        <w:t xml:space="preserve"> </w:t>
      </w:r>
      <w:r w:rsidRPr="00AC4634">
        <w:rPr>
          <w:b/>
          <w:noProof/>
        </w:rPr>
        <w:t>147</w:t>
      </w:r>
      <w:r w:rsidRPr="00AC4634">
        <w:rPr>
          <w:noProof/>
        </w:rPr>
        <w:t>(2): 04021019.</w:t>
      </w:r>
    </w:p>
    <w:p w14:paraId="28C945AF" w14:textId="77777777" w:rsidR="00374BE4" w:rsidRPr="00AC4634" w:rsidRDefault="00374BE4" w:rsidP="00180A4F">
      <w:pPr>
        <w:pStyle w:val="NoSpacing"/>
        <w:rPr>
          <w:noProof/>
        </w:rPr>
      </w:pPr>
      <w:r w:rsidRPr="00AC4634">
        <w:rPr>
          <w:noProof/>
        </w:rPr>
        <w:t xml:space="preserve">Popovich, N., E. Gordon, Z. Shao, Y. Xing, Y. Wang and S. Handy (2014). "Experiences of electric bicycle users in the Sacramento, California area." </w:t>
      </w:r>
      <w:r w:rsidRPr="00AC4634">
        <w:rPr>
          <w:noProof/>
          <w:u w:val="single"/>
        </w:rPr>
        <w:t>Travel Behaviour and Society</w:t>
      </w:r>
      <w:r w:rsidRPr="00AC4634">
        <w:rPr>
          <w:noProof/>
        </w:rPr>
        <w:t xml:space="preserve"> </w:t>
      </w:r>
      <w:r w:rsidRPr="00AC4634">
        <w:rPr>
          <w:b/>
          <w:noProof/>
        </w:rPr>
        <w:t>1</w:t>
      </w:r>
      <w:r w:rsidRPr="00AC4634">
        <w:rPr>
          <w:noProof/>
        </w:rPr>
        <w:t>(2): 37-44.</w:t>
      </w:r>
    </w:p>
    <w:p w14:paraId="3198BC4E" w14:textId="77777777" w:rsidR="00374BE4" w:rsidRPr="00AC4634" w:rsidRDefault="00374BE4" w:rsidP="00180A4F">
      <w:pPr>
        <w:pStyle w:val="NoSpacing"/>
        <w:rPr>
          <w:noProof/>
        </w:rPr>
      </w:pPr>
      <w:r w:rsidRPr="00AC4634">
        <w:rPr>
          <w:noProof/>
        </w:rPr>
        <w:t xml:space="preserve">Pucher, J. and R. Buehler (2008). "Making cycling irresistible: lessons from the Netherlands, Denmark and Germany." </w:t>
      </w:r>
      <w:r w:rsidRPr="00AC4634">
        <w:rPr>
          <w:noProof/>
          <w:u w:val="single"/>
        </w:rPr>
        <w:t>Transport reviews</w:t>
      </w:r>
      <w:r w:rsidRPr="00AC4634">
        <w:rPr>
          <w:noProof/>
        </w:rPr>
        <w:t xml:space="preserve"> </w:t>
      </w:r>
      <w:r w:rsidRPr="00AC4634">
        <w:rPr>
          <w:b/>
          <w:noProof/>
        </w:rPr>
        <w:t>28</w:t>
      </w:r>
      <w:r w:rsidRPr="00AC4634">
        <w:rPr>
          <w:noProof/>
        </w:rPr>
        <w:t>(4): 495-528.</w:t>
      </w:r>
    </w:p>
    <w:p w14:paraId="015DA141" w14:textId="77777777" w:rsidR="00374BE4" w:rsidRPr="00AC4634" w:rsidRDefault="00374BE4" w:rsidP="00180A4F">
      <w:pPr>
        <w:pStyle w:val="NoSpacing"/>
        <w:rPr>
          <w:noProof/>
        </w:rPr>
      </w:pPr>
      <w:r w:rsidRPr="00AC4634">
        <w:rPr>
          <w:noProof/>
        </w:rPr>
        <w:t xml:space="preserve">Rode, P. (2016). </w:t>
      </w:r>
      <w:r w:rsidRPr="00AC4634">
        <w:rPr>
          <w:noProof/>
          <w:u w:val="single"/>
        </w:rPr>
        <w:t>The integrated ideal in urban governance: compact city strategies and the case of integrating urban planning, city design and transport policy in London and Berlin</w:t>
      </w:r>
      <w:r w:rsidRPr="00AC4634">
        <w:rPr>
          <w:noProof/>
        </w:rPr>
        <w:t>, London School of Economics and Political Science.</w:t>
      </w:r>
    </w:p>
    <w:p w14:paraId="7605A8AA" w14:textId="77777777" w:rsidR="00374BE4" w:rsidRPr="00AC4634" w:rsidRDefault="00374BE4" w:rsidP="00180A4F">
      <w:pPr>
        <w:pStyle w:val="NoSpacing"/>
        <w:rPr>
          <w:noProof/>
        </w:rPr>
      </w:pPr>
      <w:r w:rsidRPr="00AC4634">
        <w:rPr>
          <w:noProof/>
        </w:rPr>
        <w:lastRenderedPageBreak/>
        <w:t xml:space="preserve">Saleem, M. A., F. Yasmin, H. Ismail, D. Low and H. Afzal (2024). "Unlocking the Maze: Exploring Nested Ecosystem of Mobility as a Service through Systematic Literature Review." </w:t>
      </w:r>
      <w:r w:rsidRPr="00AC4634">
        <w:rPr>
          <w:noProof/>
          <w:u w:val="single"/>
        </w:rPr>
        <w:t>Journal of Advanced Transportation</w:t>
      </w:r>
      <w:r w:rsidRPr="00AC4634">
        <w:rPr>
          <w:noProof/>
        </w:rPr>
        <w:t xml:space="preserve"> </w:t>
      </w:r>
      <w:r w:rsidRPr="00AC4634">
        <w:rPr>
          <w:b/>
          <w:noProof/>
        </w:rPr>
        <w:t>2024</w:t>
      </w:r>
      <w:r w:rsidRPr="00AC4634">
        <w:rPr>
          <w:noProof/>
        </w:rPr>
        <w:t>(1): 4166852.</w:t>
      </w:r>
    </w:p>
    <w:p w14:paraId="59DD571A" w14:textId="77777777" w:rsidR="00374BE4" w:rsidRPr="00AC4634" w:rsidRDefault="00374BE4" w:rsidP="00180A4F">
      <w:pPr>
        <w:pStyle w:val="NoSpacing"/>
        <w:rPr>
          <w:noProof/>
        </w:rPr>
      </w:pPr>
      <w:r w:rsidRPr="00AC4634">
        <w:rPr>
          <w:noProof/>
        </w:rPr>
        <w:t xml:space="preserve">Sallee, J. M., S. E. West and W. Fan (2016). "Do consumers recognize the value of fuel economy? Evidence from used car prices and gasoline price fluctuations." </w:t>
      </w:r>
      <w:r w:rsidRPr="00AC4634">
        <w:rPr>
          <w:noProof/>
          <w:u w:val="single"/>
        </w:rPr>
        <w:t>Journal of Public Economics</w:t>
      </w:r>
      <w:r w:rsidRPr="00AC4634">
        <w:rPr>
          <w:noProof/>
        </w:rPr>
        <w:t xml:space="preserve"> </w:t>
      </w:r>
      <w:r w:rsidRPr="00AC4634">
        <w:rPr>
          <w:b/>
          <w:noProof/>
        </w:rPr>
        <w:t>135</w:t>
      </w:r>
      <w:r w:rsidRPr="00AC4634">
        <w:rPr>
          <w:noProof/>
        </w:rPr>
        <w:t>: 61-73.</w:t>
      </w:r>
    </w:p>
    <w:p w14:paraId="0AF43CA9" w14:textId="77777777" w:rsidR="00374BE4" w:rsidRPr="00AC4634" w:rsidRDefault="00374BE4" w:rsidP="00180A4F">
      <w:pPr>
        <w:pStyle w:val="NoSpacing"/>
        <w:rPr>
          <w:noProof/>
        </w:rPr>
      </w:pPr>
      <w:r w:rsidRPr="00AC4634">
        <w:rPr>
          <w:noProof/>
        </w:rPr>
        <w:t xml:space="preserve">Santos, G. and B. Shaffer (2004). "Preliminary results of the London congestion charging scheme." </w:t>
      </w:r>
      <w:r w:rsidRPr="00AC4634">
        <w:rPr>
          <w:noProof/>
          <w:u w:val="single"/>
        </w:rPr>
        <w:t>Public Works Management &amp; Policy</w:t>
      </w:r>
      <w:r w:rsidRPr="00AC4634">
        <w:rPr>
          <w:noProof/>
        </w:rPr>
        <w:t xml:space="preserve"> </w:t>
      </w:r>
      <w:r w:rsidRPr="00AC4634">
        <w:rPr>
          <w:b/>
          <w:noProof/>
        </w:rPr>
        <w:t>9</w:t>
      </w:r>
      <w:r w:rsidRPr="00AC4634">
        <w:rPr>
          <w:noProof/>
        </w:rPr>
        <w:t>(2): 164-181.</w:t>
      </w:r>
    </w:p>
    <w:p w14:paraId="18A5D132" w14:textId="77777777" w:rsidR="00374BE4" w:rsidRPr="00AC4634" w:rsidRDefault="00374BE4" w:rsidP="00180A4F">
      <w:pPr>
        <w:pStyle w:val="NoSpacing"/>
        <w:rPr>
          <w:noProof/>
        </w:rPr>
      </w:pPr>
      <w:r w:rsidRPr="00AC4634">
        <w:rPr>
          <w:noProof/>
        </w:rPr>
        <w:t xml:space="preserve">Semenescu, A., A. Gavreliuc and P. Sârbescu (2020). "30 Years of soft interventions to reduce car use–A systematic review and meta-analysis." </w:t>
      </w:r>
      <w:r w:rsidRPr="00AC4634">
        <w:rPr>
          <w:noProof/>
          <w:u w:val="single"/>
        </w:rPr>
        <w:t>Transportation research part D: transport and environment</w:t>
      </w:r>
      <w:r w:rsidRPr="00AC4634">
        <w:rPr>
          <w:noProof/>
        </w:rPr>
        <w:t xml:space="preserve"> </w:t>
      </w:r>
      <w:r w:rsidRPr="00AC4634">
        <w:rPr>
          <w:b/>
          <w:noProof/>
        </w:rPr>
        <w:t>85</w:t>
      </w:r>
      <w:r w:rsidRPr="00AC4634">
        <w:rPr>
          <w:noProof/>
        </w:rPr>
        <w:t>: 102397.</w:t>
      </w:r>
    </w:p>
    <w:p w14:paraId="3B3E53B1" w14:textId="77777777" w:rsidR="00374BE4" w:rsidRPr="00AC4634" w:rsidRDefault="00374BE4" w:rsidP="00180A4F">
      <w:pPr>
        <w:pStyle w:val="NoSpacing"/>
        <w:rPr>
          <w:noProof/>
        </w:rPr>
      </w:pPr>
      <w:r w:rsidRPr="00AC4634">
        <w:rPr>
          <w:noProof/>
        </w:rPr>
        <w:t xml:space="preserve">Shaheen, S. and A. Cohen (2020). Mobility on demand (MOD) and mobility as a service (MaaS): Early understanding of shared mobility impacts and public transit partnerships. </w:t>
      </w:r>
      <w:r w:rsidRPr="00AC4634">
        <w:rPr>
          <w:noProof/>
          <w:u w:val="single"/>
        </w:rPr>
        <w:t>Demand for emerging transportation systems</w:t>
      </w:r>
      <w:r w:rsidRPr="00AC4634">
        <w:rPr>
          <w:noProof/>
        </w:rPr>
        <w:t>, Elsevier</w:t>
      </w:r>
      <w:r w:rsidRPr="00AC4634">
        <w:rPr>
          <w:b/>
          <w:noProof/>
        </w:rPr>
        <w:t xml:space="preserve">: </w:t>
      </w:r>
      <w:r w:rsidRPr="00AC4634">
        <w:rPr>
          <w:noProof/>
        </w:rPr>
        <w:t>37-59.</w:t>
      </w:r>
    </w:p>
    <w:p w14:paraId="4274DD2B" w14:textId="77777777" w:rsidR="00374BE4" w:rsidRPr="00AC4634" w:rsidRDefault="00374BE4" w:rsidP="00180A4F">
      <w:pPr>
        <w:pStyle w:val="NoSpacing"/>
        <w:rPr>
          <w:noProof/>
        </w:rPr>
      </w:pPr>
      <w:r w:rsidRPr="00AC4634">
        <w:rPr>
          <w:noProof/>
        </w:rPr>
        <w:t xml:space="preserve">Shaheen, S. and A. Cohen (2021). "Shared micromobility: policy and practices in the United States." </w:t>
      </w:r>
      <w:r w:rsidRPr="00AC4634">
        <w:rPr>
          <w:noProof/>
          <w:u w:val="single"/>
        </w:rPr>
        <w:t>A modern guide to the urban sharing economy</w:t>
      </w:r>
      <w:r w:rsidRPr="00AC4634">
        <w:rPr>
          <w:noProof/>
        </w:rPr>
        <w:t>: 166-180.</w:t>
      </w:r>
    </w:p>
    <w:p w14:paraId="241CC4DD" w14:textId="77777777" w:rsidR="00374BE4" w:rsidRPr="00AC4634" w:rsidRDefault="00374BE4" w:rsidP="00180A4F">
      <w:pPr>
        <w:pStyle w:val="NoSpacing"/>
        <w:rPr>
          <w:noProof/>
        </w:rPr>
      </w:pPr>
      <w:r w:rsidRPr="00AC4634">
        <w:rPr>
          <w:noProof/>
        </w:rPr>
        <w:t xml:space="preserve">Shang, W.-L., H. Zhang and Y. Sui (2022). Data mining technologies for Mobility-as-a-Service (MaaS). </w:t>
      </w:r>
      <w:r w:rsidRPr="00AC4634">
        <w:rPr>
          <w:noProof/>
          <w:u w:val="single"/>
        </w:rPr>
        <w:t>Big Data and Mobility as a Service</w:t>
      </w:r>
      <w:r w:rsidRPr="00AC4634">
        <w:rPr>
          <w:noProof/>
        </w:rPr>
        <w:t>, Elsevier</w:t>
      </w:r>
      <w:r w:rsidRPr="00AC4634">
        <w:rPr>
          <w:b/>
          <w:noProof/>
        </w:rPr>
        <w:t xml:space="preserve">: </w:t>
      </w:r>
      <w:r w:rsidRPr="00AC4634">
        <w:rPr>
          <w:noProof/>
        </w:rPr>
        <w:t>203-228.</w:t>
      </w:r>
    </w:p>
    <w:p w14:paraId="1B152BBD" w14:textId="77777777" w:rsidR="00374BE4" w:rsidRPr="00AC4634" w:rsidRDefault="00374BE4" w:rsidP="00180A4F">
      <w:pPr>
        <w:pStyle w:val="NoSpacing"/>
        <w:rPr>
          <w:noProof/>
        </w:rPr>
      </w:pPr>
      <w:r w:rsidRPr="00AC4634">
        <w:rPr>
          <w:noProof/>
        </w:rPr>
        <w:t xml:space="preserve">Smith, G., J. Sochor and I. M. Karlsson (2018). "Mobility as a Service: Development scenarios and implications for public transport." </w:t>
      </w:r>
      <w:r w:rsidRPr="00AC4634">
        <w:rPr>
          <w:noProof/>
          <w:u w:val="single"/>
        </w:rPr>
        <w:t>Research in Transportation Economics</w:t>
      </w:r>
      <w:r w:rsidRPr="00AC4634">
        <w:rPr>
          <w:noProof/>
        </w:rPr>
        <w:t xml:space="preserve"> </w:t>
      </w:r>
      <w:r w:rsidRPr="00AC4634">
        <w:rPr>
          <w:b/>
          <w:noProof/>
        </w:rPr>
        <w:t>69</w:t>
      </w:r>
      <w:r w:rsidRPr="00AC4634">
        <w:rPr>
          <w:noProof/>
        </w:rPr>
        <w:t>: 592-599.</w:t>
      </w:r>
    </w:p>
    <w:p w14:paraId="0B93C65C" w14:textId="77777777" w:rsidR="00374BE4" w:rsidRPr="00AC4634" w:rsidRDefault="00374BE4" w:rsidP="00180A4F">
      <w:pPr>
        <w:pStyle w:val="NoSpacing"/>
        <w:rPr>
          <w:noProof/>
        </w:rPr>
      </w:pPr>
      <w:r w:rsidRPr="00AC4634">
        <w:rPr>
          <w:noProof/>
        </w:rPr>
        <w:t xml:space="preserve">Smith, G., J. Sochor and I. M. Karlsson (2019). "Public–private innovation: barriers in the case of mobility as a service in West Sweden." </w:t>
      </w:r>
      <w:r w:rsidRPr="00AC4634">
        <w:rPr>
          <w:noProof/>
          <w:u w:val="single"/>
        </w:rPr>
        <w:t>Public Management Review</w:t>
      </w:r>
      <w:r w:rsidRPr="00AC4634">
        <w:rPr>
          <w:noProof/>
        </w:rPr>
        <w:t xml:space="preserve"> </w:t>
      </w:r>
      <w:r w:rsidRPr="00AC4634">
        <w:rPr>
          <w:b/>
          <w:noProof/>
        </w:rPr>
        <w:t>21</w:t>
      </w:r>
      <w:r w:rsidRPr="00AC4634">
        <w:rPr>
          <w:noProof/>
        </w:rPr>
        <w:t>(1): 116-137.</w:t>
      </w:r>
    </w:p>
    <w:p w14:paraId="2DA70965" w14:textId="77777777" w:rsidR="00374BE4" w:rsidRPr="00AC4634" w:rsidRDefault="00374BE4" w:rsidP="00180A4F">
      <w:pPr>
        <w:pStyle w:val="NoSpacing"/>
        <w:rPr>
          <w:noProof/>
        </w:rPr>
      </w:pPr>
      <w:r w:rsidRPr="00AC4634">
        <w:rPr>
          <w:noProof/>
        </w:rPr>
        <w:t xml:space="preserve">Smith, G., J. Sochor and I. M. Karlsson (2020). "Intermediary MaaS Integrators: A case study on hopes and fears." </w:t>
      </w:r>
      <w:r w:rsidRPr="00AC4634">
        <w:rPr>
          <w:noProof/>
          <w:u w:val="single"/>
        </w:rPr>
        <w:t>Transportation Research Part A: Policy and Practice</w:t>
      </w:r>
      <w:r w:rsidRPr="00AC4634">
        <w:rPr>
          <w:noProof/>
        </w:rPr>
        <w:t xml:space="preserve"> </w:t>
      </w:r>
      <w:r w:rsidRPr="00AC4634">
        <w:rPr>
          <w:b/>
          <w:noProof/>
        </w:rPr>
        <w:t>131</w:t>
      </w:r>
      <w:r w:rsidRPr="00AC4634">
        <w:rPr>
          <w:noProof/>
        </w:rPr>
        <w:t>: 163-177.</w:t>
      </w:r>
    </w:p>
    <w:p w14:paraId="0916B336" w14:textId="77777777" w:rsidR="00374BE4" w:rsidRPr="00AC4634" w:rsidRDefault="00374BE4" w:rsidP="00180A4F">
      <w:pPr>
        <w:pStyle w:val="NoSpacing"/>
        <w:rPr>
          <w:noProof/>
        </w:rPr>
      </w:pPr>
      <w:r w:rsidRPr="00AC4634">
        <w:rPr>
          <w:noProof/>
        </w:rPr>
        <w:t>Smith, G., J. Sochor and M. Karlssona (2017). "Mobility as a Service: Implications for future mainstream public transport."</w:t>
      </w:r>
    </w:p>
    <w:p w14:paraId="19D4535E" w14:textId="77777777" w:rsidR="00374BE4" w:rsidRPr="00AC4634" w:rsidRDefault="00374BE4" w:rsidP="00180A4F">
      <w:pPr>
        <w:pStyle w:val="NoSpacing"/>
        <w:rPr>
          <w:noProof/>
        </w:rPr>
      </w:pPr>
      <w:r w:rsidRPr="00AC4634">
        <w:rPr>
          <w:noProof/>
        </w:rPr>
        <w:t xml:space="preserve">Sochor, J., H. Arby, I. M. Karlsson and S. Sarasini (2018). "A topological approach to Mobility as a Service: A proposed tool for understanding requirements and effects, and for aiding the integration of societal goals." </w:t>
      </w:r>
      <w:r w:rsidRPr="00AC4634">
        <w:rPr>
          <w:noProof/>
          <w:u w:val="single"/>
        </w:rPr>
        <w:t>Research in Transportation Business &amp; Management</w:t>
      </w:r>
      <w:r w:rsidRPr="00AC4634">
        <w:rPr>
          <w:noProof/>
        </w:rPr>
        <w:t xml:space="preserve"> </w:t>
      </w:r>
      <w:r w:rsidRPr="00AC4634">
        <w:rPr>
          <w:b/>
          <w:noProof/>
        </w:rPr>
        <w:t>27</w:t>
      </w:r>
      <w:r w:rsidRPr="00AC4634">
        <w:rPr>
          <w:noProof/>
        </w:rPr>
        <w:t>: 3-14.</w:t>
      </w:r>
    </w:p>
    <w:p w14:paraId="19E7BFA5" w14:textId="77777777" w:rsidR="00374BE4" w:rsidRPr="00AC4634" w:rsidRDefault="00374BE4" w:rsidP="00180A4F">
      <w:pPr>
        <w:pStyle w:val="NoSpacing"/>
        <w:rPr>
          <w:noProof/>
        </w:rPr>
      </w:pPr>
      <w:r w:rsidRPr="00AC4634">
        <w:rPr>
          <w:noProof/>
        </w:rPr>
        <w:lastRenderedPageBreak/>
        <w:t xml:space="preserve">Sochor, J., I. C. M. Karlsson and H. Strömberg (2016). "Trying Out Mobility as a Service: Experiences from a Field Trial and Implications for Understanding Demand." </w:t>
      </w:r>
      <w:r w:rsidRPr="00AC4634">
        <w:rPr>
          <w:noProof/>
          <w:u w:val="single"/>
        </w:rPr>
        <w:t>Transportation Research Record</w:t>
      </w:r>
      <w:r w:rsidRPr="00AC4634">
        <w:rPr>
          <w:noProof/>
        </w:rPr>
        <w:t xml:space="preserve"> </w:t>
      </w:r>
      <w:r w:rsidRPr="00AC4634">
        <w:rPr>
          <w:b/>
          <w:noProof/>
        </w:rPr>
        <w:t>2542</w:t>
      </w:r>
      <w:r w:rsidRPr="00AC4634">
        <w:rPr>
          <w:noProof/>
        </w:rPr>
        <w:t>(1): 57-64.</w:t>
      </w:r>
    </w:p>
    <w:p w14:paraId="74D8B62E" w14:textId="77777777" w:rsidR="00374BE4" w:rsidRPr="00AC4634" w:rsidRDefault="00374BE4" w:rsidP="00180A4F">
      <w:pPr>
        <w:pStyle w:val="NoSpacing"/>
        <w:rPr>
          <w:noProof/>
        </w:rPr>
      </w:pPr>
      <w:r w:rsidRPr="00AC4634">
        <w:rPr>
          <w:noProof/>
        </w:rPr>
        <w:t xml:space="preserve">Sochor, J., H. Strömberg and I. M. Karlsson (2015). "Implementing mobility as a service: challenges in integrating user, commercial, and societal perspectives." </w:t>
      </w:r>
      <w:r w:rsidRPr="00AC4634">
        <w:rPr>
          <w:noProof/>
          <w:u w:val="single"/>
        </w:rPr>
        <w:t>Transportation research record</w:t>
      </w:r>
      <w:r w:rsidRPr="00AC4634">
        <w:rPr>
          <w:noProof/>
        </w:rPr>
        <w:t xml:space="preserve"> </w:t>
      </w:r>
      <w:r w:rsidRPr="00AC4634">
        <w:rPr>
          <w:b/>
          <w:noProof/>
        </w:rPr>
        <w:t>2536</w:t>
      </w:r>
      <w:r w:rsidRPr="00AC4634">
        <w:rPr>
          <w:noProof/>
        </w:rPr>
        <w:t>(1): 1-9.</w:t>
      </w:r>
    </w:p>
    <w:p w14:paraId="6D0FABB6" w14:textId="77777777" w:rsidR="00374BE4" w:rsidRPr="00AC4634" w:rsidRDefault="00374BE4" w:rsidP="00180A4F">
      <w:pPr>
        <w:pStyle w:val="NoSpacing"/>
        <w:rPr>
          <w:noProof/>
        </w:rPr>
      </w:pPr>
      <w:r w:rsidRPr="00AC4634">
        <w:rPr>
          <w:noProof/>
        </w:rPr>
        <w:t xml:space="preserve">Sochor, J. L., H. Strömberg and M. Karlsson (2014). </w:t>
      </w:r>
      <w:r w:rsidRPr="00AC4634">
        <w:rPr>
          <w:noProof/>
          <w:u w:val="single"/>
        </w:rPr>
        <w:t>Travelers’ motives for adopting a new, innovative travel service: insights from the UbiGo field operational test in Gothenburg, Sweden</w:t>
      </w:r>
      <w:r w:rsidRPr="00AC4634">
        <w:rPr>
          <w:noProof/>
        </w:rPr>
        <w:t>. 21st World Congress on Intelligent Transport Systems, Detroit, September 7-11, 2014.</w:t>
      </w:r>
    </w:p>
    <w:p w14:paraId="574E3758" w14:textId="77777777" w:rsidR="00374BE4" w:rsidRPr="00AC4634" w:rsidRDefault="00374BE4" w:rsidP="00180A4F">
      <w:pPr>
        <w:pStyle w:val="NoSpacing"/>
        <w:rPr>
          <w:noProof/>
        </w:rPr>
      </w:pPr>
      <w:r w:rsidRPr="00AC4634">
        <w:rPr>
          <w:noProof/>
        </w:rPr>
        <w:t xml:space="preserve">Song, Y., D. Li, Q. Cao, M. Yang and G. Ren (2021). "The whole day path planning problem incorporating mode chains modeling in the era of mobility as a service." </w:t>
      </w:r>
      <w:r w:rsidRPr="00AC4634">
        <w:rPr>
          <w:noProof/>
          <w:u w:val="single"/>
        </w:rPr>
        <w:t>Transportation Research Part C: Emerging Technologies</w:t>
      </w:r>
      <w:r w:rsidRPr="00AC4634">
        <w:rPr>
          <w:noProof/>
        </w:rPr>
        <w:t xml:space="preserve"> </w:t>
      </w:r>
      <w:r w:rsidRPr="00AC4634">
        <w:rPr>
          <w:b/>
          <w:noProof/>
        </w:rPr>
        <w:t>132</w:t>
      </w:r>
      <w:r w:rsidRPr="00AC4634">
        <w:rPr>
          <w:noProof/>
        </w:rPr>
        <w:t>: 103360.</w:t>
      </w:r>
    </w:p>
    <w:p w14:paraId="47C09176" w14:textId="77777777" w:rsidR="00374BE4" w:rsidRPr="00AC4634" w:rsidRDefault="00374BE4" w:rsidP="00180A4F">
      <w:pPr>
        <w:pStyle w:val="NoSpacing"/>
        <w:rPr>
          <w:noProof/>
        </w:rPr>
      </w:pPr>
      <w:r w:rsidRPr="00AC4634">
        <w:rPr>
          <w:noProof/>
        </w:rPr>
        <w:t xml:space="preserve">Storme, T., J. De Vos, L. De Paepe and F. Witlox (2020). "Limitations to the car-substitution effect of MaaS. Findings from a Belgian pilot study." </w:t>
      </w:r>
      <w:r w:rsidRPr="00AC4634">
        <w:rPr>
          <w:noProof/>
          <w:u w:val="single"/>
        </w:rPr>
        <w:t>Transportation Research Part A: Policy and Practice</w:t>
      </w:r>
      <w:r w:rsidRPr="00AC4634">
        <w:rPr>
          <w:noProof/>
        </w:rPr>
        <w:t xml:space="preserve"> </w:t>
      </w:r>
      <w:r w:rsidRPr="00AC4634">
        <w:rPr>
          <w:b/>
          <w:noProof/>
        </w:rPr>
        <w:t>131</w:t>
      </w:r>
      <w:r w:rsidRPr="00AC4634">
        <w:rPr>
          <w:noProof/>
        </w:rPr>
        <w:t>: 196-205.</w:t>
      </w:r>
    </w:p>
    <w:p w14:paraId="08811B44" w14:textId="77777777" w:rsidR="00374BE4" w:rsidRPr="00AC4634" w:rsidRDefault="00374BE4" w:rsidP="00180A4F">
      <w:pPr>
        <w:pStyle w:val="NoSpacing"/>
        <w:rPr>
          <w:noProof/>
        </w:rPr>
      </w:pPr>
      <w:r w:rsidRPr="00AC4634">
        <w:rPr>
          <w:noProof/>
        </w:rPr>
        <w:t xml:space="preserve">Tsouros, I., A. Tsirimpa, I. Pagoni and A. Polydoropoulou (2021). "MaaS users: Who they are and how much they are willing-to-pay." </w:t>
      </w:r>
      <w:r w:rsidRPr="00AC4634">
        <w:rPr>
          <w:noProof/>
          <w:u w:val="single"/>
        </w:rPr>
        <w:t>Transportation Research Part A: Policy and Practice</w:t>
      </w:r>
      <w:r w:rsidRPr="00AC4634">
        <w:rPr>
          <w:noProof/>
        </w:rPr>
        <w:t xml:space="preserve"> </w:t>
      </w:r>
      <w:r w:rsidRPr="00AC4634">
        <w:rPr>
          <w:b/>
          <w:noProof/>
        </w:rPr>
        <w:t>148</w:t>
      </w:r>
      <w:r w:rsidRPr="00AC4634">
        <w:rPr>
          <w:noProof/>
        </w:rPr>
        <w:t>: 470-480.</w:t>
      </w:r>
    </w:p>
    <w:p w14:paraId="70585044" w14:textId="77777777" w:rsidR="00374BE4" w:rsidRPr="00AC4634" w:rsidRDefault="00374BE4" w:rsidP="00180A4F">
      <w:pPr>
        <w:pStyle w:val="NoSpacing"/>
        <w:rPr>
          <w:noProof/>
        </w:rPr>
      </w:pPr>
      <w:r w:rsidRPr="00AC4634">
        <w:rPr>
          <w:noProof/>
        </w:rPr>
        <w:t xml:space="preserve">Vij, A. and S. Dühr (2022). "The commercial viability of Mobility-as-a-Service (MaaS): what’s in it for existing transport operators, and why should governments intervene?" </w:t>
      </w:r>
      <w:r w:rsidRPr="00AC4634">
        <w:rPr>
          <w:noProof/>
          <w:u w:val="single"/>
        </w:rPr>
        <w:t>Transport reviews</w:t>
      </w:r>
      <w:r w:rsidRPr="00AC4634">
        <w:rPr>
          <w:noProof/>
        </w:rPr>
        <w:t xml:space="preserve"> </w:t>
      </w:r>
      <w:r w:rsidRPr="00AC4634">
        <w:rPr>
          <w:b/>
          <w:noProof/>
        </w:rPr>
        <w:t>42</w:t>
      </w:r>
      <w:r w:rsidRPr="00AC4634">
        <w:rPr>
          <w:noProof/>
        </w:rPr>
        <w:t>(5): 695-716.</w:t>
      </w:r>
    </w:p>
    <w:p w14:paraId="7AE0E482" w14:textId="77777777" w:rsidR="00374BE4" w:rsidRPr="00AC4634" w:rsidRDefault="00374BE4" w:rsidP="00180A4F">
      <w:pPr>
        <w:pStyle w:val="NoSpacing"/>
        <w:rPr>
          <w:noProof/>
        </w:rPr>
      </w:pPr>
      <w:r w:rsidRPr="00AC4634">
        <w:rPr>
          <w:noProof/>
        </w:rPr>
        <w:t xml:space="preserve">Wahba, S. (2024). </w:t>
      </w:r>
      <w:r w:rsidRPr="00AC4634">
        <w:rPr>
          <w:noProof/>
          <w:u w:val="single"/>
        </w:rPr>
        <w:t>Build: Investing in America's Infrastructure</w:t>
      </w:r>
      <w:r w:rsidRPr="00AC4634">
        <w:rPr>
          <w:noProof/>
        </w:rPr>
        <w:t>, Georgetown University Press.</w:t>
      </w:r>
    </w:p>
    <w:p w14:paraId="3D60BAFB" w14:textId="77777777" w:rsidR="00374BE4" w:rsidRPr="00AC4634" w:rsidRDefault="00374BE4" w:rsidP="00180A4F">
      <w:pPr>
        <w:pStyle w:val="NoSpacing"/>
        <w:rPr>
          <w:noProof/>
        </w:rPr>
      </w:pPr>
      <w:r w:rsidRPr="00AC4634">
        <w:rPr>
          <w:noProof/>
        </w:rPr>
        <w:t xml:space="preserve">Wang, Y. and Q. Miao (2021). "The impact of the corporate average fuel economy standards on technological changes in automobile fuel efficiency." </w:t>
      </w:r>
      <w:r w:rsidRPr="00AC4634">
        <w:rPr>
          <w:noProof/>
          <w:u w:val="single"/>
        </w:rPr>
        <w:t>Resource and Energy Economics</w:t>
      </w:r>
      <w:r w:rsidRPr="00AC4634">
        <w:rPr>
          <w:noProof/>
        </w:rPr>
        <w:t xml:space="preserve"> </w:t>
      </w:r>
      <w:r w:rsidRPr="00AC4634">
        <w:rPr>
          <w:b/>
          <w:noProof/>
        </w:rPr>
        <w:t>63</w:t>
      </w:r>
      <w:r w:rsidRPr="00AC4634">
        <w:rPr>
          <w:noProof/>
        </w:rPr>
        <w:t>: 101211.</w:t>
      </w:r>
    </w:p>
    <w:p w14:paraId="589C1082" w14:textId="77777777" w:rsidR="00374BE4" w:rsidRPr="00AC4634" w:rsidRDefault="00374BE4" w:rsidP="00180A4F">
      <w:pPr>
        <w:pStyle w:val="NoSpacing"/>
        <w:rPr>
          <w:noProof/>
        </w:rPr>
      </w:pPr>
      <w:r w:rsidRPr="00AC4634">
        <w:rPr>
          <w:noProof/>
        </w:rPr>
        <w:t xml:space="preserve">Weiner, E. (1997). </w:t>
      </w:r>
      <w:r w:rsidRPr="00AC4634">
        <w:rPr>
          <w:noProof/>
          <w:u w:val="single"/>
        </w:rPr>
        <w:t>Urban transportation planning in the United States: An historical overview</w:t>
      </w:r>
      <w:r w:rsidRPr="00AC4634">
        <w:rPr>
          <w:noProof/>
        </w:rPr>
        <w:t>, US Department of Transportation.</w:t>
      </w:r>
    </w:p>
    <w:p w14:paraId="6DCF3682" w14:textId="77777777" w:rsidR="00374BE4" w:rsidRPr="00AC4634" w:rsidRDefault="00374BE4" w:rsidP="00180A4F">
      <w:pPr>
        <w:pStyle w:val="NoSpacing"/>
        <w:rPr>
          <w:noProof/>
        </w:rPr>
      </w:pPr>
      <w:r w:rsidRPr="00AC4634">
        <w:rPr>
          <w:noProof/>
        </w:rPr>
        <w:t xml:space="preserve">White, P. R. (1981). "" Travelcard" Tickets in Urban Public Transport." </w:t>
      </w:r>
      <w:r w:rsidRPr="00AC4634">
        <w:rPr>
          <w:noProof/>
          <w:u w:val="single"/>
        </w:rPr>
        <w:t>Journal of Transport Economics and Policy</w:t>
      </w:r>
      <w:r w:rsidRPr="00AC4634">
        <w:rPr>
          <w:noProof/>
        </w:rPr>
        <w:t>: 17-34.</w:t>
      </w:r>
    </w:p>
    <w:p w14:paraId="4099924D" w14:textId="77777777" w:rsidR="00374BE4" w:rsidRPr="00AC4634" w:rsidRDefault="00374BE4" w:rsidP="00180A4F">
      <w:pPr>
        <w:pStyle w:val="NoSpacing"/>
        <w:rPr>
          <w:noProof/>
        </w:rPr>
      </w:pPr>
      <w:r w:rsidRPr="00AC4634">
        <w:rPr>
          <w:noProof/>
        </w:rPr>
        <w:t xml:space="preserve">Wittmer, A. and B. Riegler (2014). "Purchasing a general ticket for public transport–A means end approach." </w:t>
      </w:r>
      <w:r w:rsidRPr="00AC4634">
        <w:rPr>
          <w:noProof/>
          <w:u w:val="single"/>
        </w:rPr>
        <w:t>Travel Behaviour and Society</w:t>
      </w:r>
      <w:r w:rsidRPr="00AC4634">
        <w:rPr>
          <w:noProof/>
        </w:rPr>
        <w:t xml:space="preserve"> </w:t>
      </w:r>
      <w:r w:rsidRPr="00AC4634">
        <w:rPr>
          <w:b/>
          <w:noProof/>
        </w:rPr>
        <w:t>1</w:t>
      </w:r>
      <w:r w:rsidRPr="00AC4634">
        <w:rPr>
          <w:noProof/>
        </w:rPr>
        <w:t>(3): 106-112.</w:t>
      </w:r>
    </w:p>
    <w:p w14:paraId="50D60BEA" w14:textId="77777777" w:rsidR="00374BE4" w:rsidRPr="00AC4634" w:rsidRDefault="00374BE4" w:rsidP="00180A4F">
      <w:pPr>
        <w:pStyle w:val="NoSpacing"/>
        <w:rPr>
          <w:noProof/>
        </w:rPr>
      </w:pPr>
      <w:r w:rsidRPr="00AC4634">
        <w:rPr>
          <w:noProof/>
        </w:rPr>
        <w:lastRenderedPageBreak/>
        <w:t xml:space="preserve">Wolf, A. and S. Seebauer (2014). "Technology adoption of electric bicycles: A survey among early adopters." </w:t>
      </w:r>
      <w:r w:rsidRPr="00AC4634">
        <w:rPr>
          <w:noProof/>
          <w:u w:val="single"/>
        </w:rPr>
        <w:t>Transportation Research Part A: Policy and Practice</w:t>
      </w:r>
      <w:r w:rsidRPr="00AC4634">
        <w:rPr>
          <w:noProof/>
        </w:rPr>
        <w:t xml:space="preserve"> </w:t>
      </w:r>
      <w:r w:rsidRPr="00AC4634">
        <w:rPr>
          <w:b/>
          <w:noProof/>
        </w:rPr>
        <w:t>69</w:t>
      </w:r>
      <w:r w:rsidRPr="00AC4634">
        <w:rPr>
          <w:noProof/>
        </w:rPr>
        <w:t>: 196-211.</w:t>
      </w:r>
    </w:p>
    <w:p w14:paraId="2E1E61E2" w14:textId="77777777" w:rsidR="00374BE4" w:rsidRPr="00AC4634" w:rsidRDefault="00374BE4" w:rsidP="00180A4F">
      <w:pPr>
        <w:pStyle w:val="NoSpacing"/>
        <w:rPr>
          <w:noProof/>
        </w:rPr>
      </w:pPr>
      <w:r w:rsidRPr="00AC4634">
        <w:rPr>
          <w:noProof/>
        </w:rPr>
        <w:t>Wong, Y. Z., D. A. Hensher and C. Mulley (2018). "Emerging transport technologies and the modal efficiency framework: A case for mobility as a service (MaaS)."</w:t>
      </w:r>
    </w:p>
    <w:p w14:paraId="6B24063B" w14:textId="77777777" w:rsidR="00374BE4" w:rsidRPr="00AC4634" w:rsidRDefault="00374BE4" w:rsidP="00180A4F">
      <w:pPr>
        <w:pStyle w:val="NoSpacing"/>
        <w:rPr>
          <w:noProof/>
        </w:rPr>
      </w:pPr>
      <w:r w:rsidRPr="00AC4634">
        <w:rPr>
          <w:noProof/>
        </w:rPr>
        <w:t xml:space="preserve">Zhang, Z. and N. Zhang (2021). "A novel development scheme of mobility as a service: Can it provide a sustainable environment for China?" </w:t>
      </w:r>
      <w:r w:rsidRPr="00AC4634">
        <w:rPr>
          <w:noProof/>
          <w:u w:val="single"/>
        </w:rPr>
        <w:t>Sustainability</w:t>
      </w:r>
      <w:r w:rsidRPr="00AC4634">
        <w:rPr>
          <w:noProof/>
        </w:rPr>
        <w:t xml:space="preserve"> </w:t>
      </w:r>
      <w:r w:rsidRPr="00AC4634">
        <w:rPr>
          <w:b/>
          <w:noProof/>
        </w:rPr>
        <w:t>13</w:t>
      </w:r>
      <w:r w:rsidRPr="00AC4634">
        <w:rPr>
          <w:noProof/>
        </w:rPr>
        <w:t>(8): 4233.</w:t>
      </w:r>
    </w:p>
    <w:p w14:paraId="4637D2A2" w14:textId="5E9DE9ED" w:rsidR="00374BE4" w:rsidRDefault="0005321D" w:rsidP="00180A4F">
      <w:pPr>
        <w:pStyle w:val="NoSpacing"/>
        <w:rPr>
          <w:noProof/>
        </w:rPr>
      </w:pPr>
      <w:r w:rsidRPr="00AC4634">
        <w:rPr>
          <w:noProof/>
        </w:rPr>
        <w:fldChar w:fldCharType="end"/>
      </w:r>
    </w:p>
    <w:p w14:paraId="5BBFC6E3" w14:textId="77777777" w:rsidR="00374BE4" w:rsidRDefault="00374BE4">
      <w:pPr>
        <w:rPr>
          <w:b/>
          <w:bCs/>
          <w:noProof/>
        </w:rPr>
      </w:pPr>
      <w:r>
        <w:rPr>
          <w:noProof/>
        </w:rPr>
        <w:br w:type="page"/>
      </w:r>
    </w:p>
    <w:p w14:paraId="3D760928" w14:textId="77777777" w:rsidR="001200D6" w:rsidRPr="00672CA0" w:rsidRDefault="001200D6" w:rsidP="00DA7CB5">
      <w:pPr>
        <w:pStyle w:val="TOCReferenceStyle"/>
        <w:rPr>
          <w:b w:val="0"/>
          <w:bCs w:val="0"/>
          <w:noProof/>
        </w:rPr>
      </w:pPr>
    </w:p>
    <w:p w14:paraId="7C323CF4" w14:textId="2A207A89" w:rsidR="001200D6" w:rsidRPr="00672CA0" w:rsidRDefault="001200D6" w:rsidP="00DA7CB5">
      <w:pPr>
        <w:pStyle w:val="AppendixHeader"/>
      </w:pPr>
      <w:bookmarkStart w:id="253" w:name="_Toc201455408"/>
      <w:r w:rsidRPr="00672CA0">
        <w:t>APPENDIX</w:t>
      </w:r>
      <w:bookmarkEnd w:id="253"/>
    </w:p>
    <w:p w14:paraId="36E5B6E6" w14:textId="77777777" w:rsidR="001200D6" w:rsidRPr="00672CA0" w:rsidRDefault="001200D6" w:rsidP="00180A4F">
      <w:pPr>
        <w:pStyle w:val="Caption"/>
      </w:pPr>
    </w:p>
    <w:p w14:paraId="349C442E" w14:textId="5C39E46F" w:rsidR="001200D6" w:rsidRPr="00672CA0" w:rsidRDefault="001200D6" w:rsidP="00595F93">
      <w:pPr>
        <w:pStyle w:val="Heading2"/>
        <w:numPr>
          <w:ilvl w:val="0"/>
          <w:numId w:val="0"/>
        </w:numPr>
        <w:ind w:left="576"/>
      </w:pPr>
      <w:bookmarkStart w:id="254" w:name="_Toc204691505"/>
      <w:r w:rsidRPr="00672CA0">
        <w:t xml:space="preserve">Appendix  </w:t>
      </w:r>
      <w:fldSimple w:instr=" SEQ Appendix_ \* ARABIC ">
        <w:r w:rsidR="00CD19E6">
          <w:rPr>
            <w:noProof/>
          </w:rPr>
          <w:t>1</w:t>
        </w:r>
      </w:fldSimple>
      <w:r w:rsidRPr="00672CA0">
        <w:t>: Exploratory Attribute-Level Modelling of MaaS Bundles (Abandoned Due to</w:t>
      </w:r>
      <w:r w:rsidR="000306DD" w:rsidRPr="00672CA0">
        <w:t xml:space="preserve"> </w:t>
      </w:r>
      <w:r w:rsidRPr="00672CA0">
        <w:t>Sample Limitations)</w:t>
      </w:r>
      <w:bookmarkStart w:id="255" w:name="_Hlk201697594"/>
      <w:bookmarkEnd w:id="254"/>
    </w:p>
    <w:p w14:paraId="64758A3D" w14:textId="1D8EF745" w:rsidR="00B61088" w:rsidRPr="00672CA0" w:rsidRDefault="00B61088" w:rsidP="0014311E">
      <w:pPr>
        <w:pStyle w:val="Heading3"/>
        <w:numPr>
          <w:ilvl w:val="0"/>
          <w:numId w:val="0"/>
        </w:numPr>
        <w:ind w:left="720"/>
      </w:pPr>
      <w:bookmarkStart w:id="256" w:name="_Toc204691506"/>
      <w:r w:rsidRPr="00672CA0">
        <w:t>A.1 Modelling Motivation and Analytical Framework</w:t>
      </w:r>
      <w:bookmarkEnd w:id="256"/>
    </w:p>
    <w:p w14:paraId="6162B169" w14:textId="77777777" w:rsidR="00B61088" w:rsidRDefault="00B61088" w:rsidP="00180A4F">
      <w:pPr>
        <w:pStyle w:val="NoSpacing"/>
      </w:pPr>
      <w:r w:rsidRPr="00672CA0">
        <w:t>To evaluate stated preferences for subscription-based mobility bundles, we designed and tested a mixed multinomial logit (MMNL) modeling framework. This approach was chosen because it allows for individual-level heterogeneity in how respondents trade off service features (e.g., transit access, micromobility availability, ride-hailing mileage) and monthly price.</w:t>
      </w:r>
    </w:p>
    <w:p w14:paraId="2BDE72AD" w14:textId="77777777" w:rsidR="00180A4F" w:rsidRPr="00672CA0" w:rsidRDefault="00180A4F" w:rsidP="00180A4F">
      <w:pPr>
        <w:pStyle w:val="NoSpacing"/>
      </w:pPr>
    </w:p>
    <w:p w14:paraId="223D048E" w14:textId="77777777" w:rsidR="00B61088" w:rsidRDefault="00B61088" w:rsidP="00180A4F">
      <w:pPr>
        <w:pStyle w:val="NoSpacing"/>
      </w:pPr>
      <w:r w:rsidRPr="00672CA0">
        <w:t>The MMNL structure is widely used in stated choice modeling, particularly when respondents are asked to evaluate multiple hypothetical alternatives. In our experiment, each respondent reviewed up to four MaaS bundle options, each characterized by varying service levels and monthly cost. The model aimed to estimate marginal utilities for each attribute and to capture random taste variation using normally distributed parameters.</w:t>
      </w:r>
    </w:p>
    <w:p w14:paraId="6E623BEF" w14:textId="77777777" w:rsidR="00180A4F" w:rsidRPr="00672CA0" w:rsidRDefault="00180A4F" w:rsidP="00180A4F">
      <w:pPr>
        <w:pStyle w:val="NoSpacing"/>
      </w:pPr>
    </w:p>
    <w:p w14:paraId="19E47549" w14:textId="77777777" w:rsidR="00B61088" w:rsidRPr="00672CA0" w:rsidRDefault="00B61088" w:rsidP="00180A4F">
      <w:pPr>
        <w:pStyle w:val="NoSpacing"/>
      </w:pPr>
      <w:r w:rsidRPr="00672CA0">
        <w:t>However, as discussed in subsequent sections, this approach faced several practical and statistical challenges. Specifically, high collinearity between price and service levels hindered model identification and produced theoretically inconsistent results. This appendix documents the full modeling process, including:</w:t>
      </w:r>
    </w:p>
    <w:p w14:paraId="6C741FBF" w14:textId="77777777" w:rsidR="00B61088" w:rsidRPr="00672CA0" w:rsidRDefault="00B61088" w:rsidP="00595F93">
      <w:pPr>
        <w:pStyle w:val="NoSpacing"/>
        <w:numPr>
          <w:ilvl w:val="0"/>
          <w:numId w:val="59"/>
        </w:numPr>
      </w:pPr>
      <w:r w:rsidRPr="00672CA0">
        <w:t>The original MMNL model specification (Section A.2)</w:t>
      </w:r>
    </w:p>
    <w:p w14:paraId="3DF2E55D" w14:textId="77777777" w:rsidR="00B61088" w:rsidRPr="00672CA0" w:rsidRDefault="00B61088" w:rsidP="00595F93">
      <w:pPr>
        <w:pStyle w:val="NoSpacing"/>
        <w:numPr>
          <w:ilvl w:val="0"/>
          <w:numId w:val="59"/>
        </w:numPr>
      </w:pPr>
      <w:r w:rsidRPr="00672CA0">
        <w:t>The consolidation of attribute levels to simplify estimation (Section A.3)</w:t>
      </w:r>
    </w:p>
    <w:p w14:paraId="2A55E7BE" w14:textId="77777777" w:rsidR="00B61088" w:rsidRPr="00672CA0" w:rsidRDefault="00B61088" w:rsidP="00595F93">
      <w:pPr>
        <w:pStyle w:val="NoSpacing"/>
        <w:numPr>
          <w:ilvl w:val="0"/>
          <w:numId w:val="59"/>
        </w:numPr>
      </w:pPr>
      <w:r w:rsidRPr="00672CA0">
        <w:t>Results from the collapsed model (Section A.4)</w:t>
      </w:r>
    </w:p>
    <w:p w14:paraId="3CA83E63" w14:textId="77777777" w:rsidR="00B61088" w:rsidRPr="00672CA0" w:rsidRDefault="00B61088" w:rsidP="00595F93">
      <w:pPr>
        <w:pStyle w:val="NoSpacing"/>
        <w:numPr>
          <w:ilvl w:val="0"/>
          <w:numId w:val="59"/>
        </w:numPr>
      </w:pPr>
      <w:r w:rsidRPr="00672CA0">
        <w:t>Stepwise diagnostic models (Section A.5)</w:t>
      </w:r>
    </w:p>
    <w:p w14:paraId="6D3842E0" w14:textId="493C6E99" w:rsidR="00B61088" w:rsidRPr="00672CA0" w:rsidRDefault="00B61088" w:rsidP="00595F93">
      <w:pPr>
        <w:pStyle w:val="NoSpacing"/>
        <w:numPr>
          <w:ilvl w:val="0"/>
          <w:numId w:val="59"/>
        </w:numPr>
      </w:pPr>
      <w:r w:rsidRPr="00672CA0">
        <w:t>And the rationale for transitioning to a binary logistic model (Section A.6)</w:t>
      </w:r>
    </w:p>
    <w:p w14:paraId="50ECBAC9" w14:textId="0FA2A247" w:rsidR="00B61088" w:rsidRPr="00672CA0" w:rsidRDefault="00B61088" w:rsidP="0014311E">
      <w:pPr>
        <w:pStyle w:val="Heading3"/>
        <w:numPr>
          <w:ilvl w:val="0"/>
          <w:numId w:val="0"/>
        </w:numPr>
        <w:ind w:left="720"/>
      </w:pPr>
      <w:bookmarkStart w:id="257" w:name="_Toc204691507"/>
      <w:r w:rsidRPr="00672CA0">
        <w:t>A.2 Full MMNL Model Estimation and Justification for Binary Logit Approach</w:t>
      </w:r>
      <w:bookmarkEnd w:id="257"/>
    </w:p>
    <w:p w14:paraId="1B2AE9FC" w14:textId="1FEDF70B" w:rsidR="00D62E6B" w:rsidRPr="00672CA0" w:rsidRDefault="00D62E6B" w:rsidP="00180A4F">
      <w:pPr>
        <w:pStyle w:val="NoSpacing"/>
      </w:pPr>
      <w:r w:rsidRPr="00672CA0">
        <w:t xml:space="preserve">As an initial analytical approach, we estimated a mixed multinomial logit (MMNL) model to evaluate how service attributes and monthly price influenced respondents’ choices among hypothetical MaaS bundles. The full MMNL model included detailed variables for transit service </w:t>
      </w:r>
      <w:r w:rsidRPr="00672CA0">
        <w:lastRenderedPageBreak/>
        <w:t>days, micromobility duration, Uber mileage, car rental days, car share hours, and monthly cost. This specification allowed for random taste variation by estimating standard deviation parameters for several attributes.</w:t>
      </w:r>
    </w:p>
    <w:p w14:paraId="585F3B44" w14:textId="0CD3F1A0" w:rsidR="00D62E6B" w:rsidRPr="00672CA0" w:rsidRDefault="0089154D" w:rsidP="00AC4634">
      <w:pPr>
        <w:pStyle w:val="Caption"/>
      </w:pPr>
      <w:r>
        <w:t xml:space="preserve">Table A </w:t>
      </w:r>
      <w:fldSimple w:instr=" SEQ Table_A \* ARABIC ">
        <w:r>
          <w:rPr>
            <w:noProof/>
          </w:rPr>
          <w:t>1</w:t>
        </w:r>
      </w:fldSimple>
      <w:r>
        <w:t xml:space="preserve">. </w:t>
      </w:r>
      <w:r w:rsidR="00D62E6B" w:rsidRPr="00672CA0">
        <w:t>Full MMNL Model Results (Disaggregated Specification)</w:t>
      </w:r>
    </w:p>
    <w:tbl>
      <w:tblPr>
        <w:tblStyle w:val="PlainTable1"/>
        <w:tblW w:w="8455" w:type="dxa"/>
        <w:jc w:val="center"/>
        <w:tblLayout w:type="fixed"/>
        <w:tblLook w:val="04A0" w:firstRow="1" w:lastRow="0" w:firstColumn="1" w:lastColumn="0" w:noHBand="0" w:noVBand="1"/>
      </w:tblPr>
      <w:tblGrid>
        <w:gridCol w:w="3685"/>
        <w:gridCol w:w="1170"/>
        <w:gridCol w:w="1440"/>
        <w:gridCol w:w="1080"/>
        <w:gridCol w:w="1080"/>
      </w:tblGrid>
      <w:tr w:rsidR="00D62E6B" w:rsidRPr="0089154D" w14:paraId="67CCA53D" w14:textId="77777777" w:rsidTr="0089154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58718DEC" w14:textId="77777777" w:rsidR="00D62E6B" w:rsidRPr="0089154D" w:rsidRDefault="00D62E6B" w:rsidP="0089154D">
            <w:pPr>
              <w:pStyle w:val="NoSpacing"/>
              <w:rPr>
                <w:b w:val="0"/>
                <w:bCs w:val="0"/>
              </w:rPr>
            </w:pPr>
          </w:p>
        </w:tc>
        <w:tc>
          <w:tcPr>
            <w:tcW w:w="1170" w:type="dxa"/>
            <w:noWrap/>
            <w:hideMark/>
          </w:tcPr>
          <w:p w14:paraId="175E77FE" w14:textId="77777777" w:rsidR="00D62E6B" w:rsidRPr="0089154D" w:rsidRDefault="00D62E6B" w:rsidP="0089154D">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89154D">
              <w:rPr>
                <w:b w:val="0"/>
                <w:bCs w:val="0"/>
              </w:rPr>
              <w:t>Estimate</w:t>
            </w:r>
          </w:p>
        </w:tc>
        <w:tc>
          <w:tcPr>
            <w:tcW w:w="1440" w:type="dxa"/>
            <w:noWrap/>
            <w:hideMark/>
          </w:tcPr>
          <w:p w14:paraId="1E2E1C46" w14:textId="77777777" w:rsidR="00D62E6B" w:rsidRPr="0089154D" w:rsidRDefault="00D62E6B" w:rsidP="0089154D">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89154D">
              <w:rPr>
                <w:b w:val="0"/>
                <w:bCs w:val="0"/>
              </w:rPr>
              <w:t>Std. Error</w:t>
            </w:r>
          </w:p>
        </w:tc>
        <w:tc>
          <w:tcPr>
            <w:tcW w:w="1080" w:type="dxa"/>
            <w:noWrap/>
            <w:hideMark/>
          </w:tcPr>
          <w:p w14:paraId="69FF6A77" w14:textId="77777777" w:rsidR="00D62E6B" w:rsidRPr="0089154D" w:rsidRDefault="00D62E6B" w:rsidP="0089154D">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89154D">
              <w:rPr>
                <w:b w:val="0"/>
                <w:bCs w:val="0"/>
              </w:rPr>
              <w:t>z-value</w:t>
            </w:r>
          </w:p>
        </w:tc>
        <w:tc>
          <w:tcPr>
            <w:tcW w:w="1080" w:type="dxa"/>
            <w:noWrap/>
            <w:hideMark/>
          </w:tcPr>
          <w:p w14:paraId="06A44A8D" w14:textId="77777777" w:rsidR="00D62E6B" w:rsidRPr="0089154D" w:rsidRDefault="00D62E6B" w:rsidP="0089154D">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89154D">
              <w:rPr>
                <w:b w:val="0"/>
                <w:bCs w:val="0"/>
              </w:rPr>
              <w:t>Pr(&gt;|z|)</w:t>
            </w:r>
          </w:p>
        </w:tc>
      </w:tr>
      <w:tr w:rsidR="00D62E6B" w:rsidRPr="0089154D" w14:paraId="2C5E6BBD"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30EC00D5" w14:textId="77777777" w:rsidR="00D62E6B" w:rsidRPr="0089154D" w:rsidRDefault="00D62E6B" w:rsidP="0089154D">
            <w:pPr>
              <w:pStyle w:val="NoSpacing"/>
              <w:rPr>
                <w:b w:val="0"/>
                <w:bCs w:val="0"/>
              </w:rPr>
            </w:pPr>
            <w:r w:rsidRPr="0089154D">
              <w:rPr>
                <w:b w:val="0"/>
                <w:bCs w:val="0"/>
              </w:rPr>
              <w:t xml:space="preserve">Intercepts </w:t>
            </w:r>
          </w:p>
        </w:tc>
        <w:tc>
          <w:tcPr>
            <w:tcW w:w="1170" w:type="dxa"/>
            <w:noWrap/>
            <w:hideMark/>
          </w:tcPr>
          <w:p w14:paraId="68E8C5E4"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p>
        </w:tc>
        <w:tc>
          <w:tcPr>
            <w:tcW w:w="1440" w:type="dxa"/>
            <w:noWrap/>
            <w:hideMark/>
          </w:tcPr>
          <w:p w14:paraId="44FCA5D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p>
        </w:tc>
        <w:tc>
          <w:tcPr>
            <w:tcW w:w="1080" w:type="dxa"/>
            <w:noWrap/>
            <w:hideMark/>
          </w:tcPr>
          <w:p w14:paraId="2B7376DC"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p>
        </w:tc>
        <w:tc>
          <w:tcPr>
            <w:tcW w:w="1080" w:type="dxa"/>
            <w:noWrap/>
            <w:hideMark/>
          </w:tcPr>
          <w:p w14:paraId="07A3A786"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p>
        </w:tc>
      </w:tr>
      <w:tr w:rsidR="00D62E6B" w:rsidRPr="0089154D" w14:paraId="47A4ED40"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3D580402" w14:textId="77777777" w:rsidR="00D62E6B" w:rsidRPr="0089154D" w:rsidRDefault="00D62E6B" w:rsidP="0089154D">
            <w:pPr>
              <w:pStyle w:val="NoSpacing"/>
              <w:rPr>
                <w:b w:val="0"/>
                <w:bCs w:val="0"/>
              </w:rPr>
            </w:pPr>
            <w:r w:rsidRPr="0089154D">
              <w:rPr>
                <w:b w:val="0"/>
                <w:bCs w:val="0"/>
              </w:rPr>
              <w:t>Bundle option 1 (Cheap)</w:t>
            </w:r>
          </w:p>
        </w:tc>
        <w:tc>
          <w:tcPr>
            <w:tcW w:w="1170" w:type="dxa"/>
            <w:noWrap/>
            <w:vAlign w:val="center"/>
            <w:hideMark/>
          </w:tcPr>
          <w:p w14:paraId="749E8C1A"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12.38</w:t>
            </w:r>
          </w:p>
        </w:tc>
        <w:tc>
          <w:tcPr>
            <w:tcW w:w="1440" w:type="dxa"/>
            <w:vAlign w:val="center"/>
          </w:tcPr>
          <w:p w14:paraId="0171B750"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8.18</w:t>
            </w:r>
          </w:p>
        </w:tc>
        <w:tc>
          <w:tcPr>
            <w:tcW w:w="1080" w:type="dxa"/>
            <w:vAlign w:val="center"/>
          </w:tcPr>
          <w:p w14:paraId="029220E7"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1.51</w:t>
            </w:r>
          </w:p>
        </w:tc>
        <w:tc>
          <w:tcPr>
            <w:tcW w:w="1080" w:type="dxa"/>
            <w:vAlign w:val="center"/>
          </w:tcPr>
          <w:p w14:paraId="3B04F12C"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0.13</w:t>
            </w:r>
          </w:p>
        </w:tc>
      </w:tr>
      <w:tr w:rsidR="00D62E6B" w:rsidRPr="0089154D" w14:paraId="54A93BCE"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D2E8DB0" w14:textId="77777777" w:rsidR="00D62E6B" w:rsidRPr="0089154D" w:rsidRDefault="00D62E6B" w:rsidP="0089154D">
            <w:pPr>
              <w:pStyle w:val="NoSpacing"/>
              <w:rPr>
                <w:b w:val="0"/>
                <w:bCs w:val="0"/>
              </w:rPr>
            </w:pPr>
            <w:r w:rsidRPr="0089154D">
              <w:rPr>
                <w:b w:val="0"/>
                <w:bCs w:val="0"/>
              </w:rPr>
              <w:t>Bundle option 2 (Mid-range)</w:t>
            </w:r>
          </w:p>
        </w:tc>
        <w:tc>
          <w:tcPr>
            <w:tcW w:w="1170" w:type="dxa"/>
            <w:noWrap/>
            <w:vAlign w:val="center"/>
          </w:tcPr>
          <w:p w14:paraId="1DFE5FD2"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19.69*</w:t>
            </w:r>
          </w:p>
        </w:tc>
        <w:tc>
          <w:tcPr>
            <w:tcW w:w="1440" w:type="dxa"/>
            <w:noWrap/>
            <w:vAlign w:val="center"/>
          </w:tcPr>
          <w:p w14:paraId="42AECEA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8.10</w:t>
            </w:r>
          </w:p>
        </w:tc>
        <w:tc>
          <w:tcPr>
            <w:tcW w:w="1080" w:type="dxa"/>
            <w:noWrap/>
            <w:vAlign w:val="center"/>
          </w:tcPr>
          <w:p w14:paraId="473BEFC8"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2.43</w:t>
            </w:r>
          </w:p>
        </w:tc>
        <w:tc>
          <w:tcPr>
            <w:tcW w:w="1080" w:type="dxa"/>
            <w:noWrap/>
            <w:vAlign w:val="center"/>
          </w:tcPr>
          <w:p w14:paraId="616AAE2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0.02</w:t>
            </w:r>
          </w:p>
        </w:tc>
      </w:tr>
      <w:tr w:rsidR="00D62E6B" w:rsidRPr="0089154D" w14:paraId="5A5C4CE7"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7B683BE7" w14:textId="77777777" w:rsidR="00D62E6B" w:rsidRPr="0089154D" w:rsidRDefault="00D62E6B" w:rsidP="0089154D">
            <w:pPr>
              <w:pStyle w:val="NoSpacing"/>
              <w:rPr>
                <w:b w:val="0"/>
                <w:bCs w:val="0"/>
              </w:rPr>
            </w:pPr>
            <w:r w:rsidRPr="0089154D">
              <w:rPr>
                <w:b w:val="0"/>
                <w:bCs w:val="0"/>
              </w:rPr>
              <w:t>Bundle option 3 (Expensive)</w:t>
            </w:r>
          </w:p>
        </w:tc>
        <w:tc>
          <w:tcPr>
            <w:tcW w:w="1170" w:type="dxa"/>
            <w:noWrap/>
            <w:vAlign w:val="center"/>
          </w:tcPr>
          <w:p w14:paraId="68CF0699"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-14.66*</w:t>
            </w:r>
          </w:p>
        </w:tc>
        <w:tc>
          <w:tcPr>
            <w:tcW w:w="1440" w:type="dxa"/>
            <w:noWrap/>
            <w:vAlign w:val="center"/>
          </w:tcPr>
          <w:p w14:paraId="693D1B2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7.25</w:t>
            </w:r>
          </w:p>
        </w:tc>
        <w:tc>
          <w:tcPr>
            <w:tcW w:w="1080" w:type="dxa"/>
            <w:noWrap/>
            <w:vAlign w:val="center"/>
          </w:tcPr>
          <w:p w14:paraId="6848C0B9"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-2.02</w:t>
            </w:r>
          </w:p>
        </w:tc>
        <w:tc>
          <w:tcPr>
            <w:tcW w:w="1080" w:type="dxa"/>
            <w:noWrap/>
            <w:vAlign w:val="center"/>
          </w:tcPr>
          <w:p w14:paraId="4A167391"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0.04</w:t>
            </w:r>
          </w:p>
        </w:tc>
      </w:tr>
      <w:tr w:rsidR="00D62E6B" w:rsidRPr="0089154D" w14:paraId="5C250DA3"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21FF21D8" w14:textId="77777777" w:rsidR="00D62E6B" w:rsidRPr="0089154D" w:rsidRDefault="00D62E6B" w:rsidP="0089154D">
            <w:pPr>
              <w:pStyle w:val="NoSpacing"/>
              <w:rPr>
                <w:b w:val="0"/>
                <w:bCs w:val="0"/>
              </w:rPr>
            </w:pPr>
            <w:r w:rsidRPr="0089154D">
              <w:rPr>
                <w:b w:val="0"/>
                <w:bCs w:val="0"/>
              </w:rPr>
              <w:t>Opt-out option</w:t>
            </w:r>
          </w:p>
        </w:tc>
        <w:tc>
          <w:tcPr>
            <w:tcW w:w="4770" w:type="dxa"/>
            <w:gridSpan w:val="4"/>
            <w:noWrap/>
            <w:vAlign w:val="center"/>
          </w:tcPr>
          <w:p w14:paraId="53C232D6"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Base Category</w:t>
            </w:r>
          </w:p>
        </w:tc>
      </w:tr>
      <w:tr w:rsidR="00D62E6B" w:rsidRPr="0089154D" w14:paraId="48CCA36C"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4891483" w14:textId="77777777" w:rsidR="00D62E6B" w:rsidRPr="0089154D" w:rsidRDefault="00D62E6B" w:rsidP="0089154D">
            <w:pPr>
              <w:pStyle w:val="NoSpacing"/>
              <w:rPr>
                <w:b w:val="0"/>
                <w:bCs w:val="0"/>
              </w:rPr>
            </w:pPr>
            <w:r w:rsidRPr="0089154D">
              <w:rPr>
                <w:b w:val="0"/>
                <w:bCs w:val="0"/>
              </w:rPr>
              <w:t>Bundle price</w:t>
            </w:r>
          </w:p>
        </w:tc>
        <w:tc>
          <w:tcPr>
            <w:tcW w:w="1170" w:type="dxa"/>
            <w:noWrap/>
            <w:vAlign w:val="center"/>
            <w:hideMark/>
          </w:tcPr>
          <w:p w14:paraId="69E4A773"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-0.96***</w:t>
            </w:r>
          </w:p>
        </w:tc>
        <w:tc>
          <w:tcPr>
            <w:tcW w:w="1440" w:type="dxa"/>
            <w:noWrap/>
            <w:vAlign w:val="center"/>
            <w:hideMark/>
          </w:tcPr>
          <w:p w14:paraId="03F8DA05"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0.13</w:t>
            </w:r>
          </w:p>
        </w:tc>
        <w:tc>
          <w:tcPr>
            <w:tcW w:w="1080" w:type="dxa"/>
            <w:noWrap/>
            <w:vAlign w:val="center"/>
            <w:hideMark/>
          </w:tcPr>
          <w:p w14:paraId="7CD0B33A"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-7.19</w:t>
            </w:r>
          </w:p>
        </w:tc>
        <w:tc>
          <w:tcPr>
            <w:tcW w:w="1080" w:type="dxa"/>
            <w:noWrap/>
            <w:vAlign w:val="center"/>
            <w:hideMark/>
          </w:tcPr>
          <w:p w14:paraId="6D78A7DC"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0.00</w:t>
            </w:r>
          </w:p>
        </w:tc>
      </w:tr>
      <w:tr w:rsidR="00AC4634" w:rsidRPr="0089154D" w14:paraId="074ADA61"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0F213069" w14:textId="017732C0" w:rsidR="00AC4634" w:rsidRPr="0089154D" w:rsidRDefault="00AC4634" w:rsidP="0089154D">
            <w:pPr>
              <w:pStyle w:val="NoSpacing"/>
              <w:rPr>
                <w:b w:val="0"/>
                <w:bCs w:val="0"/>
              </w:rPr>
            </w:pPr>
            <w:r w:rsidRPr="0089154D">
              <w:rPr>
                <w:b w:val="0"/>
                <w:bCs w:val="0"/>
              </w:rPr>
              <w:t>Transit services levels</w:t>
            </w:r>
          </w:p>
        </w:tc>
      </w:tr>
      <w:tr w:rsidR="00D62E6B" w:rsidRPr="0089154D" w14:paraId="5686E383"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5DA8717C" w14:textId="77777777" w:rsidR="00D62E6B" w:rsidRPr="0089154D" w:rsidRDefault="00D62E6B" w:rsidP="0089154D">
            <w:pPr>
              <w:pStyle w:val="NoSpacing"/>
              <w:rPr>
                <w:b w:val="0"/>
                <w:bCs w:val="0"/>
              </w:rPr>
            </w:pPr>
            <w:r w:rsidRPr="0089154D">
              <w:rPr>
                <w:b w:val="0"/>
                <w:bCs w:val="0"/>
              </w:rPr>
              <w:t>Transit 3 days</w:t>
            </w:r>
          </w:p>
        </w:tc>
        <w:tc>
          <w:tcPr>
            <w:tcW w:w="4770" w:type="dxa"/>
            <w:gridSpan w:val="4"/>
            <w:noWrap/>
            <w:vAlign w:val="center"/>
            <w:hideMark/>
          </w:tcPr>
          <w:p w14:paraId="22168F5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Base Category</w:t>
            </w:r>
          </w:p>
        </w:tc>
      </w:tr>
      <w:tr w:rsidR="00D62E6B" w:rsidRPr="0089154D" w14:paraId="1E74C3C7"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FD2F4AE" w14:textId="77777777" w:rsidR="00D62E6B" w:rsidRPr="0089154D" w:rsidRDefault="00D62E6B" w:rsidP="0089154D">
            <w:pPr>
              <w:pStyle w:val="NoSpacing"/>
              <w:rPr>
                <w:b w:val="0"/>
                <w:bCs w:val="0"/>
              </w:rPr>
            </w:pPr>
            <w:r w:rsidRPr="0089154D">
              <w:rPr>
                <w:b w:val="0"/>
                <w:bCs w:val="0"/>
              </w:rPr>
              <w:t>Transit 7 days</w:t>
            </w:r>
          </w:p>
        </w:tc>
        <w:tc>
          <w:tcPr>
            <w:tcW w:w="1170" w:type="dxa"/>
            <w:noWrap/>
            <w:vAlign w:val="center"/>
            <w:hideMark/>
          </w:tcPr>
          <w:p w14:paraId="2B0173C1"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-43.22*</w:t>
            </w:r>
          </w:p>
        </w:tc>
        <w:tc>
          <w:tcPr>
            <w:tcW w:w="1440" w:type="dxa"/>
            <w:noWrap/>
            <w:vAlign w:val="center"/>
            <w:hideMark/>
          </w:tcPr>
          <w:p w14:paraId="71C283F5"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18.73</w:t>
            </w:r>
          </w:p>
        </w:tc>
        <w:tc>
          <w:tcPr>
            <w:tcW w:w="1080" w:type="dxa"/>
            <w:noWrap/>
            <w:vAlign w:val="center"/>
            <w:hideMark/>
          </w:tcPr>
          <w:p w14:paraId="4E4D4DD5"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-2.31</w:t>
            </w:r>
          </w:p>
        </w:tc>
        <w:tc>
          <w:tcPr>
            <w:tcW w:w="1080" w:type="dxa"/>
            <w:noWrap/>
            <w:vAlign w:val="center"/>
            <w:hideMark/>
          </w:tcPr>
          <w:p w14:paraId="06AFB9B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0.02</w:t>
            </w:r>
          </w:p>
        </w:tc>
      </w:tr>
      <w:tr w:rsidR="00D62E6B" w:rsidRPr="0089154D" w14:paraId="0676D1E4"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0876D68" w14:textId="77777777" w:rsidR="00D62E6B" w:rsidRPr="0089154D" w:rsidRDefault="00D62E6B" w:rsidP="0089154D">
            <w:pPr>
              <w:pStyle w:val="NoSpacing"/>
              <w:rPr>
                <w:b w:val="0"/>
                <w:bCs w:val="0"/>
              </w:rPr>
            </w:pPr>
            <w:r w:rsidRPr="0089154D">
              <w:rPr>
                <w:b w:val="0"/>
                <w:bCs w:val="0"/>
              </w:rPr>
              <w:t>Transit 14 days</w:t>
            </w:r>
          </w:p>
        </w:tc>
        <w:tc>
          <w:tcPr>
            <w:tcW w:w="1170" w:type="dxa"/>
            <w:noWrap/>
            <w:vAlign w:val="center"/>
            <w:hideMark/>
          </w:tcPr>
          <w:p w14:paraId="667CE687"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11.46</w:t>
            </w:r>
          </w:p>
        </w:tc>
        <w:tc>
          <w:tcPr>
            <w:tcW w:w="1440" w:type="dxa"/>
            <w:noWrap/>
            <w:vAlign w:val="center"/>
            <w:hideMark/>
          </w:tcPr>
          <w:p w14:paraId="60A4A847"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13.12</w:t>
            </w:r>
          </w:p>
        </w:tc>
        <w:tc>
          <w:tcPr>
            <w:tcW w:w="1080" w:type="dxa"/>
            <w:noWrap/>
            <w:vAlign w:val="center"/>
            <w:hideMark/>
          </w:tcPr>
          <w:p w14:paraId="27D88BEE"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0.87</w:t>
            </w:r>
          </w:p>
        </w:tc>
        <w:tc>
          <w:tcPr>
            <w:tcW w:w="1080" w:type="dxa"/>
            <w:noWrap/>
            <w:vAlign w:val="center"/>
            <w:hideMark/>
          </w:tcPr>
          <w:p w14:paraId="397CDEA9"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0.38</w:t>
            </w:r>
          </w:p>
        </w:tc>
      </w:tr>
      <w:tr w:rsidR="00D62E6B" w:rsidRPr="0089154D" w14:paraId="3FC7C632"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75EB8CD" w14:textId="77777777" w:rsidR="00D62E6B" w:rsidRPr="0089154D" w:rsidRDefault="00D62E6B" w:rsidP="0089154D">
            <w:pPr>
              <w:pStyle w:val="NoSpacing"/>
              <w:rPr>
                <w:b w:val="0"/>
                <w:bCs w:val="0"/>
              </w:rPr>
            </w:pPr>
            <w:r w:rsidRPr="0089154D">
              <w:rPr>
                <w:b w:val="0"/>
                <w:bCs w:val="0"/>
              </w:rPr>
              <w:t>Transit 21 days</w:t>
            </w:r>
          </w:p>
        </w:tc>
        <w:tc>
          <w:tcPr>
            <w:tcW w:w="1170" w:type="dxa"/>
            <w:noWrap/>
            <w:vAlign w:val="center"/>
            <w:hideMark/>
          </w:tcPr>
          <w:p w14:paraId="27E440F4"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14.58</w:t>
            </w:r>
          </w:p>
        </w:tc>
        <w:tc>
          <w:tcPr>
            <w:tcW w:w="1440" w:type="dxa"/>
            <w:noWrap/>
            <w:vAlign w:val="center"/>
            <w:hideMark/>
          </w:tcPr>
          <w:p w14:paraId="7A9C981E"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18.46</w:t>
            </w:r>
          </w:p>
        </w:tc>
        <w:tc>
          <w:tcPr>
            <w:tcW w:w="1080" w:type="dxa"/>
            <w:noWrap/>
            <w:vAlign w:val="center"/>
            <w:hideMark/>
          </w:tcPr>
          <w:p w14:paraId="6484C20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0.79</w:t>
            </w:r>
          </w:p>
        </w:tc>
        <w:tc>
          <w:tcPr>
            <w:tcW w:w="1080" w:type="dxa"/>
            <w:noWrap/>
            <w:vAlign w:val="center"/>
            <w:hideMark/>
          </w:tcPr>
          <w:p w14:paraId="5414DF4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0.43</w:t>
            </w:r>
          </w:p>
        </w:tc>
      </w:tr>
      <w:tr w:rsidR="00D62E6B" w:rsidRPr="0089154D" w14:paraId="24AD3797"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6E0B469A" w14:textId="77777777" w:rsidR="00D62E6B" w:rsidRPr="0089154D" w:rsidRDefault="00D62E6B" w:rsidP="0089154D">
            <w:pPr>
              <w:pStyle w:val="NoSpacing"/>
              <w:rPr>
                <w:b w:val="0"/>
                <w:bCs w:val="0"/>
              </w:rPr>
            </w:pPr>
            <w:r w:rsidRPr="0089154D">
              <w:rPr>
                <w:b w:val="0"/>
                <w:bCs w:val="0"/>
              </w:rPr>
              <w:t>Transit 28 days</w:t>
            </w:r>
          </w:p>
        </w:tc>
        <w:tc>
          <w:tcPr>
            <w:tcW w:w="1170" w:type="dxa"/>
            <w:noWrap/>
            <w:vAlign w:val="center"/>
            <w:hideMark/>
          </w:tcPr>
          <w:p w14:paraId="41A06500"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28.75</w:t>
            </w:r>
          </w:p>
        </w:tc>
        <w:tc>
          <w:tcPr>
            <w:tcW w:w="1440" w:type="dxa"/>
            <w:noWrap/>
            <w:vAlign w:val="center"/>
            <w:hideMark/>
          </w:tcPr>
          <w:p w14:paraId="414F8FE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16.48</w:t>
            </w:r>
          </w:p>
        </w:tc>
        <w:tc>
          <w:tcPr>
            <w:tcW w:w="1080" w:type="dxa"/>
            <w:noWrap/>
            <w:vAlign w:val="center"/>
            <w:hideMark/>
          </w:tcPr>
          <w:p w14:paraId="2451A2FC"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1.74</w:t>
            </w:r>
          </w:p>
        </w:tc>
        <w:tc>
          <w:tcPr>
            <w:tcW w:w="1080" w:type="dxa"/>
            <w:noWrap/>
            <w:vAlign w:val="center"/>
            <w:hideMark/>
          </w:tcPr>
          <w:p w14:paraId="6AE66B3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0.08</w:t>
            </w:r>
          </w:p>
        </w:tc>
      </w:tr>
      <w:tr w:rsidR="00AC4634" w:rsidRPr="0089154D" w14:paraId="388A81E0"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64A567C3" w14:textId="4C49B422" w:rsidR="00AC4634" w:rsidRPr="0089154D" w:rsidRDefault="00AC4634" w:rsidP="0089154D">
            <w:pPr>
              <w:pStyle w:val="NoSpacing"/>
              <w:rPr>
                <w:b w:val="0"/>
                <w:bCs w:val="0"/>
              </w:rPr>
            </w:pPr>
            <w:r w:rsidRPr="0089154D">
              <w:rPr>
                <w:b w:val="0"/>
                <w:bCs w:val="0"/>
              </w:rPr>
              <w:t>Shared bicycle service levels</w:t>
            </w:r>
          </w:p>
        </w:tc>
      </w:tr>
      <w:tr w:rsidR="00D62E6B" w:rsidRPr="0089154D" w14:paraId="1A2D2B5B"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34A546A4" w14:textId="77777777" w:rsidR="00D62E6B" w:rsidRPr="0089154D" w:rsidRDefault="00D62E6B" w:rsidP="0089154D">
            <w:pPr>
              <w:pStyle w:val="NoSpacing"/>
              <w:rPr>
                <w:b w:val="0"/>
                <w:bCs w:val="0"/>
              </w:rPr>
            </w:pPr>
            <w:r w:rsidRPr="0089154D">
              <w:rPr>
                <w:b w:val="0"/>
                <w:bCs w:val="0"/>
              </w:rPr>
              <w:t>Shared bicycle 3 hours</w:t>
            </w:r>
          </w:p>
        </w:tc>
        <w:tc>
          <w:tcPr>
            <w:tcW w:w="4770" w:type="dxa"/>
            <w:gridSpan w:val="4"/>
            <w:noWrap/>
            <w:vAlign w:val="center"/>
            <w:hideMark/>
          </w:tcPr>
          <w:p w14:paraId="4393DA5E"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Base Category</w:t>
            </w:r>
          </w:p>
        </w:tc>
      </w:tr>
      <w:tr w:rsidR="00D62E6B" w:rsidRPr="0089154D" w14:paraId="436BBD43"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51E5086A" w14:textId="77777777" w:rsidR="00D62E6B" w:rsidRPr="0089154D" w:rsidRDefault="00D62E6B" w:rsidP="0089154D">
            <w:pPr>
              <w:pStyle w:val="NoSpacing"/>
              <w:rPr>
                <w:b w:val="0"/>
                <w:bCs w:val="0"/>
              </w:rPr>
            </w:pPr>
            <w:r w:rsidRPr="0089154D">
              <w:rPr>
                <w:b w:val="0"/>
                <w:bCs w:val="0"/>
              </w:rPr>
              <w:t>Shared bicycle 5 hours</w:t>
            </w:r>
          </w:p>
        </w:tc>
        <w:tc>
          <w:tcPr>
            <w:tcW w:w="1170" w:type="dxa"/>
            <w:noWrap/>
            <w:vAlign w:val="center"/>
            <w:hideMark/>
          </w:tcPr>
          <w:p w14:paraId="5A80B9D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-22.37**</w:t>
            </w:r>
          </w:p>
        </w:tc>
        <w:tc>
          <w:tcPr>
            <w:tcW w:w="1440" w:type="dxa"/>
            <w:noWrap/>
            <w:vAlign w:val="center"/>
            <w:hideMark/>
          </w:tcPr>
          <w:p w14:paraId="1766B6E4"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7.37</w:t>
            </w:r>
          </w:p>
        </w:tc>
        <w:tc>
          <w:tcPr>
            <w:tcW w:w="1080" w:type="dxa"/>
            <w:noWrap/>
            <w:vAlign w:val="center"/>
            <w:hideMark/>
          </w:tcPr>
          <w:p w14:paraId="5A83025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-3.04</w:t>
            </w:r>
          </w:p>
        </w:tc>
        <w:tc>
          <w:tcPr>
            <w:tcW w:w="1080" w:type="dxa"/>
            <w:noWrap/>
            <w:vAlign w:val="center"/>
            <w:hideMark/>
          </w:tcPr>
          <w:p w14:paraId="6EFEE388"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0.00</w:t>
            </w:r>
          </w:p>
        </w:tc>
      </w:tr>
      <w:tr w:rsidR="00D62E6B" w:rsidRPr="0089154D" w14:paraId="4E9C7CEA"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74879B3" w14:textId="77777777" w:rsidR="00D62E6B" w:rsidRPr="0089154D" w:rsidRDefault="00D62E6B" w:rsidP="0089154D">
            <w:pPr>
              <w:pStyle w:val="NoSpacing"/>
              <w:rPr>
                <w:b w:val="0"/>
                <w:bCs w:val="0"/>
              </w:rPr>
            </w:pPr>
            <w:r w:rsidRPr="0089154D">
              <w:rPr>
                <w:b w:val="0"/>
                <w:bCs w:val="0"/>
              </w:rPr>
              <w:t>Shared bicycle 7 hours</w:t>
            </w:r>
          </w:p>
        </w:tc>
        <w:tc>
          <w:tcPr>
            <w:tcW w:w="1170" w:type="dxa"/>
            <w:noWrap/>
            <w:vAlign w:val="center"/>
            <w:hideMark/>
          </w:tcPr>
          <w:p w14:paraId="52719102"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-26.55*</w:t>
            </w:r>
          </w:p>
        </w:tc>
        <w:tc>
          <w:tcPr>
            <w:tcW w:w="1440" w:type="dxa"/>
            <w:noWrap/>
            <w:vAlign w:val="center"/>
            <w:hideMark/>
          </w:tcPr>
          <w:p w14:paraId="69D4D06B"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11.11</w:t>
            </w:r>
          </w:p>
        </w:tc>
        <w:tc>
          <w:tcPr>
            <w:tcW w:w="1080" w:type="dxa"/>
            <w:noWrap/>
            <w:vAlign w:val="center"/>
            <w:hideMark/>
          </w:tcPr>
          <w:p w14:paraId="244C78C8"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-2.39</w:t>
            </w:r>
          </w:p>
        </w:tc>
        <w:tc>
          <w:tcPr>
            <w:tcW w:w="1080" w:type="dxa"/>
            <w:noWrap/>
            <w:vAlign w:val="center"/>
            <w:hideMark/>
          </w:tcPr>
          <w:p w14:paraId="24C25751"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0.02</w:t>
            </w:r>
          </w:p>
        </w:tc>
      </w:tr>
      <w:tr w:rsidR="00AC4634" w:rsidRPr="0089154D" w14:paraId="63932E82"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2C91771C" w14:textId="6CA8F7F1" w:rsidR="00AC4634" w:rsidRPr="0089154D" w:rsidRDefault="00AC4634" w:rsidP="0089154D">
            <w:pPr>
              <w:pStyle w:val="NoSpacing"/>
              <w:rPr>
                <w:b w:val="0"/>
                <w:bCs w:val="0"/>
              </w:rPr>
            </w:pPr>
            <w:r w:rsidRPr="0089154D">
              <w:rPr>
                <w:b w:val="0"/>
                <w:bCs w:val="0"/>
              </w:rPr>
              <w:t>Shared bicycle maximum ride /trip levels</w:t>
            </w:r>
          </w:p>
        </w:tc>
      </w:tr>
      <w:tr w:rsidR="00D62E6B" w:rsidRPr="0089154D" w14:paraId="4C86845B"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206C1A0E" w14:textId="77777777" w:rsidR="00D62E6B" w:rsidRPr="0089154D" w:rsidRDefault="00D62E6B" w:rsidP="0089154D">
            <w:pPr>
              <w:pStyle w:val="NoSpacing"/>
              <w:rPr>
                <w:b w:val="0"/>
                <w:bCs w:val="0"/>
              </w:rPr>
            </w:pPr>
            <w:r w:rsidRPr="0089154D">
              <w:rPr>
                <w:b w:val="0"/>
                <w:bCs w:val="0"/>
              </w:rPr>
              <w:t>30 minutes max</w:t>
            </w:r>
          </w:p>
        </w:tc>
        <w:tc>
          <w:tcPr>
            <w:tcW w:w="4770" w:type="dxa"/>
            <w:gridSpan w:val="4"/>
            <w:noWrap/>
            <w:vAlign w:val="center"/>
            <w:hideMark/>
          </w:tcPr>
          <w:p w14:paraId="6E3042FB"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Base Category</w:t>
            </w:r>
          </w:p>
        </w:tc>
      </w:tr>
      <w:tr w:rsidR="00D62E6B" w:rsidRPr="0089154D" w14:paraId="3436DC97"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5F90638F" w14:textId="77777777" w:rsidR="00D62E6B" w:rsidRPr="0089154D" w:rsidRDefault="00D62E6B" w:rsidP="0089154D">
            <w:pPr>
              <w:pStyle w:val="NoSpacing"/>
              <w:rPr>
                <w:b w:val="0"/>
                <w:bCs w:val="0"/>
              </w:rPr>
            </w:pPr>
            <w:r w:rsidRPr="0089154D">
              <w:rPr>
                <w:b w:val="0"/>
                <w:bCs w:val="0"/>
              </w:rPr>
              <w:t>60 minutes max</w:t>
            </w:r>
          </w:p>
        </w:tc>
        <w:tc>
          <w:tcPr>
            <w:tcW w:w="1170" w:type="dxa"/>
            <w:noWrap/>
            <w:vAlign w:val="center"/>
            <w:hideMark/>
          </w:tcPr>
          <w:p w14:paraId="4148503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3.55</w:t>
            </w:r>
          </w:p>
        </w:tc>
        <w:tc>
          <w:tcPr>
            <w:tcW w:w="1440" w:type="dxa"/>
            <w:noWrap/>
            <w:vAlign w:val="center"/>
            <w:hideMark/>
          </w:tcPr>
          <w:p w14:paraId="0E3B5EED"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9.62</w:t>
            </w:r>
          </w:p>
        </w:tc>
        <w:tc>
          <w:tcPr>
            <w:tcW w:w="1080" w:type="dxa"/>
            <w:noWrap/>
            <w:vAlign w:val="center"/>
            <w:hideMark/>
          </w:tcPr>
          <w:p w14:paraId="16B55C01"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0.37</w:t>
            </w:r>
          </w:p>
        </w:tc>
        <w:tc>
          <w:tcPr>
            <w:tcW w:w="1080" w:type="dxa"/>
            <w:noWrap/>
            <w:vAlign w:val="center"/>
            <w:hideMark/>
          </w:tcPr>
          <w:p w14:paraId="469744C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0.71</w:t>
            </w:r>
          </w:p>
        </w:tc>
      </w:tr>
      <w:tr w:rsidR="00D62E6B" w:rsidRPr="0089154D" w14:paraId="128ACC1F"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37B95337" w14:textId="77777777" w:rsidR="00D62E6B" w:rsidRPr="0089154D" w:rsidRDefault="00D62E6B" w:rsidP="0089154D">
            <w:pPr>
              <w:pStyle w:val="NoSpacing"/>
              <w:rPr>
                <w:b w:val="0"/>
                <w:bCs w:val="0"/>
              </w:rPr>
            </w:pPr>
            <w:r w:rsidRPr="0089154D">
              <w:rPr>
                <w:b w:val="0"/>
                <w:bCs w:val="0"/>
              </w:rPr>
              <w:t>120 minutes max</w:t>
            </w:r>
          </w:p>
        </w:tc>
        <w:tc>
          <w:tcPr>
            <w:tcW w:w="1170" w:type="dxa"/>
            <w:noWrap/>
            <w:vAlign w:val="center"/>
            <w:hideMark/>
          </w:tcPr>
          <w:p w14:paraId="5BBA2DF6"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-0.24</w:t>
            </w:r>
          </w:p>
        </w:tc>
        <w:tc>
          <w:tcPr>
            <w:tcW w:w="1440" w:type="dxa"/>
            <w:noWrap/>
            <w:vAlign w:val="center"/>
            <w:hideMark/>
          </w:tcPr>
          <w:p w14:paraId="10820D10"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7.93</w:t>
            </w:r>
          </w:p>
        </w:tc>
        <w:tc>
          <w:tcPr>
            <w:tcW w:w="1080" w:type="dxa"/>
            <w:noWrap/>
            <w:vAlign w:val="center"/>
            <w:hideMark/>
          </w:tcPr>
          <w:p w14:paraId="683BD85B"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-0.03</w:t>
            </w:r>
          </w:p>
        </w:tc>
        <w:tc>
          <w:tcPr>
            <w:tcW w:w="1080" w:type="dxa"/>
            <w:noWrap/>
            <w:vAlign w:val="center"/>
            <w:hideMark/>
          </w:tcPr>
          <w:p w14:paraId="5AE80814"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0.98</w:t>
            </w:r>
          </w:p>
        </w:tc>
      </w:tr>
      <w:tr w:rsidR="00D62E6B" w:rsidRPr="0089154D" w14:paraId="3C3CEA54"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71C58778" w14:textId="77777777" w:rsidR="00D62E6B" w:rsidRPr="0089154D" w:rsidRDefault="00D62E6B" w:rsidP="0089154D">
            <w:pPr>
              <w:pStyle w:val="NoSpacing"/>
              <w:rPr>
                <w:b w:val="0"/>
                <w:bCs w:val="0"/>
              </w:rPr>
            </w:pPr>
            <w:r w:rsidRPr="0089154D">
              <w:rPr>
                <w:b w:val="0"/>
                <w:bCs w:val="0"/>
              </w:rPr>
              <w:t>Shared e-scooter service levels</w:t>
            </w:r>
          </w:p>
        </w:tc>
        <w:tc>
          <w:tcPr>
            <w:tcW w:w="1170" w:type="dxa"/>
            <w:noWrap/>
            <w:vAlign w:val="center"/>
            <w:hideMark/>
          </w:tcPr>
          <w:p w14:paraId="41EAE800"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p>
        </w:tc>
        <w:tc>
          <w:tcPr>
            <w:tcW w:w="1440" w:type="dxa"/>
            <w:noWrap/>
            <w:vAlign w:val="center"/>
            <w:hideMark/>
          </w:tcPr>
          <w:p w14:paraId="6BD326E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p>
        </w:tc>
        <w:tc>
          <w:tcPr>
            <w:tcW w:w="1080" w:type="dxa"/>
            <w:noWrap/>
            <w:vAlign w:val="center"/>
            <w:hideMark/>
          </w:tcPr>
          <w:p w14:paraId="1E897DFC"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p>
        </w:tc>
        <w:tc>
          <w:tcPr>
            <w:tcW w:w="1080" w:type="dxa"/>
            <w:noWrap/>
            <w:vAlign w:val="center"/>
            <w:hideMark/>
          </w:tcPr>
          <w:p w14:paraId="1BB2FA66"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p>
        </w:tc>
      </w:tr>
      <w:tr w:rsidR="00D62E6B" w:rsidRPr="0089154D" w14:paraId="014C2CD6"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7F6791A" w14:textId="77777777" w:rsidR="00D62E6B" w:rsidRPr="0089154D" w:rsidRDefault="00D62E6B" w:rsidP="0089154D">
            <w:pPr>
              <w:pStyle w:val="NoSpacing"/>
              <w:rPr>
                <w:b w:val="0"/>
                <w:bCs w:val="0"/>
              </w:rPr>
            </w:pPr>
            <w:r w:rsidRPr="0089154D">
              <w:rPr>
                <w:b w:val="0"/>
                <w:bCs w:val="0"/>
              </w:rPr>
              <w:t>E-scooter 120 minutes</w:t>
            </w:r>
          </w:p>
        </w:tc>
        <w:tc>
          <w:tcPr>
            <w:tcW w:w="1170" w:type="dxa"/>
            <w:noWrap/>
            <w:vAlign w:val="center"/>
            <w:hideMark/>
          </w:tcPr>
          <w:p w14:paraId="15909318"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5.62</w:t>
            </w:r>
          </w:p>
        </w:tc>
        <w:tc>
          <w:tcPr>
            <w:tcW w:w="1440" w:type="dxa"/>
            <w:noWrap/>
            <w:vAlign w:val="center"/>
            <w:hideMark/>
          </w:tcPr>
          <w:p w14:paraId="6667BF7B"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11.48</w:t>
            </w:r>
          </w:p>
        </w:tc>
        <w:tc>
          <w:tcPr>
            <w:tcW w:w="1080" w:type="dxa"/>
            <w:noWrap/>
            <w:vAlign w:val="center"/>
            <w:hideMark/>
          </w:tcPr>
          <w:p w14:paraId="3529C1A1"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0.49</w:t>
            </w:r>
          </w:p>
        </w:tc>
        <w:tc>
          <w:tcPr>
            <w:tcW w:w="1080" w:type="dxa"/>
            <w:noWrap/>
            <w:vAlign w:val="center"/>
            <w:hideMark/>
          </w:tcPr>
          <w:p w14:paraId="1DF5FF34"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0.62</w:t>
            </w:r>
          </w:p>
        </w:tc>
      </w:tr>
      <w:tr w:rsidR="00D62E6B" w:rsidRPr="0089154D" w14:paraId="6D377114"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6260B108" w14:textId="77777777" w:rsidR="00D62E6B" w:rsidRPr="0089154D" w:rsidRDefault="00D62E6B" w:rsidP="0089154D">
            <w:pPr>
              <w:pStyle w:val="NoSpacing"/>
              <w:rPr>
                <w:b w:val="0"/>
                <w:bCs w:val="0"/>
              </w:rPr>
            </w:pPr>
            <w:r w:rsidRPr="0089154D">
              <w:rPr>
                <w:b w:val="0"/>
                <w:bCs w:val="0"/>
              </w:rPr>
              <w:t>E-Scooter 240 minutes</w:t>
            </w:r>
          </w:p>
        </w:tc>
        <w:tc>
          <w:tcPr>
            <w:tcW w:w="1170" w:type="dxa"/>
            <w:noWrap/>
            <w:vAlign w:val="center"/>
            <w:hideMark/>
          </w:tcPr>
          <w:p w14:paraId="32746EF4"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-6.63</w:t>
            </w:r>
          </w:p>
        </w:tc>
        <w:tc>
          <w:tcPr>
            <w:tcW w:w="1440" w:type="dxa"/>
            <w:noWrap/>
            <w:vAlign w:val="center"/>
            <w:hideMark/>
          </w:tcPr>
          <w:p w14:paraId="37D14CED"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11.75</w:t>
            </w:r>
          </w:p>
        </w:tc>
        <w:tc>
          <w:tcPr>
            <w:tcW w:w="1080" w:type="dxa"/>
            <w:noWrap/>
            <w:vAlign w:val="center"/>
            <w:hideMark/>
          </w:tcPr>
          <w:p w14:paraId="7380E21B"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-0.56</w:t>
            </w:r>
          </w:p>
        </w:tc>
        <w:tc>
          <w:tcPr>
            <w:tcW w:w="1080" w:type="dxa"/>
            <w:noWrap/>
            <w:vAlign w:val="center"/>
            <w:hideMark/>
          </w:tcPr>
          <w:p w14:paraId="326F26FC"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0.57</w:t>
            </w:r>
          </w:p>
        </w:tc>
      </w:tr>
      <w:tr w:rsidR="00D62E6B" w:rsidRPr="0089154D" w14:paraId="61C7ABD2"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2F9FCD0" w14:textId="77777777" w:rsidR="00D62E6B" w:rsidRPr="0089154D" w:rsidRDefault="00D62E6B" w:rsidP="0089154D">
            <w:pPr>
              <w:pStyle w:val="NoSpacing"/>
              <w:rPr>
                <w:b w:val="0"/>
                <w:bCs w:val="0"/>
              </w:rPr>
            </w:pPr>
            <w:r w:rsidRPr="0089154D">
              <w:rPr>
                <w:b w:val="0"/>
                <w:bCs w:val="0"/>
              </w:rPr>
              <w:t>E-scooter 360 minutes</w:t>
            </w:r>
          </w:p>
        </w:tc>
        <w:tc>
          <w:tcPr>
            <w:tcW w:w="1170" w:type="dxa"/>
            <w:noWrap/>
            <w:vAlign w:val="center"/>
            <w:hideMark/>
          </w:tcPr>
          <w:p w14:paraId="4B646472"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-4.27</w:t>
            </w:r>
          </w:p>
        </w:tc>
        <w:tc>
          <w:tcPr>
            <w:tcW w:w="1440" w:type="dxa"/>
            <w:noWrap/>
            <w:vAlign w:val="center"/>
            <w:hideMark/>
          </w:tcPr>
          <w:p w14:paraId="656E3BB0"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10.04</w:t>
            </w:r>
          </w:p>
        </w:tc>
        <w:tc>
          <w:tcPr>
            <w:tcW w:w="1080" w:type="dxa"/>
            <w:noWrap/>
            <w:vAlign w:val="center"/>
            <w:hideMark/>
          </w:tcPr>
          <w:p w14:paraId="50F4AA59"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-0.43</w:t>
            </w:r>
          </w:p>
        </w:tc>
        <w:tc>
          <w:tcPr>
            <w:tcW w:w="1080" w:type="dxa"/>
            <w:noWrap/>
            <w:vAlign w:val="center"/>
            <w:hideMark/>
          </w:tcPr>
          <w:p w14:paraId="5538093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0.67</w:t>
            </w:r>
          </w:p>
        </w:tc>
      </w:tr>
      <w:tr w:rsidR="00D62E6B" w:rsidRPr="0089154D" w14:paraId="2A73D646"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441793BF" w14:textId="77777777" w:rsidR="00D62E6B" w:rsidRPr="0089154D" w:rsidRDefault="00D62E6B" w:rsidP="0089154D">
            <w:pPr>
              <w:pStyle w:val="NoSpacing"/>
              <w:rPr>
                <w:b w:val="0"/>
                <w:bCs w:val="0"/>
              </w:rPr>
            </w:pPr>
            <w:r w:rsidRPr="0089154D">
              <w:rPr>
                <w:b w:val="0"/>
                <w:bCs w:val="0"/>
              </w:rPr>
              <w:t>E-scooter 480 minutes</w:t>
            </w:r>
          </w:p>
        </w:tc>
        <w:tc>
          <w:tcPr>
            <w:tcW w:w="4770" w:type="dxa"/>
            <w:gridSpan w:val="4"/>
            <w:noWrap/>
            <w:vAlign w:val="center"/>
            <w:hideMark/>
          </w:tcPr>
          <w:p w14:paraId="578BD4E9"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Base Category</w:t>
            </w:r>
          </w:p>
        </w:tc>
      </w:tr>
    </w:tbl>
    <w:p w14:paraId="3184CAF9" w14:textId="77777777" w:rsidR="00AC4634" w:rsidRDefault="00AC4634"/>
    <w:p w14:paraId="0E4B58C9" w14:textId="69976CEE" w:rsidR="00AC4634" w:rsidRDefault="0089154D">
      <w:r>
        <w:lastRenderedPageBreak/>
        <w:t xml:space="preserve">Table A </w:t>
      </w:r>
      <w:r>
        <w:fldChar w:fldCharType="begin"/>
      </w:r>
      <w:r>
        <w:instrText xml:space="preserve"> SEQ Table_A \* ARABIC </w:instrText>
      </w:r>
      <w:r>
        <w:fldChar w:fldCharType="separate"/>
      </w:r>
      <w:r>
        <w:rPr>
          <w:noProof/>
        </w:rPr>
        <w:t>1</w:t>
      </w:r>
      <w:r>
        <w:fldChar w:fldCharType="end"/>
      </w:r>
      <w:r>
        <w:t xml:space="preserve">. </w:t>
      </w:r>
      <w:r w:rsidR="00AC4634">
        <w:t>Continued</w:t>
      </w:r>
    </w:p>
    <w:tbl>
      <w:tblPr>
        <w:tblStyle w:val="PlainTable1"/>
        <w:tblW w:w="8455" w:type="dxa"/>
        <w:jc w:val="center"/>
        <w:tblLayout w:type="fixed"/>
        <w:tblLook w:val="04A0" w:firstRow="1" w:lastRow="0" w:firstColumn="1" w:lastColumn="0" w:noHBand="0" w:noVBand="1"/>
      </w:tblPr>
      <w:tblGrid>
        <w:gridCol w:w="3685"/>
        <w:gridCol w:w="1170"/>
        <w:gridCol w:w="1440"/>
        <w:gridCol w:w="1080"/>
        <w:gridCol w:w="1080"/>
      </w:tblGrid>
      <w:tr w:rsidR="00AC4634" w:rsidRPr="0089154D" w14:paraId="535C78C6" w14:textId="77777777" w:rsidTr="0089154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7B8FB695" w14:textId="6E628A99" w:rsidR="00AC4634" w:rsidRPr="0089154D" w:rsidRDefault="00AC4634" w:rsidP="0089154D">
            <w:pPr>
              <w:pStyle w:val="NoSpacing"/>
              <w:rPr>
                <w:b w:val="0"/>
                <w:bCs w:val="0"/>
                <w:lang w:bidi="ne-NP"/>
              </w:rPr>
            </w:pPr>
            <w:r w:rsidRPr="0089154D">
              <w:rPr>
                <w:b w:val="0"/>
                <w:bCs w:val="0"/>
                <w:lang w:bidi="ne-NP"/>
              </w:rPr>
              <w:t xml:space="preserve">Uber/ Taxi  services </w:t>
            </w:r>
          </w:p>
        </w:tc>
      </w:tr>
      <w:tr w:rsidR="00D62E6B" w:rsidRPr="0089154D" w14:paraId="72463A96"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D922D82" w14:textId="77777777" w:rsidR="00D62E6B" w:rsidRPr="0089154D" w:rsidRDefault="00D62E6B" w:rsidP="0089154D">
            <w:pPr>
              <w:pStyle w:val="NoSpacing"/>
              <w:rPr>
                <w:b w:val="0"/>
                <w:bCs w:val="0"/>
                <w:i/>
                <w:iCs/>
                <w:lang w:bidi="ne-NP"/>
              </w:rPr>
            </w:pPr>
            <w:r w:rsidRPr="0089154D">
              <w:rPr>
                <w:b w:val="0"/>
                <w:bCs w:val="0"/>
                <w:i/>
                <w:iCs/>
                <w:lang w:bidi="ne-NP"/>
              </w:rPr>
              <w:t>Uber 30 miles</w:t>
            </w:r>
          </w:p>
        </w:tc>
        <w:tc>
          <w:tcPr>
            <w:tcW w:w="4770" w:type="dxa"/>
            <w:gridSpan w:val="4"/>
            <w:noWrap/>
            <w:vAlign w:val="center"/>
            <w:hideMark/>
          </w:tcPr>
          <w:p w14:paraId="0BE88515"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Base Category</w:t>
            </w:r>
          </w:p>
        </w:tc>
      </w:tr>
      <w:tr w:rsidR="00D62E6B" w:rsidRPr="0089154D" w14:paraId="0E00E59B"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B428308" w14:textId="77777777" w:rsidR="00D62E6B" w:rsidRPr="0089154D" w:rsidRDefault="00D62E6B" w:rsidP="0089154D">
            <w:pPr>
              <w:pStyle w:val="NoSpacing"/>
              <w:rPr>
                <w:b w:val="0"/>
                <w:bCs w:val="0"/>
                <w:i/>
                <w:iCs/>
                <w:lang w:bidi="ne-NP"/>
              </w:rPr>
            </w:pPr>
            <w:r w:rsidRPr="0089154D">
              <w:rPr>
                <w:b w:val="0"/>
                <w:bCs w:val="0"/>
                <w:i/>
                <w:iCs/>
                <w:lang w:bidi="ne-NP"/>
              </w:rPr>
              <w:t>Uber 20 miles</w:t>
            </w:r>
          </w:p>
        </w:tc>
        <w:tc>
          <w:tcPr>
            <w:tcW w:w="1170" w:type="dxa"/>
            <w:noWrap/>
            <w:vAlign w:val="center"/>
            <w:hideMark/>
          </w:tcPr>
          <w:p w14:paraId="11A98B2C"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-9.95</w:t>
            </w:r>
          </w:p>
        </w:tc>
        <w:tc>
          <w:tcPr>
            <w:tcW w:w="1440" w:type="dxa"/>
            <w:noWrap/>
            <w:vAlign w:val="center"/>
            <w:hideMark/>
          </w:tcPr>
          <w:p w14:paraId="304CD27B"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10.77</w:t>
            </w:r>
          </w:p>
        </w:tc>
        <w:tc>
          <w:tcPr>
            <w:tcW w:w="1080" w:type="dxa"/>
            <w:noWrap/>
            <w:vAlign w:val="center"/>
            <w:hideMark/>
          </w:tcPr>
          <w:p w14:paraId="0E3374B4"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-0.92</w:t>
            </w:r>
          </w:p>
        </w:tc>
        <w:tc>
          <w:tcPr>
            <w:tcW w:w="1080" w:type="dxa"/>
            <w:noWrap/>
            <w:vAlign w:val="center"/>
            <w:hideMark/>
          </w:tcPr>
          <w:p w14:paraId="6710E3D2"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0.36</w:t>
            </w:r>
          </w:p>
        </w:tc>
      </w:tr>
      <w:tr w:rsidR="00D62E6B" w:rsidRPr="0089154D" w14:paraId="2A469709"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53751784" w14:textId="77777777" w:rsidR="00D62E6B" w:rsidRPr="0089154D" w:rsidRDefault="00D62E6B" w:rsidP="0089154D">
            <w:pPr>
              <w:pStyle w:val="NoSpacing"/>
              <w:rPr>
                <w:b w:val="0"/>
                <w:bCs w:val="0"/>
                <w:i/>
                <w:iCs/>
                <w:lang w:bidi="ne-NP"/>
              </w:rPr>
            </w:pPr>
            <w:r w:rsidRPr="0089154D">
              <w:rPr>
                <w:b w:val="0"/>
                <w:bCs w:val="0"/>
                <w:i/>
                <w:iCs/>
                <w:lang w:bidi="ne-NP"/>
              </w:rPr>
              <w:t>Uber 40 miles</w:t>
            </w:r>
          </w:p>
        </w:tc>
        <w:tc>
          <w:tcPr>
            <w:tcW w:w="1170" w:type="dxa"/>
            <w:noWrap/>
            <w:vAlign w:val="center"/>
            <w:hideMark/>
          </w:tcPr>
          <w:p w14:paraId="4E14033C"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-30.45*</w:t>
            </w:r>
          </w:p>
        </w:tc>
        <w:tc>
          <w:tcPr>
            <w:tcW w:w="1440" w:type="dxa"/>
            <w:noWrap/>
            <w:vAlign w:val="center"/>
            <w:hideMark/>
          </w:tcPr>
          <w:p w14:paraId="70CCFE4B"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15.28</w:t>
            </w:r>
          </w:p>
        </w:tc>
        <w:tc>
          <w:tcPr>
            <w:tcW w:w="1080" w:type="dxa"/>
            <w:noWrap/>
            <w:vAlign w:val="center"/>
            <w:hideMark/>
          </w:tcPr>
          <w:p w14:paraId="034479DD"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-1.99</w:t>
            </w:r>
          </w:p>
        </w:tc>
        <w:tc>
          <w:tcPr>
            <w:tcW w:w="1080" w:type="dxa"/>
            <w:noWrap/>
            <w:vAlign w:val="center"/>
            <w:hideMark/>
          </w:tcPr>
          <w:p w14:paraId="7503B513"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0.05</w:t>
            </w:r>
          </w:p>
        </w:tc>
      </w:tr>
      <w:tr w:rsidR="00D62E6B" w:rsidRPr="0089154D" w14:paraId="261D3608"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711D0BDC" w14:textId="77777777" w:rsidR="00D62E6B" w:rsidRPr="0089154D" w:rsidRDefault="00D62E6B" w:rsidP="0089154D">
            <w:pPr>
              <w:pStyle w:val="NoSpacing"/>
              <w:rPr>
                <w:b w:val="0"/>
                <w:bCs w:val="0"/>
                <w:lang w:bidi="ne-NP"/>
              </w:rPr>
            </w:pPr>
            <w:r w:rsidRPr="0089154D">
              <w:rPr>
                <w:b w:val="0"/>
                <w:bCs w:val="0"/>
                <w:lang w:bidi="ne-NP"/>
              </w:rPr>
              <w:t>Car rental services</w:t>
            </w:r>
          </w:p>
        </w:tc>
        <w:tc>
          <w:tcPr>
            <w:tcW w:w="1170" w:type="dxa"/>
            <w:noWrap/>
            <w:vAlign w:val="center"/>
            <w:hideMark/>
          </w:tcPr>
          <w:p w14:paraId="025CDDBA"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p>
        </w:tc>
        <w:tc>
          <w:tcPr>
            <w:tcW w:w="1440" w:type="dxa"/>
            <w:noWrap/>
            <w:vAlign w:val="center"/>
            <w:hideMark/>
          </w:tcPr>
          <w:p w14:paraId="3FB2E423"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p>
        </w:tc>
        <w:tc>
          <w:tcPr>
            <w:tcW w:w="1080" w:type="dxa"/>
            <w:noWrap/>
            <w:vAlign w:val="center"/>
            <w:hideMark/>
          </w:tcPr>
          <w:p w14:paraId="4CE6FC11"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p>
        </w:tc>
        <w:tc>
          <w:tcPr>
            <w:tcW w:w="1080" w:type="dxa"/>
            <w:noWrap/>
            <w:vAlign w:val="center"/>
            <w:hideMark/>
          </w:tcPr>
          <w:p w14:paraId="5460F17D"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p>
        </w:tc>
      </w:tr>
      <w:tr w:rsidR="00D62E6B" w:rsidRPr="0089154D" w14:paraId="78F39C61"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49AEA0C8" w14:textId="77777777" w:rsidR="00D62E6B" w:rsidRPr="0089154D" w:rsidRDefault="00D62E6B" w:rsidP="0089154D">
            <w:pPr>
              <w:pStyle w:val="NoSpacing"/>
              <w:rPr>
                <w:b w:val="0"/>
                <w:bCs w:val="0"/>
                <w:i/>
                <w:iCs/>
                <w:lang w:bidi="ne-NP"/>
              </w:rPr>
            </w:pPr>
            <w:r w:rsidRPr="0089154D">
              <w:rPr>
                <w:b w:val="0"/>
                <w:bCs w:val="0"/>
                <w:i/>
                <w:iCs/>
                <w:lang w:bidi="ne-NP"/>
              </w:rPr>
              <w:t>Car rental 2 days</w:t>
            </w:r>
          </w:p>
        </w:tc>
        <w:tc>
          <w:tcPr>
            <w:tcW w:w="4770" w:type="dxa"/>
            <w:gridSpan w:val="4"/>
            <w:noWrap/>
            <w:vAlign w:val="center"/>
            <w:hideMark/>
          </w:tcPr>
          <w:p w14:paraId="4B5AE442"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Base Category</w:t>
            </w:r>
          </w:p>
        </w:tc>
      </w:tr>
      <w:tr w:rsidR="00D62E6B" w:rsidRPr="0089154D" w14:paraId="00B9C2CF"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34C31E5D" w14:textId="77777777" w:rsidR="00D62E6B" w:rsidRPr="0089154D" w:rsidRDefault="00D62E6B" w:rsidP="0089154D">
            <w:pPr>
              <w:pStyle w:val="NoSpacing"/>
              <w:rPr>
                <w:b w:val="0"/>
                <w:bCs w:val="0"/>
                <w:i/>
                <w:iCs/>
                <w:lang w:bidi="ne-NP"/>
              </w:rPr>
            </w:pPr>
            <w:r w:rsidRPr="0089154D">
              <w:rPr>
                <w:b w:val="0"/>
                <w:bCs w:val="0"/>
                <w:i/>
                <w:iCs/>
                <w:lang w:bidi="ne-NP"/>
              </w:rPr>
              <w:t>Car rental 3 days</w:t>
            </w:r>
          </w:p>
        </w:tc>
        <w:tc>
          <w:tcPr>
            <w:tcW w:w="1170" w:type="dxa"/>
            <w:noWrap/>
            <w:vAlign w:val="center"/>
            <w:hideMark/>
          </w:tcPr>
          <w:p w14:paraId="3C70A9A1"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23.53</w:t>
            </w:r>
          </w:p>
        </w:tc>
        <w:tc>
          <w:tcPr>
            <w:tcW w:w="1440" w:type="dxa"/>
            <w:noWrap/>
            <w:vAlign w:val="center"/>
            <w:hideMark/>
          </w:tcPr>
          <w:p w14:paraId="49286925"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13.00</w:t>
            </w:r>
          </w:p>
        </w:tc>
        <w:tc>
          <w:tcPr>
            <w:tcW w:w="1080" w:type="dxa"/>
            <w:noWrap/>
            <w:vAlign w:val="center"/>
            <w:hideMark/>
          </w:tcPr>
          <w:p w14:paraId="2E567A3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1.81</w:t>
            </w:r>
          </w:p>
        </w:tc>
        <w:tc>
          <w:tcPr>
            <w:tcW w:w="1080" w:type="dxa"/>
            <w:noWrap/>
            <w:vAlign w:val="center"/>
            <w:hideMark/>
          </w:tcPr>
          <w:p w14:paraId="469C9981"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0.07</w:t>
            </w:r>
          </w:p>
        </w:tc>
      </w:tr>
      <w:tr w:rsidR="00D62E6B" w:rsidRPr="0089154D" w14:paraId="03B8F267"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7173239D" w14:textId="77777777" w:rsidR="00D62E6B" w:rsidRPr="0089154D" w:rsidRDefault="00D62E6B" w:rsidP="0089154D">
            <w:pPr>
              <w:pStyle w:val="NoSpacing"/>
              <w:rPr>
                <w:b w:val="0"/>
                <w:bCs w:val="0"/>
                <w:i/>
                <w:iCs/>
                <w:lang w:bidi="ne-NP"/>
              </w:rPr>
            </w:pPr>
            <w:r w:rsidRPr="0089154D">
              <w:rPr>
                <w:b w:val="0"/>
                <w:bCs w:val="0"/>
                <w:i/>
                <w:iCs/>
                <w:lang w:bidi="ne-NP"/>
              </w:rPr>
              <w:t>Car rental 4 days</w:t>
            </w:r>
          </w:p>
        </w:tc>
        <w:tc>
          <w:tcPr>
            <w:tcW w:w="1170" w:type="dxa"/>
            <w:noWrap/>
            <w:vAlign w:val="center"/>
            <w:hideMark/>
          </w:tcPr>
          <w:p w14:paraId="692A2283"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-67.18***</w:t>
            </w:r>
          </w:p>
        </w:tc>
        <w:tc>
          <w:tcPr>
            <w:tcW w:w="1440" w:type="dxa"/>
            <w:noWrap/>
            <w:vAlign w:val="center"/>
            <w:hideMark/>
          </w:tcPr>
          <w:p w14:paraId="107AF74D"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17.02</w:t>
            </w:r>
          </w:p>
        </w:tc>
        <w:tc>
          <w:tcPr>
            <w:tcW w:w="1080" w:type="dxa"/>
            <w:noWrap/>
            <w:vAlign w:val="center"/>
            <w:hideMark/>
          </w:tcPr>
          <w:p w14:paraId="586DF42D"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-3.95</w:t>
            </w:r>
          </w:p>
        </w:tc>
        <w:tc>
          <w:tcPr>
            <w:tcW w:w="1080" w:type="dxa"/>
            <w:noWrap/>
            <w:vAlign w:val="center"/>
            <w:hideMark/>
          </w:tcPr>
          <w:p w14:paraId="0D3D4CD3"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0.00</w:t>
            </w:r>
          </w:p>
        </w:tc>
      </w:tr>
      <w:tr w:rsidR="00AC4634" w:rsidRPr="0089154D" w14:paraId="3520E259"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78A38B38" w14:textId="049A3B67" w:rsidR="00AC4634" w:rsidRPr="0089154D" w:rsidRDefault="00AC4634" w:rsidP="0089154D">
            <w:pPr>
              <w:pStyle w:val="NoSpacing"/>
              <w:rPr>
                <w:b w:val="0"/>
                <w:bCs w:val="0"/>
                <w:lang w:bidi="ne-NP"/>
              </w:rPr>
            </w:pPr>
            <w:r w:rsidRPr="0089154D">
              <w:rPr>
                <w:b w:val="0"/>
                <w:bCs w:val="0"/>
                <w:lang w:bidi="ne-NP"/>
              </w:rPr>
              <w:t xml:space="preserve">Car sharing services </w:t>
            </w:r>
          </w:p>
        </w:tc>
      </w:tr>
      <w:tr w:rsidR="00D62E6B" w:rsidRPr="0089154D" w14:paraId="677C73FB"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499845AD" w14:textId="77777777" w:rsidR="00D62E6B" w:rsidRPr="0089154D" w:rsidRDefault="00D62E6B" w:rsidP="0089154D">
            <w:pPr>
              <w:pStyle w:val="NoSpacing"/>
              <w:rPr>
                <w:b w:val="0"/>
                <w:bCs w:val="0"/>
                <w:i/>
                <w:iCs/>
                <w:lang w:bidi="ne-NP"/>
              </w:rPr>
            </w:pPr>
            <w:r w:rsidRPr="0089154D">
              <w:rPr>
                <w:b w:val="0"/>
                <w:bCs w:val="0"/>
                <w:i/>
                <w:iCs/>
                <w:lang w:bidi="ne-NP"/>
              </w:rPr>
              <w:t xml:space="preserve">Car share 3 hours </w:t>
            </w:r>
          </w:p>
        </w:tc>
        <w:tc>
          <w:tcPr>
            <w:tcW w:w="4770" w:type="dxa"/>
            <w:gridSpan w:val="4"/>
            <w:noWrap/>
            <w:vAlign w:val="center"/>
            <w:hideMark/>
          </w:tcPr>
          <w:p w14:paraId="71B5D36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Base Category</w:t>
            </w:r>
          </w:p>
        </w:tc>
      </w:tr>
      <w:tr w:rsidR="00D62E6B" w:rsidRPr="0089154D" w14:paraId="6552F122"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2C7A425F" w14:textId="77777777" w:rsidR="00D62E6B" w:rsidRPr="0089154D" w:rsidRDefault="00D62E6B" w:rsidP="0089154D">
            <w:pPr>
              <w:pStyle w:val="NoSpacing"/>
              <w:rPr>
                <w:b w:val="0"/>
                <w:bCs w:val="0"/>
                <w:i/>
                <w:iCs/>
                <w:lang w:bidi="ne-NP"/>
              </w:rPr>
            </w:pPr>
            <w:r w:rsidRPr="0089154D">
              <w:rPr>
                <w:b w:val="0"/>
                <w:bCs w:val="0"/>
                <w:i/>
                <w:iCs/>
                <w:lang w:bidi="ne-NP"/>
              </w:rPr>
              <w:t>Car share 5 hours</w:t>
            </w:r>
          </w:p>
        </w:tc>
        <w:tc>
          <w:tcPr>
            <w:tcW w:w="1170" w:type="dxa"/>
            <w:noWrap/>
            <w:vAlign w:val="center"/>
            <w:hideMark/>
          </w:tcPr>
          <w:p w14:paraId="6950F659"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-9.03</w:t>
            </w:r>
          </w:p>
        </w:tc>
        <w:tc>
          <w:tcPr>
            <w:tcW w:w="1440" w:type="dxa"/>
            <w:noWrap/>
            <w:vAlign w:val="center"/>
            <w:hideMark/>
          </w:tcPr>
          <w:p w14:paraId="6207AB3E"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18.41</w:t>
            </w:r>
          </w:p>
        </w:tc>
        <w:tc>
          <w:tcPr>
            <w:tcW w:w="1080" w:type="dxa"/>
            <w:noWrap/>
            <w:vAlign w:val="center"/>
            <w:hideMark/>
          </w:tcPr>
          <w:p w14:paraId="5B414D7A"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-0.49</w:t>
            </w:r>
          </w:p>
        </w:tc>
        <w:tc>
          <w:tcPr>
            <w:tcW w:w="1080" w:type="dxa"/>
            <w:noWrap/>
            <w:vAlign w:val="center"/>
            <w:hideMark/>
          </w:tcPr>
          <w:p w14:paraId="734626F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0.62</w:t>
            </w:r>
          </w:p>
        </w:tc>
      </w:tr>
      <w:tr w:rsidR="00D62E6B" w:rsidRPr="0089154D" w14:paraId="6A3EC89E"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39F97FCA" w14:textId="77777777" w:rsidR="00D62E6B" w:rsidRPr="0089154D" w:rsidRDefault="00D62E6B" w:rsidP="0089154D">
            <w:pPr>
              <w:pStyle w:val="NoSpacing"/>
              <w:rPr>
                <w:b w:val="0"/>
                <w:bCs w:val="0"/>
                <w:i/>
                <w:iCs/>
                <w:lang w:bidi="ne-NP"/>
              </w:rPr>
            </w:pPr>
            <w:r w:rsidRPr="0089154D">
              <w:rPr>
                <w:b w:val="0"/>
                <w:bCs w:val="0"/>
                <w:i/>
                <w:iCs/>
                <w:lang w:bidi="ne-NP"/>
              </w:rPr>
              <w:t>Car share 7 hours</w:t>
            </w:r>
          </w:p>
        </w:tc>
        <w:tc>
          <w:tcPr>
            <w:tcW w:w="1170" w:type="dxa"/>
            <w:noWrap/>
            <w:vAlign w:val="center"/>
            <w:hideMark/>
          </w:tcPr>
          <w:p w14:paraId="33A84B70"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-10.63</w:t>
            </w:r>
          </w:p>
        </w:tc>
        <w:tc>
          <w:tcPr>
            <w:tcW w:w="1440" w:type="dxa"/>
            <w:noWrap/>
            <w:vAlign w:val="center"/>
            <w:hideMark/>
          </w:tcPr>
          <w:p w14:paraId="5A62E678"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13.84</w:t>
            </w:r>
          </w:p>
        </w:tc>
        <w:tc>
          <w:tcPr>
            <w:tcW w:w="1080" w:type="dxa"/>
            <w:noWrap/>
            <w:vAlign w:val="center"/>
            <w:hideMark/>
          </w:tcPr>
          <w:p w14:paraId="1F30812E"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-0.77</w:t>
            </w:r>
          </w:p>
        </w:tc>
        <w:tc>
          <w:tcPr>
            <w:tcW w:w="1080" w:type="dxa"/>
            <w:noWrap/>
            <w:vAlign w:val="center"/>
            <w:hideMark/>
          </w:tcPr>
          <w:p w14:paraId="22D897A8"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0.44</w:t>
            </w:r>
          </w:p>
        </w:tc>
      </w:tr>
      <w:tr w:rsidR="00D62E6B" w:rsidRPr="0089154D" w14:paraId="2A0652F9"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5A34545" w14:textId="77777777" w:rsidR="00D62E6B" w:rsidRPr="0089154D" w:rsidRDefault="00D62E6B" w:rsidP="0089154D">
            <w:pPr>
              <w:pStyle w:val="NoSpacing"/>
              <w:rPr>
                <w:b w:val="0"/>
                <w:bCs w:val="0"/>
                <w:i/>
                <w:iCs/>
                <w:lang w:bidi="ne-NP"/>
              </w:rPr>
            </w:pPr>
            <w:r w:rsidRPr="0089154D">
              <w:rPr>
                <w:b w:val="0"/>
                <w:bCs w:val="0"/>
                <w:i/>
                <w:iCs/>
                <w:lang w:bidi="ne-NP"/>
              </w:rPr>
              <w:t>Car share 9 hours</w:t>
            </w:r>
          </w:p>
        </w:tc>
        <w:tc>
          <w:tcPr>
            <w:tcW w:w="1170" w:type="dxa"/>
            <w:noWrap/>
            <w:vAlign w:val="center"/>
            <w:hideMark/>
          </w:tcPr>
          <w:p w14:paraId="63A522C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-47.52**</w:t>
            </w:r>
          </w:p>
        </w:tc>
        <w:tc>
          <w:tcPr>
            <w:tcW w:w="1440" w:type="dxa"/>
            <w:noWrap/>
            <w:vAlign w:val="center"/>
            <w:hideMark/>
          </w:tcPr>
          <w:p w14:paraId="5135489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16.08</w:t>
            </w:r>
          </w:p>
        </w:tc>
        <w:tc>
          <w:tcPr>
            <w:tcW w:w="1080" w:type="dxa"/>
            <w:noWrap/>
            <w:vAlign w:val="center"/>
            <w:hideMark/>
          </w:tcPr>
          <w:p w14:paraId="042FEB69"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-2.96</w:t>
            </w:r>
          </w:p>
        </w:tc>
        <w:tc>
          <w:tcPr>
            <w:tcW w:w="1080" w:type="dxa"/>
            <w:noWrap/>
            <w:vAlign w:val="center"/>
            <w:hideMark/>
          </w:tcPr>
          <w:p w14:paraId="3D66C0FC"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0.00</w:t>
            </w:r>
          </w:p>
        </w:tc>
      </w:tr>
      <w:tr w:rsidR="00AC4634" w:rsidRPr="0089154D" w14:paraId="067D4173"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3E98C9AA" w14:textId="03A4C4AB" w:rsidR="00AC4634" w:rsidRPr="0089154D" w:rsidRDefault="00AC4634" w:rsidP="0089154D">
            <w:pPr>
              <w:pStyle w:val="NoSpacing"/>
              <w:rPr>
                <w:b w:val="0"/>
                <w:bCs w:val="0"/>
                <w:lang w:bidi="ne-NP"/>
              </w:rPr>
            </w:pPr>
            <w:r w:rsidRPr="0089154D">
              <w:rPr>
                <w:b w:val="0"/>
                <w:bCs w:val="0"/>
                <w:lang w:bidi="ne-NP"/>
              </w:rPr>
              <w:t>Car share mode</w:t>
            </w:r>
          </w:p>
        </w:tc>
      </w:tr>
      <w:tr w:rsidR="00D62E6B" w:rsidRPr="0089154D" w14:paraId="1AD5AFF0"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E447F38" w14:textId="77777777" w:rsidR="00D62E6B" w:rsidRPr="0089154D" w:rsidRDefault="00D62E6B" w:rsidP="0089154D">
            <w:pPr>
              <w:pStyle w:val="NoSpacing"/>
              <w:rPr>
                <w:b w:val="0"/>
                <w:bCs w:val="0"/>
                <w:i/>
                <w:iCs/>
                <w:lang w:bidi="ne-NP"/>
              </w:rPr>
            </w:pPr>
            <w:r w:rsidRPr="0089154D">
              <w:rPr>
                <w:b w:val="0"/>
                <w:bCs w:val="0"/>
                <w:i/>
                <w:iCs/>
                <w:lang w:bidi="ne-NP"/>
              </w:rPr>
              <w:t>Round trip car share</w:t>
            </w:r>
          </w:p>
        </w:tc>
        <w:tc>
          <w:tcPr>
            <w:tcW w:w="4770" w:type="dxa"/>
            <w:gridSpan w:val="4"/>
            <w:noWrap/>
            <w:vAlign w:val="center"/>
            <w:hideMark/>
          </w:tcPr>
          <w:p w14:paraId="74D141C9"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Base Category</w:t>
            </w:r>
          </w:p>
        </w:tc>
      </w:tr>
      <w:tr w:rsidR="00D62E6B" w:rsidRPr="0089154D" w14:paraId="1858E364"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2CB3DAB" w14:textId="77777777" w:rsidR="00D62E6B" w:rsidRPr="0089154D" w:rsidRDefault="00D62E6B" w:rsidP="0089154D">
            <w:pPr>
              <w:pStyle w:val="NoSpacing"/>
              <w:rPr>
                <w:b w:val="0"/>
                <w:bCs w:val="0"/>
                <w:i/>
                <w:iCs/>
                <w:lang w:bidi="ne-NP"/>
              </w:rPr>
            </w:pPr>
            <w:r w:rsidRPr="0089154D">
              <w:rPr>
                <w:b w:val="0"/>
                <w:bCs w:val="0"/>
                <w:i/>
                <w:iCs/>
                <w:lang w:bidi="ne-NP"/>
              </w:rPr>
              <w:t>One-way car share</w:t>
            </w:r>
          </w:p>
        </w:tc>
        <w:tc>
          <w:tcPr>
            <w:tcW w:w="1170" w:type="dxa"/>
            <w:noWrap/>
            <w:vAlign w:val="center"/>
            <w:hideMark/>
          </w:tcPr>
          <w:p w14:paraId="1A09746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-0.39</w:t>
            </w:r>
          </w:p>
        </w:tc>
        <w:tc>
          <w:tcPr>
            <w:tcW w:w="1440" w:type="dxa"/>
            <w:noWrap/>
            <w:vAlign w:val="center"/>
            <w:hideMark/>
          </w:tcPr>
          <w:p w14:paraId="77C47959"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11.16</w:t>
            </w:r>
          </w:p>
        </w:tc>
        <w:tc>
          <w:tcPr>
            <w:tcW w:w="1080" w:type="dxa"/>
            <w:noWrap/>
            <w:vAlign w:val="center"/>
            <w:hideMark/>
          </w:tcPr>
          <w:p w14:paraId="47703FEC"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-0.04</w:t>
            </w:r>
          </w:p>
        </w:tc>
        <w:tc>
          <w:tcPr>
            <w:tcW w:w="1080" w:type="dxa"/>
            <w:noWrap/>
            <w:vAlign w:val="center"/>
            <w:hideMark/>
          </w:tcPr>
          <w:p w14:paraId="38510C7D"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0.97</w:t>
            </w:r>
          </w:p>
        </w:tc>
      </w:tr>
      <w:tr w:rsidR="00AC4634" w:rsidRPr="0089154D" w14:paraId="34C7BAEC"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2077F391" w14:textId="200D0887" w:rsidR="00AC4634" w:rsidRPr="0089154D" w:rsidRDefault="00AC4634" w:rsidP="0089154D">
            <w:pPr>
              <w:pStyle w:val="NoSpacing"/>
              <w:rPr>
                <w:b w:val="0"/>
                <w:bCs w:val="0"/>
                <w:lang w:bidi="ne-NP"/>
              </w:rPr>
            </w:pPr>
            <w:r w:rsidRPr="0089154D">
              <w:rPr>
                <w:b w:val="0"/>
                <w:bCs w:val="0"/>
                <w:lang w:bidi="ne-NP"/>
              </w:rPr>
              <w:t>Credit rollover</w:t>
            </w:r>
          </w:p>
        </w:tc>
      </w:tr>
      <w:tr w:rsidR="00D62E6B" w:rsidRPr="0089154D" w14:paraId="04B35D21"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6D5AC0E1" w14:textId="77777777" w:rsidR="00D62E6B" w:rsidRPr="0089154D" w:rsidRDefault="00D62E6B" w:rsidP="0089154D">
            <w:pPr>
              <w:pStyle w:val="NoSpacing"/>
              <w:rPr>
                <w:b w:val="0"/>
                <w:bCs w:val="0"/>
                <w:i/>
                <w:iCs/>
                <w:lang w:bidi="ne-NP"/>
              </w:rPr>
            </w:pPr>
            <w:r w:rsidRPr="0089154D">
              <w:rPr>
                <w:b w:val="0"/>
                <w:bCs w:val="0"/>
                <w:i/>
                <w:iCs/>
                <w:lang w:bidi="ne-NP"/>
              </w:rPr>
              <w:t>Absence of credit rollover</w:t>
            </w:r>
          </w:p>
        </w:tc>
        <w:tc>
          <w:tcPr>
            <w:tcW w:w="4770" w:type="dxa"/>
            <w:gridSpan w:val="4"/>
            <w:noWrap/>
            <w:vAlign w:val="center"/>
            <w:hideMark/>
          </w:tcPr>
          <w:p w14:paraId="4DA66D13"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Base category</w:t>
            </w:r>
          </w:p>
        </w:tc>
      </w:tr>
      <w:tr w:rsidR="00D62E6B" w:rsidRPr="0089154D" w14:paraId="1EB041D7"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70086BB0" w14:textId="77777777" w:rsidR="00D62E6B" w:rsidRPr="0089154D" w:rsidRDefault="00D62E6B" w:rsidP="0089154D">
            <w:pPr>
              <w:pStyle w:val="NoSpacing"/>
              <w:rPr>
                <w:b w:val="0"/>
                <w:bCs w:val="0"/>
                <w:i/>
                <w:iCs/>
                <w:lang w:bidi="ne-NP"/>
              </w:rPr>
            </w:pPr>
            <w:r w:rsidRPr="0089154D">
              <w:rPr>
                <w:b w:val="0"/>
                <w:bCs w:val="0"/>
                <w:i/>
                <w:iCs/>
                <w:lang w:bidi="ne-NP"/>
              </w:rPr>
              <w:t>Presence of credit rollover</w:t>
            </w:r>
          </w:p>
        </w:tc>
        <w:tc>
          <w:tcPr>
            <w:tcW w:w="1170" w:type="dxa"/>
            <w:noWrap/>
            <w:vAlign w:val="center"/>
            <w:hideMark/>
          </w:tcPr>
          <w:p w14:paraId="0E1841B1"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9.96</w:t>
            </w:r>
          </w:p>
        </w:tc>
        <w:tc>
          <w:tcPr>
            <w:tcW w:w="1440" w:type="dxa"/>
            <w:noWrap/>
            <w:vAlign w:val="center"/>
            <w:hideMark/>
          </w:tcPr>
          <w:p w14:paraId="539CD56D"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8.36</w:t>
            </w:r>
          </w:p>
        </w:tc>
        <w:tc>
          <w:tcPr>
            <w:tcW w:w="1080" w:type="dxa"/>
            <w:noWrap/>
            <w:vAlign w:val="center"/>
            <w:hideMark/>
          </w:tcPr>
          <w:p w14:paraId="42B4A44B"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1.19</w:t>
            </w:r>
          </w:p>
        </w:tc>
        <w:tc>
          <w:tcPr>
            <w:tcW w:w="1080" w:type="dxa"/>
            <w:noWrap/>
            <w:vAlign w:val="center"/>
            <w:hideMark/>
          </w:tcPr>
          <w:p w14:paraId="270FA817"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0.23</w:t>
            </w:r>
          </w:p>
        </w:tc>
      </w:tr>
      <w:tr w:rsidR="00D62E6B" w:rsidRPr="0089154D" w14:paraId="3A91FB49"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6ADA9385" w14:textId="77777777" w:rsidR="00D62E6B" w:rsidRPr="0089154D" w:rsidRDefault="00D62E6B" w:rsidP="0089154D">
            <w:pPr>
              <w:pStyle w:val="NoSpacing"/>
              <w:rPr>
                <w:b w:val="0"/>
                <w:bCs w:val="0"/>
                <w:lang w:bidi="ne-NP"/>
              </w:rPr>
            </w:pPr>
            <w:r w:rsidRPr="0089154D">
              <w:rPr>
                <w:b w:val="0"/>
                <w:bCs w:val="0"/>
                <w:lang w:bidi="ne-NP"/>
              </w:rPr>
              <w:t>sd. Bundle Price</w:t>
            </w:r>
          </w:p>
        </w:tc>
        <w:tc>
          <w:tcPr>
            <w:tcW w:w="1170" w:type="dxa"/>
            <w:noWrap/>
            <w:vAlign w:val="center"/>
            <w:hideMark/>
          </w:tcPr>
          <w:p w14:paraId="5E5A3AEB"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1.26***</w:t>
            </w:r>
          </w:p>
        </w:tc>
        <w:tc>
          <w:tcPr>
            <w:tcW w:w="1440" w:type="dxa"/>
            <w:noWrap/>
            <w:vAlign w:val="center"/>
            <w:hideMark/>
          </w:tcPr>
          <w:p w14:paraId="46932EE6"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0.06</w:t>
            </w:r>
          </w:p>
        </w:tc>
        <w:tc>
          <w:tcPr>
            <w:tcW w:w="1080" w:type="dxa"/>
            <w:noWrap/>
            <w:vAlign w:val="center"/>
            <w:hideMark/>
          </w:tcPr>
          <w:p w14:paraId="177B0C1E"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20.33</w:t>
            </w:r>
          </w:p>
        </w:tc>
        <w:tc>
          <w:tcPr>
            <w:tcW w:w="1080" w:type="dxa"/>
            <w:noWrap/>
            <w:vAlign w:val="center"/>
            <w:hideMark/>
          </w:tcPr>
          <w:p w14:paraId="668C9737"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0.00</w:t>
            </w:r>
          </w:p>
        </w:tc>
      </w:tr>
      <w:tr w:rsidR="00AC4634" w:rsidRPr="0089154D" w14:paraId="4CA13035"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16AB81D9" w14:textId="645AF315" w:rsidR="00AC4634" w:rsidRPr="0089154D" w:rsidRDefault="00AC4634" w:rsidP="0089154D">
            <w:pPr>
              <w:pStyle w:val="NoSpacing"/>
              <w:rPr>
                <w:b w:val="0"/>
                <w:bCs w:val="0"/>
                <w:lang w:bidi="ne-NP"/>
              </w:rPr>
            </w:pPr>
            <w:r w:rsidRPr="0089154D">
              <w:rPr>
                <w:b w:val="0"/>
                <w:bCs w:val="0"/>
                <w:lang w:bidi="ne-NP"/>
              </w:rPr>
              <w:t>Transit services (Standard Deviation)</w:t>
            </w:r>
          </w:p>
        </w:tc>
      </w:tr>
      <w:tr w:rsidR="00D62E6B" w:rsidRPr="0089154D" w14:paraId="1219D6F0"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5EC33AF1" w14:textId="77777777" w:rsidR="00D62E6B" w:rsidRPr="0089154D" w:rsidRDefault="00D62E6B" w:rsidP="0089154D">
            <w:pPr>
              <w:pStyle w:val="NoSpacing"/>
              <w:rPr>
                <w:b w:val="0"/>
                <w:bCs w:val="0"/>
                <w:i/>
                <w:iCs/>
                <w:lang w:bidi="ne-NP"/>
              </w:rPr>
            </w:pPr>
            <w:r w:rsidRPr="0089154D">
              <w:rPr>
                <w:b w:val="0"/>
                <w:bCs w:val="0"/>
                <w:i/>
                <w:iCs/>
                <w:lang w:bidi="ne-NP"/>
              </w:rPr>
              <w:t xml:space="preserve">Sd. Transit 3 days </w:t>
            </w:r>
          </w:p>
        </w:tc>
        <w:tc>
          <w:tcPr>
            <w:tcW w:w="4770" w:type="dxa"/>
            <w:gridSpan w:val="4"/>
            <w:noWrap/>
            <w:vAlign w:val="center"/>
            <w:hideMark/>
          </w:tcPr>
          <w:p w14:paraId="02B919A7"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Base Category</w:t>
            </w:r>
          </w:p>
        </w:tc>
      </w:tr>
      <w:tr w:rsidR="00D62E6B" w:rsidRPr="0089154D" w14:paraId="762FA933"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45782AB" w14:textId="77777777" w:rsidR="00D62E6B" w:rsidRPr="0089154D" w:rsidRDefault="00D62E6B" w:rsidP="0089154D">
            <w:pPr>
              <w:pStyle w:val="NoSpacing"/>
              <w:rPr>
                <w:b w:val="0"/>
                <w:bCs w:val="0"/>
                <w:i/>
                <w:iCs/>
                <w:lang w:bidi="ne-NP"/>
              </w:rPr>
            </w:pPr>
            <w:r w:rsidRPr="0089154D">
              <w:rPr>
                <w:b w:val="0"/>
                <w:bCs w:val="0"/>
                <w:i/>
                <w:iCs/>
                <w:lang w:bidi="ne-NP"/>
              </w:rPr>
              <w:t>Sd. Transit 7 days</w:t>
            </w:r>
          </w:p>
        </w:tc>
        <w:tc>
          <w:tcPr>
            <w:tcW w:w="1170" w:type="dxa"/>
            <w:noWrap/>
            <w:vAlign w:val="center"/>
            <w:hideMark/>
          </w:tcPr>
          <w:p w14:paraId="2C3C9D8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56.33***</w:t>
            </w:r>
          </w:p>
        </w:tc>
        <w:tc>
          <w:tcPr>
            <w:tcW w:w="1440" w:type="dxa"/>
            <w:noWrap/>
            <w:vAlign w:val="center"/>
            <w:hideMark/>
          </w:tcPr>
          <w:p w14:paraId="2C753CB5"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15.82</w:t>
            </w:r>
          </w:p>
        </w:tc>
        <w:tc>
          <w:tcPr>
            <w:tcW w:w="1080" w:type="dxa"/>
            <w:noWrap/>
            <w:vAlign w:val="center"/>
            <w:hideMark/>
          </w:tcPr>
          <w:p w14:paraId="28A6C9B7"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3.56</w:t>
            </w:r>
          </w:p>
        </w:tc>
        <w:tc>
          <w:tcPr>
            <w:tcW w:w="1080" w:type="dxa"/>
            <w:noWrap/>
            <w:vAlign w:val="center"/>
            <w:hideMark/>
          </w:tcPr>
          <w:p w14:paraId="219542C8"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0.00</w:t>
            </w:r>
          </w:p>
        </w:tc>
      </w:tr>
      <w:tr w:rsidR="00D62E6B" w:rsidRPr="0089154D" w14:paraId="12165F24"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D7B12B9" w14:textId="77777777" w:rsidR="00D62E6B" w:rsidRPr="0089154D" w:rsidRDefault="00D62E6B" w:rsidP="0089154D">
            <w:pPr>
              <w:pStyle w:val="NoSpacing"/>
              <w:rPr>
                <w:b w:val="0"/>
                <w:bCs w:val="0"/>
                <w:i/>
                <w:iCs/>
                <w:lang w:bidi="ne-NP"/>
              </w:rPr>
            </w:pPr>
            <w:r w:rsidRPr="0089154D">
              <w:rPr>
                <w:b w:val="0"/>
                <w:bCs w:val="0"/>
                <w:i/>
                <w:iCs/>
                <w:lang w:bidi="ne-NP"/>
              </w:rPr>
              <w:t>Sd. Transit 14 days</w:t>
            </w:r>
          </w:p>
        </w:tc>
        <w:tc>
          <w:tcPr>
            <w:tcW w:w="1170" w:type="dxa"/>
            <w:noWrap/>
            <w:vAlign w:val="center"/>
            <w:hideMark/>
          </w:tcPr>
          <w:p w14:paraId="158A0D2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38.91***</w:t>
            </w:r>
          </w:p>
        </w:tc>
        <w:tc>
          <w:tcPr>
            <w:tcW w:w="1440" w:type="dxa"/>
            <w:noWrap/>
            <w:vAlign w:val="center"/>
            <w:hideMark/>
          </w:tcPr>
          <w:p w14:paraId="6C27C272"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6.47</w:t>
            </w:r>
          </w:p>
        </w:tc>
        <w:tc>
          <w:tcPr>
            <w:tcW w:w="1080" w:type="dxa"/>
            <w:noWrap/>
            <w:vAlign w:val="center"/>
            <w:hideMark/>
          </w:tcPr>
          <w:p w14:paraId="4C5B867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6.01</w:t>
            </w:r>
          </w:p>
        </w:tc>
        <w:tc>
          <w:tcPr>
            <w:tcW w:w="1080" w:type="dxa"/>
            <w:noWrap/>
            <w:vAlign w:val="center"/>
            <w:hideMark/>
          </w:tcPr>
          <w:p w14:paraId="6E42C1EC"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0.00</w:t>
            </w:r>
          </w:p>
        </w:tc>
      </w:tr>
      <w:tr w:rsidR="00D62E6B" w:rsidRPr="0089154D" w14:paraId="7A1E30C8"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7F4CAAD6" w14:textId="77777777" w:rsidR="00D62E6B" w:rsidRPr="0089154D" w:rsidRDefault="00D62E6B" w:rsidP="0089154D">
            <w:pPr>
              <w:pStyle w:val="NoSpacing"/>
              <w:rPr>
                <w:b w:val="0"/>
                <w:bCs w:val="0"/>
                <w:i/>
                <w:iCs/>
                <w:lang w:bidi="ne-NP"/>
              </w:rPr>
            </w:pPr>
            <w:r w:rsidRPr="0089154D">
              <w:rPr>
                <w:b w:val="0"/>
                <w:bCs w:val="0"/>
                <w:i/>
                <w:iCs/>
                <w:lang w:bidi="ne-NP"/>
              </w:rPr>
              <w:t>Sd. Transit 21 days</w:t>
            </w:r>
          </w:p>
        </w:tc>
        <w:tc>
          <w:tcPr>
            <w:tcW w:w="1170" w:type="dxa"/>
            <w:noWrap/>
            <w:vAlign w:val="center"/>
            <w:hideMark/>
          </w:tcPr>
          <w:p w14:paraId="3B42CDE0"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31.92*</w:t>
            </w:r>
          </w:p>
        </w:tc>
        <w:tc>
          <w:tcPr>
            <w:tcW w:w="1440" w:type="dxa"/>
            <w:noWrap/>
            <w:vAlign w:val="center"/>
            <w:hideMark/>
          </w:tcPr>
          <w:p w14:paraId="0CE0E737"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15.86</w:t>
            </w:r>
          </w:p>
        </w:tc>
        <w:tc>
          <w:tcPr>
            <w:tcW w:w="1080" w:type="dxa"/>
            <w:noWrap/>
            <w:vAlign w:val="center"/>
            <w:hideMark/>
          </w:tcPr>
          <w:p w14:paraId="2B12DE7B"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2.01</w:t>
            </w:r>
          </w:p>
        </w:tc>
        <w:tc>
          <w:tcPr>
            <w:tcW w:w="1080" w:type="dxa"/>
            <w:noWrap/>
            <w:vAlign w:val="center"/>
            <w:hideMark/>
          </w:tcPr>
          <w:p w14:paraId="0DEDE2B0"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0.04</w:t>
            </w:r>
          </w:p>
        </w:tc>
      </w:tr>
      <w:tr w:rsidR="00D62E6B" w:rsidRPr="0089154D" w14:paraId="5A50861E"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7342675B" w14:textId="77777777" w:rsidR="00D62E6B" w:rsidRPr="0089154D" w:rsidRDefault="00D62E6B" w:rsidP="0089154D">
            <w:pPr>
              <w:pStyle w:val="NoSpacing"/>
              <w:rPr>
                <w:b w:val="0"/>
                <w:bCs w:val="0"/>
                <w:i/>
                <w:iCs/>
                <w:lang w:bidi="ne-NP"/>
              </w:rPr>
            </w:pPr>
            <w:r w:rsidRPr="0089154D">
              <w:rPr>
                <w:b w:val="0"/>
                <w:bCs w:val="0"/>
                <w:i/>
                <w:iCs/>
                <w:lang w:bidi="ne-NP"/>
              </w:rPr>
              <w:t>Sd. Transit 28 days</w:t>
            </w:r>
          </w:p>
        </w:tc>
        <w:tc>
          <w:tcPr>
            <w:tcW w:w="1170" w:type="dxa"/>
            <w:noWrap/>
            <w:vAlign w:val="center"/>
            <w:hideMark/>
          </w:tcPr>
          <w:p w14:paraId="55841441"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55.83***</w:t>
            </w:r>
          </w:p>
        </w:tc>
        <w:tc>
          <w:tcPr>
            <w:tcW w:w="1440" w:type="dxa"/>
            <w:noWrap/>
            <w:vAlign w:val="center"/>
            <w:hideMark/>
          </w:tcPr>
          <w:p w14:paraId="4709E7BE"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12.53</w:t>
            </w:r>
          </w:p>
        </w:tc>
        <w:tc>
          <w:tcPr>
            <w:tcW w:w="1080" w:type="dxa"/>
            <w:noWrap/>
            <w:vAlign w:val="center"/>
            <w:hideMark/>
          </w:tcPr>
          <w:p w14:paraId="620C2D9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4.45</w:t>
            </w:r>
          </w:p>
        </w:tc>
        <w:tc>
          <w:tcPr>
            <w:tcW w:w="1080" w:type="dxa"/>
            <w:noWrap/>
            <w:vAlign w:val="center"/>
            <w:hideMark/>
          </w:tcPr>
          <w:p w14:paraId="083E5506"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0.00</w:t>
            </w:r>
          </w:p>
        </w:tc>
      </w:tr>
    </w:tbl>
    <w:p w14:paraId="73FFB58C" w14:textId="77777777" w:rsidR="00AC4634" w:rsidRDefault="00AC4634"/>
    <w:p w14:paraId="6624252F" w14:textId="77777777" w:rsidR="00AC4634" w:rsidRDefault="00AC4634"/>
    <w:p w14:paraId="62865D15" w14:textId="77777777" w:rsidR="00AC4634" w:rsidRDefault="00AC4634"/>
    <w:p w14:paraId="43DEB383" w14:textId="77777777" w:rsidR="00AC4634" w:rsidRDefault="00AC4634"/>
    <w:p w14:paraId="08E5AADF" w14:textId="74D071D4" w:rsidR="00AC4634" w:rsidRDefault="0089154D">
      <w:r>
        <w:lastRenderedPageBreak/>
        <w:t xml:space="preserve">Table A </w:t>
      </w:r>
      <w:r>
        <w:fldChar w:fldCharType="begin"/>
      </w:r>
      <w:r>
        <w:instrText xml:space="preserve"> SEQ Table_A \* ARABIC </w:instrText>
      </w:r>
      <w:r>
        <w:fldChar w:fldCharType="separate"/>
      </w:r>
      <w:r>
        <w:rPr>
          <w:noProof/>
        </w:rPr>
        <w:t>1</w:t>
      </w:r>
      <w:r>
        <w:fldChar w:fldCharType="end"/>
      </w:r>
      <w:r>
        <w:t xml:space="preserve">. </w:t>
      </w:r>
      <w:r w:rsidR="00AC4634">
        <w:t>Continued</w:t>
      </w:r>
    </w:p>
    <w:tbl>
      <w:tblPr>
        <w:tblStyle w:val="PlainTable1"/>
        <w:tblW w:w="8455" w:type="dxa"/>
        <w:jc w:val="center"/>
        <w:tblLayout w:type="fixed"/>
        <w:tblLook w:val="04A0" w:firstRow="1" w:lastRow="0" w:firstColumn="1" w:lastColumn="0" w:noHBand="0" w:noVBand="1"/>
      </w:tblPr>
      <w:tblGrid>
        <w:gridCol w:w="3685"/>
        <w:gridCol w:w="1170"/>
        <w:gridCol w:w="1440"/>
        <w:gridCol w:w="1080"/>
        <w:gridCol w:w="1080"/>
      </w:tblGrid>
      <w:tr w:rsidR="00AC4634" w:rsidRPr="0089154D" w14:paraId="0A065A4A" w14:textId="77777777" w:rsidTr="0089154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5F3EDF38" w14:textId="08690843" w:rsidR="00AC4634" w:rsidRPr="0089154D" w:rsidRDefault="00AC4634" w:rsidP="0089154D">
            <w:pPr>
              <w:pStyle w:val="NoSpacing"/>
              <w:rPr>
                <w:b w:val="0"/>
                <w:bCs w:val="0"/>
                <w:lang w:bidi="ne-NP"/>
              </w:rPr>
            </w:pPr>
            <w:r w:rsidRPr="0089154D">
              <w:rPr>
                <w:b w:val="0"/>
                <w:bCs w:val="0"/>
                <w:lang w:bidi="ne-NP"/>
              </w:rPr>
              <w:t>Shared bicycle services (Standard Deviation)</w:t>
            </w:r>
          </w:p>
        </w:tc>
      </w:tr>
      <w:tr w:rsidR="00D62E6B" w:rsidRPr="0089154D" w14:paraId="29D32D72"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30C26E6C" w14:textId="77777777" w:rsidR="00D62E6B" w:rsidRPr="0089154D" w:rsidRDefault="00D62E6B" w:rsidP="0089154D">
            <w:pPr>
              <w:pStyle w:val="NoSpacing"/>
              <w:rPr>
                <w:b w:val="0"/>
                <w:bCs w:val="0"/>
                <w:i/>
                <w:iCs/>
                <w:lang w:bidi="ne-NP"/>
              </w:rPr>
            </w:pPr>
            <w:r w:rsidRPr="0089154D">
              <w:rPr>
                <w:b w:val="0"/>
                <w:bCs w:val="0"/>
                <w:i/>
                <w:iCs/>
                <w:lang w:bidi="ne-NP"/>
              </w:rPr>
              <w:t>Sd. Shared bicycle 3 hours</w:t>
            </w:r>
          </w:p>
        </w:tc>
        <w:tc>
          <w:tcPr>
            <w:tcW w:w="4770" w:type="dxa"/>
            <w:gridSpan w:val="4"/>
            <w:noWrap/>
            <w:vAlign w:val="center"/>
            <w:hideMark/>
          </w:tcPr>
          <w:p w14:paraId="2E12FF26"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Base Category</w:t>
            </w:r>
          </w:p>
        </w:tc>
      </w:tr>
      <w:tr w:rsidR="00D62E6B" w:rsidRPr="0089154D" w14:paraId="5DC5A409"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258343AF" w14:textId="77777777" w:rsidR="00D62E6B" w:rsidRPr="0089154D" w:rsidRDefault="00D62E6B" w:rsidP="0089154D">
            <w:pPr>
              <w:pStyle w:val="NoSpacing"/>
              <w:rPr>
                <w:b w:val="0"/>
                <w:bCs w:val="0"/>
                <w:i/>
                <w:iCs/>
                <w:lang w:bidi="ne-NP"/>
              </w:rPr>
            </w:pPr>
            <w:r w:rsidRPr="0089154D">
              <w:rPr>
                <w:b w:val="0"/>
                <w:bCs w:val="0"/>
                <w:i/>
                <w:iCs/>
                <w:lang w:bidi="ne-NP"/>
              </w:rPr>
              <w:t>Sd. Shared bicycle 5 hours</w:t>
            </w:r>
          </w:p>
        </w:tc>
        <w:tc>
          <w:tcPr>
            <w:tcW w:w="1170" w:type="dxa"/>
            <w:noWrap/>
            <w:vAlign w:val="center"/>
            <w:hideMark/>
          </w:tcPr>
          <w:p w14:paraId="37C85F2D"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-7.43***</w:t>
            </w:r>
          </w:p>
        </w:tc>
        <w:tc>
          <w:tcPr>
            <w:tcW w:w="1440" w:type="dxa"/>
            <w:noWrap/>
            <w:vAlign w:val="center"/>
            <w:hideMark/>
          </w:tcPr>
          <w:p w14:paraId="1CF80995"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2.15</w:t>
            </w:r>
          </w:p>
        </w:tc>
        <w:tc>
          <w:tcPr>
            <w:tcW w:w="1080" w:type="dxa"/>
            <w:noWrap/>
            <w:vAlign w:val="center"/>
            <w:hideMark/>
          </w:tcPr>
          <w:p w14:paraId="72945080"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-3.46</w:t>
            </w:r>
          </w:p>
        </w:tc>
        <w:tc>
          <w:tcPr>
            <w:tcW w:w="1080" w:type="dxa"/>
            <w:noWrap/>
            <w:vAlign w:val="center"/>
            <w:hideMark/>
          </w:tcPr>
          <w:p w14:paraId="3EE12142"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0.00</w:t>
            </w:r>
          </w:p>
        </w:tc>
      </w:tr>
      <w:tr w:rsidR="00D62E6B" w:rsidRPr="0089154D" w14:paraId="1A94597E"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232DCEB" w14:textId="77777777" w:rsidR="00D62E6B" w:rsidRPr="0089154D" w:rsidRDefault="00D62E6B" w:rsidP="0089154D">
            <w:pPr>
              <w:pStyle w:val="NoSpacing"/>
              <w:rPr>
                <w:b w:val="0"/>
                <w:bCs w:val="0"/>
                <w:i/>
                <w:iCs/>
                <w:lang w:bidi="ne-NP"/>
              </w:rPr>
            </w:pPr>
            <w:r w:rsidRPr="0089154D">
              <w:rPr>
                <w:b w:val="0"/>
                <w:bCs w:val="0"/>
                <w:i/>
                <w:iCs/>
                <w:lang w:bidi="ne-NP"/>
              </w:rPr>
              <w:t>Sd. Shared bicycle 7 hours</w:t>
            </w:r>
          </w:p>
        </w:tc>
        <w:tc>
          <w:tcPr>
            <w:tcW w:w="1170" w:type="dxa"/>
            <w:noWrap/>
            <w:vAlign w:val="center"/>
            <w:hideMark/>
          </w:tcPr>
          <w:p w14:paraId="7451C935"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-4.34</w:t>
            </w:r>
          </w:p>
        </w:tc>
        <w:tc>
          <w:tcPr>
            <w:tcW w:w="1440" w:type="dxa"/>
            <w:noWrap/>
            <w:vAlign w:val="center"/>
            <w:hideMark/>
          </w:tcPr>
          <w:p w14:paraId="00A0EC0C"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4.52</w:t>
            </w:r>
          </w:p>
        </w:tc>
        <w:tc>
          <w:tcPr>
            <w:tcW w:w="1080" w:type="dxa"/>
            <w:noWrap/>
            <w:vAlign w:val="center"/>
            <w:hideMark/>
          </w:tcPr>
          <w:p w14:paraId="388C413B"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-0.96</w:t>
            </w:r>
          </w:p>
        </w:tc>
        <w:tc>
          <w:tcPr>
            <w:tcW w:w="1080" w:type="dxa"/>
            <w:noWrap/>
            <w:vAlign w:val="center"/>
            <w:hideMark/>
          </w:tcPr>
          <w:p w14:paraId="77AF491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0.34</w:t>
            </w:r>
          </w:p>
        </w:tc>
      </w:tr>
      <w:tr w:rsidR="00AC4634" w:rsidRPr="0089154D" w14:paraId="70B95EC9"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63B34DB7" w14:textId="16B1F84D" w:rsidR="00AC4634" w:rsidRPr="0089154D" w:rsidRDefault="00AC4634" w:rsidP="0089154D">
            <w:pPr>
              <w:pStyle w:val="NoSpacing"/>
              <w:rPr>
                <w:b w:val="0"/>
                <w:bCs w:val="0"/>
                <w:lang w:bidi="ne-NP"/>
              </w:rPr>
            </w:pPr>
            <w:r w:rsidRPr="0089154D">
              <w:rPr>
                <w:b w:val="0"/>
                <w:bCs w:val="0"/>
                <w:lang w:bidi="ne-NP"/>
              </w:rPr>
              <w:t>Shared bicycle maximum ride /trip(Standard Deviation)</w:t>
            </w:r>
          </w:p>
        </w:tc>
      </w:tr>
      <w:tr w:rsidR="00D62E6B" w:rsidRPr="0089154D" w14:paraId="3512DD1B"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2764826" w14:textId="77777777" w:rsidR="00D62E6B" w:rsidRPr="0089154D" w:rsidRDefault="00D62E6B" w:rsidP="0089154D">
            <w:pPr>
              <w:pStyle w:val="NoSpacing"/>
              <w:rPr>
                <w:b w:val="0"/>
                <w:bCs w:val="0"/>
                <w:i/>
                <w:iCs/>
                <w:lang w:bidi="ne-NP"/>
              </w:rPr>
            </w:pPr>
            <w:r w:rsidRPr="0089154D">
              <w:rPr>
                <w:b w:val="0"/>
                <w:bCs w:val="0"/>
                <w:i/>
                <w:iCs/>
                <w:lang w:bidi="ne-NP"/>
              </w:rPr>
              <w:t>Sd. 30 minutes max</w:t>
            </w:r>
          </w:p>
        </w:tc>
        <w:tc>
          <w:tcPr>
            <w:tcW w:w="4770" w:type="dxa"/>
            <w:gridSpan w:val="4"/>
            <w:noWrap/>
            <w:vAlign w:val="center"/>
            <w:hideMark/>
          </w:tcPr>
          <w:p w14:paraId="5EBA887C"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Base Category</w:t>
            </w:r>
          </w:p>
        </w:tc>
      </w:tr>
      <w:tr w:rsidR="00D62E6B" w:rsidRPr="0089154D" w14:paraId="07322B21"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2FB92967" w14:textId="77777777" w:rsidR="00D62E6B" w:rsidRPr="0089154D" w:rsidRDefault="00D62E6B" w:rsidP="0089154D">
            <w:pPr>
              <w:pStyle w:val="NoSpacing"/>
              <w:rPr>
                <w:b w:val="0"/>
                <w:bCs w:val="0"/>
                <w:i/>
                <w:iCs/>
                <w:lang w:bidi="ne-NP"/>
              </w:rPr>
            </w:pPr>
            <w:r w:rsidRPr="0089154D">
              <w:rPr>
                <w:b w:val="0"/>
                <w:bCs w:val="0"/>
                <w:i/>
                <w:iCs/>
                <w:lang w:bidi="ne-NP"/>
              </w:rPr>
              <w:t>Sd. 60 minutes max</w:t>
            </w:r>
          </w:p>
        </w:tc>
        <w:tc>
          <w:tcPr>
            <w:tcW w:w="1170" w:type="dxa"/>
            <w:noWrap/>
            <w:vAlign w:val="center"/>
            <w:hideMark/>
          </w:tcPr>
          <w:p w14:paraId="6D763107"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-13.35</w:t>
            </w:r>
          </w:p>
        </w:tc>
        <w:tc>
          <w:tcPr>
            <w:tcW w:w="1440" w:type="dxa"/>
            <w:noWrap/>
            <w:vAlign w:val="center"/>
            <w:hideMark/>
          </w:tcPr>
          <w:p w14:paraId="6A43C6DC"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7.94</w:t>
            </w:r>
          </w:p>
        </w:tc>
        <w:tc>
          <w:tcPr>
            <w:tcW w:w="1080" w:type="dxa"/>
            <w:noWrap/>
            <w:vAlign w:val="center"/>
            <w:hideMark/>
          </w:tcPr>
          <w:p w14:paraId="4530E6B9"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-1.68</w:t>
            </w:r>
          </w:p>
        </w:tc>
        <w:tc>
          <w:tcPr>
            <w:tcW w:w="1080" w:type="dxa"/>
            <w:noWrap/>
            <w:vAlign w:val="center"/>
            <w:hideMark/>
          </w:tcPr>
          <w:p w14:paraId="00102A44"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0.09</w:t>
            </w:r>
          </w:p>
        </w:tc>
      </w:tr>
      <w:tr w:rsidR="00D62E6B" w:rsidRPr="0089154D" w14:paraId="2F2BEBE2"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2AAD3BDA" w14:textId="77777777" w:rsidR="00D62E6B" w:rsidRPr="0089154D" w:rsidRDefault="00D62E6B" w:rsidP="0089154D">
            <w:pPr>
              <w:pStyle w:val="NoSpacing"/>
              <w:rPr>
                <w:b w:val="0"/>
                <w:bCs w:val="0"/>
                <w:i/>
                <w:iCs/>
                <w:lang w:bidi="ne-NP"/>
              </w:rPr>
            </w:pPr>
            <w:r w:rsidRPr="0089154D">
              <w:rPr>
                <w:b w:val="0"/>
                <w:bCs w:val="0"/>
                <w:i/>
                <w:iCs/>
                <w:lang w:bidi="ne-NP"/>
              </w:rPr>
              <w:t>Sd. 120 minutes max</w:t>
            </w:r>
          </w:p>
        </w:tc>
        <w:tc>
          <w:tcPr>
            <w:tcW w:w="1170" w:type="dxa"/>
            <w:noWrap/>
            <w:vAlign w:val="center"/>
            <w:hideMark/>
          </w:tcPr>
          <w:p w14:paraId="52DDD76E"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-22.73**</w:t>
            </w:r>
          </w:p>
        </w:tc>
        <w:tc>
          <w:tcPr>
            <w:tcW w:w="1440" w:type="dxa"/>
            <w:noWrap/>
            <w:vAlign w:val="center"/>
            <w:hideMark/>
          </w:tcPr>
          <w:p w14:paraId="239E784B"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7.68</w:t>
            </w:r>
          </w:p>
        </w:tc>
        <w:tc>
          <w:tcPr>
            <w:tcW w:w="1080" w:type="dxa"/>
            <w:noWrap/>
            <w:vAlign w:val="center"/>
            <w:hideMark/>
          </w:tcPr>
          <w:p w14:paraId="1179AD37"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-2.96</w:t>
            </w:r>
          </w:p>
        </w:tc>
        <w:tc>
          <w:tcPr>
            <w:tcW w:w="1080" w:type="dxa"/>
            <w:noWrap/>
            <w:vAlign w:val="center"/>
            <w:hideMark/>
          </w:tcPr>
          <w:p w14:paraId="03F6D3E7"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0.00</w:t>
            </w:r>
          </w:p>
        </w:tc>
      </w:tr>
      <w:tr w:rsidR="00AC4634" w:rsidRPr="0089154D" w14:paraId="3EE00051"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126B7123" w14:textId="11D358D5" w:rsidR="00AC4634" w:rsidRPr="0089154D" w:rsidRDefault="00AC4634" w:rsidP="0089154D">
            <w:pPr>
              <w:pStyle w:val="NoSpacing"/>
              <w:rPr>
                <w:b w:val="0"/>
                <w:bCs w:val="0"/>
                <w:lang w:bidi="ne-NP"/>
              </w:rPr>
            </w:pPr>
            <w:r w:rsidRPr="0089154D">
              <w:rPr>
                <w:b w:val="0"/>
                <w:bCs w:val="0"/>
                <w:lang w:bidi="ne-NP"/>
              </w:rPr>
              <w:t>Shared e-scooter service levels(Standard Deviation)</w:t>
            </w:r>
          </w:p>
        </w:tc>
      </w:tr>
      <w:tr w:rsidR="00D62E6B" w:rsidRPr="0089154D" w14:paraId="25B70659"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3278EA89" w14:textId="77777777" w:rsidR="00D62E6B" w:rsidRPr="0089154D" w:rsidRDefault="00D62E6B" w:rsidP="0089154D">
            <w:pPr>
              <w:pStyle w:val="NoSpacing"/>
              <w:rPr>
                <w:b w:val="0"/>
                <w:bCs w:val="0"/>
                <w:i/>
                <w:iCs/>
                <w:lang w:bidi="ne-NP"/>
              </w:rPr>
            </w:pPr>
            <w:r w:rsidRPr="0089154D">
              <w:rPr>
                <w:b w:val="0"/>
                <w:bCs w:val="0"/>
                <w:i/>
                <w:iCs/>
                <w:lang w:bidi="ne-NP"/>
              </w:rPr>
              <w:t>Sd. E-scooter 120 minutes</w:t>
            </w:r>
          </w:p>
        </w:tc>
        <w:tc>
          <w:tcPr>
            <w:tcW w:w="1170" w:type="dxa"/>
            <w:noWrap/>
            <w:vAlign w:val="center"/>
            <w:hideMark/>
          </w:tcPr>
          <w:p w14:paraId="63CA4BB4"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-26.59*</w:t>
            </w:r>
          </w:p>
        </w:tc>
        <w:tc>
          <w:tcPr>
            <w:tcW w:w="1440" w:type="dxa"/>
            <w:noWrap/>
            <w:vAlign w:val="center"/>
            <w:hideMark/>
          </w:tcPr>
          <w:p w14:paraId="62C73299"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12.61</w:t>
            </w:r>
          </w:p>
        </w:tc>
        <w:tc>
          <w:tcPr>
            <w:tcW w:w="1080" w:type="dxa"/>
            <w:noWrap/>
            <w:vAlign w:val="center"/>
            <w:hideMark/>
          </w:tcPr>
          <w:p w14:paraId="0EECFB3D"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-2.11</w:t>
            </w:r>
          </w:p>
        </w:tc>
        <w:tc>
          <w:tcPr>
            <w:tcW w:w="1080" w:type="dxa"/>
            <w:noWrap/>
            <w:vAlign w:val="center"/>
            <w:hideMark/>
          </w:tcPr>
          <w:p w14:paraId="346F1CF7"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0.04</w:t>
            </w:r>
          </w:p>
        </w:tc>
      </w:tr>
      <w:tr w:rsidR="00D62E6B" w:rsidRPr="0089154D" w14:paraId="3D6FF145"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797B5D45" w14:textId="77777777" w:rsidR="00D62E6B" w:rsidRPr="0089154D" w:rsidRDefault="00D62E6B" w:rsidP="0089154D">
            <w:pPr>
              <w:pStyle w:val="NoSpacing"/>
              <w:rPr>
                <w:b w:val="0"/>
                <w:bCs w:val="0"/>
                <w:i/>
                <w:iCs/>
                <w:lang w:bidi="ne-NP"/>
              </w:rPr>
            </w:pPr>
            <w:r w:rsidRPr="0089154D">
              <w:rPr>
                <w:b w:val="0"/>
                <w:bCs w:val="0"/>
                <w:i/>
                <w:iCs/>
                <w:lang w:bidi="ne-NP"/>
              </w:rPr>
              <w:t>Sd. E-Scooter 240 minutes</w:t>
            </w:r>
          </w:p>
        </w:tc>
        <w:tc>
          <w:tcPr>
            <w:tcW w:w="1170" w:type="dxa"/>
            <w:noWrap/>
            <w:vAlign w:val="center"/>
            <w:hideMark/>
          </w:tcPr>
          <w:p w14:paraId="0CB61136"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13.1</w:t>
            </w:r>
          </w:p>
        </w:tc>
        <w:tc>
          <w:tcPr>
            <w:tcW w:w="1440" w:type="dxa"/>
            <w:noWrap/>
            <w:vAlign w:val="center"/>
            <w:hideMark/>
          </w:tcPr>
          <w:p w14:paraId="3FBF02E2"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7.26</w:t>
            </w:r>
          </w:p>
        </w:tc>
        <w:tc>
          <w:tcPr>
            <w:tcW w:w="1080" w:type="dxa"/>
            <w:noWrap/>
            <w:vAlign w:val="center"/>
            <w:hideMark/>
          </w:tcPr>
          <w:p w14:paraId="1DDE6FC5"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1.80</w:t>
            </w:r>
          </w:p>
        </w:tc>
        <w:tc>
          <w:tcPr>
            <w:tcW w:w="1080" w:type="dxa"/>
            <w:noWrap/>
            <w:vAlign w:val="center"/>
            <w:hideMark/>
          </w:tcPr>
          <w:p w14:paraId="79729FF8"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0.07</w:t>
            </w:r>
          </w:p>
        </w:tc>
      </w:tr>
      <w:tr w:rsidR="00D62E6B" w:rsidRPr="0089154D" w14:paraId="7056BCDA"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A87A76E" w14:textId="77777777" w:rsidR="00D62E6B" w:rsidRPr="0089154D" w:rsidRDefault="00D62E6B" w:rsidP="0089154D">
            <w:pPr>
              <w:pStyle w:val="NoSpacing"/>
              <w:rPr>
                <w:b w:val="0"/>
                <w:bCs w:val="0"/>
                <w:i/>
                <w:iCs/>
                <w:lang w:bidi="ne-NP"/>
              </w:rPr>
            </w:pPr>
            <w:r w:rsidRPr="0089154D">
              <w:rPr>
                <w:b w:val="0"/>
                <w:bCs w:val="0"/>
                <w:i/>
                <w:iCs/>
                <w:lang w:bidi="ne-NP"/>
              </w:rPr>
              <w:t>Sd. E-scooter 360 minutes</w:t>
            </w:r>
          </w:p>
        </w:tc>
        <w:tc>
          <w:tcPr>
            <w:tcW w:w="1170" w:type="dxa"/>
            <w:noWrap/>
            <w:vAlign w:val="center"/>
            <w:hideMark/>
          </w:tcPr>
          <w:p w14:paraId="112EE5C1"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1.66</w:t>
            </w:r>
          </w:p>
        </w:tc>
        <w:tc>
          <w:tcPr>
            <w:tcW w:w="1440" w:type="dxa"/>
            <w:noWrap/>
            <w:vAlign w:val="center"/>
            <w:hideMark/>
          </w:tcPr>
          <w:p w14:paraId="4F30D8D5"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7.71</w:t>
            </w:r>
          </w:p>
        </w:tc>
        <w:tc>
          <w:tcPr>
            <w:tcW w:w="1080" w:type="dxa"/>
            <w:noWrap/>
            <w:vAlign w:val="center"/>
            <w:hideMark/>
          </w:tcPr>
          <w:p w14:paraId="1FFB344E"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0.22</w:t>
            </w:r>
          </w:p>
        </w:tc>
        <w:tc>
          <w:tcPr>
            <w:tcW w:w="1080" w:type="dxa"/>
            <w:noWrap/>
            <w:vAlign w:val="center"/>
            <w:hideMark/>
          </w:tcPr>
          <w:p w14:paraId="03124E69"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0.82</w:t>
            </w:r>
          </w:p>
        </w:tc>
      </w:tr>
      <w:tr w:rsidR="00D62E6B" w:rsidRPr="0089154D" w14:paraId="29E22048"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4A97E591" w14:textId="77777777" w:rsidR="00D62E6B" w:rsidRPr="0089154D" w:rsidRDefault="00D62E6B" w:rsidP="0089154D">
            <w:pPr>
              <w:pStyle w:val="NoSpacing"/>
              <w:rPr>
                <w:b w:val="0"/>
                <w:bCs w:val="0"/>
                <w:i/>
                <w:iCs/>
                <w:lang w:bidi="ne-NP"/>
              </w:rPr>
            </w:pPr>
            <w:r w:rsidRPr="0089154D">
              <w:rPr>
                <w:b w:val="0"/>
                <w:bCs w:val="0"/>
                <w:i/>
                <w:iCs/>
                <w:lang w:bidi="ne-NP"/>
              </w:rPr>
              <w:t>Sd. E-scooter 480 minutes</w:t>
            </w:r>
          </w:p>
        </w:tc>
        <w:tc>
          <w:tcPr>
            <w:tcW w:w="4770" w:type="dxa"/>
            <w:gridSpan w:val="4"/>
            <w:noWrap/>
            <w:vAlign w:val="center"/>
            <w:hideMark/>
          </w:tcPr>
          <w:p w14:paraId="404ECB82"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Base Category</w:t>
            </w:r>
          </w:p>
        </w:tc>
      </w:tr>
      <w:tr w:rsidR="00AC4634" w:rsidRPr="0089154D" w14:paraId="4A402715"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380F9E7E" w14:textId="1CCBBD29" w:rsidR="00AC4634" w:rsidRPr="0089154D" w:rsidRDefault="00AC4634" w:rsidP="0089154D">
            <w:pPr>
              <w:pStyle w:val="NoSpacing"/>
              <w:rPr>
                <w:b w:val="0"/>
                <w:bCs w:val="0"/>
                <w:lang w:bidi="ne-NP"/>
              </w:rPr>
            </w:pPr>
            <w:r w:rsidRPr="0089154D">
              <w:rPr>
                <w:b w:val="0"/>
                <w:bCs w:val="0"/>
                <w:lang w:bidi="ne-NP"/>
              </w:rPr>
              <w:t>Uber/ Taxi  services (Standard Deviation)</w:t>
            </w:r>
          </w:p>
        </w:tc>
      </w:tr>
      <w:tr w:rsidR="00D62E6B" w:rsidRPr="0089154D" w14:paraId="64DA6A77"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A282C45" w14:textId="77777777" w:rsidR="00D62E6B" w:rsidRPr="0089154D" w:rsidRDefault="00D62E6B" w:rsidP="0089154D">
            <w:pPr>
              <w:pStyle w:val="NoSpacing"/>
              <w:rPr>
                <w:b w:val="0"/>
                <w:bCs w:val="0"/>
                <w:i/>
                <w:iCs/>
                <w:lang w:bidi="ne-NP"/>
              </w:rPr>
            </w:pPr>
            <w:r w:rsidRPr="0089154D">
              <w:rPr>
                <w:b w:val="0"/>
                <w:bCs w:val="0"/>
                <w:i/>
                <w:iCs/>
                <w:lang w:bidi="ne-NP"/>
              </w:rPr>
              <w:t>Sd. Uber 30 miles</w:t>
            </w:r>
          </w:p>
        </w:tc>
        <w:tc>
          <w:tcPr>
            <w:tcW w:w="4770" w:type="dxa"/>
            <w:gridSpan w:val="4"/>
            <w:noWrap/>
            <w:vAlign w:val="center"/>
            <w:hideMark/>
          </w:tcPr>
          <w:p w14:paraId="12370C2A"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Base Category</w:t>
            </w:r>
          </w:p>
        </w:tc>
      </w:tr>
      <w:tr w:rsidR="00D62E6B" w:rsidRPr="0089154D" w14:paraId="5990450A"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2A3354D0" w14:textId="77777777" w:rsidR="00D62E6B" w:rsidRPr="0089154D" w:rsidRDefault="00D62E6B" w:rsidP="0089154D">
            <w:pPr>
              <w:pStyle w:val="NoSpacing"/>
              <w:rPr>
                <w:b w:val="0"/>
                <w:bCs w:val="0"/>
                <w:i/>
                <w:iCs/>
                <w:lang w:bidi="ne-NP"/>
              </w:rPr>
            </w:pPr>
            <w:r w:rsidRPr="0089154D">
              <w:rPr>
                <w:b w:val="0"/>
                <w:bCs w:val="0"/>
                <w:i/>
                <w:iCs/>
                <w:lang w:bidi="ne-NP"/>
              </w:rPr>
              <w:t>Sd. Uber 20 miles</w:t>
            </w:r>
          </w:p>
        </w:tc>
        <w:tc>
          <w:tcPr>
            <w:tcW w:w="1170" w:type="dxa"/>
            <w:noWrap/>
            <w:vAlign w:val="center"/>
            <w:hideMark/>
          </w:tcPr>
          <w:p w14:paraId="0E497387"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-31.61**</w:t>
            </w:r>
          </w:p>
        </w:tc>
        <w:tc>
          <w:tcPr>
            <w:tcW w:w="1440" w:type="dxa"/>
            <w:noWrap/>
            <w:vAlign w:val="center"/>
            <w:hideMark/>
          </w:tcPr>
          <w:p w14:paraId="32E1ABDB"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11.1</w:t>
            </w:r>
          </w:p>
        </w:tc>
        <w:tc>
          <w:tcPr>
            <w:tcW w:w="1080" w:type="dxa"/>
            <w:noWrap/>
            <w:vAlign w:val="center"/>
            <w:hideMark/>
          </w:tcPr>
          <w:p w14:paraId="168AB1AD"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-2.8</w:t>
            </w:r>
          </w:p>
        </w:tc>
        <w:tc>
          <w:tcPr>
            <w:tcW w:w="1080" w:type="dxa"/>
            <w:noWrap/>
            <w:vAlign w:val="center"/>
            <w:hideMark/>
          </w:tcPr>
          <w:p w14:paraId="61CEE767"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0.00</w:t>
            </w:r>
          </w:p>
        </w:tc>
      </w:tr>
      <w:tr w:rsidR="00D62E6B" w:rsidRPr="0089154D" w14:paraId="05CFE54B"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0EB57CAF" w14:textId="77777777" w:rsidR="00D62E6B" w:rsidRPr="0089154D" w:rsidRDefault="00D62E6B" w:rsidP="0089154D">
            <w:pPr>
              <w:pStyle w:val="NoSpacing"/>
              <w:rPr>
                <w:b w:val="0"/>
                <w:bCs w:val="0"/>
                <w:i/>
                <w:iCs/>
                <w:lang w:bidi="ne-NP"/>
              </w:rPr>
            </w:pPr>
            <w:r w:rsidRPr="0089154D">
              <w:rPr>
                <w:b w:val="0"/>
                <w:bCs w:val="0"/>
                <w:i/>
                <w:iCs/>
                <w:lang w:bidi="ne-NP"/>
              </w:rPr>
              <w:t>Sd. Uber 40 miles</w:t>
            </w:r>
          </w:p>
        </w:tc>
        <w:tc>
          <w:tcPr>
            <w:tcW w:w="1170" w:type="dxa"/>
            <w:noWrap/>
            <w:vAlign w:val="center"/>
            <w:hideMark/>
          </w:tcPr>
          <w:p w14:paraId="637CF633"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-60.94***</w:t>
            </w:r>
          </w:p>
        </w:tc>
        <w:tc>
          <w:tcPr>
            <w:tcW w:w="1440" w:type="dxa"/>
            <w:noWrap/>
            <w:vAlign w:val="center"/>
            <w:hideMark/>
          </w:tcPr>
          <w:p w14:paraId="4BFDFE4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11.67</w:t>
            </w:r>
          </w:p>
        </w:tc>
        <w:tc>
          <w:tcPr>
            <w:tcW w:w="1080" w:type="dxa"/>
            <w:noWrap/>
            <w:vAlign w:val="center"/>
            <w:hideMark/>
          </w:tcPr>
          <w:p w14:paraId="6A11F93C"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-5.22</w:t>
            </w:r>
          </w:p>
        </w:tc>
        <w:tc>
          <w:tcPr>
            <w:tcW w:w="1080" w:type="dxa"/>
            <w:noWrap/>
            <w:vAlign w:val="center"/>
            <w:hideMark/>
          </w:tcPr>
          <w:p w14:paraId="4E935926"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0.00</w:t>
            </w:r>
          </w:p>
        </w:tc>
      </w:tr>
      <w:tr w:rsidR="00AC4634" w:rsidRPr="0089154D" w14:paraId="246591F0"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05B24DF6" w14:textId="4D3B11E5" w:rsidR="00AC4634" w:rsidRPr="0089154D" w:rsidRDefault="00AC4634" w:rsidP="0089154D">
            <w:pPr>
              <w:pStyle w:val="NoSpacing"/>
              <w:rPr>
                <w:b w:val="0"/>
                <w:bCs w:val="0"/>
                <w:lang w:bidi="ne-NP"/>
              </w:rPr>
            </w:pPr>
            <w:r w:rsidRPr="0089154D">
              <w:rPr>
                <w:b w:val="0"/>
                <w:bCs w:val="0"/>
                <w:lang w:bidi="ne-NP"/>
              </w:rPr>
              <w:t>Car rental services (Standard Deviation)</w:t>
            </w:r>
          </w:p>
        </w:tc>
      </w:tr>
      <w:tr w:rsidR="00D62E6B" w:rsidRPr="0089154D" w14:paraId="011382B9"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679C672C" w14:textId="77777777" w:rsidR="00D62E6B" w:rsidRPr="0089154D" w:rsidRDefault="00D62E6B" w:rsidP="0089154D">
            <w:pPr>
              <w:pStyle w:val="NoSpacing"/>
              <w:rPr>
                <w:b w:val="0"/>
                <w:bCs w:val="0"/>
                <w:i/>
                <w:iCs/>
                <w:lang w:bidi="ne-NP"/>
              </w:rPr>
            </w:pPr>
            <w:r w:rsidRPr="0089154D">
              <w:rPr>
                <w:b w:val="0"/>
                <w:bCs w:val="0"/>
                <w:i/>
                <w:iCs/>
                <w:lang w:bidi="ne-NP"/>
              </w:rPr>
              <w:t>Sd. Car rental 2 days</w:t>
            </w:r>
          </w:p>
        </w:tc>
        <w:tc>
          <w:tcPr>
            <w:tcW w:w="4770" w:type="dxa"/>
            <w:gridSpan w:val="4"/>
            <w:noWrap/>
            <w:vAlign w:val="center"/>
            <w:hideMark/>
          </w:tcPr>
          <w:p w14:paraId="762EEBA8"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Base Category</w:t>
            </w:r>
          </w:p>
        </w:tc>
      </w:tr>
      <w:tr w:rsidR="00D62E6B" w:rsidRPr="0089154D" w14:paraId="3D291583"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648A9BE4" w14:textId="77777777" w:rsidR="00D62E6B" w:rsidRPr="0089154D" w:rsidRDefault="00D62E6B" w:rsidP="0089154D">
            <w:pPr>
              <w:pStyle w:val="NoSpacing"/>
              <w:rPr>
                <w:b w:val="0"/>
                <w:bCs w:val="0"/>
                <w:i/>
                <w:iCs/>
                <w:lang w:bidi="ne-NP"/>
              </w:rPr>
            </w:pPr>
            <w:r w:rsidRPr="0089154D">
              <w:rPr>
                <w:b w:val="0"/>
                <w:bCs w:val="0"/>
                <w:i/>
                <w:iCs/>
                <w:lang w:bidi="ne-NP"/>
              </w:rPr>
              <w:t>Sd. Car rental 3 days</w:t>
            </w:r>
          </w:p>
        </w:tc>
        <w:tc>
          <w:tcPr>
            <w:tcW w:w="1170" w:type="dxa"/>
            <w:noWrap/>
            <w:vAlign w:val="center"/>
            <w:hideMark/>
          </w:tcPr>
          <w:p w14:paraId="348B6BD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24.85*</w:t>
            </w:r>
          </w:p>
        </w:tc>
        <w:tc>
          <w:tcPr>
            <w:tcW w:w="1440" w:type="dxa"/>
            <w:noWrap/>
            <w:vAlign w:val="center"/>
            <w:hideMark/>
          </w:tcPr>
          <w:p w14:paraId="63B61A7C"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12.60</w:t>
            </w:r>
          </w:p>
        </w:tc>
        <w:tc>
          <w:tcPr>
            <w:tcW w:w="1080" w:type="dxa"/>
            <w:noWrap/>
            <w:vAlign w:val="center"/>
            <w:hideMark/>
          </w:tcPr>
          <w:p w14:paraId="5C22E408"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1.97</w:t>
            </w:r>
          </w:p>
        </w:tc>
        <w:tc>
          <w:tcPr>
            <w:tcW w:w="1080" w:type="dxa"/>
            <w:noWrap/>
            <w:vAlign w:val="center"/>
            <w:hideMark/>
          </w:tcPr>
          <w:p w14:paraId="4192F0B5"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0.05</w:t>
            </w:r>
          </w:p>
        </w:tc>
      </w:tr>
      <w:tr w:rsidR="00D62E6B" w:rsidRPr="0089154D" w14:paraId="7C2EBEF8"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6C2B208C" w14:textId="77777777" w:rsidR="00D62E6B" w:rsidRPr="0089154D" w:rsidRDefault="00D62E6B" w:rsidP="0089154D">
            <w:pPr>
              <w:pStyle w:val="NoSpacing"/>
              <w:rPr>
                <w:b w:val="0"/>
                <w:bCs w:val="0"/>
                <w:i/>
                <w:iCs/>
                <w:lang w:bidi="ne-NP"/>
              </w:rPr>
            </w:pPr>
            <w:r w:rsidRPr="0089154D">
              <w:rPr>
                <w:b w:val="0"/>
                <w:bCs w:val="0"/>
                <w:i/>
                <w:iCs/>
                <w:lang w:bidi="ne-NP"/>
              </w:rPr>
              <w:t>Sd. Car rental 4 days</w:t>
            </w:r>
          </w:p>
        </w:tc>
        <w:tc>
          <w:tcPr>
            <w:tcW w:w="1170" w:type="dxa"/>
            <w:noWrap/>
            <w:vAlign w:val="center"/>
            <w:hideMark/>
          </w:tcPr>
          <w:p w14:paraId="4D8C9285"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81.5***</w:t>
            </w:r>
          </w:p>
        </w:tc>
        <w:tc>
          <w:tcPr>
            <w:tcW w:w="1440" w:type="dxa"/>
            <w:noWrap/>
            <w:vAlign w:val="center"/>
            <w:hideMark/>
          </w:tcPr>
          <w:p w14:paraId="24DDD54E"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21.51</w:t>
            </w:r>
          </w:p>
        </w:tc>
        <w:tc>
          <w:tcPr>
            <w:tcW w:w="1080" w:type="dxa"/>
            <w:noWrap/>
            <w:vAlign w:val="center"/>
            <w:hideMark/>
          </w:tcPr>
          <w:p w14:paraId="6D4CD4C5"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3.79</w:t>
            </w:r>
          </w:p>
        </w:tc>
        <w:tc>
          <w:tcPr>
            <w:tcW w:w="1080" w:type="dxa"/>
            <w:noWrap/>
            <w:vAlign w:val="center"/>
            <w:hideMark/>
          </w:tcPr>
          <w:p w14:paraId="378B75B0"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0.00</w:t>
            </w:r>
          </w:p>
        </w:tc>
      </w:tr>
      <w:tr w:rsidR="00AC4634" w:rsidRPr="0089154D" w14:paraId="5B53AD11"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7D024666" w14:textId="724FCB28" w:rsidR="00AC4634" w:rsidRPr="0089154D" w:rsidRDefault="00AC4634" w:rsidP="0089154D">
            <w:pPr>
              <w:pStyle w:val="NoSpacing"/>
              <w:rPr>
                <w:b w:val="0"/>
                <w:bCs w:val="0"/>
                <w:lang w:bidi="ne-NP"/>
              </w:rPr>
            </w:pPr>
            <w:r w:rsidRPr="0089154D">
              <w:rPr>
                <w:b w:val="0"/>
                <w:bCs w:val="0"/>
                <w:lang w:bidi="ne-NP"/>
              </w:rPr>
              <w:t>Car-sharing services (Standard Deviation)</w:t>
            </w:r>
          </w:p>
        </w:tc>
      </w:tr>
      <w:tr w:rsidR="00D62E6B" w:rsidRPr="0089154D" w14:paraId="571D2E34"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34234250" w14:textId="77777777" w:rsidR="00D62E6B" w:rsidRPr="0089154D" w:rsidRDefault="00D62E6B" w:rsidP="0089154D">
            <w:pPr>
              <w:pStyle w:val="NoSpacing"/>
              <w:rPr>
                <w:b w:val="0"/>
                <w:bCs w:val="0"/>
                <w:i/>
                <w:iCs/>
                <w:lang w:bidi="ne-NP"/>
              </w:rPr>
            </w:pPr>
            <w:r w:rsidRPr="0089154D">
              <w:rPr>
                <w:b w:val="0"/>
                <w:bCs w:val="0"/>
                <w:i/>
                <w:iCs/>
                <w:lang w:bidi="ne-NP"/>
              </w:rPr>
              <w:t xml:space="preserve">Sd. Char share 3 hours </w:t>
            </w:r>
          </w:p>
        </w:tc>
        <w:tc>
          <w:tcPr>
            <w:tcW w:w="4770" w:type="dxa"/>
            <w:gridSpan w:val="4"/>
            <w:noWrap/>
            <w:vAlign w:val="center"/>
            <w:hideMark/>
          </w:tcPr>
          <w:p w14:paraId="47B3C86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Base Category</w:t>
            </w:r>
          </w:p>
        </w:tc>
      </w:tr>
      <w:tr w:rsidR="00D62E6B" w:rsidRPr="0089154D" w14:paraId="09BC450C"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5825F9A" w14:textId="77777777" w:rsidR="00D62E6B" w:rsidRPr="0089154D" w:rsidRDefault="00D62E6B" w:rsidP="0089154D">
            <w:pPr>
              <w:pStyle w:val="NoSpacing"/>
              <w:rPr>
                <w:b w:val="0"/>
                <w:bCs w:val="0"/>
                <w:i/>
                <w:iCs/>
                <w:lang w:bidi="ne-NP"/>
              </w:rPr>
            </w:pPr>
            <w:r w:rsidRPr="0089154D">
              <w:rPr>
                <w:b w:val="0"/>
                <w:bCs w:val="0"/>
                <w:i/>
                <w:iCs/>
                <w:lang w:bidi="ne-NP"/>
              </w:rPr>
              <w:t>Sd. Car share 5 hours</w:t>
            </w:r>
          </w:p>
        </w:tc>
        <w:tc>
          <w:tcPr>
            <w:tcW w:w="1170" w:type="dxa"/>
            <w:noWrap/>
            <w:vAlign w:val="center"/>
            <w:hideMark/>
          </w:tcPr>
          <w:p w14:paraId="459A6133"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2.19</w:t>
            </w:r>
          </w:p>
        </w:tc>
        <w:tc>
          <w:tcPr>
            <w:tcW w:w="1440" w:type="dxa"/>
            <w:noWrap/>
            <w:vAlign w:val="center"/>
            <w:hideMark/>
          </w:tcPr>
          <w:p w14:paraId="4E8FBB97"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20.93</w:t>
            </w:r>
          </w:p>
        </w:tc>
        <w:tc>
          <w:tcPr>
            <w:tcW w:w="1080" w:type="dxa"/>
            <w:noWrap/>
            <w:vAlign w:val="center"/>
            <w:hideMark/>
          </w:tcPr>
          <w:p w14:paraId="7B1C766E"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0.1</w:t>
            </w:r>
          </w:p>
        </w:tc>
        <w:tc>
          <w:tcPr>
            <w:tcW w:w="1080" w:type="dxa"/>
            <w:noWrap/>
            <w:vAlign w:val="center"/>
            <w:hideMark/>
          </w:tcPr>
          <w:p w14:paraId="0DF84D5B"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0.92</w:t>
            </w:r>
          </w:p>
        </w:tc>
      </w:tr>
      <w:tr w:rsidR="00D62E6B" w:rsidRPr="0089154D" w14:paraId="4EAA0700"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6B19E8D" w14:textId="77777777" w:rsidR="00D62E6B" w:rsidRPr="0089154D" w:rsidRDefault="00D62E6B" w:rsidP="0089154D">
            <w:pPr>
              <w:pStyle w:val="NoSpacing"/>
              <w:rPr>
                <w:b w:val="0"/>
                <w:bCs w:val="0"/>
                <w:i/>
                <w:iCs/>
                <w:lang w:bidi="ne-NP"/>
              </w:rPr>
            </w:pPr>
            <w:r w:rsidRPr="0089154D">
              <w:rPr>
                <w:b w:val="0"/>
                <w:bCs w:val="0"/>
                <w:i/>
                <w:iCs/>
                <w:lang w:bidi="ne-NP"/>
              </w:rPr>
              <w:t>Sd. Car share 7 hours</w:t>
            </w:r>
          </w:p>
        </w:tc>
        <w:tc>
          <w:tcPr>
            <w:tcW w:w="1170" w:type="dxa"/>
            <w:noWrap/>
            <w:vAlign w:val="center"/>
            <w:hideMark/>
          </w:tcPr>
          <w:p w14:paraId="371C3BC0"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25.2</w:t>
            </w:r>
          </w:p>
        </w:tc>
        <w:tc>
          <w:tcPr>
            <w:tcW w:w="1440" w:type="dxa"/>
            <w:noWrap/>
            <w:vAlign w:val="center"/>
            <w:hideMark/>
          </w:tcPr>
          <w:p w14:paraId="512CF4E3"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16.66</w:t>
            </w:r>
          </w:p>
        </w:tc>
        <w:tc>
          <w:tcPr>
            <w:tcW w:w="1080" w:type="dxa"/>
            <w:noWrap/>
            <w:vAlign w:val="center"/>
            <w:hideMark/>
          </w:tcPr>
          <w:p w14:paraId="44BB94E3"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1.51</w:t>
            </w:r>
          </w:p>
        </w:tc>
        <w:tc>
          <w:tcPr>
            <w:tcW w:w="1080" w:type="dxa"/>
            <w:noWrap/>
            <w:vAlign w:val="center"/>
            <w:hideMark/>
          </w:tcPr>
          <w:p w14:paraId="6B4B9BEF"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rPr>
                <w:lang w:bidi="ne-NP"/>
              </w:rPr>
            </w:pPr>
            <w:r w:rsidRPr="0089154D">
              <w:rPr>
                <w:lang w:bidi="ne-NP"/>
              </w:rPr>
              <w:t>0.13</w:t>
            </w:r>
          </w:p>
        </w:tc>
      </w:tr>
      <w:tr w:rsidR="00D62E6B" w:rsidRPr="0089154D" w14:paraId="7F6C683E"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6BDB697B" w14:textId="77777777" w:rsidR="00D62E6B" w:rsidRPr="0089154D" w:rsidRDefault="00D62E6B" w:rsidP="0089154D">
            <w:pPr>
              <w:pStyle w:val="NoSpacing"/>
              <w:rPr>
                <w:b w:val="0"/>
                <w:bCs w:val="0"/>
                <w:i/>
                <w:iCs/>
                <w:lang w:bidi="ne-NP"/>
              </w:rPr>
            </w:pPr>
            <w:r w:rsidRPr="0089154D">
              <w:rPr>
                <w:b w:val="0"/>
                <w:bCs w:val="0"/>
                <w:i/>
                <w:iCs/>
                <w:lang w:bidi="ne-NP"/>
              </w:rPr>
              <w:t>Sd. Car share 9 hours</w:t>
            </w:r>
          </w:p>
        </w:tc>
        <w:tc>
          <w:tcPr>
            <w:tcW w:w="1170" w:type="dxa"/>
            <w:noWrap/>
            <w:vAlign w:val="center"/>
            <w:hideMark/>
          </w:tcPr>
          <w:p w14:paraId="5B6A95C2"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28.91</w:t>
            </w:r>
          </w:p>
        </w:tc>
        <w:tc>
          <w:tcPr>
            <w:tcW w:w="1440" w:type="dxa"/>
            <w:noWrap/>
            <w:vAlign w:val="center"/>
            <w:hideMark/>
          </w:tcPr>
          <w:p w14:paraId="230019E8"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21.46</w:t>
            </w:r>
          </w:p>
        </w:tc>
        <w:tc>
          <w:tcPr>
            <w:tcW w:w="1080" w:type="dxa"/>
            <w:noWrap/>
            <w:vAlign w:val="center"/>
            <w:hideMark/>
          </w:tcPr>
          <w:p w14:paraId="55EE985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1.35</w:t>
            </w:r>
          </w:p>
        </w:tc>
        <w:tc>
          <w:tcPr>
            <w:tcW w:w="1080" w:type="dxa"/>
            <w:noWrap/>
            <w:vAlign w:val="center"/>
            <w:hideMark/>
          </w:tcPr>
          <w:p w14:paraId="3D584C1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rPr>
                <w:lang w:bidi="ne-NP"/>
              </w:rPr>
            </w:pPr>
            <w:r w:rsidRPr="0089154D">
              <w:rPr>
                <w:lang w:bidi="ne-NP"/>
              </w:rPr>
              <w:t>0.18</w:t>
            </w:r>
          </w:p>
        </w:tc>
      </w:tr>
    </w:tbl>
    <w:p w14:paraId="312D045B" w14:textId="77777777" w:rsidR="00AC4634" w:rsidRDefault="00AC4634"/>
    <w:p w14:paraId="322FCB05" w14:textId="77777777" w:rsidR="00AC4634" w:rsidRDefault="00AC4634"/>
    <w:p w14:paraId="156F0208" w14:textId="77777777" w:rsidR="00AC4634" w:rsidRDefault="00AC4634"/>
    <w:p w14:paraId="45CC22D3" w14:textId="77777777" w:rsidR="00AC4634" w:rsidRDefault="00AC4634"/>
    <w:p w14:paraId="4FE6BE3A" w14:textId="7C96FA9C" w:rsidR="00AC4634" w:rsidRDefault="0089154D">
      <w:r>
        <w:lastRenderedPageBreak/>
        <w:t xml:space="preserve">Table A </w:t>
      </w:r>
      <w:r>
        <w:fldChar w:fldCharType="begin"/>
      </w:r>
      <w:r>
        <w:instrText xml:space="preserve"> SEQ Table_A \* ARABIC </w:instrText>
      </w:r>
      <w:r>
        <w:fldChar w:fldCharType="separate"/>
      </w:r>
      <w:r>
        <w:rPr>
          <w:noProof/>
        </w:rPr>
        <w:t>1</w:t>
      </w:r>
      <w:r>
        <w:fldChar w:fldCharType="end"/>
      </w:r>
      <w:r>
        <w:t xml:space="preserve">. </w:t>
      </w:r>
      <w:r w:rsidR="00AC4634">
        <w:t>Continued</w:t>
      </w:r>
    </w:p>
    <w:tbl>
      <w:tblPr>
        <w:tblStyle w:val="PlainTable1"/>
        <w:tblW w:w="8455" w:type="dxa"/>
        <w:jc w:val="center"/>
        <w:tblLayout w:type="fixed"/>
        <w:tblLook w:val="04A0" w:firstRow="1" w:lastRow="0" w:firstColumn="1" w:lastColumn="0" w:noHBand="0" w:noVBand="1"/>
      </w:tblPr>
      <w:tblGrid>
        <w:gridCol w:w="3685"/>
        <w:gridCol w:w="1170"/>
        <w:gridCol w:w="1440"/>
        <w:gridCol w:w="1080"/>
        <w:gridCol w:w="1080"/>
      </w:tblGrid>
      <w:tr w:rsidR="00AC4634" w:rsidRPr="0089154D" w14:paraId="65B9AE8E" w14:textId="77777777" w:rsidTr="0089154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5B04E45D" w14:textId="699EE487" w:rsidR="00AC4634" w:rsidRPr="0089154D" w:rsidRDefault="00AC4634" w:rsidP="0089154D">
            <w:pPr>
              <w:pStyle w:val="NoSpacing"/>
              <w:rPr>
                <w:b w:val="0"/>
                <w:bCs w:val="0"/>
              </w:rPr>
            </w:pPr>
            <w:r w:rsidRPr="0089154D">
              <w:rPr>
                <w:b w:val="0"/>
                <w:bCs w:val="0"/>
              </w:rPr>
              <w:t>Car share mode (Standard Deviation)</w:t>
            </w:r>
          </w:p>
        </w:tc>
      </w:tr>
      <w:tr w:rsidR="00D62E6B" w:rsidRPr="0089154D" w14:paraId="2A311D8D"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F6A7792" w14:textId="77777777" w:rsidR="00D62E6B" w:rsidRPr="0089154D" w:rsidRDefault="00D62E6B" w:rsidP="0089154D">
            <w:pPr>
              <w:pStyle w:val="NoSpacing"/>
              <w:rPr>
                <w:b w:val="0"/>
                <w:bCs w:val="0"/>
              </w:rPr>
            </w:pPr>
            <w:r w:rsidRPr="0089154D">
              <w:rPr>
                <w:b w:val="0"/>
                <w:bCs w:val="0"/>
              </w:rPr>
              <w:t>Sd. round trip car share</w:t>
            </w:r>
          </w:p>
        </w:tc>
        <w:tc>
          <w:tcPr>
            <w:tcW w:w="4770" w:type="dxa"/>
            <w:gridSpan w:val="4"/>
            <w:noWrap/>
            <w:vAlign w:val="center"/>
            <w:hideMark/>
          </w:tcPr>
          <w:p w14:paraId="5279EACA"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Base Category</w:t>
            </w:r>
          </w:p>
        </w:tc>
      </w:tr>
      <w:tr w:rsidR="00D62E6B" w:rsidRPr="0089154D" w14:paraId="55478EFC"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39477FB7" w14:textId="77777777" w:rsidR="00D62E6B" w:rsidRPr="0089154D" w:rsidRDefault="00D62E6B" w:rsidP="0089154D">
            <w:pPr>
              <w:pStyle w:val="NoSpacing"/>
              <w:rPr>
                <w:b w:val="0"/>
                <w:bCs w:val="0"/>
              </w:rPr>
            </w:pPr>
            <w:r w:rsidRPr="0089154D">
              <w:rPr>
                <w:b w:val="0"/>
                <w:bCs w:val="0"/>
              </w:rPr>
              <w:t>Sd. one-way car share</w:t>
            </w:r>
          </w:p>
        </w:tc>
        <w:tc>
          <w:tcPr>
            <w:tcW w:w="1170" w:type="dxa"/>
            <w:noWrap/>
            <w:vAlign w:val="center"/>
            <w:hideMark/>
          </w:tcPr>
          <w:p w14:paraId="06FB72FD"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-22.6</w:t>
            </w:r>
          </w:p>
        </w:tc>
        <w:tc>
          <w:tcPr>
            <w:tcW w:w="1440" w:type="dxa"/>
            <w:noWrap/>
            <w:vAlign w:val="center"/>
            <w:hideMark/>
          </w:tcPr>
          <w:p w14:paraId="77770FC6"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14.14</w:t>
            </w:r>
          </w:p>
        </w:tc>
        <w:tc>
          <w:tcPr>
            <w:tcW w:w="1080" w:type="dxa"/>
            <w:noWrap/>
            <w:vAlign w:val="center"/>
            <w:hideMark/>
          </w:tcPr>
          <w:p w14:paraId="2DA52427"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-1.6</w:t>
            </w:r>
          </w:p>
        </w:tc>
        <w:tc>
          <w:tcPr>
            <w:tcW w:w="1080" w:type="dxa"/>
            <w:noWrap/>
            <w:vAlign w:val="center"/>
            <w:hideMark/>
          </w:tcPr>
          <w:p w14:paraId="3368C482"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0.11</w:t>
            </w:r>
          </w:p>
        </w:tc>
      </w:tr>
      <w:tr w:rsidR="00AC4634" w:rsidRPr="0089154D" w14:paraId="5C69871B"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2B5AFB5A" w14:textId="66A373E9" w:rsidR="00AC4634" w:rsidRPr="0089154D" w:rsidRDefault="00AC4634" w:rsidP="0089154D">
            <w:pPr>
              <w:pStyle w:val="NoSpacing"/>
              <w:rPr>
                <w:b w:val="0"/>
                <w:bCs w:val="0"/>
              </w:rPr>
            </w:pPr>
            <w:r w:rsidRPr="0089154D">
              <w:rPr>
                <w:b w:val="0"/>
                <w:bCs w:val="0"/>
              </w:rPr>
              <w:t>Credit rollover (Standard Deviation)</w:t>
            </w:r>
          </w:p>
        </w:tc>
      </w:tr>
      <w:tr w:rsidR="00D62E6B" w:rsidRPr="0089154D" w14:paraId="55BD7388"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577107B9" w14:textId="77777777" w:rsidR="00D62E6B" w:rsidRPr="0089154D" w:rsidRDefault="00D62E6B" w:rsidP="0089154D">
            <w:pPr>
              <w:pStyle w:val="NoSpacing"/>
              <w:rPr>
                <w:b w:val="0"/>
                <w:bCs w:val="0"/>
              </w:rPr>
            </w:pPr>
            <w:r w:rsidRPr="0089154D">
              <w:rPr>
                <w:b w:val="0"/>
                <w:bCs w:val="0"/>
              </w:rPr>
              <w:t>Sd. Absence of credit rollover</w:t>
            </w:r>
          </w:p>
        </w:tc>
        <w:tc>
          <w:tcPr>
            <w:tcW w:w="4770" w:type="dxa"/>
            <w:gridSpan w:val="4"/>
            <w:noWrap/>
            <w:vAlign w:val="center"/>
            <w:hideMark/>
          </w:tcPr>
          <w:p w14:paraId="26423A25" w14:textId="77777777" w:rsidR="00D62E6B" w:rsidRPr="0089154D" w:rsidRDefault="00D62E6B" w:rsidP="0089154D">
            <w:pPr>
              <w:pStyle w:val="NoSpacing"/>
              <w:cnfStyle w:val="000000000000" w:firstRow="0" w:lastRow="0" w:firstColumn="0" w:lastColumn="0" w:oddVBand="0" w:evenVBand="0" w:oddHBand="0" w:evenHBand="0" w:firstRowFirstColumn="0" w:firstRowLastColumn="0" w:lastRowFirstColumn="0" w:lastRowLastColumn="0"/>
            </w:pPr>
            <w:r w:rsidRPr="0089154D">
              <w:t>Base Category</w:t>
            </w:r>
          </w:p>
        </w:tc>
      </w:tr>
      <w:tr w:rsidR="00AC4634" w:rsidRPr="0089154D" w14:paraId="4A98A68E"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685" w:type="dxa"/>
            <w:noWrap/>
            <w:hideMark/>
          </w:tcPr>
          <w:p w14:paraId="60061D4B" w14:textId="77777777" w:rsidR="00D62E6B" w:rsidRPr="0089154D" w:rsidRDefault="00D62E6B" w:rsidP="0089154D">
            <w:pPr>
              <w:pStyle w:val="NoSpacing"/>
              <w:rPr>
                <w:b w:val="0"/>
                <w:bCs w:val="0"/>
              </w:rPr>
            </w:pPr>
            <w:r w:rsidRPr="0089154D">
              <w:rPr>
                <w:b w:val="0"/>
                <w:bCs w:val="0"/>
              </w:rPr>
              <w:t>Sd. Presence of credit rollover</w:t>
            </w:r>
          </w:p>
        </w:tc>
        <w:tc>
          <w:tcPr>
            <w:tcW w:w="1170" w:type="dxa"/>
            <w:noWrap/>
            <w:vAlign w:val="center"/>
            <w:hideMark/>
          </w:tcPr>
          <w:p w14:paraId="659EADD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-15.55**</w:t>
            </w:r>
          </w:p>
        </w:tc>
        <w:tc>
          <w:tcPr>
            <w:tcW w:w="1440" w:type="dxa"/>
            <w:noWrap/>
            <w:vAlign w:val="center"/>
            <w:hideMark/>
          </w:tcPr>
          <w:p w14:paraId="138125DF"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5.09</w:t>
            </w:r>
          </w:p>
        </w:tc>
        <w:tc>
          <w:tcPr>
            <w:tcW w:w="1080" w:type="dxa"/>
            <w:noWrap/>
            <w:vAlign w:val="center"/>
            <w:hideMark/>
          </w:tcPr>
          <w:p w14:paraId="5C969807"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-3.06</w:t>
            </w:r>
          </w:p>
        </w:tc>
        <w:tc>
          <w:tcPr>
            <w:tcW w:w="1080" w:type="dxa"/>
            <w:noWrap/>
            <w:vAlign w:val="center"/>
            <w:hideMark/>
          </w:tcPr>
          <w:p w14:paraId="18533157" w14:textId="77777777" w:rsidR="00D62E6B" w:rsidRPr="0089154D" w:rsidRDefault="00D62E6B" w:rsidP="0089154D">
            <w:pPr>
              <w:pStyle w:val="NoSpacing"/>
              <w:cnfStyle w:val="000000100000" w:firstRow="0" w:lastRow="0" w:firstColumn="0" w:lastColumn="0" w:oddVBand="0" w:evenVBand="0" w:oddHBand="1" w:evenHBand="0" w:firstRowFirstColumn="0" w:firstRowLastColumn="0" w:lastRowFirstColumn="0" w:lastRowLastColumn="0"/>
            </w:pPr>
            <w:r w:rsidRPr="0089154D">
              <w:t>0.00</w:t>
            </w:r>
          </w:p>
        </w:tc>
      </w:tr>
      <w:tr w:rsidR="00D62E6B" w:rsidRPr="0089154D" w14:paraId="461FE71A"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5DD4C1E9" w14:textId="77777777" w:rsidR="00D62E6B" w:rsidRPr="0089154D" w:rsidRDefault="00D62E6B" w:rsidP="0089154D">
            <w:pPr>
              <w:pStyle w:val="NoSpacing"/>
              <w:rPr>
                <w:b w:val="0"/>
                <w:bCs w:val="0"/>
              </w:rPr>
            </w:pPr>
            <w:r w:rsidRPr="0089154D">
              <w:rPr>
                <w:b w:val="0"/>
                <w:bCs w:val="0"/>
              </w:rPr>
              <w:t xml:space="preserve">Signif. codes:  0 ‘***’ 0.001 ‘**’ 0.01 ‘*’ 0.05 </w:t>
            </w:r>
          </w:p>
        </w:tc>
      </w:tr>
      <w:tr w:rsidR="00D62E6B" w:rsidRPr="0089154D" w14:paraId="647A2908"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50F1BA05" w14:textId="77777777" w:rsidR="00D62E6B" w:rsidRPr="0089154D" w:rsidRDefault="00D62E6B" w:rsidP="0089154D">
            <w:pPr>
              <w:pStyle w:val="NoSpacing"/>
              <w:rPr>
                <w:b w:val="0"/>
                <w:bCs w:val="0"/>
              </w:rPr>
            </w:pPr>
            <w:r w:rsidRPr="0089154D">
              <w:rPr>
                <w:b w:val="0"/>
                <w:bCs w:val="0"/>
              </w:rPr>
              <w:t>Log-Likelihood: -294.51</w:t>
            </w:r>
          </w:p>
        </w:tc>
      </w:tr>
      <w:tr w:rsidR="00D62E6B" w:rsidRPr="0089154D" w14:paraId="32B3619C" w14:textId="77777777" w:rsidTr="0089154D">
        <w:trPr>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3D85023B" w14:textId="77777777" w:rsidR="00D62E6B" w:rsidRPr="0089154D" w:rsidRDefault="00D62E6B" w:rsidP="0089154D">
            <w:pPr>
              <w:pStyle w:val="NoSpacing"/>
              <w:rPr>
                <w:b w:val="0"/>
                <w:bCs w:val="0"/>
              </w:rPr>
            </w:pPr>
            <w:r w:rsidRPr="0089154D">
              <w:rPr>
                <w:b w:val="0"/>
                <w:bCs w:val="0"/>
              </w:rPr>
              <w:t>McFadden R^2:  0.29931</w:t>
            </w:r>
          </w:p>
        </w:tc>
      </w:tr>
      <w:tr w:rsidR="00D62E6B" w:rsidRPr="0089154D" w14:paraId="70A518F0" w14:textId="77777777" w:rsidTr="0089154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55" w:type="dxa"/>
            <w:gridSpan w:val="5"/>
            <w:noWrap/>
            <w:hideMark/>
          </w:tcPr>
          <w:p w14:paraId="26B45EC9" w14:textId="77777777" w:rsidR="00D62E6B" w:rsidRPr="0089154D" w:rsidRDefault="00D62E6B" w:rsidP="0089154D">
            <w:pPr>
              <w:pStyle w:val="NoSpacing"/>
              <w:rPr>
                <w:b w:val="0"/>
                <w:bCs w:val="0"/>
              </w:rPr>
            </w:pPr>
            <w:r w:rsidRPr="0089154D">
              <w:rPr>
                <w:b w:val="0"/>
                <w:bCs w:val="0"/>
              </w:rPr>
              <w:t>Likelihood ratio test : chisq = 251.66 (p.value = &lt; 2.22 e-16)</w:t>
            </w:r>
          </w:p>
        </w:tc>
      </w:tr>
    </w:tbl>
    <w:p w14:paraId="53D4F9F2" w14:textId="4AEF0B68" w:rsidR="00D62E6B" w:rsidRPr="00180A4F" w:rsidRDefault="00D62E6B" w:rsidP="00180A4F">
      <w:pPr>
        <w:pStyle w:val="NoSpacing"/>
        <w:rPr>
          <w:sz w:val="22"/>
          <w:szCs w:val="22"/>
        </w:rPr>
      </w:pPr>
      <w:r w:rsidRPr="00672CA0">
        <w:br/>
      </w:r>
      <w:r w:rsidRPr="00AC4634">
        <w:t>While the model showed reasonable overall fit (log-likelihood = –294.51; McFadden R² = 0.299), it exhibited serious estimation problems when examined at the attribute level. Specifically, many service attributes—despite representing “more” service—had negative or statistically insignificant coefficients. For example, bundles offering 7 days of transit service returned a significant negative coefficient (β = –43.22, p = 0.02), and both 5-hour and 7-hour shared bicycle options were negatively associated with utility. This pattern was observed across multiple categories, including car share hours, Uber mileage, and car rental length, suggesting a violation of basic rational utility assumptions.</w:t>
      </w:r>
      <w:r w:rsidRPr="00672CA0">
        <w:br/>
      </w:r>
      <w:r w:rsidRPr="00672CA0">
        <w:br/>
        <w:t>To diagnose the issue, we examined post-estimation diagnostics and found severe multicollinearity between service features and bundle price. The variance inflation factor (VIF) for cost exceeded 20, far beyond acceptable thresholds, confirming that the model was statistically unable to separate the independent effects of price from those of service quantity. While the cost coefficient was negative and significant (β = –0.96, p &lt; 0.001), this result must be interpreted with caution: the high VIF implies that cost may be soaking up explanatory power that actually belongs to service attributes, or vice versa.</w:t>
      </w:r>
      <w:r w:rsidRPr="00672CA0">
        <w:br/>
      </w:r>
      <w:r w:rsidRPr="00672CA0">
        <w:br/>
        <w:t xml:space="preserve">In short, although the model produced several significant estimates and captured heterogeneity </w:t>
      </w:r>
      <w:r w:rsidRPr="00672CA0">
        <w:lastRenderedPageBreak/>
        <w:t>through random parameters, the directionality and instability of core service variables—driven by collinearity—undermined the credibility of its behavioral implications.</w:t>
      </w:r>
    </w:p>
    <w:p w14:paraId="703862E9" w14:textId="4DBE5038" w:rsidR="001200D6" w:rsidRPr="00672CA0" w:rsidRDefault="00D62E6B" w:rsidP="0014311E">
      <w:pPr>
        <w:pStyle w:val="Heading3"/>
        <w:numPr>
          <w:ilvl w:val="0"/>
          <w:numId w:val="0"/>
        </w:numPr>
        <w:ind w:left="720"/>
      </w:pPr>
      <w:bookmarkStart w:id="258" w:name="_Toc204691508"/>
      <w:r w:rsidRPr="00672CA0">
        <w:t>A3: Attributes consolidation strategy</w:t>
      </w:r>
      <w:bookmarkEnd w:id="258"/>
    </w:p>
    <w:p w14:paraId="3B072141" w14:textId="5B18AA71" w:rsidR="00D62E6B" w:rsidRPr="00672CA0" w:rsidRDefault="00D62E6B" w:rsidP="00180A4F">
      <w:pPr>
        <w:pStyle w:val="NoSpacing"/>
      </w:pPr>
      <w:r w:rsidRPr="00672CA0">
        <w:t>To address instability in the full MMNL specification, we consolidated several service attributes into broader categories. This approach reduced the total number of estimated parameters, improved level balance across choice tasks, and aimed to mitigate multicollinearity without sacrificing key behavioral variation. Attribute levels were grouped based on both conceptual similarity (e.g., “short” vs. “long” access windows) and empirical overlap in usage.</w:t>
      </w:r>
    </w:p>
    <w:p w14:paraId="0FF6205E" w14:textId="77777777" w:rsidR="00D62E6B" w:rsidRPr="00672CA0" w:rsidRDefault="00D62E6B" w:rsidP="00D62E6B"/>
    <w:p w14:paraId="52A1E816" w14:textId="193DB651" w:rsidR="00D62E6B" w:rsidRPr="00180A4F" w:rsidRDefault="00D62E6B" w:rsidP="00180A4F">
      <w:pPr>
        <w:pStyle w:val="NoSpacing"/>
        <w:rPr>
          <w:sz w:val="22"/>
          <w:szCs w:val="22"/>
        </w:rPr>
      </w:pPr>
      <w:r w:rsidRPr="00672CA0">
        <w:t>This transformation reduced the number of service attribute levels from over 20 to 13. Despite this simplification, the collapsed MMNL model remained poorly identified and failed to meaningfully improve model fit. Results from this specification are shown in Figure A2.</w:t>
      </w:r>
    </w:p>
    <w:p w14:paraId="021EEF17" w14:textId="34C8E512" w:rsidR="00D62E6B" w:rsidRPr="00672CA0" w:rsidRDefault="00D62E6B" w:rsidP="0014311E">
      <w:pPr>
        <w:pStyle w:val="Heading3"/>
        <w:numPr>
          <w:ilvl w:val="0"/>
          <w:numId w:val="0"/>
        </w:numPr>
        <w:ind w:left="720"/>
      </w:pPr>
      <w:bookmarkStart w:id="259" w:name="_Toc204691509"/>
      <w:r w:rsidRPr="00672CA0">
        <w:t>A4: Collapsed MMNL model results</w:t>
      </w:r>
      <w:bookmarkEnd w:id="259"/>
    </w:p>
    <w:p w14:paraId="7ED56B45" w14:textId="2536222D" w:rsidR="00D62E6B" w:rsidRPr="00180A4F" w:rsidRDefault="00D62E6B" w:rsidP="00180A4F">
      <w:pPr>
        <w:pStyle w:val="NoSpacing"/>
        <w:rPr>
          <w:sz w:val="22"/>
          <w:szCs w:val="22"/>
        </w:rPr>
      </w:pPr>
      <w:r w:rsidRPr="00672CA0">
        <w:t>Following the attribute consolidation strategy, we estimated a collapsed MMNL model using the grouped service variables. This specification included 13 parameters, substantially reducing the complexity of the full model. The aim was to enhance estimation stability while retaining key policy-relevant service features.</w:t>
      </w:r>
      <w:r w:rsidRPr="00672CA0">
        <w:br/>
      </w:r>
      <w:r w:rsidRPr="00672CA0">
        <w:br/>
        <w:t>Despite the simplified structure, the model continued to exhibit poor performance. The log-likelihood improved only slightly (from –453.77 to –453.74), and the likelihood ratio test statistic was negligible (0.07), indicating the model added little explanatory power beyond a null specification. The pseudo R² remained effectively zero, and several service coefficients retained unexpected signs. For instance, the coefficient for short transit access remained negative, and the price coefficient (B_Cost) was statistically insignificant (p = 0.64). These results further validated the concern that the underlying design structure prevented independent estimation of service and cost effects.</w:t>
      </w:r>
    </w:p>
    <w:p w14:paraId="5C8130CC" w14:textId="77777777" w:rsidR="00D62E6B" w:rsidRPr="00672CA0" w:rsidRDefault="00D62E6B" w:rsidP="0014311E">
      <w:pPr>
        <w:pStyle w:val="Heading3"/>
        <w:numPr>
          <w:ilvl w:val="0"/>
          <w:numId w:val="0"/>
        </w:numPr>
        <w:ind w:left="720"/>
      </w:pPr>
      <w:bookmarkStart w:id="260" w:name="_Toc204691510"/>
      <w:r w:rsidRPr="00672CA0">
        <w:lastRenderedPageBreak/>
        <w:t>A5: Stepwise Diagnostics Specifications</w:t>
      </w:r>
      <w:bookmarkEnd w:id="260"/>
    </w:p>
    <w:p w14:paraId="76578CC8" w14:textId="1A8596A0" w:rsidR="00AC4634" w:rsidRDefault="00D62E6B" w:rsidP="00AC4634">
      <w:pPr>
        <w:pStyle w:val="NoSpacing"/>
      </w:pPr>
      <w:r w:rsidRPr="00672CA0">
        <w:t>To fully assess the extent of structural limitations in the MMNL framework, we implemented a series of stepwise model variants. These specifications aimed to isolate and diagnose the influence of individual features on model behavior. The following four models were tested:</w:t>
      </w:r>
    </w:p>
    <w:p w14:paraId="5967AEAC" w14:textId="77777777" w:rsidR="00AC4634" w:rsidRDefault="00D62E6B" w:rsidP="00AC4634">
      <w:pPr>
        <w:pStyle w:val="NoSpacing"/>
        <w:ind w:left="288"/>
      </w:pPr>
      <w:r w:rsidRPr="00672CA0">
        <w:t>- A cost-only model, to assess whether price alone could explain bundle selection;</w:t>
      </w:r>
      <w:r w:rsidRPr="00672CA0">
        <w:br/>
        <w:t>- A no-cost model, to determine if service variables performed better in the absence of price;</w:t>
      </w:r>
      <w:r w:rsidRPr="00672CA0">
        <w:br/>
        <w:t>- Incremental models that added or removed specific services to evaluate coefficient stability;</w:t>
      </w:r>
      <w:r w:rsidRPr="00672CA0">
        <w:br/>
        <w:t>- Log-transformed and standardized cost specifications, to mitigate multicollinearity.</w:t>
      </w:r>
    </w:p>
    <w:p w14:paraId="40C5A7C6" w14:textId="0FE4D90E" w:rsidR="00D62E6B" w:rsidRPr="00AC4634" w:rsidRDefault="00D62E6B" w:rsidP="00AC4634">
      <w:pPr>
        <w:pStyle w:val="NoSpacing"/>
      </w:pPr>
      <w:r w:rsidRPr="00672CA0">
        <w:t>As summarized in Table A3, none of these specifications significantly improved model performance. While the cost-only model showed a slight increase in explanatory power, the cost coefficient remained statistically insignificant (p = 0.70). In the standardized model, despite VIF reductions to below 2.0, cost was again insignificant (p = 0.98). These outcomes suggest that the MMNL structure was unable to reliably recover marginal effects under the experimental design.</w:t>
      </w:r>
    </w:p>
    <w:p w14:paraId="79C227ED" w14:textId="77777777" w:rsidR="00D62E6B" w:rsidRPr="00672CA0" w:rsidRDefault="00D62E6B" w:rsidP="0014311E">
      <w:pPr>
        <w:pStyle w:val="Heading3"/>
        <w:numPr>
          <w:ilvl w:val="0"/>
          <w:numId w:val="0"/>
        </w:numPr>
        <w:ind w:left="720"/>
      </w:pPr>
      <w:bookmarkStart w:id="261" w:name="_Toc204691511"/>
      <w:r w:rsidRPr="00672CA0">
        <w:t>A6: Justification for binary Logit Model</w:t>
      </w:r>
      <w:bookmarkEnd w:id="261"/>
      <w:r w:rsidRPr="00672CA0">
        <w:t xml:space="preserve"> </w:t>
      </w:r>
    </w:p>
    <w:p w14:paraId="28829680" w14:textId="77777777" w:rsidR="00D62E6B" w:rsidRPr="00672CA0" w:rsidRDefault="00D62E6B" w:rsidP="00180A4F">
      <w:pPr>
        <w:pStyle w:val="NoSpacing"/>
        <w:rPr>
          <w:sz w:val="22"/>
          <w:szCs w:val="22"/>
        </w:rPr>
      </w:pPr>
      <w:r w:rsidRPr="00672CA0">
        <w:t>Given the persistent instability, counterintuitive signs, and unresolved collinearity issues across all MMNL variants, we ultimately pivoted to a binary logistic regression framework. This approach collapses the choice task into a single decision: whether the respondent opted into any MaaS bundle at least once, or consistently opted out.</w:t>
      </w:r>
      <w:r w:rsidRPr="00672CA0">
        <w:br/>
      </w:r>
      <w:r w:rsidRPr="00672CA0">
        <w:br/>
        <w:t>While this model structure does not permit attribute-level utility estimation, it offers significant gains in estimation clarity and behavioral interpretability. The binary logit model avoids the multicollinearity inherent in the MMNL setup by sidestepping the need to estimate joint effects of price and service in fixed bundles. It also allows us to focus on individual-level predictors of overall subscription interest, such as income, payment method, and prior travel behavior.</w:t>
      </w:r>
      <w:r w:rsidRPr="00672CA0">
        <w:br/>
      </w:r>
      <w:r w:rsidRPr="00672CA0">
        <w:br/>
        <w:t>In summary, the binary logit model was selected not as a theoretical compromise, but as an empirical necessity. The results presented in Sections A.2 through A.5 document a rigorous, iterative modeling process and justify the final analytical pivot made in the main chapter.</w:t>
      </w:r>
    </w:p>
    <w:p w14:paraId="318B5E6A" w14:textId="4AB1C6C6" w:rsidR="00D62E6B" w:rsidRPr="00672CA0" w:rsidRDefault="00FA373B" w:rsidP="00FA373B">
      <w:pPr>
        <w:rPr>
          <w:b/>
          <w:bCs/>
        </w:rPr>
      </w:pPr>
      <w:r w:rsidRPr="00672CA0">
        <w:rPr>
          <w:b/>
          <w:bCs/>
        </w:rPr>
        <w:br w:type="page"/>
      </w:r>
    </w:p>
    <w:p w14:paraId="2124C68F" w14:textId="2BA3EA36" w:rsidR="001200D6" w:rsidRPr="00672CA0" w:rsidRDefault="00D62E6B" w:rsidP="00595F93">
      <w:pPr>
        <w:pStyle w:val="AppendixLevel1"/>
        <w:ind w:firstLine="0"/>
      </w:pPr>
      <w:bookmarkStart w:id="262" w:name="_Toc204691512"/>
      <w:r w:rsidRPr="00672CA0">
        <w:lastRenderedPageBreak/>
        <w:t xml:space="preserve">Appendix  </w:t>
      </w:r>
      <w:fldSimple w:instr=" SEQ Appendix_ \* ARABIC ">
        <w:r w:rsidR="00CD19E6">
          <w:rPr>
            <w:noProof/>
          </w:rPr>
          <w:t>2</w:t>
        </w:r>
      </w:fldSimple>
      <w:r w:rsidRPr="00672CA0">
        <w:t>. Correlation heat map of the variable used in the binary logit model for the MaaS survey.</w:t>
      </w:r>
      <w:bookmarkEnd w:id="262"/>
    </w:p>
    <w:p w14:paraId="1AE20FA7" w14:textId="77777777" w:rsidR="001200D6" w:rsidRPr="00672CA0" w:rsidRDefault="001200D6" w:rsidP="001200D6">
      <w:r w:rsidRPr="00672CA0">
        <w:rPr>
          <w:noProof/>
          <w14:ligatures w14:val="standardContextual"/>
        </w:rPr>
        <w:drawing>
          <wp:inline distT="0" distB="0" distL="0" distR="0" wp14:anchorId="201C951C" wp14:editId="234BA517">
            <wp:extent cx="5353050" cy="4812598"/>
            <wp:effectExtent l="12700" t="12700" r="6350" b="13970"/>
            <wp:docPr id="1462098362" name="Picture 6"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98362" name="Picture 6" descr="A screenshot of a computer screen&#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60318" cy="4819132"/>
                    </a:xfrm>
                    <a:prstGeom prst="rect">
                      <a:avLst/>
                    </a:prstGeom>
                    <a:ln>
                      <a:solidFill>
                        <a:schemeClr val="tx1"/>
                      </a:solidFill>
                    </a:ln>
                  </pic:spPr>
                </pic:pic>
              </a:graphicData>
            </a:graphic>
          </wp:inline>
        </w:drawing>
      </w:r>
    </w:p>
    <w:p w14:paraId="44DC6021" w14:textId="24A1E8DF" w:rsidR="001200D6" w:rsidRPr="00672CA0" w:rsidRDefault="0089154D" w:rsidP="0089154D">
      <w:pPr>
        <w:pStyle w:val="Caption"/>
      </w:pPr>
      <w:r>
        <w:t xml:space="preserve">Figure A </w:t>
      </w:r>
      <w:fldSimple w:instr=" SEQ Figure_A \* ARABIC ">
        <w:r>
          <w:rPr>
            <w:noProof/>
          </w:rPr>
          <w:t>1</w:t>
        </w:r>
      </w:fldSimple>
      <w:r>
        <w:t xml:space="preserve">. </w:t>
      </w:r>
      <w:r w:rsidRPr="00672CA0">
        <w:t>Correlation heat map of the variable used in the binary logit model for the MaaS survey</w:t>
      </w:r>
      <w:r w:rsidR="00812A58">
        <w:t>.</w:t>
      </w:r>
    </w:p>
    <w:p w14:paraId="4B053646" w14:textId="77777777" w:rsidR="00FA373B" w:rsidRPr="00672CA0" w:rsidRDefault="00FA373B">
      <w:pPr>
        <w:rPr>
          <w:rFonts w:eastAsiaTheme="majorEastAsia"/>
          <w:b/>
          <w:bCs/>
          <w:iCs/>
        </w:rPr>
      </w:pPr>
      <w:r w:rsidRPr="00672CA0">
        <w:br w:type="page"/>
      </w:r>
    </w:p>
    <w:p w14:paraId="10A94BD4" w14:textId="4223E4B8" w:rsidR="00FA373B" w:rsidRPr="00672CA0" w:rsidRDefault="00FA373B" w:rsidP="0084556B"/>
    <w:p w14:paraId="580122CE" w14:textId="25CBE9D3" w:rsidR="0084556B" w:rsidRDefault="00DA7CB5" w:rsidP="00DA7CB5">
      <w:pPr>
        <w:pStyle w:val="AppendixHeader"/>
      </w:pPr>
      <w:r>
        <w:t>VITA</w:t>
      </w:r>
      <w:bookmarkEnd w:id="255"/>
    </w:p>
    <w:p w14:paraId="47609220" w14:textId="65555411" w:rsidR="00AC4634" w:rsidRPr="00672CA0" w:rsidRDefault="00AC4634" w:rsidP="00AC4634">
      <w:pPr>
        <w:pStyle w:val="NoSpacing"/>
      </w:pPr>
      <w:r>
        <w:t>Sameer Aryal is a Ph.D. candidate and Graduate Research Assistant at the University of Tennessee, Knoxville, specializing in sustainable transportation systems. His research focuses on micromobility policy, travel behavior modeling, and the cost-effectiveness of e-bike incentives for reducing transportation-related emissions. Sameer has led data-driven projects integrating choice experiments, emissions simulations, and machine learning models to inform micromobility safety and regulatory policy. He is also contributing to national-level stakeholder engagement efforts and the development of interactive policy maps. His work is grounded in interdisciplinary methods that bridge transportation engineering, data science, and public policy.</w:t>
      </w:r>
    </w:p>
    <w:sectPr w:rsidR="00AC4634" w:rsidRPr="00672CA0" w:rsidSect="0014311E">
      <w:footerReference w:type="even"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E5FC2" w14:textId="77777777" w:rsidR="00111482" w:rsidRDefault="00111482" w:rsidP="0093103F">
      <w:r>
        <w:separator/>
      </w:r>
    </w:p>
  </w:endnote>
  <w:endnote w:type="continuationSeparator" w:id="0">
    <w:p w14:paraId="23C68727" w14:textId="77777777" w:rsidR="00111482" w:rsidRDefault="00111482" w:rsidP="00931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8553132"/>
      <w:docPartObj>
        <w:docPartGallery w:val="Page Numbers (Bottom of Page)"/>
        <w:docPartUnique/>
      </w:docPartObj>
    </w:sdtPr>
    <w:sdtContent>
      <w:p w14:paraId="123BD87D" w14:textId="462BF21B" w:rsidR="00672CA0" w:rsidRDefault="00672CA0" w:rsidP="006734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B73E69" w14:textId="2705FEFE" w:rsidR="00A61929" w:rsidRDefault="00A61929" w:rsidP="00672CA0">
    <w:pPr>
      <w:pStyle w:val="Footer"/>
      <w:ind w:right="360"/>
      <w:rPr>
        <w:rStyle w:val="PageNumber"/>
      </w:rPr>
    </w:pPr>
  </w:p>
  <w:p w14:paraId="25E1FFE4" w14:textId="77777777" w:rsidR="00A61929" w:rsidRDefault="00A61929" w:rsidP="009310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0599648"/>
      <w:docPartObj>
        <w:docPartGallery w:val="Page Numbers (Bottom of Page)"/>
        <w:docPartUnique/>
      </w:docPartObj>
    </w:sdtPr>
    <w:sdtContent>
      <w:p w14:paraId="63983E4E" w14:textId="77777777" w:rsidR="00A61929" w:rsidRDefault="00A61929" w:rsidP="00863BBF">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629B31AB" w14:textId="77777777" w:rsidR="00A61929" w:rsidRDefault="00A61929" w:rsidP="009310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9679035"/>
      <w:docPartObj>
        <w:docPartGallery w:val="Page Numbers (Bottom of Page)"/>
        <w:docPartUnique/>
      </w:docPartObj>
    </w:sdtPr>
    <w:sdtContent>
      <w:p w14:paraId="1D7C54E5" w14:textId="77777777" w:rsidR="00672CA0" w:rsidRDefault="00672CA0" w:rsidP="0089154D">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45D190FC" w14:textId="77777777" w:rsidR="00672CA0" w:rsidRDefault="00672CA0" w:rsidP="009310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3992178"/>
      <w:docPartObj>
        <w:docPartGallery w:val="Page Numbers (Bottom of Page)"/>
        <w:docPartUnique/>
      </w:docPartObj>
    </w:sdtPr>
    <w:sdtContent>
      <w:p w14:paraId="269FE435" w14:textId="10E86839" w:rsidR="00A90D00" w:rsidRDefault="00A90D00" w:rsidP="0093103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180A4F">
          <w:rPr>
            <w:rStyle w:val="PageNumber"/>
            <w:noProof/>
          </w:rPr>
          <w:t>77</w:t>
        </w:r>
        <w:r>
          <w:rPr>
            <w:rStyle w:val="PageNumber"/>
          </w:rPr>
          <w:fldChar w:fldCharType="end"/>
        </w:r>
      </w:p>
    </w:sdtContent>
  </w:sdt>
  <w:p w14:paraId="7E58902C" w14:textId="77777777" w:rsidR="00A90D00" w:rsidRDefault="00A90D00" w:rsidP="009310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ED5A" w14:textId="0A6D7BD3" w:rsidR="00903A4C" w:rsidRDefault="00903A4C" w:rsidP="00931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972A6" w14:textId="77777777" w:rsidR="00111482" w:rsidRDefault="00111482" w:rsidP="0093103F">
      <w:r>
        <w:separator/>
      </w:r>
    </w:p>
  </w:footnote>
  <w:footnote w:type="continuationSeparator" w:id="0">
    <w:p w14:paraId="086484F2" w14:textId="77777777" w:rsidR="00111482" w:rsidRDefault="00111482" w:rsidP="00931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9F5"/>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BB2D61"/>
    <w:multiLevelType w:val="multilevel"/>
    <w:tmpl w:val="C8200702"/>
    <w:styleLink w:val="CurrentList6"/>
    <w:lvl w:ilvl="0">
      <w:start w:val="1"/>
      <w:numFmt w:val="decimal"/>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ascii="Times New Roman" w:hAnsi="Times New Roman" w:cs="Times New Roman"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CEA0BF6"/>
    <w:multiLevelType w:val="multilevel"/>
    <w:tmpl w:val="FFFFFFFF"/>
    <w:numStyleLink w:val="Singlepunch"/>
  </w:abstractNum>
  <w:abstractNum w:abstractNumId="3" w15:restartNumberingAfterBreak="0">
    <w:nsid w:val="0DD728BC"/>
    <w:multiLevelType w:val="multilevel"/>
    <w:tmpl w:val="6636C1CE"/>
    <w:styleLink w:val="CurrentList9"/>
    <w:lvl w:ilvl="0">
      <w:start w:val="1"/>
      <w:numFmt w:val="decimal"/>
      <w:lvlText w:val="Q%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CA239C"/>
    <w:multiLevelType w:val="multilevel"/>
    <w:tmpl w:val="1908C366"/>
    <w:styleLink w:val="CurrentList1"/>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6DE7AB8"/>
    <w:multiLevelType w:val="multilevel"/>
    <w:tmpl w:val="0A909188"/>
    <w:styleLink w:val="CurrentList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8D20AA"/>
    <w:multiLevelType w:val="multilevel"/>
    <w:tmpl w:val="30D85A6E"/>
    <w:styleLink w:val="CurrentList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2D45410"/>
    <w:multiLevelType w:val="multilevel"/>
    <w:tmpl w:val="F468FE38"/>
    <w:styleLink w:val="CurrentList29"/>
    <w:lvl w:ilvl="0">
      <w:start w:val="1"/>
      <w:numFmt w:val="decimal"/>
      <w:lvlText w:val="Chapter %1"/>
      <w:lvlJc w:val="left"/>
      <w:pPr>
        <w:ind w:left="1152" w:hanging="432"/>
      </w:pPr>
      <w:rPr>
        <w:rFonts w:hint="default"/>
      </w:rPr>
    </w:lvl>
    <w:lvl w:ilvl="1">
      <w:start w:val="1"/>
      <w:numFmt w:val="decimal"/>
      <w:lvlText w:val="%1.%2"/>
      <w:lvlJc w:val="left"/>
      <w:pPr>
        <w:ind w:left="1296" w:hanging="576"/>
      </w:pPr>
      <w:rPr>
        <w:rFonts w:hint="default"/>
      </w:rPr>
    </w:lvl>
    <w:lvl w:ilvl="2">
      <w:start w:val="1"/>
      <w:numFmt w:val="decimal"/>
      <w:lvlText w:val="%2.%1.%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8" w15:restartNumberingAfterBreak="0">
    <w:nsid w:val="288E1CE2"/>
    <w:multiLevelType w:val="multilevel"/>
    <w:tmpl w:val="FFFFFFFF"/>
    <w:numStyleLink w:val="Multipunch"/>
  </w:abstractNum>
  <w:abstractNum w:abstractNumId="9" w15:restartNumberingAfterBreak="0">
    <w:nsid w:val="2A9C543C"/>
    <w:multiLevelType w:val="multilevel"/>
    <w:tmpl w:val="FFFFFFFF"/>
    <w:styleLink w:val="Multipunch"/>
    <w:lvl w:ilvl="0">
      <w:start w:val="1"/>
      <w:numFmt w:val="bullet"/>
      <w:lvlText w:val="▢"/>
      <w:lvlJc w:val="left"/>
      <w:pPr>
        <w:ind w:left="360"/>
      </w:pPr>
      <w:rPr>
        <w:rFonts w:ascii="Courier New" w:eastAsia="Times New Roman" w:hAnsi="Courier New"/>
        <w:color w:val="BFBFBF"/>
        <w:sz w:val="56"/>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2C601FF9"/>
    <w:multiLevelType w:val="multilevel"/>
    <w:tmpl w:val="790C39DE"/>
    <w:styleLink w:val="CurrentList16"/>
    <w:lvl w:ilvl="0">
      <w:start w:val="1"/>
      <w:numFmt w:val="cardinalText"/>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D84666E"/>
    <w:multiLevelType w:val="hybridMultilevel"/>
    <w:tmpl w:val="BB544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C1236B"/>
    <w:multiLevelType w:val="multilevel"/>
    <w:tmpl w:val="0409001D"/>
    <w:styleLink w:val="CurrentList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124CE4"/>
    <w:multiLevelType w:val="hybridMultilevel"/>
    <w:tmpl w:val="1A5EDF7A"/>
    <w:lvl w:ilvl="0" w:tplc="5D42E672">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560156"/>
    <w:multiLevelType w:val="multilevel"/>
    <w:tmpl w:val="103ABD82"/>
    <w:styleLink w:val="CurrentList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4F1467A"/>
    <w:multiLevelType w:val="multilevel"/>
    <w:tmpl w:val="0678A398"/>
    <w:styleLink w:val="CurrentList19"/>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64068BE"/>
    <w:multiLevelType w:val="multilevel"/>
    <w:tmpl w:val="04185CEA"/>
    <w:styleLink w:val="CurrentList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8997DD6"/>
    <w:multiLevelType w:val="hybridMultilevel"/>
    <w:tmpl w:val="443AC8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3701CB"/>
    <w:multiLevelType w:val="multilevel"/>
    <w:tmpl w:val="642C6864"/>
    <w:styleLink w:val="CurrentList2"/>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BDE03F7"/>
    <w:multiLevelType w:val="multilevel"/>
    <w:tmpl w:val="7440470C"/>
    <w:styleLink w:val="CurrentList5"/>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F112854"/>
    <w:multiLevelType w:val="multilevel"/>
    <w:tmpl w:val="4BAC60EA"/>
    <w:styleLink w:val="CurrentList28"/>
    <w:lvl w:ilvl="0">
      <w:start w:val="1"/>
      <w:numFmt w:val="decimal"/>
      <w:lvlText w:val="Chapter %1"/>
      <w:lvlJc w:val="left"/>
      <w:pPr>
        <w:ind w:left="1152" w:hanging="432"/>
      </w:pPr>
      <w:rPr>
        <w:rFonts w:hint="default"/>
      </w:rPr>
    </w:lvl>
    <w:lvl w:ilvl="1">
      <w:start w:val="1"/>
      <w:numFmt w:val="decimal"/>
      <w:lvlText w:val="%1.%2"/>
      <w:lvlJc w:val="left"/>
      <w:pPr>
        <w:ind w:left="1296" w:hanging="576"/>
      </w:pPr>
      <w:rPr>
        <w:rFonts w:hint="default"/>
      </w:rPr>
    </w:lvl>
    <w:lvl w:ilvl="2">
      <w:start w:val="1"/>
      <w:numFmt w:val="decimal"/>
      <w:lvlText w:val="%2.%1.%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21" w15:restartNumberingAfterBreak="0">
    <w:nsid w:val="416342C1"/>
    <w:multiLevelType w:val="multilevel"/>
    <w:tmpl w:val="A63A799C"/>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41786836"/>
    <w:multiLevelType w:val="hybridMultilevel"/>
    <w:tmpl w:val="4682547A"/>
    <w:lvl w:ilvl="0" w:tplc="5D42E672">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4501AA"/>
    <w:multiLevelType w:val="hybridMultilevel"/>
    <w:tmpl w:val="0E94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B5577F"/>
    <w:multiLevelType w:val="hybridMultilevel"/>
    <w:tmpl w:val="B5E0F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9F61AC"/>
    <w:multiLevelType w:val="hybridMultilevel"/>
    <w:tmpl w:val="F2DC9D04"/>
    <w:lvl w:ilvl="0" w:tplc="56FEE970">
      <w:start w:val="1"/>
      <w:numFmt w:val="lowerLetter"/>
      <w:lvlText w:val="(%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2D3917"/>
    <w:multiLevelType w:val="multilevel"/>
    <w:tmpl w:val="3E1C09A4"/>
    <w:styleLink w:val="CurrentList26"/>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5C9673D"/>
    <w:multiLevelType w:val="multilevel"/>
    <w:tmpl w:val="21FADC8A"/>
    <w:styleLink w:val="CurrentList31"/>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70967F4"/>
    <w:multiLevelType w:val="multilevel"/>
    <w:tmpl w:val="9E5A7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15279D"/>
    <w:multiLevelType w:val="hybridMultilevel"/>
    <w:tmpl w:val="EB1C2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5F20D5"/>
    <w:multiLevelType w:val="multilevel"/>
    <w:tmpl w:val="43406A54"/>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4A2361E0"/>
    <w:multiLevelType w:val="multilevel"/>
    <w:tmpl w:val="0409001D"/>
    <w:styleLink w:val="CurrentList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2778A6"/>
    <w:multiLevelType w:val="multilevel"/>
    <w:tmpl w:val="FFFFFFFF"/>
    <w:styleLink w:val="Singlepunch"/>
    <w:lvl w:ilvl="0">
      <w:start w:val="1"/>
      <w:numFmt w:val="bullet"/>
      <w:lvlText w:val="o"/>
      <w:lvlJc w:val="left"/>
      <w:pPr>
        <w:ind w:left="360"/>
      </w:pPr>
      <w:rPr>
        <w:rFonts w:ascii="Courier New" w:eastAsia="Times New Roman" w:hAnsi="Courier New"/>
        <w:color w:val="BFBFBF"/>
        <w:sz w:val="5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4BA66009"/>
    <w:multiLevelType w:val="multilevel"/>
    <w:tmpl w:val="43903FDE"/>
    <w:styleLink w:val="CurrentList10"/>
    <w:lvl w:ilvl="0">
      <w:start w:val="1"/>
      <w:numFmt w:val="decimal"/>
      <w:lvlText w:val="Q%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E642472"/>
    <w:multiLevelType w:val="multilevel"/>
    <w:tmpl w:val="452E5F2C"/>
    <w:styleLink w:val="CurrentList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0632B1C"/>
    <w:multiLevelType w:val="hybridMultilevel"/>
    <w:tmpl w:val="0D34C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A54014"/>
    <w:multiLevelType w:val="multilevel"/>
    <w:tmpl w:val="6D34E69E"/>
    <w:styleLink w:val="CurrentList15"/>
    <w:lvl w:ilvl="0">
      <w:start w:val="1"/>
      <w:numFmt w:val="cardinalText"/>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4231114"/>
    <w:multiLevelType w:val="multilevel"/>
    <w:tmpl w:val="04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5B84444"/>
    <w:multiLevelType w:val="multilevel"/>
    <w:tmpl w:val="04090025"/>
    <w:styleLink w:val="CurrentList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77E4342"/>
    <w:multiLevelType w:val="multilevel"/>
    <w:tmpl w:val="F4FE7746"/>
    <w:styleLink w:val="CurrentList18"/>
    <w:lvl w:ilvl="0">
      <w:start w:val="1"/>
      <w:numFmt w:val="cardinalText"/>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9FF48FD"/>
    <w:multiLevelType w:val="multilevel"/>
    <w:tmpl w:val="B0924CF2"/>
    <w:lvl w:ilvl="0">
      <w:start w:val="1"/>
      <w:numFmt w:val="decimal"/>
      <w:lvlText w:val="Chapter %1"/>
      <w:lvlJc w:val="left"/>
      <w:pPr>
        <w:ind w:left="1152" w:hanging="432"/>
      </w:pPr>
      <w:rPr>
        <w:rFonts w:hint="default"/>
      </w:rPr>
    </w:lvl>
    <w:lvl w:ilvl="1">
      <w:start w:val="1"/>
      <w:numFmt w:val="decimal"/>
      <w:lvlText w:val="%1.%2"/>
      <w:lvlJc w:val="left"/>
      <w:pPr>
        <w:ind w:left="1296" w:hanging="576"/>
      </w:pPr>
      <w:rPr>
        <w:rFonts w:hint="default"/>
      </w:rPr>
    </w:lvl>
    <w:lvl w:ilvl="2">
      <w:start w:val="1"/>
      <w:numFmt w:val="none"/>
      <w:isLgl/>
      <w:lvlText w:val="%1.%2."/>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41" w15:restartNumberingAfterBreak="0">
    <w:nsid w:val="5A250701"/>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5AB47ECB"/>
    <w:multiLevelType w:val="multilevel"/>
    <w:tmpl w:val="89B21892"/>
    <w:styleLink w:val="CurrentList1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AE6012F"/>
    <w:multiLevelType w:val="hybridMultilevel"/>
    <w:tmpl w:val="4FC80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BB6B8F"/>
    <w:multiLevelType w:val="multilevel"/>
    <w:tmpl w:val="0409001D"/>
    <w:styleLink w:val="CurrentList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E5F3952"/>
    <w:multiLevelType w:val="multilevel"/>
    <w:tmpl w:val="6E1A4472"/>
    <w:styleLink w:val="CurrentList13"/>
    <w:lvl w:ilvl="0">
      <w:start w:val="1"/>
      <w:numFmt w:val="decimal"/>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EF778F6"/>
    <w:multiLevelType w:val="multilevel"/>
    <w:tmpl w:val="F9DCFEA4"/>
    <w:styleLink w:val="CurrentList30"/>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60A44E33"/>
    <w:multiLevelType w:val="multilevel"/>
    <w:tmpl w:val="0A909188"/>
    <w:styleLink w:val="CurrentList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17A3FF6"/>
    <w:multiLevelType w:val="hybridMultilevel"/>
    <w:tmpl w:val="ED30D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48D3662"/>
    <w:multiLevelType w:val="hybridMultilevel"/>
    <w:tmpl w:val="2A160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340CF9"/>
    <w:multiLevelType w:val="multilevel"/>
    <w:tmpl w:val="0E6C9BD0"/>
    <w:styleLink w:val="CurrentList3"/>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69D85D82"/>
    <w:multiLevelType w:val="hybridMultilevel"/>
    <w:tmpl w:val="22322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7668B0"/>
    <w:multiLevelType w:val="hybridMultilevel"/>
    <w:tmpl w:val="0304F41C"/>
    <w:lvl w:ilvl="0" w:tplc="5D42E672">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0E547D"/>
    <w:multiLevelType w:val="multilevel"/>
    <w:tmpl w:val="FD8EF74E"/>
    <w:styleLink w:val="CurrentList27"/>
    <w:lvl w:ilvl="0">
      <w:start w:val="1"/>
      <w:numFmt w:val="decimal"/>
      <w:lvlText w:val="Chapter %1"/>
      <w:lvlJc w:val="left"/>
      <w:pPr>
        <w:ind w:left="1152" w:hanging="432"/>
      </w:pPr>
      <w:rPr>
        <w:rFonts w:hint="default"/>
      </w:rPr>
    </w:lvl>
    <w:lvl w:ilvl="1">
      <w:start w:val="1"/>
      <w:numFmt w:val="decimal"/>
      <w:lvlText w:val="%1.%2"/>
      <w:lvlJc w:val="left"/>
      <w:pPr>
        <w:ind w:left="1296" w:hanging="576"/>
      </w:pPr>
      <w:rPr>
        <w:rFonts w:hint="default"/>
      </w:rPr>
    </w:lvl>
    <w:lvl w:ilvl="2">
      <w:start w:val="1"/>
      <w:numFmt w:val="decimal"/>
      <w:lvlText w:val="%2.%1.%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54" w15:restartNumberingAfterBreak="0">
    <w:nsid w:val="6FF427B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0571A1D"/>
    <w:multiLevelType w:val="hybridMultilevel"/>
    <w:tmpl w:val="48C2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9222A3"/>
    <w:multiLevelType w:val="multilevel"/>
    <w:tmpl w:val="1D1C3178"/>
    <w:styleLink w:val="CurrentList14"/>
    <w:lvl w:ilvl="0">
      <w:start w:val="1"/>
      <w:numFmt w:val="decimal"/>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ascii="Times New Roman" w:hAnsi="Times New Roman" w:cs="Times New Roman"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7EF42BAD"/>
    <w:multiLevelType w:val="hybridMultilevel"/>
    <w:tmpl w:val="51D4CB7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64730250">
    <w:abstractNumId w:val="4"/>
  </w:num>
  <w:num w:numId="2" w16cid:durableId="1892811446">
    <w:abstractNumId w:val="18"/>
  </w:num>
  <w:num w:numId="3" w16cid:durableId="1865828363">
    <w:abstractNumId w:val="50"/>
  </w:num>
  <w:num w:numId="4" w16cid:durableId="1581214001">
    <w:abstractNumId w:val="6"/>
  </w:num>
  <w:num w:numId="5" w16cid:durableId="1272666507">
    <w:abstractNumId w:val="19"/>
  </w:num>
  <w:num w:numId="6" w16cid:durableId="538738278">
    <w:abstractNumId w:val="1"/>
  </w:num>
  <w:num w:numId="7" w16cid:durableId="949118972">
    <w:abstractNumId w:val="5"/>
  </w:num>
  <w:num w:numId="8" w16cid:durableId="1229608483">
    <w:abstractNumId w:val="47"/>
  </w:num>
  <w:num w:numId="9" w16cid:durableId="2044860184">
    <w:abstractNumId w:val="3"/>
  </w:num>
  <w:num w:numId="10" w16cid:durableId="251205011">
    <w:abstractNumId w:val="33"/>
  </w:num>
  <w:num w:numId="11" w16cid:durableId="1943103685">
    <w:abstractNumId w:val="34"/>
  </w:num>
  <w:num w:numId="12" w16cid:durableId="1076561198">
    <w:abstractNumId w:val="37"/>
  </w:num>
  <w:num w:numId="13" w16cid:durableId="1095587723">
    <w:abstractNumId w:val="45"/>
  </w:num>
  <w:num w:numId="14" w16cid:durableId="35863228">
    <w:abstractNumId w:val="36"/>
  </w:num>
  <w:num w:numId="15" w16cid:durableId="1091312339">
    <w:abstractNumId w:val="10"/>
  </w:num>
  <w:num w:numId="16" w16cid:durableId="112602574">
    <w:abstractNumId w:val="42"/>
  </w:num>
  <w:num w:numId="17" w16cid:durableId="73163882">
    <w:abstractNumId w:val="39"/>
  </w:num>
  <w:num w:numId="18" w16cid:durableId="1997876092">
    <w:abstractNumId w:val="15"/>
  </w:num>
  <w:num w:numId="19" w16cid:durableId="565838639">
    <w:abstractNumId w:val="16"/>
  </w:num>
  <w:num w:numId="20" w16cid:durableId="1282036542">
    <w:abstractNumId w:val="24"/>
  </w:num>
  <w:num w:numId="21" w16cid:durableId="1879389702">
    <w:abstractNumId w:val="12"/>
  </w:num>
  <w:num w:numId="22" w16cid:durableId="961152612">
    <w:abstractNumId w:val="43"/>
  </w:num>
  <w:num w:numId="23" w16cid:durableId="1731029814">
    <w:abstractNumId w:val="23"/>
  </w:num>
  <w:num w:numId="24" w16cid:durableId="843741484">
    <w:abstractNumId w:val="35"/>
  </w:num>
  <w:num w:numId="25" w16cid:durableId="1879855531">
    <w:abstractNumId w:val="29"/>
  </w:num>
  <w:num w:numId="26" w16cid:durableId="1301763195">
    <w:abstractNumId w:val="57"/>
  </w:num>
  <w:num w:numId="27" w16cid:durableId="687483632">
    <w:abstractNumId w:val="51"/>
  </w:num>
  <w:num w:numId="28" w16cid:durableId="1151560251">
    <w:abstractNumId w:val="17"/>
  </w:num>
  <w:num w:numId="29" w16cid:durableId="1299263061">
    <w:abstractNumId w:val="25"/>
  </w:num>
  <w:num w:numId="30" w16cid:durableId="1643728860">
    <w:abstractNumId w:val="48"/>
  </w:num>
  <w:num w:numId="31" w16cid:durableId="653919059">
    <w:abstractNumId w:val="28"/>
  </w:num>
  <w:num w:numId="32" w16cid:durableId="1536239110">
    <w:abstractNumId w:val="9"/>
  </w:num>
  <w:num w:numId="33" w16cid:durableId="1616330096">
    <w:abstractNumId w:val="8"/>
  </w:num>
  <w:num w:numId="34" w16cid:durableId="663356924">
    <w:abstractNumId w:val="32"/>
  </w:num>
  <w:num w:numId="35" w16cid:durableId="1447237790">
    <w:abstractNumId w:val="2"/>
  </w:num>
  <w:num w:numId="36" w16cid:durableId="183712978">
    <w:abstractNumId w:val="56"/>
  </w:num>
  <w:num w:numId="37" w16cid:durableId="1627616800">
    <w:abstractNumId w:val="14"/>
  </w:num>
  <w:num w:numId="38" w16cid:durableId="1820149876">
    <w:abstractNumId w:val="31"/>
  </w:num>
  <w:num w:numId="39" w16cid:durableId="52894823">
    <w:abstractNumId w:val="44"/>
  </w:num>
  <w:num w:numId="40" w16cid:durableId="1140076379">
    <w:abstractNumId w:val="54"/>
  </w:num>
  <w:num w:numId="41" w16cid:durableId="1265966581">
    <w:abstractNumId w:val="0"/>
  </w:num>
  <w:num w:numId="42" w16cid:durableId="1483888571">
    <w:abstractNumId w:val="41"/>
  </w:num>
  <w:num w:numId="43" w16cid:durableId="657685355">
    <w:abstractNumId w:val="38"/>
  </w:num>
  <w:num w:numId="44" w16cid:durableId="591549820">
    <w:abstractNumId w:val="21"/>
  </w:num>
  <w:num w:numId="45" w16cid:durableId="1976057022">
    <w:abstractNumId w:val="26"/>
  </w:num>
  <w:num w:numId="46" w16cid:durableId="2065712871">
    <w:abstractNumId w:val="30"/>
  </w:num>
  <w:num w:numId="47" w16cid:durableId="1852646017">
    <w:abstractNumId w:val="40"/>
  </w:num>
  <w:num w:numId="48" w16cid:durableId="118380223">
    <w:abstractNumId w:val="53"/>
  </w:num>
  <w:num w:numId="49" w16cid:durableId="231164640">
    <w:abstractNumId w:val="40"/>
  </w:num>
  <w:num w:numId="50" w16cid:durableId="1322267916">
    <w:abstractNumId w:val="20"/>
  </w:num>
  <w:num w:numId="51" w16cid:durableId="6241187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63979409">
    <w:abstractNumId w:val="7"/>
  </w:num>
  <w:num w:numId="53" w16cid:durableId="1228345069">
    <w:abstractNumId w:val="46"/>
  </w:num>
  <w:num w:numId="54" w16cid:durableId="1707022290">
    <w:abstractNumId w:val="27"/>
  </w:num>
  <w:num w:numId="55" w16cid:durableId="815293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94453065">
    <w:abstractNumId w:val="11"/>
  </w:num>
  <w:num w:numId="57" w16cid:durableId="10185080">
    <w:abstractNumId w:val="52"/>
  </w:num>
  <w:num w:numId="58" w16cid:durableId="753742318">
    <w:abstractNumId w:val="22"/>
  </w:num>
  <w:num w:numId="59" w16cid:durableId="1562015839">
    <w:abstractNumId w:val="13"/>
  </w:num>
  <w:num w:numId="60" w16cid:durableId="795029462">
    <w:abstractNumId w:val="49"/>
  </w:num>
  <w:num w:numId="61" w16cid:durableId="1511676973">
    <w:abstractNumId w:val="5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 Copy&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ps2zpz6a5w2iex9wqp2txmzsvdxfrpp05p&quot;&gt;PhD_References Copy Copy&lt;record-ids&gt;&lt;item&gt;1&lt;/item&gt;&lt;item&gt;2&lt;/item&gt;&lt;item&gt;3&lt;/item&gt;&lt;item&gt;4&lt;/item&gt;&lt;item&gt;5&lt;/item&gt;&lt;item&gt;6&lt;/item&gt;&lt;item&gt;7&lt;/item&gt;&lt;item&gt;12&lt;/item&gt;&lt;item&gt;14&lt;/item&gt;&lt;item&gt;16&lt;/item&gt;&lt;item&gt;20&lt;/item&gt;&lt;item&gt;26&lt;/item&gt;&lt;item&gt;29&lt;/item&gt;&lt;item&gt;30&lt;/item&gt;&lt;item&gt;31&lt;/item&gt;&lt;item&gt;32&lt;/item&gt;&lt;item&gt;34&lt;/item&gt;&lt;item&gt;35&lt;/item&gt;&lt;item&gt;40&lt;/item&gt;&lt;item&gt;47&lt;/item&gt;&lt;item&gt;49&lt;/item&gt;&lt;item&gt;50&lt;/item&gt;&lt;item&gt;52&lt;/item&gt;&lt;item&gt;55&lt;/item&gt;&lt;item&gt;58&lt;/item&gt;&lt;item&gt;60&lt;/item&gt;&lt;item&gt;62&lt;/item&gt;&lt;item&gt;64&lt;/item&gt;&lt;item&gt;65&lt;/item&gt;&lt;item&gt;68&lt;/item&gt;&lt;item&gt;69&lt;/item&gt;&lt;item&gt;72&lt;/item&gt;&lt;item&gt;76&lt;/item&gt;&lt;item&gt;77&lt;/item&gt;&lt;item&gt;78&lt;/item&gt;&lt;item&gt;80&lt;/item&gt;&lt;item&gt;81&lt;/item&gt;&lt;item&gt;85&lt;/item&gt;&lt;item&gt;88&lt;/item&gt;&lt;item&gt;90&lt;/item&gt;&lt;item&gt;95&lt;/item&gt;&lt;item&gt;96&lt;/item&gt;&lt;item&gt;99&lt;/item&gt;&lt;item&gt;100&lt;/item&gt;&lt;item&gt;104&lt;/item&gt;&lt;item&gt;105&lt;/item&gt;&lt;item&gt;106&lt;/item&gt;&lt;item&gt;111&lt;/item&gt;&lt;item&gt;114&lt;/item&gt;&lt;item&gt;117&lt;/item&gt;&lt;item&gt;119&lt;/item&gt;&lt;item&gt;122&lt;/item&gt;&lt;item&gt;123&lt;/item&gt;&lt;item&gt;131&lt;/item&gt;&lt;item&gt;146&lt;/item&gt;&lt;item&gt;149&lt;/item&gt;&lt;item&gt;150&lt;/item&gt;&lt;item&gt;151&lt;/item&gt;&lt;item&gt;157&lt;/item&gt;&lt;item&gt;164&lt;/item&gt;&lt;item&gt;165&lt;/item&gt;&lt;item&gt;167&lt;/item&gt;&lt;item&gt;169&lt;/item&gt;&lt;item&gt;174&lt;/item&gt;&lt;item&gt;179&lt;/item&gt;&lt;item&gt;180&lt;/item&gt;&lt;item&gt;181&lt;/item&gt;&lt;item&gt;194&lt;/item&gt;&lt;item&gt;195&lt;/item&gt;&lt;item&gt;200&lt;/item&gt;&lt;item&gt;201&lt;/item&gt;&lt;item&gt;210&lt;/item&gt;&lt;item&gt;240&lt;/item&gt;&lt;item&gt;241&lt;/item&gt;&lt;item&gt;278&lt;/item&gt;&lt;item&gt;280&lt;/item&gt;&lt;item&gt;281&lt;/item&gt;&lt;item&gt;284&lt;/item&gt;&lt;item&gt;316&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7&lt;/item&gt;&lt;item&gt;338&lt;/item&gt;&lt;item&gt;339&lt;/item&gt;&lt;item&gt;340&lt;/item&gt;&lt;item&gt;341&lt;/item&gt;&lt;item&gt;342&lt;/item&gt;&lt;item&gt;343&lt;/item&gt;&lt;item&gt;344&lt;/item&gt;&lt;item&gt;346&lt;/item&gt;&lt;item&gt;347&lt;/item&gt;&lt;item&gt;348&lt;/item&gt;&lt;item&gt;349&lt;/item&gt;&lt;item&gt;350&lt;/item&gt;&lt;item&gt;351&lt;/item&gt;&lt;item&gt;352&lt;/item&gt;&lt;item&gt;353&lt;/item&gt;&lt;item&gt;354&lt;/item&gt;&lt;item&gt;360&lt;/item&gt;&lt;/record-ids&gt;&lt;/item&gt;&lt;/Libraries&gt;"/>
  </w:docVars>
  <w:rsids>
    <w:rsidRoot w:val="004C7061"/>
    <w:rsid w:val="00000076"/>
    <w:rsid w:val="00000E26"/>
    <w:rsid w:val="000025A9"/>
    <w:rsid w:val="000051A3"/>
    <w:rsid w:val="00005DF5"/>
    <w:rsid w:val="00005F76"/>
    <w:rsid w:val="00006681"/>
    <w:rsid w:val="00007153"/>
    <w:rsid w:val="00015DE8"/>
    <w:rsid w:val="0001727F"/>
    <w:rsid w:val="000178E9"/>
    <w:rsid w:val="00017953"/>
    <w:rsid w:val="000249D3"/>
    <w:rsid w:val="000306DD"/>
    <w:rsid w:val="00035291"/>
    <w:rsid w:val="000355CD"/>
    <w:rsid w:val="00036B29"/>
    <w:rsid w:val="00041FC9"/>
    <w:rsid w:val="0004329C"/>
    <w:rsid w:val="0004618D"/>
    <w:rsid w:val="000508B2"/>
    <w:rsid w:val="000517C6"/>
    <w:rsid w:val="00051A0E"/>
    <w:rsid w:val="0005321D"/>
    <w:rsid w:val="0005358C"/>
    <w:rsid w:val="000564C8"/>
    <w:rsid w:val="000567F1"/>
    <w:rsid w:val="000569C5"/>
    <w:rsid w:val="00061844"/>
    <w:rsid w:val="00061D4F"/>
    <w:rsid w:val="00063637"/>
    <w:rsid w:val="00066583"/>
    <w:rsid w:val="00070E70"/>
    <w:rsid w:val="000725AE"/>
    <w:rsid w:val="00074B6C"/>
    <w:rsid w:val="00077C19"/>
    <w:rsid w:val="000800EE"/>
    <w:rsid w:val="0008191B"/>
    <w:rsid w:val="00081B05"/>
    <w:rsid w:val="00082132"/>
    <w:rsid w:val="00085531"/>
    <w:rsid w:val="00086CB7"/>
    <w:rsid w:val="00087E47"/>
    <w:rsid w:val="0009011C"/>
    <w:rsid w:val="000914A7"/>
    <w:rsid w:val="00092D19"/>
    <w:rsid w:val="00094A42"/>
    <w:rsid w:val="00094E9D"/>
    <w:rsid w:val="00095C37"/>
    <w:rsid w:val="00096D72"/>
    <w:rsid w:val="00096F18"/>
    <w:rsid w:val="00097244"/>
    <w:rsid w:val="000A37E6"/>
    <w:rsid w:val="000B5D4D"/>
    <w:rsid w:val="000B7AA3"/>
    <w:rsid w:val="000C0DDA"/>
    <w:rsid w:val="000C2949"/>
    <w:rsid w:val="000C3D56"/>
    <w:rsid w:val="000C45D1"/>
    <w:rsid w:val="000C545D"/>
    <w:rsid w:val="000D44DD"/>
    <w:rsid w:val="000D6667"/>
    <w:rsid w:val="000D6921"/>
    <w:rsid w:val="000D798A"/>
    <w:rsid w:val="000D79B9"/>
    <w:rsid w:val="000F0804"/>
    <w:rsid w:val="000F0A31"/>
    <w:rsid w:val="000F0DC9"/>
    <w:rsid w:val="000F3CCE"/>
    <w:rsid w:val="000F74E6"/>
    <w:rsid w:val="000F7D71"/>
    <w:rsid w:val="00100A5F"/>
    <w:rsid w:val="00102911"/>
    <w:rsid w:val="00105F4D"/>
    <w:rsid w:val="00107E36"/>
    <w:rsid w:val="0011028E"/>
    <w:rsid w:val="00110BD6"/>
    <w:rsid w:val="00110F06"/>
    <w:rsid w:val="00111482"/>
    <w:rsid w:val="00111680"/>
    <w:rsid w:val="00111D1E"/>
    <w:rsid w:val="0011520C"/>
    <w:rsid w:val="00116839"/>
    <w:rsid w:val="001175C3"/>
    <w:rsid w:val="001200D6"/>
    <w:rsid w:val="00120AA3"/>
    <w:rsid w:val="00121044"/>
    <w:rsid w:val="0012179F"/>
    <w:rsid w:val="00122802"/>
    <w:rsid w:val="00123B95"/>
    <w:rsid w:val="001247EA"/>
    <w:rsid w:val="00125A78"/>
    <w:rsid w:val="00132D4D"/>
    <w:rsid w:val="0013342D"/>
    <w:rsid w:val="0013387A"/>
    <w:rsid w:val="001349BD"/>
    <w:rsid w:val="00134AC2"/>
    <w:rsid w:val="00135086"/>
    <w:rsid w:val="00136475"/>
    <w:rsid w:val="001374D6"/>
    <w:rsid w:val="00140009"/>
    <w:rsid w:val="0014311E"/>
    <w:rsid w:val="00143F32"/>
    <w:rsid w:val="00144CF0"/>
    <w:rsid w:val="00145F8D"/>
    <w:rsid w:val="00156E76"/>
    <w:rsid w:val="00160E67"/>
    <w:rsid w:val="001611F0"/>
    <w:rsid w:val="00161DEB"/>
    <w:rsid w:val="00165B65"/>
    <w:rsid w:val="00165E9F"/>
    <w:rsid w:val="0016622C"/>
    <w:rsid w:val="001701FA"/>
    <w:rsid w:val="00170AFF"/>
    <w:rsid w:val="0017138F"/>
    <w:rsid w:val="00171BE2"/>
    <w:rsid w:val="0017612F"/>
    <w:rsid w:val="00176D1D"/>
    <w:rsid w:val="001807E5"/>
    <w:rsid w:val="00180A4F"/>
    <w:rsid w:val="00185E52"/>
    <w:rsid w:val="001872D6"/>
    <w:rsid w:val="00187C93"/>
    <w:rsid w:val="00187F9A"/>
    <w:rsid w:val="001908AA"/>
    <w:rsid w:val="0019243E"/>
    <w:rsid w:val="0019258B"/>
    <w:rsid w:val="0019538F"/>
    <w:rsid w:val="00195A66"/>
    <w:rsid w:val="00196594"/>
    <w:rsid w:val="00196A20"/>
    <w:rsid w:val="001971ED"/>
    <w:rsid w:val="00197798"/>
    <w:rsid w:val="001A214B"/>
    <w:rsid w:val="001A2480"/>
    <w:rsid w:val="001A4D5B"/>
    <w:rsid w:val="001A7FB4"/>
    <w:rsid w:val="001B14D0"/>
    <w:rsid w:val="001B3186"/>
    <w:rsid w:val="001B4123"/>
    <w:rsid w:val="001B4831"/>
    <w:rsid w:val="001B558E"/>
    <w:rsid w:val="001B6E96"/>
    <w:rsid w:val="001B7CBB"/>
    <w:rsid w:val="001C04D3"/>
    <w:rsid w:val="001C2C7E"/>
    <w:rsid w:val="001C37CA"/>
    <w:rsid w:val="001C4B70"/>
    <w:rsid w:val="001C5883"/>
    <w:rsid w:val="001C5C28"/>
    <w:rsid w:val="001D13FA"/>
    <w:rsid w:val="001E131C"/>
    <w:rsid w:val="001E1A6F"/>
    <w:rsid w:val="001E3B6F"/>
    <w:rsid w:val="001E4DAB"/>
    <w:rsid w:val="001E78C8"/>
    <w:rsid w:val="001F352A"/>
    <w:rsid w:val="001F5BB0"/>
    <w:rsid w:val="002004F8"/>
    <w:rsid w:val="002019E0"/>
    <w:rsid w:val="002052BE"/>
    <w:rsid w:val="002056B5"/>
    <w:rsid w:val="00205FE6"/>
    <w:rsid w:val="002126B2"/>
    <w:rsid w:val="00214E26"/>
    <w:rsid w:val="00216991"/>
    <w:rsid w:val="00216C41"/>
    <w:rsid w:val="00220C67"/>
    <w:rsid w:val="00222D19"/>
    <w:rsid w:val="00225529"/>
    <w:rsid w:val="00225CD5"/>
    <w:rsid w:val="00226102"/>
    <w:rsid w:val="00227040"/>
    <w:rsid w:val="002336DE"/>
    <w:rsid w:val="002349A1"/>
    <w:rsid w:val="0023709B"/>
    <w:rsid w:val="002378A6"/>
    <w:rsid w:val="002410D8"/>
    <w:rsid w:val="00242392"/>
    <w:rsid w:val="002431BA"/>
    <w:rsid w:val="0024388A"/>
    <w:rsid w:val="002443DB"/>
    <w:rsid w:val="002445BE"/>
    <w:rsid w:val="002448B8"/>
    <w:rsid w:val="00245442"/>
    <w:rsid w:val="0024571F"/>
    <w:rsid w:val="002502C9"/>
    <w:rsid w:val="002537A3"/>
    <w:rsid w:val="00254779"/>
    <w:rsid w:val="00256B7A"/>
    <w:rsid w:val="00264C9C"/>
    <w:rsid w:val="0026623C"/>
    <w:rsid w:val="00270A6E"/>
    <w:rsid w:val="0027273E"/>
    <w:rsid w:val="00273052"/>
    <w:rsid w:val="0027667F"/>
    <w:rsid w:val="0027674A"/>
    <w:rsid w:val="002775BE"/>
    <w:rsid w:val="00277C9B"/>
    <w:rsid w:val="002801C9"/>
    <w:rsid w:val="0028333B"/>
    <w:rsid w:val="00284740"/>
    <w:rsid w:val="002863A0"/>
    <w:rsid w:val="002919ED"/>
    <w:rsid w:val="00292CA9"/>
    <w:rsid w:val="00296E92"/>
    <w:rsid w:val="002972D7"/>
    <w:rsid w:val="002A2A02"/>
    <w:rsid w:val="002A625A"/>
    <w:rsid w:val="002A6446"/>
    <w:rsid w:val="002A7AC3"/>
    <w:rsid w:val="002B2F8A"/>
    <w:rsid w:val="002B59EE"/>
    <w:rsid w:val="002B7794"/>
    <w:rsid w:val="002C6145"/>
    <w:rsid w:val="002C7860"/>
    <w:rsid w:val="002C7EE3"/>
    <w:rsid w:val="002D3AE2"/>
    <w:rsid w:val="002D47C3"/>
    <w:rsid w:val="002D506A"/>
    <w:rsid w:val="002D668E"/>
    <w:rsid w:val="002E2274"/>
    <w:rsid w:val="002E4411"/>
    <w:rsid w:val="002E5B36"/>
    <w:rsid w:val="002E75F2"/>
    <w:rsid w:val="002F006D"/>
    <w:rsid w:val="002F0282"/>
    <w:rsid w:val="002F088E"/>
    <w:rsid w:val="002F46AA"/>
    <w:rsid w:val="002F5754"/>
    <w:rsid w:val="002F5C57"/>
    <w:rsid w:val="00301A4F"/>
    <w:rsid w:val="00303778"/>
    <w:rsid w:val="003055C8"/>
    <w:rsid w:val="00305A14"/>
    <w:rsid w:val="00307028"/>
    <w:rsid w:val="00307317"/>
    <w:rsid w:val="00312C8D"/>
    <w:rsid w:val="00314D27"/>
    <w:rsid w:val="003162A1"/>
    <w:rsid w:val="00316928"/>
    <w:rsid w:val="003176C0"/>
    <w:rsid w:val="00317FEF"/>
    <w:rsid w:val="00320ACD"/>
    <w:rsid w:val="00322058"/>
    <w:rsid w:val="00323B54"/>
    <w:rsid w:val="00323F44"/>
    <w:rsid w:val="00324A6C"/>
    <w:rsid w:val="00332A9F"/>
    <w:rsid w:val="00333614"/>
    <w:rsid w:val="00333E32"/>
    <w:rsid w:val="00334C06"/>
    <w:rsid w:val="003352D6"/>
    <w:rsid w:val="00344CB5"/>
    <w:rsid w:val="003455AD"/>
    <w:rsid w:val="00347B07"/>
    <w:rsid w:val="00353CD9"/>
    <w:rsid w:val="003571D0"/>
    <w:rsid w:val="00362597"/>
    <w:rsid w:val="00362C70"/>
    <w:rsid w:val="00362F3C"/>
    <w:rsid w:val="00364216"/>
    <w:rsid w:val="0036454B"/>
    <w:rsid w:val="00365880"/>
    <w:rsid w:val="00366E67"/>
    <w:rsid w:val="003675B4"/>
    <w:rsid w:val="00373DEE"/>
    <w:rsid w:val="00374BE4"/>
    <w:rsid w:val="00374FFF"/>
    <w:rsid w:val="00376B06"/>
    <w:rsid w:val="003829D9"/>
    <w:rsid w:val="00383375"/>
    <w:rsid w:val="0038346A"/>
    <w:rsid w:val="003900F3"/>
    <w:rsid w:val="003934C9"/>
    <w:rsid w:val="00394B35"/>
    <w:rsid w:val="00395835"/>
    <w:rsid w:val="00397CA2"/>
    <w:rsid w:val="003A0F21"/>
    <w:rsid w:val="003A17CC"/>
    <w:rsid w:val="003A38DB"/>
    <w:rsid w:val="003A605D"/>
    <w:rsid w:val="003B14F7"/>
    <w:rsid w:val="003C0EF0"/>
    <w:rsid w:val="003C2469"/>
    <w:rsid w:val="003C3CC1"/>
    <w:rsid w:val="003D0B2E"/>
    <w:rsid w:val="003D1682"/>
    <w:rsid w:val="003D307A"/>
    <w:rsid w:val="003D4711"/>
    <w:rsid w:val="003D6F73"/>
    <w:rsid w:val="003E596A"/>
    <w:rsid w:val="003E5A75"/>
    <w:rsid w:val="003E6BB9"/>
    <w:rsid w:val="003F1176"/>
    <w:rsid w:val="003F2513"/>
    <w:rsid w:val="0040238D"/>
    <w:rsid w:val="00403DC1"/>
    <w:rsid w:val="00405030"/>
    <w:rsid w:val="0040517F"/>
    <w:rsid w:val="0040519E"/>
    <w:rsid w:val="00406E0E"/>
    <w:rsid w:val="00407A80"/>
    <w:rsid w:val="004132E8"/>
    <w:rsid w:val="00417721"/>
    <w:rsid w:val="00417954"/>
    <w:rsid w:val="00420AC2"/>
    <w:rsid w:val="004245AA"/>
    <w:rsid w:val="004246B2"/>
    <w:rsid w:val="0042527D"/>
    <w:rsid w:val="00425452"/>
    <w:rsid w:val="004255CC"/>
    <w:rsid w:val="0042669E"/>
    <w:rsid w:val="0043738A"/>
    <w:rsid w:val="004408D0"/>
    <w:rsid w:val="00443BD7"/>
    <w:rsid w:val="00445453"/>
    <w:rsid w:val="00446216"/>
    <w:rsid w:val="00450026"/>
    <w:rsid w:val="00451132"/>
    <w:rsid w:val="004521FB"/>
    <w:rsid w:val="00452398"/>
    <w:rsid w:val="00460546"/>
    <w:rsid w:val="0046274B"/>
    <w:rsid w:val="00464B66"/>
    <w:rsid w:val="00465868"/>
    <w:rsid w:val="00467D50"/>
    <w:rsid w:val="004707D8"/>
    <w:rsid w:val="00470FD1"/>
    <w:rsid w:val="004716D2"/>
    <w:rsid w:val="004723EF"/>
    <w:rsid w:val="00473F4A"/>
    <w:rsid w:val="00480AA8"/>
    <w:rsid w:val="00482038"/>
    <w:rsid w:val="00482B66"/>
    <w:rsid w:val="00493539"/>
    <w:rsid w:val="004960E1"/>
    <w:rsid w:val="00496DB2"/>
    <w:rsid w:val="004A1931"/>
    <w:rsid w:val="004A3C29"/>
    <w:rsid w:val="004A4849"/>
    <w:rsid w:val="004A4CF3"/>
    <w:rsid w:val="004A7D66"/>
    <w:rsid w:val="004B2C7A"/>
    <w:rsid w:val="004B56B4"/>
    <w:rsid w:val="004B5A29"/>
    <w:rsid w:val="004B7277"/>
    <w:rsid w:val="004B747E"/>
    <w:rsid w:val="004C2227"/>
    <w:rsid w:val="004C384B"/>
    <w:rsid w:val="004C7061"/>
    <w:rsid w:val="004D1C28"/>
    <w:rsid w:val="004D2116"/>
    <w:rsid w:val="004D3F6D"/>
    <w:rsid w:val="004D500A"/>
    <w:rsid w:val="004E2153"/>
    <w:rsid w:val="004E366C"/>
    <w:rsid w:val="004E3B83"/>
    <w:rsid w:val="004E4B9D"/>
    <w:rsid w:val="004F3931"/>
    <w:rsid w:val="004F471C"/>
    <w:rsid w:val="004F6911"/>
    <w:rsid w:val="00502936"/>
    <w:rsid w:val="00505616"/>
    <w:rsid w:val="005079AE"/>
    <w:rsid w:val="005113FC"/>
    <w:rsid w:val="00511D8E"/>
    <w:rsid w:val="00513BFC"/>
    <w:rsid w:val="00515129"/>
    <w:rsid w:val="00517688"/>
    <w:rsid w:val="00517AAA"/>
    <w:rsid w:val="005256A5"/>
    <w:rsid w:val="005303B5"/>
    <w:rsid w:val="00533B0B"/>
    <w:rsid w:val="005360AC"/>
    <w:rsid w:val="00537C76"/>
    <w:rsid w:val="00542603"/>
    <w:rsid w:val="00543AFA"/>
    <w:rsid w:val="0055267C"/>
    <w:rsid w:val="00555D4A"/>
    <w:rsid w:val="005613A1"/>
    <w:rsid w:val="00565662"/>
    <w:rsid w:val="00570757"/>
    <w:rsid w:val="00570B2B"/>
    <w:rsid w:val="00571B00"/>
    <w:rsid w:val="00571E5C"/>
    <w:rsid w:val="005726B9"/>
    <w:rsid w:val="00573D81"/>
    <w:rsid w:val="0057608D"/>
    <w:rsid w:val="00576774"/>
    <w:rsid w:val="00576BF9"/>
    <w:rsid w:val="0057727E"/>
    <w:rsid w:val="00581E7D"/>
    <w:rsid w:val="00582002"/>
    <w:rsid w:val="005844BB"/>
    <w:rsid w:val="005864F4"/>
    <w:rsid w:val="00587508"/>
    <w:rsid w:val="00591B6E"/>
    <w:rsid w:val="00593EAA"/>
    <w:rsid w:val="00594C4B"/>
    <w:rsid w:val="00595F93"/>
    <w:rsid w:val="005A1F34"/>
    <w:rsid w:val="005A37D6"/>
    <w:rsid w:val="005A4854"/>
    <w:rsid w:val="005B2FFC"/>
    <w:rsid w:val="005B343B"/>
    <w:rsid w:val="005B5D55"/>
    <w:rsid w:val="005C1335"/>
    <w:rsid w:val="005C3834"/>
    <w:rsid w:val="005C4925"/>
    <w:rsid w:val="005C5F30"/>
    <w:rsid w:val="005D0DF2"/>
    <w:rsid w:val="005D44FA"/>
    <w:rsid w:val="005D4D75"/>
    <w:rsid w:val="005D7113"/>
    <w:rsid w:val="005D790B"/>
    <w:rsid w:val="005E1457"/>
    <w:rsid w:val="005E1B87"/>
    <w:rsid w:val="005E2421"/>
    <w:rsid w:val="005E4DF5"/>
    <w:rsid w:val="005E68E5"/>
    <w:rsid w:val="005F19D4"/>
    <w:rsid w:val="005F2563"/>
    <w:rsid w:val="006007B8"/>
    <w:rsid w:val="0060426D"/>
    <w:rsid w:val="00607CBB"/>
    <w:rsid w:val="006100FF"/>
    <w:rsid w:val="006101F3"/>
    <w:rsid w:val="00610400"/>
    <w:rsid w:val="0061214A"/>
    <w:rsid w:val="0061458E"/>
    <w:rsid w:val="0061627D"/>
    <w:rsid w:val="00616A97"/>
    <w:rsid w:val="00617994"/>
    <w:rsid w:val="006204DB"/>
    <w:rsid w:val="00623494"/>
    <w:rsid w:val="00623769"/>
    <w:rsid w:val="0062658B"/>
    <w:rsid w:val="00627F46"/>
    <w:rsid w:val="00631B27"/>
    <w:rsid w:val="00634856"/>
    <w:rsid w:val="0063708D"/>
    <w:rsid w:val="006378EC"/>
    <w:rsid w:val="00640BC5"/>
    <w:rsid w:val="006441BA"/>
    <w:rsid w:val="00645F21"/>
    <w:rsid w:val="00646B14"/>
    <w:rsid w:val="006526C7"/>
    <w:rsid w:val="006532D2"/>
    <w:rsid w:val="006544CD"/>
    <w:rsid w:val="00655D0B"/>
    <w:rsid w:val="00655EBB"/>
    <w:rsid w:val="00660E83"/>
    <w:rsid w:val="00661D2B"/>
    <w:rsid w:val="00662D98"/>
    <w:rsid w:val="00663C39"/>
    <w:rsid w:val="00665B48"/>
    <w:rsid w:val="006725A6"/>
    <w:rsid w:val="006727AF"/>
    <w:rsid w:val="00672CA0"/>
    <w:rsid w:val="006737A1"/>
    <w:rsid w:val="006746C8"/>
    <w:rsid w:val="00675092"/>
    <w:rsid w:val="00675346"/>
    <w:rsid w:val="006836D3"/>
    <w:rsid w:val="006857F3"/>
    <w:rsid w:val="00691CA2"/>
    <w:rsid w:val="00691E0C"/>
    <w:rsid w:val="00693347"/>
    <w:rsid w:val="00693F00"/>
    <w:rsid w:val="0069472A"/>
    <w:rsid w:val="006A0C00"/>
    <w:rsid w:val="006A103D"/>
    <w:rsid w:val="006A15A0"/>
    <w:rsid w:val="006A2A7F"/>
    <w:rsid w:val="006A4C29"/>
    <w:rsid w:val="006A6FCE"/>
    <w:rsid w:val="006B2B42"/>
    <w:rsid w:val="006B2CEE"/>
    <w:rsid w:val="006B77E3"/>
    <w:rsid w:val="006C1309"/>
    <w:rsid w:val="006C20DA"/>
    <w:rsid w:val="006C28F1"/>
    <w:rsid w:val="006C40E5"/>
    <w:rsid w:val="006C4C9E"/>
    <w:rsid w:val="006D0E2B"/>
    <w:rsid w:val="006D2C96"/>
    <w:rsid w:val="006D38D5"/>
    <w:rsid w:val="006D5A13"/>
    <w:rsid w:val="006E0203"/>
    <w:rsid w:val="006E111F"/>
    <w:rsid w:val="006E1FC9"/>
    <w:rsid w:val="006E3131"/>
    <w:rsid w:val="006E7FC4"/>
    <w:rsid w:val="006F52F9"/>
    <w:rsid w:val="006F5A9A"/>
    <w:rsid w:val="007012EE"/>
    <w:rsid w:val="007038EA"/>
    <w:rsid w:val="00704DE7"/>
    <w:rsid w:val="00704F4F"/>
    <w:rsid w:val="007056B2"/>
    <w:rsid w:val="00705D7A"/>
    <w:rsid w:val="00706B9C"/>
    <w:rsid w:val="00712F2B"/>
    <w:rsid w:val="0071507C"/>
    <w:rsid w:val="007167FD"/>
    <w:rsid w:val="0072014C"/>
    <w:rsid w:val="007210ED"/>
    <w:rsid w:val="00721788"/>
    <w:rsid w:val="00723D47"/>
    <w:rsid w:val="00723E2A"/>
    <w:rsid w:val="00737059"/>
    <w:rsid w:val="00741993"/>
    <w:rsid w:val="00741B7F"/>
    <w:rsid w:val="00741D83"/>
    <w:rsid w:val="00742648"/>
    <w:rsid w:val="007532F3"/>
    <w:rsid w:val="00753610"/>
    <w:rsid w:val="00754A58"/>
    <w:rsid w:val="00755C16"/>
    <w:rsid w:val="00755E41"/>
    <w:rsid w:val="00757270"/>
    <w:rsid w:val="00757846"/>
    <w:rsid w:val="007628F5"/>
    <w:rsid w:val="007632F3"/>
    <w:rsid w:val="00765A7C"/>
    <w:rsid w:val="007667BF"/>
    <w:rsid w:val="0077527F"/>
    <w:rsid w:val="007776A2"/>
    <w:rsid w:val="00782027"/>
    <w:rsid w:val="0078336A"/>
    <w:rsid w:val="00784CDD"/>
    <w:rsid w:val="00785637"/>
    <w:rsid w:val="00787D14"/>
    <w:rsid w:val="00787D9F"/>
    <w:rsid w:val="00791159"/>
    <w:rsid w:val="007A0D06"/>
    <w:rsid w:val="007A4C0A"/>
    <w:rsid w:val="007A50B3"/>
    <w:rsid w:val="007A67F7"/>
    <w:rsid w:val="007B0B01"/>
    <w:rsid w:val="007B0F70"/>
    <w:rsid w:val="007B2A7B"/>
    <w:rsid w:val="007B34D3"/>
    <w:rsid w:val="007B4E08"/>
    <w:rsid w:val="007B4E74"/>
    <w:rsid w:val="007B5B7C"/>
    <w:rsid w:val="007B7FBB"/>
    <w:rsid w:val="007C5448"/>
    <w:rsid w:val="007C58AD"/>
    <w:rsid w:val="007C6726"/>
    <w:rsid w:val="007C6F36"/>
    <w:rsid w:val="007C796C"/>
    <w:rsid w:val="007D12D3"/>
    <w:rsid w:val="007D2FC9"/>
    <w:rsid w:val="007D48F5"/>
    <w:rsid w:val="007D5D8F"/>
    <w:rsid w:val="007D71BB"/>
    <w:rsid w:val="007D7C80"/>
    <w:rsid w:val="007E0FFD"/>
    <w:rsid w:val="007E2A04"/>
    <w:rsid w:val="007E2C1B"/>
    <w:rsid w:val="007E32D8"/>
    <w:rsid w:val="007E4308"/>
    <w:rsid w:val="007E5A0C"/>
    <w:rsid w:val="007F2A43"/>
    <w:rsid w:val="007F738A"/>
    <w:rsid w:val="007F759C"/>
    <w:rsid w:val="008005CF"/>
    <w:rsid w:val="008037AF"/>
    <w:rsid w:val="00805E37"/>
    <w:rsid w:val="00806DE2"/>
    <w:rsid w:val="00807C6D"/>
    <w:rsid w:val="008108FB"/>
    <w:rsid w:val="00810DE0"/>
    <w:rsid w:val="00811F0B"/>
    <w:rsid w:val="00812A58"/>
    <w:rsid w:val="008136C0"/>
    <w:rsid w:val="00813A55"/>
    <w:rsid w:val="00815EFC"/>
    <w:rsid w:val="00817596"/>
    <w:rsid w:val="00820F3C"/>
    <w:rsid w:val="00821388"/>
    <w:rsid w:val="00822309"/>
    <w:rsid w:val="00822FAE"/>
    <w:rsid w:val="008232FA"/>
    <w:rsid w:val="00823F49"/>
    <w:rsid w:val="00825A8C"/>
    <w:rsid w:val="0082764A"/>
    <w:rsid w:val="008312D0"/>
    <w:rsid w:val="008339E4"/>
    <w:rsid w:val="00841CB7"/>
    <w:rsid w:val="00842CA4"/>
    <w:rsid w:val="008451CE"/>
    <w:rsid w:val="0084556B"/>
    <w:rsid w:val="00847EF1"/>
    <w:rsid w:val="008503DA"/>
    <w:rsid w:val="00850E41"/>
    <w:rsid w:val="00863BBF"/>
    <w:rsid w:val="008644DC"/>
    <w:rsid w:val="00867198"/>
    <w:rsid w:val="008715B4"/>
    <w:rsid w:val="0087184A"/>
    <w:rsid w:val="00880EA7"/>
    <w:rsid w:val="0088139D"/>
    <w:rsid w:val="008848D3"/>
    <w:rsid w:val="00885C6E"/>
    <w:rsid w:val="008861D8"/>
    <w:rsid w:val="0088708B"/>
    <w:rsid w:val="00890A1F"/>
    <w:rsid w:val="0089154D"/>
    <w:rsid w:val="00892C53"/>
    <w:rsid w:val="00892D2A"/>
    <w:rsid w:val="00893F51"/>
    <w:rsid w:val="0089573F"/>
    <w:rsid w:val="008979C7"/>
    <w:rsid w:val="00897CF1"/>
    <w:rsid w:val="008A3E3F"/>
    <w:rsid w:val="008A5688"/>
    <w:rsid w:val="008A7761"/>
    <w:rsid w:val="008C0379"/>
    <w:rsid w:val="008C0F44"/>
    <w:rsid w:val="008C20BE"/>
    <w:rsid w:val="008C23E9"/>
    <w:rsid w:val="008C2745"/>
    <w:rsid w:val="008C5739"/>
    <w:rsid w:val="008D4968"/>
    <w:rsid w:val="008E17E1"/>
    <w:rsid w:val="008E1ABB"/>
    <w:rsid w:val="008E4875"/>
    <w:rsid w:val="008E6C0D"/>
    <w:rsid w:val="008E70EE"/>
    <w:rsid w:val="008E7696"/>
    <w:rsid w:val="008E7AF3"/>
    <w:rsid w:val="008F24A2"/>
    <w:rsid w:val="00900178"/>
    <w:rsid w:val="00902196"/>
    <w:rsid w:val="00903A4C"/>
    <w:rsid w:val="00905EBA"/>
    <w:rsid w:val="00910AD8"/>
    <w:rsid w:val="00912CDA"/>
    <w:rsid w:val="009146D4"/>
    <w:rsid w:val="00916C19"/>
    <w:rsid w:val="009174A1"/>
    <w:rsid w:val="00917E4E"/>
    <w:rsid w:val="009212FD"/>
    <w:rsid w:val="00927E7F"/>
    <w:rsid w:val="0093103F"/>
    <w:rsid w:val="00932181"/>
    <w:rsid w:val="009322D1"/>
    <w:rsid w:val="009337C1"/>
    <w:rsid w:val="00935BF9"/>
    <w:rsid w:val="009401DF"/>
    <w:rsid w:val="0094169B"/>
    <w:rsid w:val="00942C2A"/>
    <w:rsid w:val="00942CC3"/>
    <w:rsid w:val="00944773"/>
    <w:rsid w:val="00950443"/>
    <w:rsid w:val="009519A1"/>
    <w:rsid w:val="00953402"/>
    <w:rsid w:val="009556F8"/>
    <w:rsid w:val="0095616E"/>
    <w:rsid w:val="0095618A"/>
    <w:rsid w:val="00957D1E"/>
    <w:rsid w:val="0096397E"/>
    <w:rsid w:val="00963F2E"/>
    <w:rsid w:val="00964335"/>
    <w:rsid w:val="0096480C"/>
    <w:rsid w:val="009662BC"/>
    <w:rsid w:val="00967529"/>
    <w:rsid w:val="00967FCC"/>
    <w:rsid w:val="0097404D"/>
    <w:rsid w:val="00981760"/>
    <w:rsid w:val="0098253B"/>
    <w:rsid w:val="009851A1"/>
    <w:rsid w:val="00986B1A"/>
    <w:rsid w:val="00986B4D"/>
    <w:rsid w:val="00986CFB"/>
    <w:rsid w:val="009870D6"/>
    <w:rsid w:val="00990E88"/>
    <w:rsid w:val="009937A8"/>
    <w:rsid w:val="00993833"/>
    <w:rsid w:val="00994F53"/>
    <w:rsid w:val="0099571F"/>
    <w:rsid w:val="00995D74"/>
    <w:rsid w:val="009970C8"/>
    <w:rsid w:val="009A02AE"/>
    <w:rsid w:val="009A2250"/>
    <w:rsid w:val="009A51A5"/>
    <w:rsid w:val="009A64B7"/>
    <w:rsid w:val="009B2966"/>
    <w:rsid w:val="009B2CE0"/>
    <w:rsid w:val="009B5AF8"/>
    <w:rsid w:val="009B6540"/>
    <w:rsid w:val="009C0E2A"/>
    <w:rsid w:val="009D02E5"/>
    <w:rsid w:val="009D359C"/>
    <w:rsid w:val="009D4625"/>
    <w:rsid w:val="009D6910"/>
    <w:rsid w:val="009E56AE"/>
    <w:rsid w:val="009E591C"/>
    <w:rsid w:val="009E6777"/>
    <w:rsid w:val="009F0FCF"/>
    <w:rsid w:val="009F1651"/>
    <w:rsid w:val="009F36D4"/>
    <w:rsid w:val="009F3D1D"/>
    <w:rsid w:val="009F54D5"/>
    <w:rsid w:val="009F5FC1"/>
    <w:rsid w:val="009F6254"/>
    <w:rsid w:val="009F6448"/>
    <w:rsid w:val="00A00559"/>
    <w:rsid w:val="00A0348D"/>
    <w:rsid w:val="00A061BF"/>
    <w:rsid w:val="00A107E4"/>
    <w:rsid w:val="00A10F22"/>
    <w:rsid w:val="00A12BAA"/>
    <w:rsid w:val="00A13117"/>
    <w:rsid w:val="00A157A2"/>
    <w:rsid w:val="00A2458E"/>
    <w:rsid w:val="00A258B4"/>
    <w:rsid w:val="00A25D98"/>
    <w:rsid w:val="00A3096A"/>
    <w:rsid w:val="00A40FDC"/>
    <w:rsid w:val="00A44003"/>
    <w:rsid w:val="00A478D7"/>
    <w:rsid w:val="00A50F94"/>
    <w:rsid w:val="00A51273"/>
    <w:rsid w:val="00A514A0"/>
    <w:rsid w:val="00A51F00"/>
    <w:rsid w:val="00A53A88"/>
    <w:rsid w:val="00A5555B"/>
    <w:rsid w:val="00A60261"/>
    <w:rsid w:val="00A61929"/>
    <w:rsid w:val="00A639B1"/>
    <w:rsid w:val="00A63ED8"/>
    <w:rsid w:val="00A65EC5"/>
    <w:rsid w:val="00A7020A"/>
    <w:rsid w:val="00A7257F"/>
    <w:rsid w:val="00A84348"/>
    <w:rsid w:val="00A8741B"/>
    <w:rsid w:val="00A87B97"/>
    <w:rsid w:val="00A90D00"/>
    <w:rsid w:val="00A94309"/>
    <w:rsid w:val="00A9606E"/>
    <w:rsid w:val="00A97BBC"/>
    <w:rsid w:val="00AA2B03"/>
    <w:rsid w:val="00AA2B08"/>
    <w:rsid w:val="00AA5E4E"/>
    <w:rsid w:val="00AA5F36"/>
    <w:rsid w:val="00AA7B4E"/>
    <w:rsid w:val="00AB0A9E"/>
    <w:rsid w:val="00AB0BEE"/>
    <w:rsid w:val="00AB1867"/>
    <w:rsid w:val="00AB6954"/>
    <w:rsid w:val="00AB6F4C"/>
    <w:rsid w:val="00AC2AAC"/>
    <w:rsid w:val="00AC305A"/>
    <w:rsid w:val="00AC3160"/>
    <w:rsid w:val="00AC33BD"/>
    <w:rsid w:val="00AC4634"/>
    <w:rsid w:val="00AC5413"/>
    <w:rsid w:val="00AC6832"/>
    <w:rsid w:val="00AC7152"/>
    <w:rsid w:val="00AC7F6F"/>
    <w:rsid w:val="00AD1065"/>
    <w:rsid w:val="00AD2D85"/>
    <w:rsid w:val="00AD47B8"/>
    <w:rsid w:val="00AD6A7C"/>
    <w:rsid w:val="00AE3FBF"/>
    <w:rsid w:val="00AE4FB1"/>
    <w:rsid w:val="00AE532C"/>
    <w:rsid w:val="00AE637D"/>
    <w:rsid w:val="00AE64BE"/>
    <w:rsid w:val="00AF78DB"/>
    <w:rsid w:val="00B00AAB"/>
    <w:rsid w:val="00B03DFF"/>
    <w:rsid w:val="00B04918"/>
    <w:rsid w:val="00B05404"/>
    <w:rsid w:val="00B06B3A"/>
    <w:rsid w:val="00B10804"/>
    <w:rsid w:val="00B11BD2"/>
    <w:rsid w:val="00B12904"/>
    <w:rsid w:val="00B13877"/>
    <w:rsid w:val="00B13E2E"/>
    <w:rsid w:val="00B16C31"/>
    <w:rsid w:val="00B16D89"/>
    <w:rsid w:val="00B23629"/>
    <w:rsid w:val="00B23B20"/>
    <w:rsid w:val="00B24944"/>
    <w:rsid w:val="00B26D5B"/>
    <w:rsid w:val="00B30987"/>
    <w:rsid w:val="00B30E8C"/>
    <w:rsid w:val="00B32C87"/>
    <w:rsid w:val="00B35FF1"/>
    <w:rsid w:val="00B37F09"/>
    <w:rsid w:val="00B40F69"/>
    <w:rsid w:val="00B41D6D"/>
    <w:rsid w:val="00B43E88"/>
    <w:rsid w:val="00B5226A"/>
    <w:rsid w:val="00B55A98"/>
    <w:rsid w:val="00B57CA7"/>
    <w:rsid w:val="00B57CB3"/>
    <w:rsid w:val="00B60FAB"/>
    <w:rsid w:val="00B61088"/>
    <w:rsid w:val="00B6201C"/>
    <w:rsid w:val="00B65A21"/>
    <w:rsid w:val="00B7081E"/>
    <w:rsid w:val="00B71A54"/>
    <w:rsid w:val="00B7416C"/>
    <w:rsid w:val="00B757DD"/>
    <w:rsid w:val="00B76957"/>
    <w:rsid w:val="00B82AB5"/>
    <w:rsid w:val="00B8356D"/>
    <w:rsid w:val="00B84FB9"/>
    <w:rsid w:val="00B86108"/>
    <w:rsid w:val="00B8659A"/>
    <w:rsid w:val="00B90AAC"/>
    <w:rsid w:val="00B9178B"/>
    <w:rsid w:val="00B93E6D"/>
    <w:rsid w:val="00B958C2"/>
    <w:rsid w:val="00B95FA3"/>
    <w:rsid w:val="00BA05BD"/>
    <w:rsid w:val="00BA21E0"/>
    <w:rsid w:val="00BA22BC"/>
    <w:rsid w:val="00BA26E3"/>
    <w:rsid w:val="00BA3E0D"/>
    <w:rsid w:val="00BA5B03"/>
    <w:rsid w:val="00BA6260"/>
    <w:rsid w:val="00BA6403"/>
    <w:rsid w:val="00BA7710"/>
    <w:rsid w:val="00BB2193"/>
    <w:rsid w:val="00BB3D8C"/>
    <w:rsid w:val="00BB7E9D"/>
    <w:rsid w:val="00BC2967"/>
    <w:rsid w:val="00BC441D"/>
    <w:rsid w:val="00BC4BA6"/>
    <w:rsid w:val="00BD2249"/>
    <w:rsid w:val="00BD48C6"/>
    <w:rsid w:val="00BD4B94"/>
    <w:rsid w:val="00BE1ECC"/>
    <w:rsid w:val="00BE45EA"/>
    <w:rsid w:val="00BE5607"/>
    <w:rsid w:val="00BE57F9"/>
    <w:rsid w:val="00BF3B71"/>
    <w:rsid w:val="00BF6FDB"/>
    <w:rsid w:val="00C00B85"/>
    <w:rsid w:val="00C06725"/>
    <w:rsid w:val="00C1108D"/>
    <w:rsid w:val="00C115AA"/>
    <w:rsid w:val="00C12B14"/>
    <w:rsid w:val="00C13189"/>
    <w:rsid w:val="00C13E4F"/>
    <w:rsid w:val="00C15A4D"/>
    <w:rsid w:val="00C16145"/>
    <w:rsid w:val="00C166D8"/>
    <w:rsid w:val="00C17DE3"/>
    <w:rsid w:val="00C21F2C"/>
    <w:rsid w:val="00C23002"/>
    <w:rsid w:val="00C25F49"/>
    <w:rsid w:val="00C352E6"/>
    <w:rsid w:val="00C357D5"/>
    <w:rsid w:val="00C40B30"/>
    <w:rsid w:val="00C41955"/>
    <w:rsid w:val="00C446A3"/>
    <w:rsid w:val="00C44EF7"/>
    <w:rsid w:val="00C45E0E"/>
    <w:rsid w:val="00C46461"/>
    <w:rsid w:val="00C47426"/>
    <w:rsid w:val="00C50AD9"/>
    <w:rsid w:val="00C5418C"/>
    <w:rsid w:val="00C549C5"/>
    <w:rsid w:val="00C5629D"/>
    <w:rsid w:val="00C6119C"/>
    <w:rsid w:val="00C61ED7"/>
    <w:rsid w:val="00C622ED"/>
    <w:rsid w:val="00C634C3"/>
    <w:rsid w:val="00C64566"/>
    <w:rsid w:val="00C71AD5"/>
    <w:rsid w:val="00C72137"/>
    <w:rsid w:val="00C73F2B"/>
    <w:rsid w:val="00C76DDF"/>
    <w:rsid w:val="00C805D9"/>
    <w:rsid w:val="00C80C46"/>
    <w:rsid w:val="00C81EF3"/>
    <w:rsid w:val="00C85314"/>
    <w:rsid w:val="00C8574D"/>
    <w:rsid w:val="00C86328"/>
    <w:rsid w:val="00C867E1"/>
    <w:rsid w:val="00C87F7C"/>
    <w:rsid w:val="00C92CEB"/>
    <w:rsid w:val="00C93856"/>
    <w:rsid w:val="00C93D65"/>
    <w:rsid w:val="00C948B3"/>
    <w:rsid w:val="00CA262B"/>
    <w:rsid w:val="00CA5B93"/>
    <w:rsid w:val="00CA6DE1"/>
    <w:rsid w:val="00CB03C2"/>
    <w:rsid w:val="00CB2A3D"/>
    <w:rsid w:val="00CB2A60"/>
    <w:rsid w:val="00CB311D"/>
    <w:rsid w:val="00CB382A"/>
    <w:rsid w:val="00CB4C99"/>
    <w:rsid w:val="00CB7A63"/>
    <w:rsid w:val="00CC0FD4"/>
    <w:rsid w:val="00CC0FF4"/>
    <w:rsid w:val="00CC2444"/>
    <w:rsid w:val="00CC3319"/>
    <w:rsid w:val="00CC3BBD"/>
    <w:rsid w:val="00CC3C1C"/>
    <w:rsid w:val="00CC47C6"/>
    <w:rsid w:val="00CC69B0"/>
    <w:rsid w:val="00CC6BD8"/>
    <w:rsid w:val="00CD054C"/>
    <w:rsid w:val="00CD1332"/>
    <w:rsid w:val="00CD19E6"/>
    <w:rsid w:val="00CD2336"/>
    <w:rsid w:val="00CD2A07"/>
    <w:rsid w:val="00CD2DE1"/>
    <w:rsid w:val="00CD3806"/>
    <w:rsid w:val="00CD44A4"/>
    <w:rsid w:val="00CE183C"/>
    <w:rsid w:val="00CE5A86"/>
    <w:rsid w:val="00CE69D3"/>
    <w:rsid w:val="00CE756D"/>
    <w:rsid w:val="00CF1B0E"/>
    <w:rsid w:val="00CF41BC"/>
    <w:rsid w:val="00CF5644"/>
    <w:rsid w:val="00D00560"/>
    <w:rsid w:val="00D01471"/>
    <w:rsid w:val="00D12310"/>
    <w:rsid w:val="00D132CB"/>
    <w:rsid w:val="00D20CAB"/>
    <w:rsid w:val="00D23DC2"/>
    <w:rsid w:val="00D252BB"/>
    <w:rsid w:val="00D268F9"/>
    <w:rsid w:val="00D270FE"/>
    <w:rsid w:val="00D3038F"/>
    <w:rsid w:val="00D3403E"/>
    <w:rsid w:val="00D35680"/>
    <w:rsid w:val="00D36486"/>
    <w:rsid w:val="00D36C27"/>
    <w:rsid w:val="00D3740A"/>
    <w:rsid w:val="00D45EA3"/>
    <w:rsid w:val="00D5056D"/>
    <w:rsid w:val="00D5170F"/>
    <w:rsid w:val="00D51EC7"/>
    <w:rsid w:val="00D54B79"/>
    <w:rsid w:val="00D56439"/>
    <w:rsid w:val="00D5667C"/>
    <w:rsid w:val="00D6070C"/>
    <w:rsid w:val="00D6096C"/>
    <w:rsid w:val="00D61723"/>
    <w:rsid w:val="00D62E6B"/>
    <w:rsid w:val="00D659D8"/>
    <w:rsid w:val="00D70830"/>
    <w:rsid w:val="00D73598"/>
    <w:rsid w:val="00D74F7A"/>
    <w:rsid w:val="00D771E5"/>
    <w:rsid w:val="00D81FFD"/>
    <w:rsid w:val="00D82A42"/>
    <w:rsid w:val="00D8557D"/>
    <w:rsid w:val="00D85894"/>
    <w:rsid w:val="00D8636E"/>
    <w:rsid w:val="00D92D38"/>
    <w:rsid w:val="00D96228"/>
    <w:rsid w:val="00DA5F7F"/>
    <w:rsid w:val="00DA77A0"/>
    <w:rsid w:val="00DA7CB5"/>
    <w:rsid w:val="00DB424A"/>
    <w:rsid w:val="00DB43FF"/>
    <w:rsid w:val="00DB4C30"/>
    <w:rsid w:val="00DB5D46"/>
    <w:rsid w:val="00DC05D0"/>
    <w:rsid w:val="00DC1B1E"/>
    <w:rsid w:val="00DC4DE0"/>
    <w:rsid w:val="00DD0E6F"/>
    <w:rsid w:val="00DE1000"/>
    <w:rsid w:val="00DE1DDE"/>
    <w:rsid w:val="00DE2D8D"/>
    <w:rsid w:val="00DE3C02"/>
    <w:rsid w:val="00DF12B2"/>
    <w:rsid w:val="00DF12EC"/>
    <w:rsid w:val="00DF1F2D"/>
    <w:rsid w:val="00DF4588"/>
    <w:rsid w:val="00E01236"/>
    <w:rsid w:val="00E049D2"/>
    <w:rsid w:val="00E059C1"/>
    <w:rsid w:val="00E05E13"/>
    <w:rsid w:val="00E07D83"/>
    <w:rsid w:val="00E1259E"/>
    <w:rsid w:val="00E142BF"/>
    <w:rsid w:val="00E154B7"/>
    <w:rsid w:val="00E17ABF"/>
    <w:rsid w:val="00E23421"/>
    <w:rsid w:val="00E23541"/>
    <w:rsid w:val="00E30C7A"/>
    <w:rsid w:val="00E32CA3"/>
    <w:rsid w:val="00E33AFA"/>
    <w:rsid w:val="00E3629C"/>
    <w:rsid w:val="00E409C8"/>
    <w:rsid w:val="00E40AEB"/>
    <w:rsid w:val="00E40D73"/>
    <w:rsid w:val="00E44534"/>
    <w:rsid w:val="00E51C7F"/>
    <w:rsid w:val="00E52F92"/>
    <w:rsid w:val="00E55493"/>
    <w:rsid w:val="00E555AF"/>
    <w:rsid w:val="00E55612"/>
    <w:rsid w:val="00E569FF"/>
    <w:rsid w:val="00E56AED"/>
    <w:rsid w:val="00E5726F"/>
    <w:rsid w:val="00E578CD"/>
    <w:rsid w:val="00E57B07"/>
    <w:rsid w:val="00E63051"/>
    <w:rsid w:val="00E63F1A"/>
    <w:rsid w:val="00E64327"/>
    <w:rsid w:val="00E64EE1"/>
    <w:rsid w:val="00E715C3"/>
    <w:rsid w:val="00E74163"/>
    <w:rsid w:val="00E74830"/>
    <w:rsid w:val="00E74CF4"/>
    <w:rsid w:val="00E80691"/>
    <w:rsid w:val="00E81229"/>
    <w:rsid w:val="00E83641"/>
    <w:rsid w:val="00E847B2"/>
    <w:rsid w:val="00E857A7"/>
    <w:rsid w:val="00E87528"/>
    <w:rsid w:val="00E925B1"/>
    <w:rsid w:val="00E9276B"/>
    <w:rsid w:val="00E92E74"/>
    <w:rsid w:val="00E94EA7"/>
    <w:rsid w:val="00EA1CE7"/>
    <w:rsid w:val="00EA3613"/>
    <w:rsid w:val="00EA3805"/>
    <w:rsid w:val="00EA38FB"/>
    <w:rsid w:val="00EB0BD7"/>
    <w:rsid w:val="00EB1E04"/>
    <w:rsid w:val="00EB28F8"/>
    <w:rsid w:val="00EB3A51"/>
    <w:rsid w:val="00EB4406"/>
    <w:rsid w:val="00EB47CF"/>
    <w:rsid w:val="00EB4E19"/>
    <w:rsid w:val="00EC0079"/>
    <w:rsid w:val="00EC1F9D"/>
    <w:rsid w:val="00EC2413"/>
    <w:rsid w:val="00EC2B46"/>
    <w:rsid w:val="00EC77EE"/>
    <w:rsid w:val="00EE0ABB"/>
    <w:rsid w:val="00EE1A54"/>
    <w:rsid w:val="00EE1CB9"/>
    <w:rsid w:val="00EE1D61"/>
    <w:rsid w:val="00EE2580"/>
    <w:rsid w:val="00EE3309"/>
    <w:rsid w:val="00EE36EC"/>
    <w:rsid w:val="00EE6500"/>
    <w:rsid w:val="00EE7231"/>
    <w:rsid w:val="00EF11A7"/>
    <w:rsid w:val="00EF418F"/>
    <w:rsid w:val="00EF6B67"/>
    <w:rsid w:val="00F012AD"/>
    <w:rsid w:val="00F01364"/>
    <w:rsid w:val="00F04167"/>
    <w:rsid w:val="00F06F08"/>
    <w:rsid w:val="00F07E2D"/>
    <w:rsid w:val="00F1015F"/>
    <w:rsid w:val="00F1247D"/>
    <w:rsid w:val="00F15FE1"/>
    <w:rsid w:val="00F16EB8"/>
    <w:rsid w:val="00F17EE4"/>
    <w:rsid w:val="00F25337"/>
    <w:rsid w:val="00F31A89"/>
    <w:rsid w:val="00F35727"/>
    <w:rsid w:val="00F41553"/>
    <w:rsid w:val="00F41F4A"/>
    <w:rsid w:val="00F44C82"/>
    <w:rsid w:val="00F45F5A"/>
    <w:rsid w:val="00F5250D"/>
    <w:rsid w:val="00F54752"/>
    <w:rsid w:val="00F553C7"/>
    <w:rsid w:val="00F575BF"/>
    <w:rsid w:val="00F57AF5"/>
    <w:rsid w:val="00F65B98"/>
    <w:rsid w:val="00F66751"/>
    <w:rsid w:val="00F700EC"/>
    <w:rsid w:val="00F700F3"/>
    <w:rsid w:val="00F711A6"/>
    <w:rsid w:val="00F72EA5"/>
    <w:rsid w:val="00F73DC5"/>
    <w:rsid w:val="00F74278"/>
    <w:rsid w:val="00F76A14"/>
    <w:rsid w:val="00F8194C"/>
    <w:rsid w:val="00F81D2E"/>
    <w:rsid w:val="00F82661"/>
    <w:rsid w:val="00F8321A"/>
    <w:rsid w:val="00F83728"/>
    <w:rsid w:val="00F848BB"/>
    <w:rsid w:val="00F905E0"/>
    <w:rsid w:val="00F921E2"/>
    <w:rsid w:val="00F92FE8"/>
    <w:rsid w:val="00F932BC"/>
    <w:rsid w:val="00FA0147"/>
    <w:rsid w:val="00FA2061"/>
    <w:rsid w:val="00FA373B"/>
    <w:rsid w:val="00FA39F6"/>
    <w:rsid w:val="00FA4F60"/>
    <w:rsid w:val="00FA5012"/>
    <w:rsid w:val="00FA62F0"/>
    <w:rsid w:val="00FA7B7C"/>
    <w:rsid w:val="00FB1680"/>
    <w:rsid w:val="00FC00EA"/>
    <w:rsid w:val="00FC1669"/>
    <w:rsid w:val="00FC3A7A"/>
    <w:rsid w:val="00FC3C3E"/>
    <w:rsid w:val="00FD184F"/>
    <w:rsid w:val="00FD18FB"/>
    <w:rsid w:val="00FD2C39"/>
    <w:rsid w:val="00FD434C"/>
    <w:rsid w:val="00FD460F"/>
    <w:rsid w:val="00FE6F7D"/>
    <w:rsid w:val="00FE744E"/>
    <w:rsid w:val="00FF24BE"/>
    <w:rsid w:val="00FF2F83"/>
    <w:rsid w:val="00FF49E6"/>
    <w:rsid w:val="00FF69A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F375D5"/>
  <w15:chartTrackingRefBased/>
  <w15:docId w15:val="{6EB82F6C-C073-1A40-BEB0-FDE3549C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5883"/>
    <w:rPr>
      <w:rFonts w:ascii="Times New Roman" w:eastAsia="Times New Roman" w:hAnsi="Times New Roman" w:cs="Times New Roman"/>
      <w:kern w:val="0"/>
      <w14:ligatures w14:val="none"/>
    </w:rPr>
  </w:style>
  <w:style w:type="paragraph" w:styleId="Heading1">
    <w:name w:val="heading 1"/>
    <w:basedOn w:val="Normal"/>
    <w:next w:val="Normal"/>
    <w:link w:val="Heading1Char"/>
    <w:autoRedefine/>
    <w:uiPriority w:val="9"/>
    <w:qFormat/>
    <w:rsid w:val="00595F93"/>
    <w:pPr>
      <w:numPr>
        <w:numId w:val="44"/>
      </w:numPr>
      <w:autoSpaceDE w:val="0"/>
      <w:autoSpaceDN w:val="0"/>
      <w:adjustRightInd w:val="0"/>
      <w:spacing w:after="60" w:line="360" w:lineRule="auto"/>
      <w:jc w:val="center"/>
      <w:outlineLvl w:val="0"/>
    </w:pPr>
    <w:rPr>
      <w:b/>
      <w:bCs/>
      <w:caps/>
      <w:color w:val="000000" w:themeColor="text1"/>
      <w:sz w:val="28"/>
    </w:rPr>
  </w:style>
  <w:style w:type="paragraph" w:styleId="Heading2">
    <w:name w:val="heading 2"/>
    <w:basedOn w:val="Normal"/>
    <w:next w:val="Normal"/>
    <w:link w:val="Heading2Char"/>
    <w:autoRedefine/>
    <w:uiPriority w:val="9"/>
    <w:unhideWhenUsed/>
    <w:qFormat/>
    <w:rsid w:val="00595F93"/>
    <w:pPr>
      <w:keepNext/>
      <w:keepLines/>
      <w:numPr>
        <w:ilvl w:val="1"/>
        <w:numId w:val="44"/>
      </w:numPr>
      <w:spacing w:before="240" w:after="60" w:line="360" w:lineRule="auto"/>
      <w:outlineLvl w:val="1"/>
    </w:pPr>
    <w:rPr>
      <w:rFonts w:eastAsiaTheme="majorEastAsia" w:cstheme="majorBidi"/>
      <w:b/>
      <w:bCs/>
      <w:iCs/>
    </w:rPr>
  </w:style>
  <w:style w:type="paragraph" w:styleId="Heading3">
    <w:name w:val="heading 3"/>
    <w:basedOn w:val="Normal"/>
    <w:next w:val="Normal"/>
    <w:link w:val="Heading3Char"/>
    <w:autoRedefine/>
    <w:uiPriority w:val="9"/>
    <w:unhideWhenUsed/>
    <w:qFormat/>
    <w:rsid w:val="0014311E"/>
    <w:pPr>
      <w:keepNext/>
      <w:keepLines/>
      <w:numPr>
        <w:ilvl w:val="2"/>
        <w:numId w:val="44"/>
      </w:numPr>
      <w:spacing w:before="240" w:after="60" w:line="360" w:lineRule="auto"/>
      <w:outlineLvl w:val="2"/>
    </w:pPr>
    <w:rPr>
      <w:rFonts w:eastAsiaTheme="majorEastAsia" w:cstheme="majorBidi"/>
      <w:b/>
      <w:i/>
      <w:color w:val="000000"/>
    </w:rPr>
  </w:style>
  <w:style w:type="paragraph" w:styleId="Heading4">
    <w:name w:val="heading 4"/>
    <w:basedOn w:val="Normal"/>
    <w:next w:val="Normal"/>
    <w:link w:val="Heading4Char"/>
    <w:uiPriority w:val="9"/>
    <w:unhideWhenUsed/>
    <w:qFormat/>
    <w:rsid w:val="000914A7"/>
    <w:pPr>
      <w:keepNext/>
      <w:keepLines/>
      <w:numPr>
        <w:ilvl w:val="3"/>
        <w:numId w:val="44"/>
      </w:numPr>
      <w:spacing w:before="120" w:after="12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0914A7"/>
    <w:pPr>
      <w:keepNext/>
      <w:keepLines/>
      <w:numPr>
        <w:ilvl w:val="4"/>
        <w:numId w:val="44"/>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0914A7"/>
    <w:pPr>
      <w:keepNext/>
      <w:keepLines/>
      <w:numPr>
        <w:ilvl w:val="5"/>
        <w:numId w:val="44"/>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0914A7"/>
    <w:pPr>
      <w:keepNext/>
      <w:keepLines/>
      <w:numPr>
        <w:ilvl w:val="6"/>
        <w:numId w:val="44"/>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0914A7"/>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914A7"/>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F93"/>
    <w:rPr>
      <w:rFonts w:ascii="Times New Roman" w:eastAsia="Times New Roman" w:hAnsi="Times New Roman" w:cs="Times New Roman"/>
      <w:b/>
      <w:bCs/>
      <w:caps/>
      <w:color w:val="000000" w:themeColor="text1"/>
      <w:kern w:val="0"/>
      <w:sz w:val="28"/>
      <w14:ligatures w14:val="none"/>
    </w:rPr>
  </w:style>
  <w:style w:type="character" w:customStyle="1" w:styleId="Heading2Char">
    <w:name w:val="Heading 2 Char"/>
    <w:basedOn w:val="DefaultParagraphFont"/>
    <w:link w:val="Heading2"/>
    <w:uiPriority w:val="9"/>
    <w:rsid w:val="00595F93"/>
    <w:rPr>
      <w:rFonts w:ascii="Times New Roman" w:eastAsiaTheme="majorEastAsia" w:hAnsi="Times New Roman" w:cstheme="majorBidi"/>
      <w:b/>
      <w:bCs/>
      <w:iCs/>
      <w:kern w:val="0"/>
      <w14:ligatures w14:val="none"/>
    </w:rPr>
  </w:style>
  <w:style w:type="character" w:customStyle="1" w:styleId="Heading3Char">
    <w:name w:val="Heading 3 Char"/>
    <w:basedOn w:val="DefaultParagraphFont"/>
    <w:link w:val="Heading3"/>
    <w:uiPriority w:val="9"/>
    <w:rsid w:val="0014311E"/>
    <w:rPr>
      <w:rFonts w:ascii="Times New Roman" w:eastAsiaTheme="majorEastAsia" w:hAnsi="Times New Roman" w:cstheme="majorBidi"/>
      <w:b/>
      <w:i/>
      <w:color w:val="000000"/>
      <w:kern w:val="0"/>
      <w14:ligatures w14:val="none"/>
    </w:rPr>
  </w:style>
  <w:style w:type="character" w:customStyle="1" w:styleId="Heading4Char">
    <w:name w:val="Heading 4 Char"/>
    <w:basedOn w:val="DefaultParagraphFont"/>
    <w:link w:val="Heading4"/>
    <w:uiPriority w:val="9"/>
    <w:rsid w:val="008339E4"/>
    <w:rPr>
      <w:rFonts w:ascii="Times New Roman" w:eastAsiaTheme="majorEastAsia" w:hAnsi="Times New Roman" w:cstheme="majorBidi"/>
      <w:i/>
      <w:iCs/>
      <w:kern w:val="0"/>
      <w14:ligatures w14:val="none"/>
    </w:rPr>
  </w:style>
  <w:style w:type="character" w:customStyle="1" w:styleId="Heading5Char">
    <w:name w:val="Heading 5 Char"/>
    <w:basedOn w:val="DefaultParagraphFont"/>
    <w:link w:val="Heading5"/>
    <w:uiPriority w:val="9"/>
    <w:semiHidden/>
    <w:rsid w:val="004C7061"/>
    <w:rPr>
      <w:rFonts w:asciiTheme="majorHAnsi" w:eastAsiaTheme="majorEastAsia" w:hAnsiTheme="maj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C7061"/>
    <w:rPr>
      <w:rFonts w:asciiTheme="majorHAnsi" w:eastAsiaTheme="majorEastAsia" w:hAnsiTheme="majorHAnsi" w:cstheme="majorBidi"/>
      <w:color w:val="0A2F40" w:themeColor="accent1" w:themeShade="7F"/>
      <w:kern w:val="0"/>
      <w14:ligatures w14:val="none"/>
    </w:rPr>
  </w:style>
  <w:style w:type="character" w:customStyle="1" w:styleId="Heading7Char">
    <w:name w:val="Heading 7 Char"/>
    <w:basedOn w:val="DefaultParagraphFont"/>
    <w:link w:val="Heading7"/>
    <w:uiPriority w:val="9"/>
    <w:semiHidden/>
    <w:rsid w:val="004C7061"/>
    <w:rPr>
      <w:rFonts w:asciiTheme="majorHAnsi" w:eastAsiaTheme="majorEastAsia" w:hAnsiTheme="majorHAnsi" w:cstheme="majorBidi"/>
      <w:i/>
      <w:iCs/>
      <w:color w:val="0A2F40" w:themeColor="accent1" w:themeShade="7F"/>
      <w:kern w:val="0"/>
      <w14:ligatures w14:val="none"/>
    </w:rPr>
  </w:style>
  <w:style w:type="character" w:customStyle="1" w:styleId="Heading8Char">
    <w:name w:val="Heading 8 Char"/>
    <w:basedOn w:val="DefaultParagraphFont"/>
    <w:link w:val="Heading8"/>
    <w:uiPriority w:val="9"/>
    <w:semiHidden/>
    <w:rsid w:val="004C7061"/>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4C7061"/>
    <w:rPr>
      <w:rFonts w:asciiTheme="majorHAnsi" w:eastAsiaTheme="majorEastAsia" w:hAnsiTheme="majorHAnsi" w:cstheme="majorBidi"/>
      <w:i/>
      <w:iCs/>
      <w:color w:val="272727" w:themeColor="text1" w:themeTint="D8"/>
      <w:kern w:val="0"/>
      <w:sz w:val="21"/>
      <w:szCs w:val="21"/>
      <w14:ligatures w14:val="none"/>
    </w:rPr>
  </w:style>
  <w:style w:type="numbering" w:customStyle="1" w:styleId="CurrentList1">
    <w:name w:val="Current List1"/>
    <w:uiPriority w:val="99"/>
    <w:rsid w:val="004C7061"/>
    <w:pPr>
      <w:numPr>
        <w:numId w:val="1"/>
      </w:numPr>
    </w:pPr>
  </w:style>
  <w:style w:type="numbering" w:customStyle="1" w:styleId="CurrentList2">
    <w:name w:val="Current List2"/>
    <w:uiPriority w:val="99"/>
    <w:rsid w:val="004C7061"/>
    <w:pPr>
      <w:numPr>
        <w:numId w:val="2"/>
      </w:numPr>
    </w:pPr>
  </w:style>
  <w:style w:type="numbering" w:customStyle="1" w:styleId="CurrentList3">
    <w:name w:val="Current List3"/>
    <w:uiPriority w:val="99"/>
    <w:rsid w:val="009F5FC1"/>
    <w:pPr>
      <w:numPr>
        <w:numId w:val="3"/>
      </w:numPr>
    </w:pPr>
  </w:style>
  <w:style w:type="numbering" w:customStyle="1" w:styleId="CurrentList4">
    <w:name w:val="Current List4"/>
    <w:uiPriority w:val="99"/>
    <w:rsid w:val="009F5FC1"/>
    <w:pPr>
      <w:numPr>
        <w:numId w:val="4"/>
      </w:numPr>
    </w:pPr>
  </w:style>
  <w:style w:type="numbering" w:customStyle="1" w:styleId="CurrentList5">
    <w:name w:val="Current List5"/>
    <w:uiPriority w:val="99"/>
    <w:rsid w:val="009F5FC1"/>
    <w:pPr>
      <w:numPr>
        <w:numId w:val="5"/>
      </w:numPr>
    </w:pPr>
  </w:style>
  <w:style w:type="numbering" w:customStyle="1" w:styleId="CurrentList6">
    <w:name w:val="Current List6"/>
    <w:uiPriority w:val="99"/>
    <w:rsid w:val="009F5FC1"/>
    <w:pPr>
      <w:numPr>
        <w:numId w:val="6"/>
      </w:numPr>
    </w:pPr>
  </w:style>
  <w:style w:type="paragraph" w:styleId="TOCHeading">
    <w:name w:val="TOC Heading"/>
    <w:basedOn w:val="Heading1"/>
    <w:next w:val="Normal"/>
    <w:autoRedefine/>
    <w:uiPriority w:val="39"/>
    <w:unhideWhenUsed/>
    <w:qFormat/>
    <w:rsid w:val="00595F93"/>
    <w:pPr>
      <w:numPr>
        <w:numId w:val="0"/>
      </w:numPr>
      <w:spacing w:before="240" w:line="259" w:lineRule="auto"/>
      <w:outlineLvl w:val="9"/>
    </w:pPr>
    <w:rPr>
      <w:bCs w:val="0"/>
      <w:color w:val="auto"/>
      <w:sz w:val="24"/>
    </w:rPr>
  </w:style>
  <w:style w:type="paragraph" w:styleId="TOC1">
    <w:name w:val="toc 1"/>
    <w:basedOn w:val="Normal"/>
    <w:next w:val="Normal"/>
    <w:autoRedefine/>
    <w:uiPriority w:val="39"/>
    <w:unhideWhenUsed/>
    <w:rsid w:val="0094169B"/>
    <w:pPr>
      <w:spacing w:before="120" w:after="120"/>
    </w:pPr>
    <w:rPr>
      <w:b/>
      <w:bCs/>
      <w:caps/>
      <w:sz w:val="20"/>
    </w:rPr>
  </w:style>
  <w:style w:type="paragraph" w:styleId="TOC2">
    <w:name w:val="toc 2"/>
    <w:basedOn w:val="Normal"/>
    <w:next w:val="Normal"/>
    <w:autoRedefine/>
    <w:uiPriority w:val="39"/>
    <w:unhideWhenUsed/>
    <w:rsid w:val="0094169B"/>
    <w:pPr>
      <w:ind w:left="240"/>
    </w:pPr>
    <w:rPr>
      <w:smallCaps/>
      <w:sz w:val="20"/>
    </w:rPr>
  </w:style>
  <w:style w:type="character" w:styleId="Hyperlink">
    <w:name w:val="Hyperlink"/>
    <w:basedOn w:val="DefaultParagraphFont"/>
    <w:uiPriority w:val="99"/>
    <w:unhideWhenUsed/>
    <w:rsid w:val="00A90D00"/>
    <w:rPr>
      <w:color w:val="467886" w:themeColor="hyperlink"/>
      <w:u w:val="single"/>
    </w:rPr>
  </w:style>
  <w:style w:type="paragraph" w:styleId="TOC3">
    <w:name w:val="toc 3"/>
    <w:basedOn w:val="Normal"/>
    <w:next w:val="Normal"/>
    <w:autoRedefine/>
    <w:uiPriority w:val="39"/>
    <w:unhideWhenUsed/>
    <w:rsid w:val="0094169B"/>
    <w:pPr>
      <w:ind w:left="480"/>
    </w:pPr>
    <w:rPr>
      <w:iCs/>
      <w:sz w:val="20"/>
    </w:rPr>
  </w:style>
  <w:style w:type="paragraph" w:styleId="TOC4">
    <w:name w:val="toc 4"/>
    <w:basedOn w:val="Normal"/>
    <w:next w:val="Normal"/>
    <w:autoRedefine/>
    <w:uiPriority w:val="39"/>
    <w:unhideWhenUsed/>
    <w:rsid w:val="0094169B"/>
    <w:pPr>
      <w:ind w:left="720"/>
    </w:pPr>
    <w:rPr>
      <w:sz w:val="18"/>
      <w:szCs w:val="21"/>
    </w:rPr>
  </w:style>
  <w:style w:type="paragraph" w:styleId="TOC5">
    <w:name w:val="toc 5"/>
    <w:basedOn w:val="Normal"/>
    <w:next w:val="Normal"/>
    <w:autoRedefine/>
    <w:uiPriority w:val="39"/>
    <w:unhideWhenUsed/>
    <w:rsid w:val="0094169B"/>
    <w:pPr>
      <w:ind w:left="960"/>
    </w:pPr>
    <w:rPr>
      <w:sz w:val="18"/>
      <w:szCs w:val="21"/>
    </w:rPr>
  </w:style>
  <w:style w:type="paragraph" w:styleId="TOC6">
    <w:name w:val="toc 6"/>
    <w:basedOn w:val="Normal"/>
    <w:next w:val="Normal"/>
    <w:autoRedefine/>
    <w:uiPriority w:val="39"/>
    <w:unhideWhenUsed/>
    <w:rsid w:val="00A90D00"/>
    <w:pPr>
      <w:ind w:left="1200"/>
    </w:pPr>
    <w:rPr>
      <w:rFonts w:asciiTheme="minorHAnsi" w:hAnsiTheme="minorHAnsi"/>
      <w:sz w:val="18"/>
      <w:szCs w:val="21"/>
    </w:rPr>
  </w:style>
  <w:style w:type="paragraph" w:styleId="TOC7">
    <w:name w:val="toc 7"/>
    <w:basedOn w:val="Normal"/>
    <w:next w:val="Normal"/>
    <w:autoRedefine/>
    <w:uiPriority w:val="39"/>
    <w:unhideWhenUsed/>
    <w:rsid w:val="00A90D00"/>
    <w:pPr>
      <w:ind w:left="1440"/>
    </w:pPr>
    <w:rPr>
      <w:rFonts w:asciiTheme="minorHAnsi" w:hAnsiTheme="minorHAnsi"/>
      <w:sz w:val="18"/>
      <w:szCs w:val="21"/>
    </w:rPr>
  </w:style>
  <w:style w:type="paragraph" w:styleId="TOC8">
    <w:name w:val="toc 8"/>
    <w:basedOn w:val="Normal"/>
    <w:next w:val="Normal"/>
    <w:autoRedefine/>
    <w:uiPriority w:val="39"/>
    <w:unhideWhenUsed/>
    <w:rsid w:val="00A90D00"/>
    <w:pPr>
      <w:ind w:left="1680"/>
    </w:pPr>
    <w:rPr>
      <w:rFonts w:asciiTheme="minorHAnsi" w:hAnsiTheme="minorHAnsi"/>
      <w:sz w:val="18"/>
      <w:szCs w:val="21"/>
    </w:rPr>
  </w:style>
  <w:style w:type="paragraph" w:styleId="TOC9">
    <w:name w:val="toc 9"/>
    <w:basedOn w:val="Normal"/>
    <w:next w:val="Normal"/>
    <w:autoRedefine/>
    <w:uiPriority w:val="39"/>
    <w:unhideWhenUsed/>
    <w:rsid w:val="00A90D00"/>
    <w:pPr>
      <w:ind w:left="1920"/>
    </w:pPr>
    <w:rPr>
      <w:rFonts w:asciiTheme="minorHAnsi" w:hAnsiTheme="minorHAnsi"/>
      <w:sz w:val="18"/>
      <w:szCs w:val="21"/>
    </w:rPr>
  </w:style>
  <w:style w:type="paragraph" w:styleId="Footer">
    <w:name w:val="footer"/>
    <w:basedOn w:val="Normal"/>
    <w:link w:val="FooterChar"/>
    <w:uiPriority w:val="99"/>
    <w:unhideWhenUsed/>
    <w:rsid w:val="00A90D00"/>
    <w:pPr>
      <w:tabs>
        <w:tab w:val="center" w:pos="4680"/>
        <w:tab w:val="right" w:pos="9360"/>
      </w:tabs>
    </w:pPr>
  </w:style>
  <w:style w:type="character" w:customStyle="1" w:styleId="FooterChar">
    <w:name w:val="Footer Char"/>
    <w:basedOn w:val="DefaultParagraphFont"/>
    <w:link w:val="Footer"/>
    <w:uiPriority w:val="99"/>
    <w:rsid w:val="00A90D00"/>
    <w:rPr>
      <w:rFonts w:ascii="Times New Roman" w:hAnsi="Times New Roman"/>
    </w:rPr>
  </w:style>
  <w:style w:type="character" w:styleId="PageNumber">
    <w:name w:val="page number"/>
    <w:basedOn w:val="DefaultParagraphFont"/>
    <w:uiPriority w:val="99"/>
    <w:semiHidden/>
    <w:unhideWhenUsed/>
    <w:rsid w:val="00A90D00"/>
  </w:style>
  <w:style w:type="paragraph" w:styleId="Header">
    <w:name w:val="header"/>
    <w:basedOn w:val="Normal"/>
    <w:link w:val="HeaderChar"/>
    <w:uiPriority w:val="99"/>
    <w:unhideWhenUsed/>
    <w:rsid w:val="00A90D00"/>
    <w:pPr>
      <w:tabs>
        <w:tab w:val="center" w:pos="4680"/>
        <w:tab w:val="right" w:pos="9360"/>
      </w:tabs>
    </w:pPr>
  </w:style>
  <w:style w:type="character" w:customStyle="1" w:styleId="HeaderChar">
    <w:name w:val="Header Char"/>
    <w:basedOn w:val="DefaultParagraphFont"/>
    <w:link w:val="Header"/>
    <w:uiPriority w:val="99"/>
    <w:rsid w:val="00A90D00"/>
    <w:rPr>
      <w:rFonts w:ascii="Times New Roman" w:hAnsi="Times New Roman"/>
    </w:rPr>
  </w:style>
  <w:style w:type="paragraph" w:styleId="NormalWeb">
    <w:name w:val="Normal (Web)"/>
    <w:basedOn w:val="Normal"/>
    <w:uiPriority w:val="99"/>
    <w:unhideWhenUsed/>
    <w:rsid w:val="00675346"/>
    <w:pPr>
      <w:spacing w:before="100" w:beforeAutospacing="1" w:after="100" w:afterAutospacing="1"/>
    </w:pPr>
    <w:rPr>
      <w:lang w:bidi="ne-NP"/>
    </w:rPr>
  </w:style>
  <w:style w:type="paragraph" w:styleId="Caption">
    <w:name w:val="caption"/>
    <w:basedOn w:val="Normal"/>
    <w:next w:val="Normal"/>
    <w:autoRedefine/>
    <w:uiPriority w:val="35"/>
    <w:unhideWhenUsed/>
    <w:qFormat/>
    <w:rsid w:val="00180A4F"/>
    <w:rPr>
      <w:iCs/>
    </w:rPr>
  </w:style>
  <w:style w:type="paragraph" w:styleId="TableofFigures">
    <w:name w:val="table of figures"/>
    <w:basedOn w:val="Normal"/>
    <w:next w:val="Normal"/>
    <w:uiPriority w:val="99"/>
    <w:unhideWhenUsed/>
    <w:rsid w:val="00EE1D61"/>
  </w:style>
  <w:style w:type="paragraph" w:customStyle="1" w:styleId="EndNoteBibliographyTitle">
    <w:name w:val="EndNote Bibliography Title"/>
    <w:basedOn w:val="Normal"/>
    <w:link w:val="EndNoteBibliographyTitleChar"/>
    <w:rsid w:val="00035291"/>
    <w:pPr>
      <w:jc w:val="center"/>
    </w:pPr>
    <w:rPr>
      <w:sz w:val="22"/>
    </w:rPr>
  </w:style>
  <w:style w:type="character" w:customStyle="1" w:styleId="EndNoteBibliographyTitleChar">
    <w:name w:val="EndNote Bibliography Title Char"/>
    <w:basedOn w:val="DefaultParagraphFont"/>
    <w:link w:val="EndNoteBibliographyTitle"/>
    <w:rsid w:val="00035291"/>
    <w:rPr>
      <w:rFonts w:ascii="Times New Roman" w:eastAsia="Times New Roman" w:hAnsi="Times New Roman" w:cs="Times New Roman"/>
      <w:kern w:val="0"/>
      <w:sz w:val="22"/>
      <w14:ligatures w14:val="none"/>
    </w:rPr>
  </w:style>
  <w:style w:type="paragraph" w:customStyle="1" w:styleId="EndNoteBibliography">
    <w:name w:val="EndNote Bibliography"/>
    <w:basedOn w:val="Normal"/>
    <w:link w:val="EndNoteBibliographyChar"/>
    <w:rsid w:val="00035291"/>
    <w:rPr>
      <w:sz w:val="22"/>
    </w:rPr>
  </w:style>
  <w:style w:type="character" w:customStyle="1" w:styleId="EndNoteBibliographyChar">
    <w:name w:val="EndNote Bibliography Char"/>
    <w:basedOn w:val="DefaultParagraphFont"/>
    <w:link w:val="EndNoteBibliography"/>
    <w:rsid w:val="00035291"/>
    <w:rPr>
      <w:rFonts w:ascii="Times New Roman" w:eastAsia="Times New Roman" w:hAnsi="Times New Roman" w:cs="Times New Roman"/>
      <w:kern w:val="0"/>
      <w:sz w:val="22"/>
      <w14:ligatures w14:val="none"/>
    </w:rPr>
  </w:style>
  <w:style w:type="paragraph" w:styleId="ListParagraph">
    <w:name w:val="List Paragraph"/>
    <w:basedOn w:val="Normal"/>
    <w:link w:val="ListParagraphChar"/>
    <w:uiPriority w:val="34"/>
    <w:qFormat/>
    <w:rsid w:val="00005F76"/>
    <w:pPr>
      <w:ind w:left="720"/>
      <w:contextualSpacing/>
    </w:pPr>
  </w:style>
  <w:style w:type="numbering" w:customStyle="1" w:styleId="CurrentList7">
    <w:name w:val="Current List7"/>
    <w:uiPriority w:val="99"/>
    <w:rsid w:val="00511D8E"/>
    <w:pPr>
      <w:numPr>
        <w:numId w:val="7"/>
      </w:numPr>
    </w:pPr>
  </w:style>
  <w:style w:type="character" w:styleId="UnresolvedMention">
    <w:name w:val="Unresolved Mention"/>
    <w:basedOn w:val="DefaultParagraphFont"/>
    <w:uiPriority w:val="99"/>
    <w:semiHidden/>
    <w:unhideWhenUsed/>
    <w:rsid w:val="00C17DE3"/>
    <w:rPr>
      <w:color w:val="605E5C"/>
      <w:shd w:val="clear" w:color="auto" w:fill="E1DFDD"/>
    </w:rPr>
  </w:style>
  <w:style w:type="numbering" w:customStyle="1" w:styleId="CurrentList8">
    <w:name w:val="Current List8"/>
    <w:uiPriority w:val="99"/>
    <w:rsid w:val="000F0A31"/>
    <w:pPr>
      <w:numPr>
        <w:numId w:val="8"/>
      </w:numPr>
    </w:pPr>
  </w:style>
  <w:style w:type="numbering" w:customStyle="1" w:styleId="CurrentList9">
    <w:name w:val="Current List9"/>
    <w:uiPriority w:val="99"/>
    <w:rsid w:val="000F0A31"/>
    <w:pPr>
      <w:numPr>
        <w:numId w:val="9"/>
      </w:numPr>
    </w:pPr>
  </w:style>
  <w:style w:type="numbering" w:customStyle="1" w:styleId="CurrentList10">
    <w:name w:val="Current List10"/>
    <w:uiPriority w:val="99"/>
    <w:rsid w:val="000F0A31"/>
    <w:pPr>
      <w:numPr>
        <w:numId w:val="10"/>
      </w:numPr>
    </w:pPr>
  </w:style>
  <w:style w:type="character" w:styleId="LineNumber">
    <w:name w:val="line number"/>
    <w:uiPriority w:val="99"/>
    <w:unhideWhenUsed/>
    <w:rsid w:val="00245442"/>
    <w:rPr>
      <w:rFonts w:ascii="Calibri" w:hAnsi="Calibri"/>
    </w:rPr>
  </w:style>
  <w:style w:type="table" w:styleId="PlainTable1">
    <w:name w:val="Plain Table 1"/>
    <w:basedOn w:val="TableNormal"/>
    <w:uiPriority w:val="41"/>
    <w:rsid w:val="0024544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24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54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595F93"/>
    <w:pPr>
      <w:spacing w:line="360" w:lineRule="auto"/>
    </w:pPr>
    <w:rPr>
      <w:rFonts w:ascii="Times New Roman" w:hAnsi="Times New Roman"/>
    </w:rPr>
  </w:style>
  <w:style w:type="table" w:styleId="PlainTable5">
    <w:name w:val="Plain Table 5"/>
    <w:basedOn w:val="TableNormal"/>
    <w:uiPriority w:val="45"/>
    <w:rsid w:val="00FD460F"/>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FD460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7532F3"/>
  </w:style>
  <w:style w:type="numbering" w:customStyle="1" w:styleId="CurrentList11">
    <w:name w:val="Current List11"/>
    <w:uiPriority w:val="99"/>
    <w:rsid w:val="009D02E5"/>
    <w:pPr>
      <w:numPr>
        <w:numId w:val="11"/>
      </w:numPr>
    </w:pPr>
  </w:style>
  <w:style w:type="numbering" w:customStyle="1" w:styleId="CurrentList12">
    <w:name w:val="Current List12"/>
    <w:uiPriority w:val="99"/>
    <w:rsid w:val="009D02E5"/>
    <w:pPr>
      <w:numPr>
        <w:numId w:val="12"/>
      </w:numPr>
    </w:pPr>
  </w:style>
  <w:style w:type="character" w:styleId="FollowedHyperlink">
    <w:name w:val="FollowedHyperlink"/>
    <w:basedOn w:val="DefaultParagraphFont"/>
    <w:uiPriority w:val="99"/>
    <w:semiHidden/>
    <w:unhideWhenUsed/>
    <w:rsid w:val="00AC5413"/>
    <w:rPr>
      <w:color w:val="96607D" w:themeColor="followedHyperlink"/>
      <w:u w:val="single"/>
    </w:rPr>
  </w:style>
  <w:style w:type="numbering" w:customStyle="1" w:styleId="CurrentList13">
    <w:name w:val="Current List13"/>
    <w:uiPriority w:val="99"/>
    <w:rsid w:val="00F848BB"/>
    <w:pPr>
      <w:numPr>
        <w:numId w:val="13"/>
      </w:numPr>
    </w:pPr>
  </w:style>
  <w:style w:type="character" w:customStyle="1" w:styleId="ListParagraphChar">
    <w:name w:val="List Paragraph Char"/>
    <w:basedOn w:val="DefaultParagraphFont"/>
    <w:link w:val="ListParagraph"/>
    <w:uiPriority w:val="34"/>
    <w:rsid w:val="00BA21E0"/>
    <w:rPr>
      <w:rFonts w:ascii="Times New Roman" w:hAnsi="Times New Roman"/>
    </w:rPr>
  </w:style>
  <w:style w:type="character" w:styleId="Emphasis">
    <w:name w:val="Emphasis"/>
    <w:basedOn w:val="DefaultParagraphFont"/>
    <w:uiPriority w:val="20"/>
    <w:qFormat/>
    <w:rsid w:val="00395835"/>
    <w:rPr>
      <w:rFonts w:ascii="Times New Roman" w:hAnsi="Times New Roman"/>
      <w:b/>
      <w:i w:val="0"/>
      <w:iCs/>
      <w:sz w:val="24"/>
    </w:rPr>
  </w:style>
  <w:style w:type="character" w:styleId="Strong">
    <w:name w:val="Strong"/>
    <w:basedOn w:val="DefaultParagraphFont"/>
    <w:uiPriority w:val="22"/>
    <w:qFormat/>
    <w:rsid w:val="00755C16"/>
    <w:rPr>
      <w:b/>
      <w:bCs/>
    </w:rPr>
  </w:style>
  <w:style w:type="numbering" w:customStyle="1" w:styleId="CurrentList14">
    <w:name w:val="Current List14"/>
    <w:uiPriority w:val="99"/>
    <w:rsid w:val="00791159"/>
    <w:pPr>
      <w:numPr>
        <w:numId w:val="36"/>
      </w:numPr>
    </w:pPr>
  </w:style>
  <w:style w:type="numbering" w:customStyle="1" w:styleId="CurrentList15">
    <w:name w:val="Current List15"/>
    <w:uiPriority w:val="99"/>
    <w:rsid w:val="000D798A"/>
    <w:pPr>
      <w:numPr>
        <w:numId w:val="14"/>
      </w:numPr>
    </w:pPr>
  </w:style>
  <w:style w:type="numbering" w:customStyle="1" w:styleId="CurrentList16">
    <w:name w:val="Current List16"/>
    <w:uiPriority w:val="99"/>
    <w:rsid w:val="000D798A"/>
    <w:pPr>
      <w:numPr>
        <w:numId w:val="15"/>
      </w:numPr>
    </w:pPr>
  </w:style>
  <w:style w:type="numbering" w:customStyle="1" w:styleId="CurrentList17">
    <w:name w:val="Current List17"/>
    <w:uiPriority w:val="99"/>
    <w:rsid w:val="00E92E74"/>
    <w:pPr>
      <w:numPr>
        <w:numId w:val="16"/>
      </w:numPr>
    </w:pPr>
  </w:style>
  <w:style w:type="numbering" w:customStyle="1" w:styleId="CurrentList18">
    <w:name w:val="Current List18"/>
    <w:uiPriority w:val="99"/>
    <w:rsid w:val="00E92E74"/>
    <w:pPr>
      <w:numPr>
        <w:numId w:val="17"/>
      </w:numPr>
    </w:pPr>
  </w:style>
  <w:style w:type="numbering" w:customStyle="1" w:styleId="CurrentList19">
    <w:name w:val="Current List19"/>
    <w:uiPriority w:val="99"/>
    <w:rsid w:val="00E92E74"/>
    <w:pPr>
      <w:numPr>
        <w:numId w:val="18"/>
      </w:numPr>
    </w:pPr>
  </w:style>
  <w:style w:type="numbering" w:customStyle="1" w:styleId="CurrentList20">
    <w:name w:val="Current List20"/>
    <w:uiPriority w:val="99"/>
    <w:rsid w:val="00E92E74"/>
    <w:pPr>
      <w:numPr>
        <w:numId w:val="19"/>
      </w:numPr>
    </w:pPr>
  </w:style>
  <w:style w:type="table" w:styleId="GridTable1Light-Accent1">
    <w:name w:val="Grid Table 1 Light Accent 1"/>
    <w:basedOn w:val="TableNormal"/>
    <w:uiPriority w:val="46"/>
    <w:rsid w:val="00482038"/>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48203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8203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CurrentList21">
    <w:name w:val="Current List21"/>
    <w:uiPriority w:val="99"/>
    <w:rsid w:val="00CD054C"/>
    <w:pPr>
      <w:numPr>
        <w:numId w:val="21"/>
      </w:numPr>
    </w:pPr>
  </w:style>
  <w:style w:type="character" w:styleId="CommentReference">
    <w:name w:val="annotation reference"/>
    <w:basedOn w:val="DefaultParagraphFont"/>
    <w:uiPriority w:val="99"/>
    <w:semiHidden/>
    <w:unhideWhenUsed/>
    <w:rsid w:val="00723E2A"/>
    <w:rPr>
      <w:sz w:val="16"/>
      <w:szCs w:val="16"/>
    </w:rPr>
  </w:style>
  <w:style w:type="paragraph" w:styleId="CommentText">
    <w:name w:val="annotation text"/>
    <w:basedOn w:val="Normal"/>
    <w:link w:val="CommentTextChar"/>
    <w:uiPriority w:val="99"/>
    <w:unhideWhenUsed/>
    <w:rsid w:val="00723E2A"/>
    <w:rPr>
      <w:sz w:val="20"/>
      <w:szCs w:val="20"/>
    </w:rPr>
  </w:style>
  <w:style w:type="character" w:customStyle="1" w:styleId="CommentTextChar">
    <w:name w:val="Comment Text Char"/>
    <w:basedOn w:val="DefaultParagraphFont"/>
    <w:link w:val="CommentText"/>
    <w:uiPriority w:val="99"/>
    <w:rsid w:val="00723E2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23E2A"/>
    <w:rPr>
      <w:b/>
      <w:bCs/>
    </w:rPr>
  </w:style>
  <w:style w:type="character" w:customStyle="1" w:styleId="CommentSubjectChar">
    <w:name w:val="Comment Subject Char"/>
    <w:basedOn w:val="CommentTextChar"/>
    <w:link w:val="CommentSubject"/>
    <w:uiPriority w:val="99"/>
    <w:semiHidden/>
    <w:rsid w:val="00723E2A"/>
    <w:rPr>
      <w:rFonts w:ascii="Times New Roman" w:hAnsi="Times New Roman"/>
      <w:b/>
      <w:bCs/>
      <w:sz w:val="20"/>
      <w:szCs w:val="20"/>
    </w:rPr>
  </w:style>
  <w:style w:type="table" w:styleId="ListTable4">
    <w:name w:val="List Table 4"/>
    <w:basedOn w:val="TableNormal"/>
    <w:uiPriority w:val="49"/>
    <w:rsid w:val="00482B6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482B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2">
    <w:name w:val="List Table 2"/>
    <w:basedOn w:val="TableNormal"/>
    <w:uiPriority w:val="47"/>
    <w:rsid w:val="00482B6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ames">
    <w:name w:val="Names"/>
    <w:basedOn w:val="Normal"/>
    <w:rsid w:val="00E23541"/>
    <w:rPr>
      <w:bCs/>
      <w:lang w:bidi="ne-NP"/>
    </w:rPr>
  </w:style>
  <w:style w:type="table" w:styleId="PlainTable4">
    <w:name w:val="Plain Table 4"/>
    <w:basedOn w:val="TableNormal"/>
    <w:uiPriority w:val="44"/>
    <w:rsid w:val="008D496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8D496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7C6726"/>
    <w:rPr>
      <w:color w:val="666666"/>
    </w:rPr>
  </w:style>
  <w:style w:type="paragraph" w:customStyle="1" w:styleId="TOCReferenceStyle">
    <w:name w:val="TOC_Reference_Style"/>
    <w:basedOn w:val="Normal"/>
    <w:link w:val="TOCReferenceStyleChar"/>
    <w:qFormat/>
    <w:rsid w:val="00DB43FF"/>
    <w:pPr>
      <w:jc w:val="center"/>
    </w:pPr>
    <w:rPr>
      <w:b/>
      <w:bCs/>
    </w:rPr>
  </w:style>
  <w:style w:type="character" w:customStyle="1" w:styleId="TOCReferenceStyleChar">
    <w:name w:val="TOC_Reference_Style Char"/>
    <w:basedOn w:val="DefaultParagraphFont"/>
    <w:link w:val="TOCReferenceStyle"/>
    <w:rsid w:val="00DB43FF"/>
    <w:rPr>
      <w:rFonts w:ascii="Times New Roman" w:eastAsia="Times New Roman" w:hAnsi="Times New Roman" w:cs="Times New Roman"/>
      <w:b/>
      <w:bCs/>
      <w:kern w:val="0"/>
      <w14:ligatures w14:val="none"/>
    </w:rPr>
  </w:style>
  <w:style w:type="paragraph" w:styleId="Title">
    <w:name w:val="Title"/>
    <w:basedOn w:val="Normal"/>
    <w:next w:val="Normal"/>
    <w:link w:val="TitleChar"/>
    <w:uiPriority w:val="10"/>
    <w:qFormat/>
    <w:rsid w:val="00E142B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14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2BF"/>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142BF"/>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E142BF"/>
    <w:pPr>
      <w:spacing w:before="160" w:after="160"/>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142BF"/>
    <w:rPr>
      <w:rFonts w:ascii="Times New Roman" w:hAnsi="Times New Roman"/>
      <w:i/>
      <w:iCs/>
      <w:color w:val="404040" w:themeColor="text1" w:themeTint="BF"/>
    </w:rPr>
  </w:style>
  <w:style w:type="character" w:styleId="IntenseEmphasis">
    <w:name w:val="Intense Emphasis"/>
    <w:basedOn w:val="DefaultParagraphFont"/>
    <w:uiPriority w:val="21"/>
    <w:qFormat/>
    <w:rsid w:val="00E142BF"/>
    <w:rPr>
      <w:i/>
      <w:iCs/>
      <w:color w:val="0F4761" w:themeColor="accent1" w:themeShade="BF"/>
    </w:rPr>
  </w:style>
  <w:style w:type="paragraph" w:styleId="IntenseQuote">
    <w:name w:val="Intense Quote"/>
    <w:basedOn w:val="Normal"/>
    <w:next w:val="Normal"/>
    <w:link w:val="IntenseQuoteChar"/>
    <w:uiPriority w:val="30"/>
    <w:qFormat/>
    <w:rsid w:val="00E142BF"/>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142BF"/>
    <w:rPr>
      <w:rFonts w:ascii="Times New Roman" w:hAnsi="Times New Roman"/>
      <w:i/>
      <w:iCs/>
      <w:color w:val="0F4761" w:themeColor="accent1" w:themeShade="BF"/>
    </w:rPr>
  </w:style>
  <w:style w:type="character" w:styleId="IntenseReference">
    <w:name w:val="Intense Reference"/>
    <w:basedOn w:val="DefaultParagraphFont"/>
    <w:uiPriority w:val="32"/>
    <w:qFormat/>
    <w:rsid w:val="00E142BF"/>
    <w:rPr>
      <w:b/>
      <w:bCs/>
      <w:smallCaps/>
      <w:color w:val="0F4761" w:themeColor="accent1" w:themeShade="BF"/>
      <w:spacing w:val="5"/>
    </w:rPr>
  </w:style>
  <w:style w:type="paragraph" w:customStyle="1" w:styleId="msonormal0">
    <w:name w:val="msonormal"/>
    <w:basedOn w:val="Normal"/>
    <w:rsid w:val="00E142BF"/>
    <w:pPr>
      <w:spacing w:before="100" w:beforeAutospacing="1" w:after="100" w:afterAutospacing="1"/>
    </w:pPr>
    <w:rPr>
      <w:lang w:bidi="ne-NP"/>
    </w:rPr>
  </w:style>
  <w:style w:type="paragraph" w:customStyle="1" w:styleId="xl63">
    <w:name w:val="xl63"/>
    <w:basedOn w:val="Normal"/>
    <w:rsid w:val="00E142B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lang w:bidi="ne-NP"/>
    </w:rPr>
  </w:style>
  <w:style w:type="paragraph" w:customStyle="1" w:styleId="xl64">
    <w:name w:val="xl64"/>
    <w:basedOn w:val="Normal"/>
    <w:rsid w:val="00E142B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lang w:bidi="ne-NP"/>
    </w:rPr>
  </w:style>
  <w:style w:type="paragraph" w:customStyle="1" w:styleId="xl65">
    <w:name w:val="xl65"/>
    <w:basedOn w:val="Normal"/>
    <w:rsid w:val="00E142B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lang w:bidi="ne-NP"/>
    </w:rPr>
  </w:style>
  <w:style w:type="paragraph" w:customStyle="1" w:styleId="xl66">
    <w:name w:val="xl66"/>
    <w:basedOn w:val="Normal"/>
    <w:rsid w:val="00E142BF"/>
    <w:pPr>
      <w:spacing w:before="100" w:beforeAutospacing="1" w:after="100" w:afterAutospacing="1"/>
    </w:pPr>
    <w:rPr>
      <w:lang w:bidi="ne-NP"/>
    </w:rPr>
  </w:style>
  <w:style w:type="paragraph" w:customStyle="1" w:styleId="xl67">
    <w:name w:val="xl67"/>
    <w:basedOn w:val="Normal"/>
    <w:rsid w:val="00E142BF"/>
    <w:pPr>
      <w:pBdr>
        <w:top w:val="single" w:sz="4" w:space="0" w:color="auto"/>
        <w:left w:val="single" w:sz="8" w:space="0" w:color="auto"/>
        <w:bottom w:val="single" w:sz="4" w:space="0" w:color="auto"/>
        <w:right w:val="single" w:sz="4" w:space="0" w:color="auto"/>
      </w:pBdr>
      <w:spacing w:before="100" w:beforeAutospacing="1" w:after="100" w:afterAutospacing="1"/>
    </w:pPr>
    <w:rPr>
      <w:lang w:bidi="ne-NP"/>
    </w:rPr>
  </w:style>
  <w:style w:type="paragraph" w:customStyle="1" w:styleId="xl68">
    <w:name w:val="xl68"/>
    <w:basedOn w:val="Normal"/>
    <w:rsid w:val="00E142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bidi="ne-NP"/>
    </w:rPr>
  </w:style>
  <w:style w:type="paragraph" w:customStyle="1" w:styleId="xl69">
    <w:name w:val="xl69"/>
    <w:basedOn w:val="Normal"/>
    <w:rsid w:val="00E142B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lang w:bidi="ne-NP"/>
    </w:rPr>
  </w:style>
  <w:style w:type="paragraph" w:customStyle="1" w:styleId="xl70">
    <w:name w:val="xl70"/>
    <w:basedOn w:val="Normal"/>
    <w:rsid w:val="00E142BF"/>
    <w:pPr>
      <w:pBdr>
        <w:top w:val="single" w:sz="4" w:space="0" w:color="auto"/>
        <w:left w:val="single" w:sz="8" w:space="0" w:color="auto"/>
        <w:bottom w:val="single" w:sz="4" w:space="0" w:color="auto"/>
        <w:right w:val="single" w:sz="4" w:space="0" w:color="auto"/>
      </w:pBdr>
      <w:spacing w:before="100" w:beforeAutospacing="1" w:after="100" w:afterAutospacing="1"/>
    </w:pPr>
    <w:rPr>
      <w:b/>
      <w:bCs/>
      <w:lang w:bidi="ne-NP"/>
    </w:rPr>
  </w:style>
  <w:style w:type="paragraph" w:customStyle="1" w:styleId="xl71">
    <w:name w:val="xl71"/>
    <w:basedOn w:val="Normal"/>
    <w:rsid w:val="00E142BF"/>
    <w:pPr>
      <w:pBdr>
        <w:top w:val="single" w:sz="4" w:space="0" w:color="auto"/>
        <w:left w:val="single" w:sz="4" w:space="0" w:color="auto"/>
        <w:bottom w:val="single" w:sz="4" w:space="0" w:color="auto"/>
        <w:right w:val="single" w:sz="4" w:space="0" w:color="auto"/>
      </w:pBdr>
      <w:spacing w:before="100" w:beforeAutospacing="1" w:after="100" w:afterAutospacing="1"/>
    </w:pPr>
    <w:rPr>
      <w:b/>
      <w:bCs/>
      <w:lang w:bidi="ne-NP"/>
    </w:rPr>
  </w:style>
  <w:style w:type="paragraph" w:customStyle="1" w:styleId="xl72">
    <w:name w:val="xl72"/>
    <w:basedOn w:val="Normal"/>
    <w:rsid w:val="00E142BF"/>
    <w:pPr>
      <w:pBdr>
        <w:top w:val="single" w:sz="4" w:space="0" w:color="auto"/>
        <w:left w:val="single" w:sz="4" w:space="0" w:color="auto"/>
        <w:bottom w:val="single" w:sz="4" w:space="0" w:color="auto"/>
        <w:right w:val="single" w:sz="8" w:space="0" w:color="auto"/>
      </w:pBdr>
      <w:spacing w:before="100" w:beforeAutospacing="1" w:after="100" w:afterAutospacing="1"/>
    </w:pPr>
    <w:rPr>
      <w:b/>
      <w:bCs/>
      <w:lang w:bidi="ne-NP"/>
    </w:rPr>
  </w:style>
  <w:style w:type="paragraph" w:customStyle="1" w:styleId="xl73">
    <w:name w:val="xl73"/>
    <w:basedOn w:val="Normal"/>
    <w:rsid w:val="00E142BF"/>
    <w:pPr>
      <w:pBdr>
        <w:top w:val="single" w:sz="4" w:space="0" w:color="auto"/>
        <w:left w:val="single" w:sz="4" w:space="0" w:color="auto"/>
        <w:bottom w:val="single" w:sz="4" w:space="0" w:color="auto"/>
        <w:right w:val="single" w:sz="4" w:space="0" w:color="auto"/>
      </w:pBdr>
      <w:spacing w:before="100" w:beforeAutospacing="1" w:after="100" w:afterAutospacing="1"/>
    </w:pPr>
    <w:rPr>
      <w:lang w:bidi="ne-NP"/>
    </w:rPr>
  </w:style>
  <w:style w:type="paragraph" w:customStyle="1" w:styleId="xl74">
    <w:name w:val="xl74"/>
    <w:basedOn w:val="Normal"/>
    <w:rsid w:val="00E142BF"/>
    <w:pPr>
      <w:pBdr>
        <w:top w:val="single" w:sz="4" w:space="0" w:color="auto"/>
        <w:left w:val="single" w:sz="4" w:space="0" w:color="auto"/>
        <w:bottom w:val="single" w:sz="4" w:space="0" w:color="auto"/>
        <w:right w:val="single" w:sz="8" w:space="0" w:color="auto"/>
      </w:pBdr>
      <w:spacing w:before="100" w:beforeAutospacing="1" w:after="100" w:afterAutospacing="1"/>
    </w:pPr>
    <w:rPr>
      <w:lang w:bidi="ne-NP"/>
    </w:rPr>
  </w:style>
  <w:style w:type="paragraph" w:customStyle="1" w:styleId="xl75">
    <w:name w:val="xl75"/>
    <w:basedOn w:val="Normal"/>
    <w:rsid w:val="00E142B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bidi="ne-NP"/>
    </w:rPr>
  </w:style>
  <w:style w:type="paragraph" w:customStyle="1" w:styleId="xl76">
    <w:name w:val="xl76"/>
    <w:basedOn w:val="Normal"/>
    <w:rsid w:val="00E142BF"/>
    <w:pPr>
      <w:pBdr>
        <w:top w:val="single" w:sz="4" w:space="0" w:color="auto"/>
        <w:left w:val="single" w:sz="8" w:space="0" w:color="auto"/>
        <w:bottom w:val="single" w:sz="4" w:space="0" w:color="auto"/>
        <w:right w:val="single" w:sz="4" w:space="0" w:color="auto"/>
      </w:pBdr>
      <w:spacing w:before="100" w:beforeAutospacing="1" w:after="100" w:afterAutospacing="1"/>
    </w:pPr>
    <w:rPr>
      <w:b/>
      <w:bCs/>
      <w:lang w:bidi="ne-NP"/>
    </w:rPr>
  </w:style>
  <w:style w:type="paragraph" w:customStyle="1" w:styleId="xl77">
    <w:name w:val="xl77"/>
    <w:basedOn w:val="Normal"/>
    <w:rsid w:val="00E142BF"/>
    <w:pPr>
      <w:pBdr>
        <w:top w:val="single" w:sz="4" w:space="0" w:color="auto"/>
        <w:left w:val="single" w:sz="8" w:space="0" w:color="auto"/>
        <w:bottom w:val="single" w:sz="4" w:space="0" w:color="auto"/>
        <w:right w:val="single" w:sz="4" w:space="0" w:color="auto"/>
      </w:pBdr>
      <w:spacing w:before="100" w:beforeAutospacing="1" w:after="100" w:afterAutospacing="1"/>
    </w:pPr>
    <w:rPr>
      <w:lang w:bidi="ne-NP"/>
    </w:rPr>
  </w:style>
  <w:style w:type="paragraph" w:customStyle="1" w:styleId="xl78">
    <w:name w:val="xl78"/>
    <w:basedOn w:val="Normal"/>
    <w:rsid w:val="00E142B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lang w:bidi="ne-NP"/>
    </w:rPr>
  </w:style>
  <w:style w:type="paragraph" w:customStyle="1" w:styleId="xl79">
    <w:name w:val="xl79"/>
    <w:basedOn w:val="Normal"/>
    <w:rsid w:val="00E142B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lang w:bidi="ne-NP"/>
    </w:rPr>
  </w:style>
  <w:style w:type="paragraph" w:customStyle="1" w:styleId="xl80">
    <w:name w:val="xl80"/>
    <w:basedOn w:val="Normal"/>
    <w:rsid w:val="00E142BF"/>
    <w:pPr>
      <w:pBdr>
        <w:top w:val="single" w:sz="8" w:space="0" w:color="auto"/>
        <w:left w:val="single" w:sz="8" w:space="0" w:color="auto"/>
        <w:bottom w:val="single" w:sz="4" w:space="0" w:color="auto"/>
      </w:pBdr>
      <w:shd w:val="clear" w:color="000000" w:fill="BFBFBF"/>
      <w:spacing w:before="100" w:beforeAutospacing="1" w:after="100" w:afterAutospacing="1"/>
      <w:jc w:val="center"/>
    </w:pPr>
    <w:rPr>
      <w:b/>
      <w:bCs/>
      <w:lang w:bidi="ne-NP"/>
    </w:rPr>
  </w:style>
  <w:style w:type="paragraph" w:customStyle="1" w:styleId="xl81">
    <w:name w:val="xl81"/>
    <w:basedOn w:val="Normal"/>
    <w:rsid w:val="00E142BF"/>
    <w:pPr>
      <w:pBdr>
        <w:top w:val="single" w:sz="8" w:space="0" w:color="auto"/>
        <w:bottom w:val="single" w:sz="4" w:space="0" w:color="auto"/>
      </w:pBdr>
      <w:shd w:val="clear" w:color="000000" w:fill="BFBFBF"/>
      <w:spacing w:before="100" w:beforeAutospacing="1" w:after="100" w:afterAutospacing="1"/>
      <w:jc w:val="center"/>
    </w:pPr>
    <w:rPr>
      <w:b/>
      <w:bCs/>
      <w:lang w:bidi="ne-NP"/>
    </w:rPr>
  </w:style>
  <w:style w:type="paragraph" w:customStyle="1" w:styleId="xl82">
    <w:name w:val="xl82"/>
    <w:basedOn w:val="Normal"/>
    <w:rsid w:val="00E142BF"/>
    <w:pPr>
      <w:pBdr>
        <w:top w:val="single" w:sz="8" w:space="0" w:color="auto"/>
        <w:bottom w:val="single" w:sz="4" w:space="0" w:color="auto"/>
        <w:right w:val="single" w:sz="4" w:space="0" w:color="auto"/>
      </w:pBdr>
      <w:shd w:val="clear" w:color="000000" w:fill="BFBFBF"/>
      <w:spacing w:before="100" w:beforeAutospacing="1" w:after="100" w:afterAutospacing="1"/>
      <w:jc w:val="center"/>
    </w:pPr>
    <w:rPr>
      <w:b/>
      <w:bCs/>
      <w:lang w:bidi="ne-NP"/>
    </w:rPr>
  </w:style>
  <w:style w:type="paragraph" w:customStyle="1" w:styleId="xl83">
    <w:name w:val="xl83"/>
    <w:basedOn w:val="Normal"/>
    <w:rsid w:val="00E142BF"/>
    <w:pPr>
      <w:pBdr>
        <w:top w:val="single" w:sz="4" w:space="0" w:color="auto"/>
        <w:left w:val="single" w:sz="8" w:space="0" w:color="auto"/>
        <w:bottom w:val="single" w:sz="4" w:space="0" w:color="auto"/>
        <w:right w:val="single" w:sz="4" w:space="0" w:color="auto"/>
      </w:pBdr>
      <w:spacing w:before="100" w:beforeAutospacing="1" w:after="100" w:afterAutospacing="1"/>
    </w:pPr>
    <w:rPr>
      <w:lang w:bidi="ne-NP"/>
    </w:rPr>
  </w:style>
  <w:style w:type="paragraph" w:customStyle="1" w:styleId="xl84">
    <w:name w:val="xl84"/>
    <w:basedOn w:val="Normal"/>
    <w:rsid w:val="00E142BF"/>
    <w:pPr>
      <w:pBdr>
        <w:top w:val="single" w:sz="4" w:space="0" w:color="auto"/>
        <w:left w:val="single" w:sz="8" w:space="0" w:color="auto"/>
        <w:bottom w:val="single" w:sz="4" w:space="0" w:color="auto"/>
        <w:right w:val="single" w:sz="4" w:space="0" w:color="auto"/>
      </w:pBdr>
      <w:spacing w:before="100" w:beforeAutospacing="1" w:after="100" w:afterAutospacing="1"/>
    </w:pPr>
    <w:rPr>
      <w:b/>
      <w:bCs/>
      <w:lang w:bidi="ne-NP"/>
    </w:rPr>
  </w:style>
  <w:style w:type="paragraph" w:customStyle="1" w:styleId="xl85">
    <w:name w:val="xl85"/>
    <w:basedOn w:val="Normal"/>
    <w:rsid w:val="00E142BF"/>
    <w:pPr>
      <w:pBdr>
        <w:top w:val="single" w:sz="4" w:space="0" w:color="auto"/>
        <w:left w:val="single" w:sz="4" w:space="0" w:color="auto"/>
        <w:bottom w:val="single" w:sz="4" w:space="0" w:color="auto"/>
        <w:right w:val="single" w:sz="4" w:space="0" w:color="auto"/>
      </w:pBdr>
      <w:spacing w:before="100" w:beforeAutospacing="1" w:after="100" w:afterAutospacing="1"/>
    </w:pPr>
    <w:rPr>
      <w:lang w:bidi="ne-NP"/>
    </w:rPr>
  </w:style>
  <w:style w:type="paragraph" w:customStyle="1" w:styleId="xl86">
    <w:name w:val="xl86"/>
    <w:basedOn w:val="Normal"/>
    <w:rsid w:val="00E142BF"/>
    <w:pPr>
      <w:pBdr>
        <w:top w:val="single" w:sz="4" w:space="0" w:color="auto"/>
        <w:left w:val="single" w:sz="4" w:space="0" w:color="auto"/>
        <w:bottom w:val="single" w:sz="4" w:space="0" w:color="auto"/>
        <w:right w:val="single" w:sz="8" w:space="0" w:color="auto"/>
      </w:pBdr>
      <w:spacing w:before="100" w:beforeAutospacing="1" w:after="100" w:afterAutospacing="1"/>
    </w:pPr>
    <w:rPr>
      <w:lang w:bidi="ne-NP"/>
    </w:rPr>
  </w:style>
  <w:style w:type="paragraph" w:customStyle="1" w:styleId="xl87">
    <w:name w:val="xl87"/>
    <w:basedOn w:val="Normal"/>
    <w:rsid w:val="00E142BF"/>
    <w:pPr>
      <w:pBdr>
        <w:top w:val="single" w:sz="4" w:space="0" w:color="auto"/>
        <w:left w:val="single" w:sz="8" w:space="0" w:color="auto"/>
        <w:bottom w:val="single" w:sz="4" w:space="0" w:color="auto"/>
        <w:right w:val="single" w:sz="4" w:space="0" w:color="auto"/>
      </w:pBdr>
      <w:spacing w:before="100" w:beforeAutospacing="1" w:after="100" w:afterAutospacing="1"/>
    </w:pPr>
    <w:rPr>
      <w:b/>
      <w:bCs/>
      <w:lang w:bidi="ne-NP"/>
    </w:rPr>
  </w:style>
  <w:style w:type="paragraph" w:customStyle="1" w:styleId="xl88">
    <w:name w:val="xl88"/>
    <w:basedOn w:val="Normal"/>
    <w:rsid w:val="00E142BF"/>
    <w:pPr>
      <w:pBdr>
        <w:top w:val="single" w:sz="4" w:space="0" w:color="auto"/>
        <w:left w:val="single" w:sz="4" w:space="0" w:color="auto"/>
        <w:bottom w:val="single" w:sz="4" w:space="0" w:color="auto"/>
        <w:right w:val="single" w:sz="4" w:space="0" w:color="auto"/>
      </w:pBdr>
      <w:spacing w:before="100" w:beforeAutospacing="1" w:after="100" w:afterAutospacing="1"/>
    </w:pPr>
    <w:rPr>
      <w:b/>
      <w:bCs/>
      <w:lang w:bidi="ne-NP"/>
    </w:rPr>
  </w:style>
  <w:style w:type="paragraph" w:customStyle="1" w:styleId="xl89">
    <w:name w:val="xl89"/>
    <w:basedOn w:val="Normal"/>
    <w:rsid w:val="00E142BF"/>
    <w:pPr>
      <w:pBdr>
        <w:top w:val="single" w:sz="4" w:space="0" w:color="auto"/>
        <w:left w:val="single" w:sz="4" w:space="0" w:color="auto"/>
        <w:bottom w:val="single" w:sz="4" w:space="0" w:color="auto"/>
        <w:right w:val="single" w:sz="8" w:space="0" w:color="auto"/>
      </w:pBdr>
      <w:spacing w:before="100" w:beforeAutospacing="1" w:after="100" w:afterAutospacing="1"/>
    </w:pPr>
    <w:rPr>
      <w:b/>
      <w:bCs/>
      <w:lang w:bidi="ne-NP"/>
    </w:rPr>
  </w:style>
  <w:style w:type="paragraph" w:customStyle="1" w:styleId="xl90">
    <w:name w:val="xl90"/>
    <w:basedOn w:val="Normal"/>
    <w:rsid w:val="00E142BF"/>
    <w:pPr>
      <w:pBdr>
        <w:top w:val="single" w:sz="4" w:space="0" w:color="auto"/>
        <w:left w:val="single" w:sz="8" w:space="0" w:color="auto"/>
        <w:bottom w:val="single" w:sz="4" w:space="0" w:color="auto"/>
        <w:right w:val="single" w:sz="4" w:space="0" w:color="auto"/>
      </w:pBdr>
      <w:spacing w:before="100" w:beforeAutospacing="1" w:after="100" w:afterAutospacing="1"/>
    </w:pPr>
    <w:rPr>
      <w:lang w:bidi="ne-NP"/>
    </w:rPr>
  </w:style>
  <w:style w:type="paragraph" w:customStyle="1" w:styleId="xl91">
    <w:name w:val="xl91"/>
    <w:basedOn w:val="Normal"/>
    <w:rsid w:val="00E142BF"/>
    <w:pPr>
      <w:pBdr>
        <w:top w:val="single" w:sz="4" w:space="0" w:color="auto"/>
        <w:left w:val="single" w:sz="4" w:space="0" w:color="auto"/>
        <w:bottom w:val="single" w:sz="4" w:space="0" w:color="auto"/>
        <w:right w:val="single" w:sz="4" w:space="0" w:color="auto"/>
      </w:pBdr>
      <w:spacing w:before="100" w:beforeAutospacing="1" w:after="100" w:afterAutospacing="1"/>
    </w:pPr>
    <w:rPr>
      <w:lang w:bidi="ne-NP"/>
    </w:rPr>
  </w:style>
  <w:style w:type="paragraph" w:customStyle="1" w:styleId="xl92">
    <w:name w:val="xl92"/>
    <w:basedOn w:val="Normal"/>
    <w:rsid w:val="00E142BF"/>
    <w:pPr>
      <w:pBdr>
        <w:top w:val="single" w:sz="4" w:space="0" w:color="auto"/>
        <w:left w:val="single" w:sz="4" w:space="0" w:color="auto"/>
        <w:bottom w:val="single" w:sz="4" w:space="0" w:color="auto"/>
        <w:right w:val="single" w:sz="8" w:space="0" w:color="auto"/>
      </w:pBdr>
      <w:spacing w:before="100" w:beforeAutospacing="1" w:after="100" w:afterAutospacing="1"/>
    </w:pPr>
    <w:rPr>
      <w:lang w:bidi="ne-NP"/>
    </w:rPr>
  </w:style>
  <w:style w:type="paragraph" w:customStyle="1" w:styleId="xl93">
    <w:name w:val="xl93"/>
    <w:basedOn w:val="Normal"/>
    <w:rsid w:val="00E142BF"/>
    <w:pPr>
      <w:pBdr>
        <w:top w:val="single" w:sz="4" w:space="0" w:color="auto"/>
        <w:left w:val="single" w:sz="4" w:space="0" w:color="auto"/>
        <w:bottom w:val="single" w:sz="4" w:space="0" w:color="auto"/>
        <w:right w:val="single" w:sz="4" w:space="0" w:color="auto"/>
      </w:pBdr>
      <w:spacing w:before="100" w:beforeAutospacing="1" w:after="100" w:afterAutospacing="1"/>
    </w:pPr>
    <w:rPr>
      <w:b/>
      <w:bCs/>
      <w:lang w:bidi="ne-NP"/>
    </w:rPr>
  </w:style>
  <w:style w:type="paragraph" w:customStyle="1" w:styleId="xl94">
    <w:name w:val="xl94"/>
    <w:basedOn w:val="Normal"/>
    <w:rsid w:val="00E142BF"/>
    <w:pPr>
      <w:pBdr>
        <w:top w:val="single" w:sz="4" w:space="0" w:color="auto"/>
        <w:left w:val="single" w:sz="4" w:space="0" w:color="auto"/>
        <w:bottom w:val="single" w:sz="4" w:space="0" w:color="auto"/>
        <w:right w:val="single" w:sz="8" w:space="0" w:color="auto"/>
      </w:pBdr>
      <w:spacing w:before="100" w:beforeAutospacing="1" w:after="100" w:afterAutospacing="1"/>
    </w:pPr>
    <w:rPr>
      <w:b/>
      <w:bCs/>
      <w:lang w:bidi="ne-NP"/>
    </w:rPr>
  </w:style>
  <w:style w:type="paragraph" w:customStyle="1" w:styleId="xl95">
    <w:name w:val="xl95"/>
    <w:basedOn w:val="Normal"/>
    <w:rsid w:val="00E142B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lang w:bidi="ne-NP"/>
    </w:rPr>
  </w:style>
  <w:style w:type="paragraph" w:customStyle="1" w:styleId="xl96">
    <w:name w:val="xl96"/>
    <w:basedOn w:val="Normal"/>
    <w:rsid w:val="00E142B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lang w:bidi="ne-NP"/>
    </w:rPr>
  </w:style>
  <w:style w:type="paragraph" w:customStyle="1" w:styleId="xl97">
    <w:name w:val="xl97"/>
    <w:basedOn w:val="Normal"/>
    <w:rsid w:val="00E142B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lang w:bidi="ne-NP"/>
    </w:rPr>
  </w:style>
  <w:style w:type="paragraph" w:customStyle="1" w:styleId="xl98">
    <w:name w:val="xl98"/>
    <w:basedOn w:val="Normal"/>
    <w:rsid w:val="00E142BF"/>
    <w:pPr>
      <w:spacing w:before="100" w:beforeAutospacing="1" w:after="100" w:afterAutospacing="1"/>
    </w:pPr>
    <w:rPr>
      <w:lang w:bidi="ne-NP"/>
    </w:rPr>
  </w:style>
  <w:style w:type="paragraph" w:customStyle="1" w:styleId="xl99">
    <w:name w:val="xl99"/>
    <w:basedOn w:val="Normal"/>
    <w:rsid w:val="00E142BF"/>
    <w:pPr>
      <w:pBdr>
        <w:top w:val="single" w:sz="4" w:space="0" w:color="auto"/>
        <w:left w:val="single" w:sz="8" w:space="0" w:color="auto"/>
        <w:bottom w:val="single" w:sz="8" w:space="0" w:color="auto"/>
        <w:right w:val="single" w:sz="4" w:space="0" w:color="auto"/>
      </w:pBdr>
      <w:spacing w:before="100" w:beforeAutospacing="1" w:after="100" w:afterAutospacing="1"/>
    </w:pPr>
    <w:rPr>
      <w:lang w:bidi="ne-NP"/>
    </w:rPr>
  </w:style>
  <w:style w:type="paragraph" w:customStyle="1" w:styleId="xl100">
    <w:name w:val="xl100"/>
    <w:basedOn w:val="Normal"/>
    <w:rsid w:val="00E142BF"/>
    <w:pPr>
      <w:pBdr>
        <w:top w:val="single" w:sz="4" w:space="0" w:color="auto"/>
        <w:left w:val="single" w:sz="4" w:space="0" w:color="auto"/>
        <w:bottom w:val="single" w:sz="8" w:space="0" w:color="auto"/>
        <w:right w:val="single" w:sz="4" w:space="0" w:color="auto"/>
      </w:pBdr>
      <w:spacing w:before="100" w:beforeAutospacing="1" w:after="100" w:afterAutospacing="1"/>
    </w:pPr>
    <w:rPr>
      <w:lang w:bidi="ne-NP"/>
    </w:rPr>
  </w:style>
  <w:style w:type="paragraph" w:customStyle="1" w:styleId="xl101">
    <w:name w:val="xl101"/>
    <w:basedOn w:val="Normal"/>
    <w:rsid w:val="00E142BF"/>
    <w:pPr>
      <w:pBdr>
        <w:top w:val="single" w:sz="4" w:space="0" w:color="auto"/>
        <w:left w:val="single" w:sz="4" w:space="0" w:color="auto"/>
        <w:bottom w:val="single" w:sz="8" w:space="0" w:color="auto"/>
        <w:right w:val="single" w:sz="8" w:space="0" w:color="auto"/>
      </w:pBdr>
      <w:spacing w:before="100" w:beforeAutospacing="1" w:after="100" w:afterAutospacing="1"/>
    </w:pPr>
    <w:rPr>
      <w:lang w:bidi="ne-NP"/>
    </w:rPr>
  </w:style>
  <w:style w:type="table" w:customStyle="1" w:styleId="QTable">
    <w:name w:val="QTable"/>
    <w:uiPriority w:val="99"/>
    <w:qFormat/>
    <w:rsid w:val="002448B8"/>
    <w:rPr>
      <w:rFonts w:eastAsiaTheme="minorEastAsia" w:cs="Mangal"/>
      <w:kern w:val="0"/>
      <w:sz w:val="22"/>
      <w:szCs w:val="22"/>
      <w14:ligatures w14:val="none"/>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style>
  <w:style w:type="table" w:customStyle="1" w:styleId="QQuestionTable">
    <w:name w:val="QQuestionTable"/>
    <w:uiPriority w:val="99"/>
    <w:qFormat/>
    <w:rsid w:val="002448B8"/>
    <w:pPr>
      <w:jc w:val="center"/>
    </w:pPr>
    <w:rPr>
      <w:rFonts w:eastAsiaTheme="minorEastAsia" w:cs="Mangal"/>
      <w:kern w:val="0"/>
      <w:sz w:val="22"/>
      <w:szCs w:val="22"/>
      <w:lang w:bidi="ne-NP"/>
      <w14:ligatures w14:val="none"/>
    </w:rPr>
    <w:tblPr>
      <w:tblStyleRowBandSize w:val="1"/>
      <w:tblInd w:w="0" w:type="dxa"/>
      <w:tblCellMar>
        <w:top w:w="43" w:type="dxa"/>
        <w:left w:w="115" w:type="dxa"/>
        <w:bottom w:w="115" w:type="dxa"/>
        <w:right w:w="115" w:type="dxa"/>
      </w:tblCellMar>
    </w:tblPr>
    <w:tblStylePr w:type="firstRow">
      <w:pPr>
        <w:jc w:val="center"/>
      </w:pPr>
      <w:rPr>
        <w:rFonts w:cs="Mangal"/>
      </w:rPr>
      <w:tblPr/>
      <w:tcPr>
        <w:tcBorders>
          <w:bottom w:val="single" w:sz="4" w:space="0" w:color="BFBFBF"/>
        </w:tcBorders>
      </w:tcPr>
    </w:tblStylePr>
    <w:tblStylePr w:type="firstCol">
      <w:rPr>
        <w:rFonts w:cs="Mangal"/>
      </w:rPr>
      <w:tblPr/>
      <w:tcPr>
        <w:tcBorders>
          <w:right w:val="single" w:sz="4" w:space="0" w:color="BFBFBF"/>
        </w:tcBorders>
      </w:tcPr>
    </w:tblStylePr>
  </w:style>
  <w:style w:type="table" w:customStyle="1" w:styleId="QQuestionTableBipolar">
    <w:name w:val="QQuestionTableBipolar"/>
    <w:uiPriority w:val="99"/>
    <w:qFormat/>
    <w:rsid w:val="002448B8"/>
    <w:pPr>
      <w:jc w:val="center"/>
    </w:pPr>
    <w:rPr>
      <w:rFonts w:eastAsiaTheme="minorEastAsia" w:cs="Mangal"/>
      <w:kern w:val="0"/>
      <w:sz w:val="22"/>
      <w:szCs w:val="22"/>
      <w:lang w:bidi="ne-NP"/>
      <w14:ligatures w14:val="none"/>
    </w:rPr>
    <w:tblPr>
      <w:tblStyleRowBandSize w:val="1"/>
      <w:tblInd w:w="0" w:type="dxa"/>
      <w:tblCellMar>
        <w:top w:w="43" w:type="dxa"/>
        <w:left w:w="115" w:type="dxa"/>
        <w:bottom w:w="115" w:type="dxa"/>
        <w:right w:w="115" w:type="dxa"/>
      </w:tblCellMar>
    </w:tblPr>
    <w:tblStylePr w:type="firstRow">
      <w:pPr>
        <w:jc w:val="center"/>
      </w:pPr>
      <w:rPr>
        <w:rFonts w:cs="Mangal"/>
      </w:rPr>
      <w:tblPr/>
      <w:tcPr>
        <w:tcBorders>
          <w:bottom w:val="single" w:sz="4" w:space="0" w:color="BFBFBF"/>
        </w:tcBorders>
      </w:tcPr>
    </w:tblStylePr>
    <w:tblStylePr w:type="firstCol">
      <w:rPr>
        <w:rFonts w:cs="Mangal"/>
      </w:rPr>
      <w:tblPr/>
      <w:tcPr>
        <w:tcBorders>
          <w:right w:val="single" w:sz="4" w:space="0" w:color="BFBFBF"/>
        </w:tcBorders>
        <w:shd w:val="clear" w:color="auto" w:fill="auto"/>
      </w:tcPr>
    </w:tblStylePr>
    <w:tblStylePr w:type="lastCol">
      <w:rPr>
        <w:rFonts w:cs="Mangal"/>
      </w:rPr>
      <w:tblPr/>
      <w:tcPr>
        <w:tcBorders>
          <w:left w:val="single" w:sz="4" w:space="0" w:color="BFBFBF"/>
        </w:tcBorders>
        <w:shd w:val="clear" w:color="auto" w:fill="auto"/>
      </w:tcPr>
    </w:tblStylePr>
  </w:style>
  <w:style w:type="table" w:customStyle="1" w:styleId="QTextTable">
    <w:name w:val="QTextTable"/>
    <w:uiPriority w:val="99"/>
    <w:qFormat/>
    <w:rsid w:val="002448B8"/>
    <w:pPr>
      <w:jc w:val="center"/>
    </w:pPr>
    <w:rPr>
      <w:rFonts w:eastAsiaTheme="minorEastAsia" w:cs="Mangal"/>
      <w:kern w:val="0"/>
      <w:sz w:val="22"/>
      <w:szCs w:val="22"/>
      <w:lang w:bidi="ne-NP"/>
      <w14:ligatures w14:val="none"/>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blStylePr w:type="firstRow">
      <w:pPr>
        <w:jc w:val="center"/>
      </w:pPr>
      <w:rPr>
        <w:rFonts w:cs="Mangal"/>
      </w:rPr>
      <w:tblPr/>
      <w:tcPr>
        <w:tcBorders>
          <w:bottom w:val="single" w:sz="4" w:space="0" w:color="BFBFBF"/>
        </w:tcBorders>
      </w:tcPr>
    </w:tblStylePr>
    <w:tblStylePr w:type="firstCol">
      <w:rPr>
        <w:rFonts w:cs="Mangal"/>
      </w:rPr>
      <w:tblPr/>
      <w:tcPr>
        <w:tcBorders>
          <w:right w:val="single" w:sz="4" w:space="0" w:color="BFBFBF"/>
        </w:tcBorders>
      </w:tcPr>
    </w:tblStylePr>
  </w:style>
  <w:style w:type="table" w:customStyle="1" w:styleId="QVerticalGraphicSliderTable">
    <w:name w:val="QVerticalGraphicSliderTable"/>
    <w:uiPriority w:val="99"/>
    <w:qFormat/>
    <w:rsid w:val="002448B8"/>
    <w:rPr>
      <w:rFonts w:eastAsiaTheme="minorEastAsia" w:cs="Mangal"/>
      <w:kern w:val="0"/>
      <w:sz w:val="22"/>
      <w:szCs w:val="22"/>
      <w:lang w:bidi="ne-NP"/>
      <w14:ligatures w14:val="none"/>
    </w:rPr>
    <w:tblPr>
      <w:tblCellMar>
        <w:top w:w="40" w:type="dxa"/>
        <w:left w:w="40" w:type="dxa"/>
        <w:bottom w:w="40" w:type="dxa"/>
        <w:right w:w="40" w:type="dxa"/>
      </w:tblCellMar>
    </w:tblPr>
    <w:tblStylePr w:type="firstCol">
      <w:pPr>
        <w:jc w:val="right"/>
      </w:pPr>
      <w:rPr>
        <w:rFonts w:cs="Mangal"/>
      </w:rPr>
    </w:tblStylePr>
  </w:style>
  <w:style w:type="table" w:customStyle="1" w:styleId="QHorizontalGraphicSliderTable">
    <w:name w:val="QHorizontalGraphicSliderTable"/>
    <w:uiPriority w:val="99"/>
    <w:qFormat/>
    <w:rsid w:val="002448B8"/>
    <w:pPr>
      <w:spacing w:after="120"/>
      <w:jc w:val="center"/>
    </w:pPr>
    <w:rPr>
      <w:rFonts w:eastAsiaTheme="minorEastAsia" w:cs="Mangal"/>
      <w:kern w:val="0"/>
      <w:sz w:val="22"/>
      <w:szCs w:val="22"/>
      <w14:ligatures w14:val="none"/>
    </w:rPr>
    <w:tblPr>
      <w:tblCellMar>
        <w:top w:w="40" w:type="dxa"/>
        <w:left w:w="40" w:type="dxa"/>
        <w:bottom w:w="40" w:type="dxa"/>
        <w:right w:w="40" w:type="dxa"/>
      </w:tblCellMar>
    </w:tblPr>
  </w:style>
  <w:style w:type="table" w:customStyle="1" w:styleId="QStarSliderTable">
    <w:name w:val="QStarSliderTable"/>
    <w:uiPriority w:val="99"/>
    <w:qFormat/>
    <w:rsid w:val="002448B8"/>
    <w:pPr>
      <w:spacing w:after="120"/>
      <w:jc w:val="center"/>
    </w:pPr>
    <w:rPr>
      <w:rFonts w:eastAsiaTheme="minorEastAsia" w:cs="Mangal"/>
      <w:kern w:val="0"/>
      <w:sz w:val="22"/>
      <w:szCs w:val="22"/>
      <w14:ligatures w14:val="none"/>
    </w:rPr>
    <w:tblPr>
      <w:tblCellMar>
        <w:top w:w="0" w:type="dxa"/>
        <w:left w:w="20" w:type="dxa"/>
        <w:bottom w:w="0" w:type="dxa"/>
        <w:right w:w="20" w:type="dxa"/>
      </w:tblCellMar>
    </w:tblPr>
  </w:style>
  <w:style w:type="table" w:customStyle="1" w:styleId="QStandardSliderTable">
    <w:name w:val="QStandardSliderTable"/>
    <w:uiPriority w:val="99"/>
    <w:qFormat/>
    <w:rsid w:val="002448B8"/>
    <w:pPr>
      <w:jc w:val="center"/>
    </w:pPr>
    <w:rPr>
      <w:rFonts w:eastAsiaTheme="minorEastAsia" w:cs="Mangal"/>
      <w:kern w:val="0"/>
      <w:sz w:val="22"/>
      <w:szCs w:val="22"/>
      <w:lang w:bidi="ne-NP"/>
      <w14:ligatures w14:val="none"/>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rPr>
        <w:rFonts w:cs="Mangal"/>
      </w:rPr>
      <w:tblPr/>
      <w:tcPr>
        <w:tcBorders>
          <w:right w:val="single" w:sz="4" w:space="0" w:color="CCCCCC"/>
        </w:tcBorders>
      </w:tcPr>
    </w:tblStylePr>
  </w:style>
  <w:style w:type="table" w:customStyle="1" w:styleId="QSliderLabelsTable">
    <w:name w:val="QSliderLabelsTable"/>
    <w:uiPriority w:val="99"/>
    <w:qFormat/>
    <w:rsid w:val="002448B8"/>
    <w:pPr>
      <w:jc w:val="center"/>
    </w:pPr>
    <w:rPr>
      <w:rFonts w:eastAsiaTheme="minorEastAsia" w:cs="Mangal"/>
      <w:kern w:val="0"/>
      <w:sz w:val="22"/>
      <w:szCs w:val="22"/>
      <w14:ligatures w14:val="none"/>
    </w:rPr>
    <w:tblPr>
      <w:tblCellMar>
        <w:top w:w="0" w:type="dxa"/>
        <w:left w:w="0" w:type="dxa"/>
        <w:bottom w:w="0" w:type="dxa"/>
        <w:right w:w="0" w:type="dxa"/>
      </w:tblCellMar>
    </w:tblPr>
  </w:style>
  <w:style w:type="paragraph" w:customStyle="1" w:styleId="BarSlider">
    <w:name w:val="BarSlider"/>
    <w:basedOn w:val="Normal"/>
    <w:rsid w:val="002448B8"/>
    <w:pPr>
      <w:pBdr>
        <w:top w:val="single" w:sz="96" w:space="0" w:color="499FD1"/>
      </w:pBdr>
      <w:spacing w:before="80"/>
    </w:pPr>
    <w:rPr>
      <w:rFonts w:asciiTheme="minorHAnsi" w:eastAsiaTheme="minorEastAsia" w:hAnsiTheme="minorHAnsi" w:cs="Mangal"/>
      <w:sz w:val="22"/>
      <w:szCs w:val="22"/>
    </w:rPr>
  </w:style>
  <w:style w:type="paragraph" w:customStyle="1" w:styleId="QSummary">
    <w:name w:val="QSummary"/>
    <w:basedOn w:val="Normal"/>
    <w:rsid w:val="002448B8"/>
    <w:pPr>
      <w:spacing w:line="276" w:lineRule="auto"/>
    </w:pPr>
    <w:rPr>
      <w:rFonts w:asciiTheme="minorHAnsi" w:eastAsiaTheme="minorEastAsia" w:hAnsiTheme="minorHAnsi" w:cs="Mangal"/>
      <w:b/>
      <w:sz w:val="22"/>
      <w:szCs w:val="22"/>
    </w:rPr>
  </w:style>
  <w:style w:type="table" w:customStyle="1" w:styleId="QQuestionIconTable">
    <w:name w:val="QQuestionIconTable"/>
    <w:uiPriority w:val="99"/>
    <w:qFormat/>
    <w:rsid w:val="002448B8"/>
    <w:pPr>
      <w:jc w:val="center"/>
    </w:pPr>
    <w:rPr>
      <w:rFonts w:eastAsiaTheme="minorEastAsia" w:cs="Mangal"/>
      <w:kern w:val="0"/>
      <w:sz w:val="22"/>
      <w:szCs w:val="22"/>
      <w14:ligatures w14:val="none"/>
    </w:rPr>
    <w:tblPr>
      <w:tblInd w:w="0" w:type="dxa"/>
      <w:tblCellMar>
        <w:top w:w="0" w:type="dxa"/>
        <w:left w:w="10" w:type="dxa"/>
        <w:bottom w:w="0" w:type="dxa"/>
        <w:right w:w="10" w:type="dxa"/>
      </w:tblCellMar>
    </w:tblPr>
  </w:style>
  <w:style w:type="paragraph" w:customStyle="1" w:styleId="QLabel">
    <w:name w:val="QLabel"/>
    <w:basedOn w:val="Normal"/>
    <w:rsid w:val="002448B8"/>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Mangal"/>
      <w:b/>
      <w:sz w:val="32"/>
      <w:szCs w:val="22"/>
    </w:rPr>
  </w:style>
  <w:style w:type="table" w:customStyle="1" w:styleId="QBar">
    <w:name w:val="QBar"/>
    <w:uiPriority w:val="99"/>
    <w:qFormat/>
    <w:rsid w:val="002448B8"/>
    <w:rPr>
      <w:rFonts w:eastAsiaTheme="minorEastAsia" w:cs="Mangal"/>
      <w:kern w:val="0"/>
      <w:sz w:val="18"/>
      <w:szCs w:val="20"/>
      <w:lang w:bidi="ne-NP"/>
      <w14:ligatures w14:val="none"/>
    </w:rPr>
    <w:tblPr>
      <w:tblInd w:w="0" w:type="dxa"/>
      <w:tblCellMar>
        <w:top w:w="0" w:type="dxa"/>
        <w:left w:w="0" w:type="dxa"/>
        <w:bottom w:w="0" w:type="dxa"/>
        <w:right w:w="0" w:type="dxa"/>
      </w:tblCellMar>
    </w:tblPr>
    <w:tblStylePr w:type="firstCol">
      <w:rPr>
        <w:rFonts w:cs="Mangal"/>
      </w:rPr>
      <w:tblPr/>
      <w:tcPr>
        <w:shd w:val="clear" w:color="auto" w:fill="4E81E5"/>
      </w:tcPr>
    </w:tblStylePr>
  </w:style>
  <w:style w:type="table" w:customStyle="1" w:styleId="QCompositeTable">
    <w:name w:val="QCompositeTable"/>
    <w:uiPriority w:val="99"/>
    <w:qFormat/>
    <w:rsid w:val="002448B8"/>
    <w:rPr>
      <w:rFonts w:eastAsiaTheme="minorEastAsia" w:cs="Mangal"/>
      <w:b/>
      <w:color w:val="FFFFFF" w:themeColor="background1"/>
      <w:kern w:val="0"/>
      <w:sz w:val="20"/>
      <w:szCs w:val="20"/>
      <w:lang w:bidi="ne-NP"/>
      <w14:ligatures w14:val="none"/>
    </w:rPr>
    <w:tblPr>
      <w:tblStyleRowBandSize w:val="1"/>
      <w:tblInd w:w="0" w:type="dxa"/>
      <w:tblCellMar>
        <w:top w:w="0" w:type="dxa"/>
        <w:left w:w="0" w:type="dxa"/>
        <w:bottom w:w="0" w:type="dxa"/>
        <w:right w:w="0" w:type="dxa"/>
      </w:tblCellMar>
    </w:tblPr>
    <w:tblStylePr w:type="band1Horz">
      <w:pPr>
        <w:ind w:leftChars="0" w:left="0"/>
        <w:jc w:val="center"/>
      </w:pPr>
      <w:rPr>
        <w:rFonts w:asciiTheme="minorHAnsi" w:hAnsiTheme="minorHAnsi" w:cs="Mangal"/>
        <w:sz w:val="22"/>
      </w:rPr>
      <w:tblPr>
        <w:tblCellMar>
          <w:top w:w="0" w:type="dxa"/>
          <w:left w:w="0" w:type="dxa"/>
          <w:bottom w:w="0" w:type="dxa"/>
          <w:right w:w="0" w:type="dxa"/>
        </w:tblCellMar>
      </w:tblPr>
      <w:tcPr>
        <w:shd w:val="clear" w:color="auto" w:fill="939598"/>
      </w:tcPr>
    </w:tblStylePr>
  </w:style>
  <w:style w:type="paragraph" w:customStyle="1" w:styleId="WhiteText">
    <w:name w:val="WhiteText"/>
    <w:next w:val="Normal"/>
    <w:rsid w:val="002448B8"/>
    <w:rPr>
      <w:rFonts w:eastAsiaTheme="minorEastAsia" w:cs="Mangal"/>
      <w:color w:val="FFFFFF" w:themeColor="background1"/>
      <w:kern w:val="0"/>
      <w:sz w:val="22"/>
      <w:szCs w:val="22"/>
      <w14:ligatures w14:val="none"/>
    </w:rPr>
  </w:style>
  <w:style w:type="paragraph" w:customStyle="1" w:styleId="WhiteCompositeLabel">
    <w:name w:val="WhiteCompositeLabel"/>
    <w:next w:val="Normal"/>
    <w:rsid w:val="002448B8"/>
    <w:pPr>
      <w:spacing w:before="43" w:after="43"/>
      <w:jc w:val="center"/>
    </w:pPr>
    <w:rPr>
      <w:rFonts w:ascii="Calibri" w:eastAsiaTheme="minorEastAsia" w:hAnsi="Calibri" w:cs="Times New Roman"/>
      <w:b/>
      <w:color w:val="FFFFFF"/>
      <w:kern w:val="0"/>
      <w:sz w:val="22"/>
      <w:szCs w:val="22"/>
      <w14:ligatures w14:val="none"/>
    </w:rPr>
  </w:style>
  <w:style w:type="paragraph" w:customStyle="1" w:styleId="CompositeLabel">
    <w:name w:val="CompositeLabel"/>
    <w:next w:val="Normal"/>
    <w:rsid w:val="002448B8"/>
    <w:pPr>
      <w:spacing w:before="43" w:after="43"/>
      <w:jc w:val="center"/>
    </w:pPr>
    <w:rPr>
      <w:rFonts w:ascii="Calibri" w:eastAsiaTheme="minorEastAsia" w:hAnsi="Calibri" w:cs="Times New Roman"/>
      <w:b/>
      <w:kern w:val="0"/>
      <w:sz w:val="22"/>
      <w:szCs w:val="22"/>
      <w14:ligatures w14:val="none"/>
    </w:rPr>
  </w:style>
  <w:style w:type="paragraph" w:customStyle="1" w:styleId="QDisplayLogic">
    <w:name w:val="QDisplayLogic"/>
    <w:basedOn w:val="Normal"/>
    <w:rsid w:val="002448B8"/>
    <w:pPr>
      <w:shd w:val="clear" w:color="auto" w:fill="6898BB"/>
      <w:spacing w:before="120" w:after="120"/>
    </w:pPr>
    <w:rPr>
      <w:rFonts w:asciiTheme="minorHAnsi" w:eastAsiaTheme="minorEastAsia" w:hAnsiTheme="minorHAnsi" w:cs="Mangal"/>
      <w:i/>
      <w:color w:val="FFFFFF"/>
      <w:sz w:val="20"/>
      <w:szCs w:val="22"/>
    </w:rPr>
  </w:style>
  <w:style w:type="paragraph" w:customStyle="1" w:styleId="QSkipLogic">
    <w:name w:val="QSkipLogic"/>
    <w:basedOn w:val="Normal"/>
    <w:rsid w:val="002448B8"/>
    <w:pPr>
      <w:shd w:val="clear" w:color="auto" w:fill="8D8D8D"/>
      <w:spacing w:before="120" w:after="120"/>
    </w:pPr>
    <w:rPr>
      <w:rFonts w:asciiTheme="minorHAnsi" w:eastAsiaTheme="minorEastAsia" w:hAnsiTheme="minorHAnsi" w:cs="Mangal"/>
      <w:i/>
      <w:color w:val="FFFFFF"/>
      <w:sz w:val="20"/>
      <w:szCs w:val="22"/>
    </w:rPr>
  </w:style>
  <w:style w:type="paragraph" w:customStyle="1" w:styleId="SingleLineText">
    <w:name w:val="SingleLineText"/>
    <w:next w:val="Normal"/>
    <w:rsid w:val="002448B8"/>
    <w:rPr>
      <w:rFonts w:eastAsiaTheme="minorEastAsia" w:cs="Mangal"/>
      <w:kern w:val="0"/>
      <w:sz w:val="22"/>
      <w:szCs w:val="22"/>
      <w14:ligatures w14:val="none"/>
    </w:rPr>
  </w:style>
  <w:style w:type="paragraph" w:customStyle="1" w:styleId="QDynamicChoices">
    <w:name w:val="QDynamicChoices"/>
    <w:basedOn w:val="Normal"/>
    <w:rsid w:val="002448B8"/>
    <w:pPr>
      <w:shd w:val="clear" w:color="auto" w:fill="6FAC3D"/>
      <w:spacing w:before="120" w:after="120"/>
    </w:pPr>
    <w:rPr>
      <w:rFonts w:asciiTheme="minorHAnsi" w:eastAsiaTheme="minorEastAsia" w:hAnsiTheme="minorHAnsi" w:cs="Mangal"/>
      <w:i/>
      <w:color w:val="FFFFFF"/>
      <w:sz w:val="20"/>
      <w:szCs w:val="22"/>
    </w:rPr>
  </w:style>
  <w:style w:type="paragraph" w:customStyle="1" w:styleId="QReusableChoices">
    <w:name w:val="QReusableChoices"/>
    <w:basedOn w:val="Normal"/>
    <w:rsid w:val="002448B8"/>
    <w:pPr>
      <w:shd w:val="clear" w:color="auto" w:fill="3EA18E"/>
      <w:spacing w:before="120" w:after="120"/>
    </w:pPr>
    <w:rPr>
      <w:rFonts w:asciiTheme="minorHAnsi" w:eastAsiaTheme="minorEastAsia" w:hAnsiTheme="minorHAnsi" w:cs="Mangal"/>
      <w:i/>
      <w:color w:val="FFFFFF"/>
      <w:sz w:val="20"/>
      <w:szCs w:val="22"/>
    </w:rPr>
  </w:style>
  <w:style w:type="paragraph" w:customStyle="1" w:styleId="H1">
    <w:name w:val="H1"/>
    <w:next w:val="Normal"/>
    <w:rsid w:val="002448B8"/>
    <w:pPr>
      <w:spacing w:after="240"/>
    </w:pPr>
    <w:rPr>
      <w:rFonts w:eastAsiaTheme="minorEastAsia" w:cs="Mangal"/>
      <w:b/>
      <w:color w:val="000000"/>
      <w:kern w:val="0"/>
      <w:sz w:val="64"/>
      <w:szCs w:val="64"/>
      <w14:ligatures w14:val="none"/>
    </w:rPr>
  </w:style>
  <w:style w:type="paragraph" w:customStyle="1" w:styleId="H2">
    <w:name w:val="H2"/>
    <w:next w:val="Normal"/>
    <w:rsid w:val="002448B8"/>
    <w:pPr>
      <w:spacing w:after="240"/>
    </w:pPr>
    <w:rPr>
      <w:rFonts w:eastAsiaTheme="minorEastAsia" w:cs="Mangal"/>
      <w:b/>
      <w:color w:val="000000"/>
      <w:kern w:val="0"/>
      <w:sz w:val="48"/>
      <w:szCs w:val="48"/>
      <w14:ligatures w14:val="none"/>
    </w:rPr>
  </w:style>
  <w:style w:type="paragraph" w:customStyle="1" w:styleId="H3">
    <w:name w:val="H3"/>
    <w:next w:val="Normal"/>
    <w:rsid w:val="002448B8"/>
    <w:pPr>
      <w:spacing w:after="120"/>
    </w:pPr>
    <w:rPr>
      <w:rFonts w:eastAsiaTheme="minorEastAsia" w:cs="Mangal"/>
      <w:b/>
      <w:color w:val="000000"/>
      <w:kern w:val="0"/>
      <w:sz w:val="36"/>
      <w:szCs w:val="36"/>
      <w14:ligatures w14:val="none"/>
    </w:rPr>
  </w:style>
  <w:style w:type="paragraph" w:customStyle="1" w:styleId="BlockStartLabel">
    <w:name w:val="BlockStartLabel"/>
    <w:basedOn w:val="Normal"/>
    <w:rsid w:val="002448B8"/>
    <w:pPr>
      <w:spacing w:before="120" w:after="120"/>
    </w:pPr>
    <w:rPr>
      <w:rFonts w:asciiTheme="minorHAnsi" w:eastAsiaTheme="minorEastAsia" w:hAnsiTheme="minorHAnsi" w:cs="Mangal"/>
      <w:b/>
      <w:color w:val="CCCCCC"/>
      <w:sz w:val="22"/>
      <w:szCs w:val="22"/>
    </w:rPr>
  </w:style>
  <w:style w:type="paragraph" w:customStyle="1" w:styleId="BlockEndLabel">
    <w:name w:val="BlockEndLabel"/>
    <w:basedOn w:val="Normal"/>
    <w:rsid w:val="002448B8"/>
    <w:pPr>
      <w:spacing w:before="120"/>
    </w:pPr>
    <w:rPr>
      <w:rFonts w:asciiTheme="minorHAnsi" w:eastAsiaTheme="minorEastAsia" w:hAnsiTheme="minorHAnsi" w:cs="Mangal"/>
      <w:b/>
      <w:color w:val="CCCCCC"/>
      <w:sz w:val="22"/>
      <w:szCs w:val="22"/>
    </w:rPr>
  </w:style>
  <w:style w:type="paragraph" w:customStyle="1" w:styleId="BlockSeparator">
    <w:name w:val="BlockSeparator"/>
    <w:basedOn w:val="Normal"/>
    <w:rsid w:val="002448B8"/>
    <w:pPr>
      <w:pBdr>
        <w:bottom w:val="single" w:sz="8" w:space="0" w:color="CCCCCC"/>
      </w:pBdr>
      <w:spacing w:line="120" w:lineRule="auto"/>
      <w:jc w:val="center"/>
    </w:pPr>
    <w:rPr>
      <w:rFonts w:asciiTheme="minorHAnsi" w:eastAsiaTheme="minorEastAsia" w:hAnsiTheme="minorHAnsi" w:cs="Mangal"/>
      <w:b/>
      <w:color w:val="CCCCCC"/>
      <w:sz w:val="22"/>
      <w:szCs w:val="22"/>
    </w:rPr>
  </w:style>
  <w:style w:type="paragraph" w:customStyle="1" w:styleId="QuestionSeparator">
    <w:name w:val="QuestionSeparator"/>
    <w:basedOn w:val="Normal"/>
    <w:rsid w:val="002448B8"/>
    <w:pPr>
      <w:pBdr>
        <w:top w:val="dashed" w:sz="8" w:space="0" w:color="CCCCCC"/>
      </w:pBdr>
      <w:spacing w:before="120" w:after="120" w:line="120" w:lineRule="auto"/>
    </w:pPr>
    <w:rPr>
      <w:rFonts w:asciiTheme="minorHAnsi" w:eastAsiaTheme="minorEastAsia" w:hAnsiTheme="minorHAnsi" w:cs="Mangal"/>
      <w:sz w:val="22"/>
      <w:szCs w:val="22"/>
    </w:rPr>
  </w:style>
  <w:style w:type="paragraph" w:customStyle="1" w:styleId="Dropdown">
    <w:name w:val="Dropdown"/>
    <w:basedOn w:val="Normal"/>
    <w:rsid w:val="002448B8"/>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Mangal"/>
      <w:sz w:val="22"/>
      <w:szCs w:val="22"/>
    </w:rPr>
  </w:style>
  <w:style w:type="paragraph" w:customStyle="1" w:styleId="TextEntryLine">
    <w:name w:val="TextEntryLine"/>
    <w:basedOn w:val="Normal"/>
    <w:qFormat/>
    <w:rsid w:val="002448B8"/>
    <w:pPr>
      <w:spacing w:before="240"/>
    </w:pPr>
    <w:rPr>
      <w:rFonts w:asciiTheme="minorHAnsi" w:eastAsiaTheme="minorEastAsia" w:hAnsiTheme="minorHAnsi" w:cs="Mangal"/>
      <w:sz w:val="22"/>
      <w:szCs w:val="22"/>
    </w:rPr>
  </w:style>
  <w:style w:type="paragraph" w:customStyle="1" w:styleId="SFGreen">
    <w:name w:val="SFGreen"/>
    <w:basedOn w:val="Normal"/>
    <w:rsid w:val="002448B8"/>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Mangal"/>
      <w:b/>
      <w:color w:val="809163"/>
      <w:sz w:val="22"/>
      <w:szCs w:val="22"/>
    </w:rPr>
  </w:style>
  <w:style w:type="paragraph" w:customStyle="1" w:styleId="SFBlue">
    <w:name w:val="SFBlue"/>
    <w:basedOn w:val="Normal"/>
    <w:rsid w:val="002448B8"/>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Mangal"/>
      <w:b/>
      <w:color w:val="426092"/>
      <w:sz w:val="22"/>
      <w:szCs w:val="22"/>
    </w:rPr>
  </w:style>
  <w:style w:type="paragraph" w:customStyle="1" w:styleId="SFPurple">
    <w:name w:val="SFPurple"/>
    <w:basedOn w:val="Normal"/>
    <w:rsid w:val="002448B8"/>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Mangal"/>
      <w:b/>
      <w:color w:val="916391"/>
      <w:sz w:val="22"/>
      <w:szCs w:val="22"/>
    </w:rPr>
  </w:style>
  <w:style w:type="paragraph" w:customStyle="1" w:styleId="SFGray">
    <w:name w:val="SFGray"/>
    <w:basedOn w:val="Normal"/>
    <w:rsid w:val="002448B8"/>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Mangal"/>
      <w:b/>
      <w:color w:val="555555"/>
      <w:sz w:val="22"/>
      <w:szCs w:val="22"/>
    </w:rPr>
  </w:style>
  <w:style w:type="paragraph" w:customStyle="1" w:styleId="SFRed">
    <w:name w:val="SFRed"/>
    <w:basedOn w:val="Normal"/>
    <w:rsid w:val="002448B8"/>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Mangal"/>
      <w:b/>
      <w:color w:val="FFFFFF"/>
      <w:sz w:val="22"/>
      <w:szCs w:val="22"/>
    </w:rPr>
  </w:style>
  <w:style w:type="paragraph" w:customStyle="1" w:styleId="QPlaceholderAlert">
    <w:name w:val="QPlaceholderAlert"/>
    <w:basedOn w:val="Normal"/>
    <w:rsid w:val="002448B8"/>
    <w:pPr>
      <w:spacing w:line="276" w:lineRule="auto"/>
    </w:pPr>
    <w:rPr>
      <w:rFonts w:asciiTheme="minorHAnsi" w:eastAsiaTheme="minorEastAsia" w:hAnsiTheme="minorHAnsi" w:cs="Mangal"/>
      <w:color w:val="FF0000"/>
      <w:sz w:val="22"/>
      <w:szCs w:val="22"/>
    </w:rPr>
  </w:style>
  <w:style w:type="numbering" w:customStyle="1" w:styleId="Multipunch">
    <w:name w:val="Multi punch"/>
    <w:rsid w:val="002448B8"/>
    <w:pPr>
      <w:numPr>
        <w:numId w:val="32"/>
      </w:numPr>
    </w:pPr>
  </w:style>
  <w:style w:type="numbering" w:customStyle="1" w:styleId="Singlepunch">
    <w:name w:val="Single punch"/>
    <w:rsid w:val="002448B8"/>
    <w:pPr>
      <w:numPr>
        <w:numId w:val="34"/>
      </w:numPr>
    </w:pPr>
  </w:style>
  <w:style w:type="numbering" w:customStyle="1" w:styleId="CurrentList22">
    <w:name w:val="Current List22"/>
    <w:uiPriority w:val="99"/>
    <w:rsid w:val="00791159"/>
    <w:pPr>
      <w:numPr>
        <w:numId w:val="37"/>
      </w:numPr>
    </w:pPr>
  </w:style>
  <w:style w:type="numbering" w:customStyle="1" w:styleId="CurrentList23">
    <w:name w:val="Current List23"/>
    <w:uiPriority w:val="99"/>
    <w:rsid w:val="00791159"/>
    <w:pPr>
      <w:numPr>
        <w:numId w:val="38"/>
      </w:numPr>
    </w:pPr>
  </w:style>
  <w:style w:type="numbering" w:customStyle="1" w:styleId="CurrentList24">
    <w:name w:val="Current List24"/>
    <w:uiPriority w:val="99"/>
    <w:rsid w:val="00791159"/>
    <w:pPr>
      <w:numPr>
        <w:numId w:val="39"/>
      </w:numPr>
    </w:pPr>
  </w:style>
  <w:style w:type="numbering" w:styleId="111111">
    <w:name w:val="Outline List 2"/>
    <w:basedOn w:val="NoList"/>
    <w:uiPriority w:val="99"/>
    <w:semiHidden/>
    <w:unhideWhenUsed/>
    <w:rsid w:val="00791159"/>
    <w:pPr>
      <w:numPr>
        <w:numId w:val="40"/>
      </w:numPr>
    </w:pPr>
  </w:style>
  <w:style w:type="numbering" w:styleId="1ai">
    <w:name w:val="Outline List 1"/>
    <w:basedOn w:val="NoList"/>
    <w:uiPriority w:val="99"/>
    <w:semiHidden/>
    <w:unhideWhenUsed/>
    <w:rsid w:val="00791159"/>
    <w:pPr>
      <w:numPr>
        <w:numId w:val="41"/>
      </w:numPr>
    </w:pPr>
  </w:style>
  <w:style w:type="numbering" w:styleId="ArticleSection">
    <w:name w:val="Outline List 3"/>
    <w:basedOn w:val="NoList"/>
    <w:uiPriority w:val="99"/>
    <w:semiHidden/>
    <w:unhideWhenUsed/>
    <w:rsid w:val="00791159"/>
    <w:pPr>
      <w:numPr>
        <w:numId w:val="42"/>
      </w:numPr>
    </w:pPr>
  </w:style>
  <w:style w:type="numbering" w:customStyle="1" w:styleId="CurrentList25">
    <w:name w:val="Current List25"/>
    <w:uiPriority w:val="99"/>
    <w:rsid w:val="000914A7"/>
    <w:pPr>
      <w:numPr>
        <w:numId w:val="43"/>
      </w:numPr>
    </w:pPr>
  </w:style>
  <w:style w:type="paragraph" w:customStyle="1" w:styleId="AppendixHeader">
    <w:name w:val="Appendix Header"/>
    <w:basedOn w:val="Normal"/>
    <w:rsid w:val="00DA7CB5"/>
    <w:pPr>
      <w:jc w:val="center"/>
    </w:pPr>
    <w:rPr>
      <w:b/>
    </w:rPr>
  </w:style>
  <w:style w:type="paragraph" w:customStyle="1" w:styleId="AppendixLevel1">
    <w:name w:val="Appendix_Level1"/>
    <w:basedOn w:val="Heading2"/>
    <w:rsid w:val="00DA7CB5"/>
    <w:pPr>
      <w:numPr>
        <w:ilvl w:val="0"/>
        <w:numId w:val="0"/>
      </w:numPr>
      <w:spacing w:line="240" w:lineRule="auto"/>
      <w:ind w:left="576" w:hanging="576"/>
    </w:pPr>
    <w:rPr>
      <w:rFonts w:cs="Times New Roman"/>
    </w:rPr>
  </w:style>
  <w:style w:type="paragraph" w:customStyle="1" w:styleId="AppendixLevel2">
    <w:name w:val="Appendix_Level 2"/>
    <w:basedOn w:val="Heading3"/>
    <w:rsid w:val="00DA7CB5"/>
    <w:pPr>
      <w:ind w:left="0"/>
    </w:pPr>
    <w:rPr>
      <w:rFonts w:cs="Times New Roman"/>
      <w:b w:val="0"/>
    </w:rPr>
  </w:style>
  <w:style w:type="numbering" w:customStyle="1" w:styleId="CurrentList26">
    <w:name w:val="Current List26"/>
    <w:uiPriority w:val="99"/>
    <w:rsid w:val="006526C7"/>
    <w:pPr>
      <w:numPr>
        <w:numId w:val="45"/>
      </w:numPr>
    </w:pPr>
  </w:style>
  <w:style w:type="numbering" w:customStyle="1" w:styleId="CurrentList27">
    <w:name w:val="Current List27"/>
    <w:uiPriority w:val="99"/>
    <w:rsid w:val="006526C7"/>
    <w:pPr>
      <w:numPr>
        <w:numId w:val="48"/>
      </w:numPr>
    </w:pPr>
  </w:style>
  <w:style w:type="numbering" w:customStyle="1" w:styleId="CurrentList28">
    <w:name w:val="Current List28"/>
    <w:uiPriority w:val="99"/>
    <w:rsid w:val="006526C7"/>
    <w:pPr>
      <w:numPr>
        <w:numId w:val="50"/>
      </w:numPr>
    </w:pPr>
  </w:style>
  <w:style w:type="numbering" w:customStyle="1" w:styleId="CurrentList29">
    <w:name w:val="Current List29"/>
    <w:uiPriority w:val="99"/>
    <w:rsid w:val="006526C7"/>
    <w:pPr>
      <w:numPr>
        <w:numId w:val="52"/>
      </w:numPr>
    </w:pPr>
  </w:style>
  <w:style w:type="numbering" w:customStyle="1" w:styleId="CurrentList30">
    <w:name w:val="Current List30"/>
    <w:uiPriority w:val="99"/>
    <w:rsid w:val="006526C7"/>
    <w:pPr>
      <w:numPr>
        <w:numId w:val="53"/>
      </w:numPr>
    </w:pPr>
  </w:style>
  <w:style w:type="numbering" w:customStyle="1" w:styleId="CurrentList31">
    <w:name w:val="Current List31"/>
    <w:uiPriority w:val="99"/>
    <w:rsid w:val="00334C06"/>
    <w:pPr>
      <w:numPr>
        <w:numId w:val="5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954">
      <w:bodyDiv w:val="1"/>
      <w:marLeft w:val="0"/>
      <w:marRight w:val="0"/>
      <w:marTop w:val="0"/>
      <w:marBottom w:val="0"/>
      <w:divBdr>
        <w:top w:val="none" w:sz="0" w:space="0" w:color="auto"/>
        <w:left w:val="none" w:sz="0" w:space="0" w:color="auto"/>
        <w:bottom w:val="none" w:sz="0" w:space="0" w:color="auto"/>
        <w:right w:val="none" w:sz="0" w:space="0" w:color="auto"/>
      </w:divBdr>
    </w:div>
    <w:div w:id="12659525">
      <w:bodyDiv w:val="1"/>
      <w:marLeft w:val="0"/>
      <w:marRight w:val="0"/>
      <w:marTop w:val="0"/>
      <w:marBottom w:val="0"/>
      <w:divBdr>
        <w:top w:val="none" w:sz="0" w:space="0" w:color="auto"/>
        <w:left w:val="none" w:sz="0" w:space="0" w:color="auto"/>
        <w:bottom w:val="none" w:sz="0" w:space="0" w:color="auto"/>
        <w:right w:val="none" w:sz="0" w:space="0" w:color="auto"/>
      </w:divBdr>
    </w:div>
    <w:div w:id="67002338">
      <w:bodyDiv w:val="1"/>
      <w:marLeft w:val="0"/>
      <w:marRight w:val="0"/>
      <w:marTop w:val="0"/>
      <w:marBottom w:val="0"/>
      <w:divBdr>
        <w:top w:val="none" w:sz="0" w:space="0" w:color="auto"/>
        <w:left w:val="none" w:sz="0" w:space="0" w:color="auto"/>
        <w:bottom w:val="none" w:sz="0" w:space="0" w:color="auto"/>
        <w:right w:val="none" w:sz="0" w:space="0" w:color="auto"/>
      </w:divBdr>
    </w:div>
    <w:div w:id="86966548">
      <w:bodyDiv w:val="1"/>
      <w:marLeft w:val="0"/>
      <w:marRight w:val="0"/>
      <w:marTop w:val="0"/>
      <w:marBottom w:val="0"/>
      <w:divBdr>
        <w:top w:val="none" w:sz="0" w:space="0" w:color="auto"/>
        <w:left w:val="none" w:sz="0" w:space="0" w:color="auto"/>
        <w:bottom w:val="none" w:sz="0" w:space="0" w:color="auto"/>
        <w:right w:val="none" w:sz="0" w:space="0" w:color="auto"/>
      </w:divBdr>
    </w:div>
    <w:div w:id="100685049">
      <w:bodyDiv w:val="1"/>
      <w:marLeft w:val="0"/>
      <w:marRight w:val="0"/>
      <w:marTop w:val="0"/>
      <w:marBottom w:val="0"/>
      <w:divBdr>
        <w:top w:val="none" w:sz="0" w:space="0" w:color="auto"/>
        <w:left w:val="none" w:sz="0" w:space="0" w:color="auto"/>
        <w:bottom w:val="none" w:sz="0" w:space="0" w:color="auto"/>
        <w:right w:val="none" w:sz="0" w:space="0" w:color="auto"/>
      </w:divBdr>
    </w:div>
    <w:div w:id="142163117">
      <w:bodyDiv w:val="1"/>
      <w:marLeft w:val="0"/>
      <w:marRight w:val="0"/>
      <w:marTop w:val="0"/>
      <w:marBottom w:val="0"/>
      <w:divBdr>
        <w:top w:val="none" w:sz="0" w:space="0" w:color="auto"/>
        <w:left w:val="none" w:sz="0" w:space="0" w:color="auto"/>
        <w:bottom w:val="none" w:sz="0" w:space="0" w:color="auto"/>
        <w:right w:val="none" w:sz="0" w:space="0" w:color="auto"/>
      </w:divBdr>
    </w:div>
    <w:div w:id="147865132">
      <w:bodyDiv w:val="1"/>
      <w:marLeft w:val="0"/>
      <w:marRight w:val="0"/>
      <w:marTop w:val="0"/>
      <w:marBottom w:val="0"/>
      <w:divBdr>
        <w:top w:val="none" w:sz="0" w:space="0" w:color="auto"/>
        <w:left w:val="none" w:sz="0" w:space="0" w:color="auto"/>
        <w:bottom w:val="none" w:sz="0" w:space="0" w:color="auto"/>
        <w:right w:val="none" w:sz="0" w:space="0" w:color="auto"/>
      </w:divBdr>
    </w:div>
    <w:div w:id="181282155">
      <w:bodyDiv w:val="1"/>
      <w:marLeft w:val="0"/>
      <w:marRight w:val="0"/>
      <w:marTop w:val="0"/>
      <w:marBottom w:val="0"/>
      <w:divBdr>
        <w:top w:val="none" w:sz="0" w:space="0" w:color="auto"/>
        <w:left w:val="none" w:sz="0" w:space="0" w:color="auto"/>
        <w:bottom w:val="none" w:sz="0" w:space="0" w:color="auto"/>
        <w:right w:val="none" w:sz="0" w:space="0" w:color="auto"/>
      </w:divBdr>
    </w:div>
    <w:div w:id="193425791">
      <w:bodyDiv w:val="1"/>
      <w:marLeft w:val="0"/>
      <w:marRight w:val="0"/>
      <w:marTop w:val="0"/>
      <w:marBottom w:val="0"/>
      <w:divBdr>
        <w:top w:val="none" w:sz="0" w:space="0" w:color="auto"/>
        <w:left w:val="none" w:sz="0" w:space="0" w:color="auto"/>
        <w:bottom w:val="none" w:sz="0" w:space="0" w:color="auto"/>
        <w:right w:val="none" w:sz="0" w:space="0" w:color="auto"/>
      </w:divBdr>
    </w:div>
    <w:div w:id="232590996">
      <w:bodyDiv w:val="1"/>
      <w:marLeft w:val="0"/>
      <w:marRight w:val="0"/>
      <w:marTop w:val="0"/>
      <w:marBottom w:val="0"/>
      <w:divBdr>
        <w:top w:val="none" w:sz="0" w:space="0" w:color="auto"/>
        <w:left w:val="none" w:sz="0" w:space="0" w:color="auto"/>
        <w:bottom w:val="none" w:sz="0" w:space="0" w:color="auto"/>
        <w:right w:val="none" w:sz="0" w:space="0" w:color="auto"/>
      </w:divBdr>
    </w:div>
    <w:div w:id="266817354">
      <w:bodyDiv w:val="1"/>
      <w:marLeft w:val="0"/>
      <w:marRight w:val="0"/>
      <w:marTop w:val="0"/>
      <w:marBottom w:val="0"/>
      <w:divBdr>
        <w:top w:val="none" w:sz="0" w:space="0" w:color="auto"/>
        <w:left w:val="none" w:sz="0" w:space="0" w:color="auto"/>
        <w:bottom w:val="none" w:sz="0" w:space="0" w:color="auto"/>
        <w:right w:val="none" w:sz="0" w:space="0" w:color="auto"/>
      </w:divBdr>
    </w:div>
    <w:div w:id="286857435">
      <w:bodyDiv w:val="1"/>
      <w:marLeft w:val="0"/>
      <w:marRight w:val="0"/>
      <w:marTop w:val="0"/>
      <w:marBottom w:val="0"/>
      <w:divBdr>
        <w:top w:val="none" w:sz="0" w:space="0" w:color="auto"/>
        <w:left w:val="none" w:sz="0" w:space="0" w:color="auto"/>
        <w:bottom w:val="none" w:sz="0" w:space="0" w:color="auto"/>
        <w:right w:val="none" w:sz="0" w:space="0" w:color="auto"/>
      </w:divBdr>
    </w:div>
    <w:div w:id="355156816">
      <w:bodyDiv w:val="1"/>
      <w:marLeft w:val="0"/>
      <w:marRight w:val="0"/>
      <w:marTop w:val="0"/>
      <w:marBottom w:val="0"/>
      <w:divBdr>
        <w:top w:val="none" w:sz="0" w:space="0" w:color="auto"/>
        <w:left w:val="none" w:sz="0" w:space="0" w:color="auto"/>
        <w:bottom w:val="none" w:sz="0" w:space="0" w:color="auto"/>
        <w:right w:val="none" w:sz="0" w:space="0" w:color="auto"/>
      </w:divBdr>
    </w:div>
    <w:div w:id="411782508">
      <w:bodyDiv w:val="1"/>
      <w:marLeft w:val="0"/>
      <w:marRight w:val="0"/>
      <w:marTop w:val="0"/>
      <w:marBottom w:val="0"/>
      <w:divBdr>
        <w:top w:val="none" w:sz="0" w:space="0" w:color="auto"/>
        <w:left w:val="none" w:sz="0" w:space="0" w:color="auto"/>
        <w:bottom w:val="none" w:sz="0" w:space="0" w:color="auto"/>
        <w:right w:val="none" w:sz="0" w:space="0" w:color="auto"/>
      </w:divBdr>
    </w:div>
    <w:div w:id="460534053">
      <w:bodyDiv w:val="1"/>
      <w:marLeft w:val="0"/>
      <w:marRight w:val="0"/>
      <w:marTop w:val="0"/>
      <w:marBottom w:val="0"/>
      <w:divBdr>
        <w:top w:val="none" w:sz="0" w:space="0" w:color="auto"/>
        <w:left w:val="none" w:sz="0" w:space="0" w:color="auto"/>
        <w:bottom w:val="none" w:sz="0" w:space="0" w:color="auto"/>
        <w:right w:val="none" w:sz="0" w:space="0" w:color="auto"/>
      </w:divBdr>
    </w:div>
    <w:div w:id="464782706">
      <w:bodyDiv w:val="1"/>
      <w:marLeft w:val="0"/>
      <w:marRight w:val="0"/>
      <w:marTop w:val="0"/>
      <w:marBottom w:val="0"/>
      <w:divBdr>
        <w:top w:val="none" w:sz="0" w:space="0" w:color="auto"/>
        <w:left w:val="none" w:sz="0" w:space="0" w:color="auto"/>
        <w:bottom w:val="none" w:sz="0" w:space="0" w:color="auto"/>
        <w:right w:val="none" w:sz="0" w:space="0" w:color="auto"/>
      </w:divBdr>
    </w:div>
    <w:div w:id="468783441">
      <w:bodyDiv w:val="1"/>
      <w:marLeft w:val="0"/>
      <w:marRight w:val="0"/>
      <w:marTop w:val="0"/>
      <w:marBottom w:val="0"/>
      <w:divBdr>
        <w:top w:val="none" w:sz="0" w:space="0" w:color="auto"/>
        <w:left w:val="none" w:sz="0" w:space="0" w:color="auto"/>
        <w:bottom w:val="none" w:sz="0" w:space="0" w:color="auto"/>
        <w:right w:val="none" w:sz="0" w:space="0" w:color="auto"/>
      </w:divBdr>
    </w:div>
    <w:div w:id="479080838">
      <w:bodyDiv w:val="1"/>
      <w:marLeft w:val="0"/>
      <w:marRight w:val="0"/>
      <w:marTop w:val="0"/>
      <w:marBottom w:val="0"/>
      <w:divBdr>
        <w:top w:val="none" w:sz="0" w:space="0" w:color="auto"/>
        <w:left w:val="none" w:sz="0" w:space="0" w:color="auto"/>
        <w:bottom w:val="none" w:sz="0" w:space="0" w:color="auto"/>
        <w:right w:val="none" w:sz="0" w:space="0" w:color="auto"/>
      </w:divBdr>
    </w:div>
    <w:div w:id="483352410">
      <w:bodyDiv w:val="1"/>
      <w:marLeft w:val="0"/>
      <w:marRight w:val="0"/>
      <w:marTop w:val="0"/>
      <w:marBottom w:val="0"/>
      <w:divBdr>
        <w:top w:val="none" w:sz="0" w:space="0" w:color="auto"/>
        <w:left w:val="none" w:sz="0" w:space="0" w:color="auto"/>
        <w:bottom w:val="none" w:sz="0" w:space="0" w:color="auto"/>
        <w:right w:val="none" w:sz="0" w:space="0" w:color="auto"/>
      </w:divBdr>
    </w:div>
    <w:div w:id="503519575">
      <w:bodyDiv w:val="1"/>
      <w:marLeft w:val="0"/>
      <w:marRight w:val="0"/>
      <w:marTop w:val="0"/>
      <w:marBottom w:val="0"/>
      <w:divBdr>
        <w:top w:val="none" w:sz="0" w:space="0" w:color="auto"/>
        <w:left w:val="none" w:sz="0" w:space="0" w:color="auto"/>
        <w:bottom w:val="none" w:sz="0" w:space="0" w:color="auto"/>
        <w:right w:val="none" w:sz="0" w:space="0" w:color="auto"/>
      </w:divBdr>
    </w:div>
    <w:div w:id="554974391">
      <w:bodyDiv w:val="1"/>
      <w:marLeft w:val="0"/>
      <w:marRight w:val="0"/>
      <w:marTop w:val="0"/>
      <w:marBottom w:val="0"/>
      <w:divBdr>
        <w:top w:val="none" w:sz="0" w:space="0" w:color="auto"/>
        <w:left w:val="none" w:sz="0" w:space="0" w:color="auto"/>
        <w:bottom w:val="none" w:sz="0" w:space="0" w:color="auto"/>
        <w:right w:val="none" w:sz="0" w:space="0" w:color="auto"/>
      </w:divBdr>
    </w:div>
    <w:div w:id="574977751">
      <w:bodyDiv w:val="1"/>
      <w:marLeft w:val="0"/>
      <w:marRight w:val="0"/>
      <w:marTop w:val="0"/>
      <w:marBottom w:val="0"/>
      <w:divBdr>
        <w:top w:val="none" w:sz="0" w:space="0" w:color="auto"/>
        <w:left w:val="none" w:sz="0" w:space="0" w:color="auto"/>
        <w:bottom w:val="none" w:sz="0" w:space="0" w:color="auto"/>
        <w:right w:val="none" w:sz="0" w:space="0" w:color="auto"/>
      </w:divBdr>
    </w:div>
    <w:div w:id="581838718">
      <w:bodyDiv w:val="1"/>
      <w:marLeft w:val="0"/>
      <w:marRight w:val="0"/>
      <w:marTop w:val="0"/>
      <w:marBottom w:val="0"/>
      <w:divBdr>
        <w:top w:val="none" w:sz="0" w:space="0" w:color="auto"/>
        <w:left w:val="none" w:sz="0" w:space="0" w:color="auto"/>
        <w:bottom w:val="none" w:sz="0" w:space="0" w:color="auto"/>
        <w:right w:val="none" w:sz="0" w:space="0" w:color="auto"/>
      </w:divBdr>
    </w:div>
    <w:div w:id="598609995">
      <w:bodyDiv w:val="1"/>
      <w:marLeft w:val="0"/>
      <w:marRight w:val="0"/>
      <w:marTop w:val="0"/>
      <w:marBottom w:val="0"/>
      <w:divBdr>
        <w:top w:val="none" w:sz="0" w:space="0" w:color="auto"/>
        <w:left w:val="none" w:sz="0" w:space="0" w:color="auto"/>
        <w:bottom w:val="none" w:sz="0" w:space="0" w:color="auto"/>
        <w:right w:val="none" w:sz="0" w:space="0" w:color="auto"/>
      </w:divBdr>
    </w:div>
    <w:div w:id="628165482">
      <w:bodyDiv w:val="1"/>
      <w:marLeft w:val="0"/>
      <w:marRight w:val="0"/>
      <w:marTop w:val="0"/>
      <w:marBottom w:val="0"/>
      <w:divBdr>
        <w:top w:val="none" w:sz="0" w:space="0" w:color="auto"/>
        <w:left w:val="none" w:sz="0" w:space="0" w:color="auto"/>
        <w:bottom w:val="none" w:sz="0" w:space="0" w:color="auto"/>
        <w:right w:val="none" w:sz="0" w:space="0" w:color="auto"/>
      </w:divBdr>
    </w:div>
    <w:div w:id="689649598">
      <w:bodyDiv w:val="1"/>
      <w:marLeft w:val="0"/>
      <w:marRight w:val="0"/>
      <w:marTop w:val="0"/>
      <w:marBottom w:val="0"/>
      <w:divBdr>
        <w:top w:val="none" w:sz="0" w:space="0" w:color="auto"/>
        <w:left w:val="none" w:sz="0" w:space="0" w:color="auto"/>
        <w:bottom w:val="none" w:sz="0" w:space="0" w:color="auto"/>
        <w:right w:val="none" w:sz="0" w:space="0" w:color="auto"/>
      </w:divBdr>
    </w:div>
    <w:div w:id="730470434">
      <w:bodyDiv w:val="1"/>
      <w:marLeft w:val="0"/>
      <w:marRight w:val="0"/>
      <w:marTop w:val="0"/>
      <w:marBottom w:val="0"/>
      <w:divBdr>
        <w:top w:val="none" w:sz="0" w:space="0" w:color="auto"/>
        <w:left w:val="none" w:sz="0" w:space="0" w:color="auto"/>
        <w:bottom w:val="none" w:sz="0" w:space="0" w:color="auto"/>
        <w:right w:val="none" w:sz="0" w:space="0" w:color="auto"/>
      </w:divBdr>
    </w:div>
    <w:div w:id="829755835">
      <w:bodyDiv w:val="1"/>
      <w:marLeft w:val="0"/>
      <w:marRight w:val="0"/>
      <w:marTop w:val="0"/>
      <w:marBottom w:val="0"/>
      <w:divBdr>
        <w:top w:val="none" w:sz="0" w:space="0" w:color="auto"/>
        <w:left w:val="none" w:sz="0" w:space="0" w:color="auto"/>
        <w:bottom w:val="none" w:sz="0" w:space="0" w:color="auto"/>
        <w:right w:val="none" w:sz="0" w:space="0" w:color="auto"/>
      </w:divBdr>
    </w:div>
    <w:div w:id="901673944">
      <w:bodyDiv w:val="1"/>
      <w:marLeft w:val="0"/>
      <w:marRight w:val="0"/>
      <w:marTop w:val="0"/>
      <w:marBottom w:val="0"/>
      <w:divBdr>
        <w:top w:val="none" w:sz="0" w:space="0" w:color="auto"/>
        <w:left w:val="none" w:sz="0" w:space="0" w:color="auto"/>
        <w:bottom w:val="none" w:sz="0" w:space="0" w:color="auto"/>
        <w:right w:val="none" w:sz="0" w:space="0" w:color="auto"/>
      </w:divBdr>
    </w:div>
    <w:div w:id="968897475">
      <w:bodyDiv w:val="1"/>
      <w:marLeft w:val="0"/>
      <w:marRight w:val="0"/>
      <w:marTop w:val="0"/>
      <w:marBottom w:val="0"/>
      <w:divBdr>
        <w:top w:val="none" w:sz="0" w:space="0" w:color="auto"/>
        <w:left w:val="none" w:sz="0" w:space="0" w:color="auto"/>
        <w:bottom w:val="none" w:sz="0" w:space="0" w:color="auto"/>
        <w:right w:val="none" w:sz="0" w:space="0" w:color="auto"/>
      </w:divBdr>
    </w:div>
    <w:div w:id="1074208410">
      <w:bodyDiv w:val="1"/>
      <w:marLeft w:val="0"/>
      <w:marRight w:val="0"/>
      <w:marTop w:val="0"/>
      <w:marBottom w:val="0"/>
      <w:divBdr>
        <w:top w:val="none" w:sz="0" w:space="0" w:color="auto"/>
        <w:left w:val="none" w:sz="0" w:space="0" w:color="auto"/>
        <w:bottom w:val="none" w:sz="0" w:space="0" w:color="auto"/>
        <w:right w:val="none" w:sz="0" w:space="0" w:color="auto"/>
      </w:divBdr>
    </w:div>
    <w:div w:id="1118136101">
      <w:bodyDiv w:val="1"/>
      <w:marLeft w:val="0"/>
      <w:marRight w:val="0"/>
      <w:marTop w:val="0"/>
      <w:marBottom w:val="0"/>
      <w:divBdr>
        <w:top w:val="none" w:sz="0" w:space="0" w:color="auto"/>
        <w:left w:val="none" w:sz="0" w:space="0" w:color="auto"/>
        <w:bottom w:val="none" w:sz="0" w:space="0" w:color="auto"/>
        <w:right w:val="none" w:sz="0" w:space="0" w:color="auto"/>
      </w:divBdr>
    </w:div>
    <w:div w:id="1127167806">
      <w:bodyDiv w:val="1"/>
      <w:marLeft w:val="0"/>
      <w:marRight w:val="0"/>
      <w:marTop w:val="0"/>
      <w:marBottom w:val="0"/>
      <w:divBdr>
        <w:top w:val="none" w:sz="0" w:space="0" w:color="auto"/>
        <w:left w:val="none" w:sz="0" w:space="0" w:color="auto"/>
        <w:bottom w:val="none" w:sz="0" w:space="0" w:color="auto"/>
        <w:right w:val="none" w:sz="0" w:space="0" w:color="auto"/>
      </w:divBdr>
    </w:div>
    <w:div w:id="1166942624">
      <w:bodyDiv w:val="1"/>
      <w:marLeft w:val="0"/>
      <w:marRight w:val="0"/>
      <w:marTop w:val="0"/>
      <w:marBottom w:val="0"/>
      <w:divBdr>
        <w:top w:val="none" w:sz="0" w:space="0" w:color="auto"/>
        <w:left w:val="none" w:sz="0" w:space="0" w:color="auto"/>
        <w:bottom w:val="none" w:sz="0" w:space="0" w:color="auto"/>
        <w:right w:val="none" w:sz="0" w:space="0" w:color="auto"/>
      </w:divBdr>
    </w:div>
    <w:div w:id="1220828779">
      <w:bodyDiv w:val="1"/>
      <w:marLeft w:val="0"/>
      <w:marRight w:val="0"/>
      <w:marTop w:val="0"/>
      <w:marBottom w:val="0"/>
      <w:divBdr>
        <w:top w:val="none" w:sz="0" w:space="0" w:color="auto"/>
        <w:left w:val="none" w:sz="0" w:space="0" w:color="auto"/>
        <w:bottom w:val="none" w:sz="0" w:space="0" w:color="auto"/>
        <w:right w:val="none" w:sz="0" w:space="0" w:color="auto"/>
      </w:divBdr>
    </w:div>
    <w:div w:id="1221941072">
      <w:bodyDiv w:val="1"/>
      <w:marLeft w:val="0"/>
      <w:marRight w:val="0"/>
      <w:marTop w:val="0"/>
      <w:marBottom w:val="0"/>
      <w:divBdr>
        <w:top w:val="none" w:sz="0" w:space="0" w:color="auto"/>
        <w:left w:val="none" w:sz="0" w:space="0" w:color="auto"/>
        <w:bottom w:val="none" w:sz="0" w:space="0" w:color="auto"/>
        <w:right w:val="none" w:sz="0" w:space="0" w:color="auto"/>
      </w:divBdr>
    </w:div>
    <w:div w:id="1256551418">
      <w:bodyDiv w:val="1"/>
      <w:marLeft w:val="0"/>
      <w:marRight w:val="0"/>
      <w:marTop w:val="0"/>
      <w:marBottom w:val="0"/>
      <w:divBdr>
        <w:top w:val="none" w:sz="0" w:space="0" w:color="auto"/>
        <w:left w:val="none" w:sz="0" w:space="0" w:color="auto"/>
        <w:bottom w:val="none" w:sz="0" w:space="0" w:color="auto"/>
        <w:right w:val="none" w:sz="0" w:space="0" w:color="auto"/>
      </w:divBdr>
    </w:div>
    <w:div w:id="1275361127">
      <w:bodyDiv w:val="1"/>
      <w:marLeft w:val="0"/>
      <w:marRight w:val="0"/>
      <w:marTop w:val="0"/>
      <w:marBottom w:val="0"/>
      <w:divBdr>
        <w:top w:val="none" w:sz="0" w:space="0" w:color="auto"/>
        <w:left w:val="none" w:sz="0" w:space="0" w:color="auto"/>
        <w:bottom w:val="none" w:sz="0" w:space="0" w:color="auto"/>
        <w:right w:val="none" w:sz="0" w:space="0" w:color="auto"/>
      </w:divBdr>
    </w:div>
    <w:div w:id="1317077566">
      <w:bodyDiv w:val="1"/>
      <w:marLeft w:val="0"/>
      <w:marRight w:val="0"/>
      <w:marTop w:val="0"/>
      <w:marBottom w:val="0"/>
      <w:divBdr>
        <w:top w:val="none" w:sz="0" w:space="0" w:color="auto"/>
        <w:left w:val="none" w:sz="0" w:space="0" w:color="auto"/>
        <w:bottom w:val="none" w:sz="0" w:space="0" w:color="auto"/>
        <w:right w:val="none" w:sz="0" w:space="0" w:color="auto"/>
      </w:divBdr>
    </w:div>
    <w:div w:id="1343967354">
      <w:bodyDiv w:val="1"/>
      <w:marLeft w:val="0"/>
      <w:marRight w:val="0"/>
      <w:marTop w:val="0"/>
      <w:marBottom w:val="0"/>
      <w:divBdr>
        <w:top w:val="none" w:sz="0" w:space="0" w:color="auto"/>
        <w:left w:val="none" w:sz="0" w:space="0" w:color="auto"/>
        <w:bottom w:val="none" w:sz="0" w:space="0" w:color="auto"/>
        <w:right w:val="none" w:sz="0" w:space="0" w:color="auto"/>
      </w:divBdr>
    </w:div>
    <w:div w:id="1362393408">
      <w:bodyDiv w:val="1"/>
      <w:marLeft w:val="0"/>
      <w:marRight w:val="0"/>
      <w:marTop w:val="0"/>
      <w:marBottom w:val="0"/>
      <w:divBdr>
        <w:top w:val="none" w:sz="0" w:space="0" w:color="auto"/>
        <w:left w:val="none" w:sz="0" w:space="0" w:color="auto"/>
        <w:bottom w:val="none" w:sz="0" w:space="0" w:color="auto"/>
        <w:right w:val="none" w:sz="0" w:space="0" w:color="auto"/>
      </w:divBdr>
    </w:div>
    <w:div w:id="1397512876">
      <w:bodyDiv w:val="1"/>
      <w:marLeft w:val="0"/>
      <w:marRight w:val="0"/>
      <w:marTop w:val="0"/>
      <w:marBottom w:val="0"/>
      <w:divBdr>
        <w:top w:val="none" w:sz="0" w:space="0" w:color="auto"/>
        <w:left w:val="none" w:sz="0" w:space="0" w:color="auto"/>
        <w:bottom w:val="none" w:sz="0" w:space="0" w:color="auto"/>
        <w:right w:val="none" w:sz="0" w:space="0" w:color="auto"/>
      </w:divBdr>
    </w:div>
    <w:div w:id="1422293970">
      <w:bodyDiv w:val="1"/>
      <w:marLeft w:val="0"/>
      <w:marRight w:val="0"/>
      <w:marTop w:val="0"/>
      <w:marBottom w:val="0"/>
      <w:divBdr>
        <w:top w:val="none" w:sz="0" w:space="0" w:color="auto"/>
        <w:left w:val="none" w:sz="0" w:space="0" w:color="auto"/>
        <w:bottom w:val="none" w:sz="0" w:space="0" w:color="auto"/>
        <w:right w:val="none" w:sz="0" w:space="0" w:color="auto"/>
      </w:divBdr>
    </w:div>
    <w:div w:id="1430152113">
      <w:bodyDiv w:val="1"/>
      <w:marLeft w:val="0"/>
      <w:marRight w:val="0"/>
      <w:marTop w:val="0"/>
      <w:marBottom w:val="0"/>
      <w:divBdr>
        <w:top w:val="none" w:sz="0" w:space="0" w:color="auto"/>
        <w:left w:val="none" w:sz="0" w:space="0" w:color="auto"/>
        <w:bottom w:val="none" w:sz="0" w:space="0" w:color="auto"/>
        <w:right w:val="none" w:sz="0" w:space="0" w:color="auto"/>
      </w:divBdr>
    </w:div>
    <w:div w:id="1443838659">
      <w:bodyDiv w:val="1"/>
      <w:marLeft w:val="0"/>
      <w:marRight w:val="0"/>
      <w:marTop w:val="0"/>
      <w:marBottom w:val="0"/>
      <w:divBdr>
        <w:top w:val="none" w:sz="0" w:space="0" w:color="auto"/>
        <w:left w:val="none" w:sz="0" w:space="0" w:color="auto"/>
        <w:bottom w:val="none" w:sz="0" w:space="0" w:color="auto"/>
        <w:right w:val="none" w:sz="0" w:space="0" w:color="auto"/>
      </w:divBdr>
      <w:divsChild>
        <w:div w:id="4963048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01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0001728">
      <w:bodyDiv w:val="1"/>
      <w:marLeft w:val="0"/>
      <w:marRight w:val="0"/>
      <w:marTop w:val="0"/>
      <w:marBottom w:val="0"/>
      <w:divBdr>
        <w:top w:val="none" w:sz="0" w:space="0" w:color="auto"/>
        <w:left w:val="none" w:sz="0" w:space="0" w:color="auto"/>
        <w:bottom w:val="none" w:sz="0" w:space="0" w:color="auto"/>
        <w:right w:val="none" w:sz="0" w:space="0" w:color="auto"/>
      </w:divBdr>
    </w:div>
    <w:div w:id="1498108956">
      <w:bodyDiv w:val="1"/>
      <w:marLeft w:val="0"/>
      <w:marRight w:val="0"/>
      <w:marTop w:val="0"/>
      <w:marBottom w:val="0"/>
      <w:divBdr>
        <w:top w:val="none" w:sz="0" w:space="0" w:color="auto"/>
        <w:left w:val="none" w:sz="0" w:space="0" w:color="auto"/>
        <w:bottom w:val="none" w:sz="0" w:space="0" w:color="auto"/>
        <w:right w:val="none" w:sz="0" w:space="0" w:color="auto"/>
      </w:divBdr>
    </w:div>
    <w:div w:id="1501432473">
      <w:bodyDiv w:val="1"/>
      <w:marLeft w:val="0"/>
      <w:marRight w:val="0"/>
      <w:marTop w:val="0"/>
      <w:marBottom w:val="0"/>
      <w:divBdr>
        <w:top w:val="none" w:sz="0" w:space="0" w:color="auto"/>
        <w:left w:val="none" w:sz="0" w:space="0" w:color="auto"/>
        <w:bottom w:val="none" w:sz="0" w:space="0" w:color="auto"/>
        <w:right w:val="none" w:sz="0" w:space="0" w:color="auto"/>
      </w:divBdr>
    </w:div>
    <w:div w:id="1502772697">
      <w:bodyDiv w:val="1"/>
      <w:marLeft w:val="0"/>
      <w:marRight w:val="0"/>
      <w:marTop w:val="0"/>
      <w:marBottom w:val="0"/>
      <w:divBdr>
        <w:top w:val="none" w:sz="0" w:space="0" w:color="auto"/>
        <w:left w:val="none" w:sz="0" w:space="0" w:color="auto"/>
        <w:bottom w:val="none" w:sz="0" w:space="0" w:color="auto"/>
        <w:right w:val="none" w:sz="0" w:space="0" w:color="auto"/>
      </w:divBdr>
    </w:div>
    <w:div w:id="1524199367">
      <w:bodyDiv w:val="1"/>
      <w:marLeft w:val="0"/>
      <w:marRight w:val="0"/>
      <w:marTop w:val="0"/>
      <w:marBottom w:val="0"/>
      <w:divBdr>
        <w:top w:val="none" w:sz="0" w:space="0" w:color="auto"/>
        <w:left w:val="none" w:sz="0" w:space="0" w:color="auto"/>
        <w:bottom w:val="none" w:sz="0" w:space="0" w:color="auto"/>
        <w:right w:val="none" w:sz="0" w:space="0" w:color="auto"/>
      </w:divBdr>
    </w:div>
    <w:div w:id="1527215605">
      <w:bodyDiv w:val="1"/>
      <w:marLeft w:val="0"/>
      <w:marRight w:val="0"/>
      <w:marTop w:val="0"/>
      <w:marBottom w:val="0"/>
      <w:divBdr>
        <w:top w:val="none" w:sz="0" w:space="0" w:color="auto"/>
        <w:left w:val="none" w:sz="0" w:space="0" w:color="auto"/>
        <w:bottom w:val="none" w:sz="0" w:space="0" w:color="auto"/>
        <w:right w:val="none" w:sz="0" w:space="0" w:color="auto"/>
      </w:divBdr>
    </w:div>
    <w:div w:id="1532105714">
      <w:bodyDiv w:val="1"/>
      <w:marLeft w:val="0"/>
      <w:marRight w:val="0"/>
      <w:marTop w:val="0"/>
      <w:marBottom w:val="0"/>
      <w:divBdr>
        <w:top w:val="none" w:sz="0" w:space="0" w:color="auto"/>
        <w:left w:val="none" w:sz="0" w:space="0" w:color="auto"/>
        <w:bottom w:val="none" w:sz="0" w:space="0" w:color="auto"/>
        <w:right w:val="none" w:sz="0" w:space="0" w:color="auto"/>
      </w:divBdr>
    </w:div>
    <w:div w:id="1549293367">
      <w:bodyDiv w:val="1"/>
      <w:marLeft w:val="0"/>
      <w:marRight w:val="0"/>
      <w:marTop w:val="0"/>
      <w:marBottom w:val="0"/>
      <w:divBdr>
        <w:top w:val="none" w:sz="0" w:space="0" w:color="auto"/>
        <w:left w:val="none" w:sz="0" w:space="0" w:color="auto"/>
        <w:bottom w:val="none" w:sz="0" w:space="0" w:color="auto"/>
        <w:right w:val="none" w:sz="0" w:space="0" w:color="auto"/>
      </w:divBdr>
    </w:div>
    <w:div w:id="1587032614">
      <w:bodyDiv w:val="1"/>
      <w:marLeft w:val="0"/>
      <w:marRight w:val="0"/>
      <w:marTop w:val="0"/>
      <w:marBottom w:val="0"/>
      <w:divBdr>
        <w:top w:val="none" w:sz="0" w:space="0" w:color="auto"/>
        <w:left w:val="none" w:sz="0" w:space="0" w:color="auto"/>
        <w:bottom w:val="none" w:sz="0" w:space="0" w:color="auto"/>
        <w:right w:val="none" w:sz="0" w:space="0" w:color="auto"/>
      </w:divBdr>
    </w:div>
    <w:div w:id="1612664729">
      <w:bodyDiv w:val="1"/>
      <w:marLeft w:val="0"/>
      <w:marRight w:val="0"/>
      <w:marTop w:val="0"/>
      <w:marBottom w:val="0"/>
      <w:divBdr>
        <w:top w:val="none" w:sz="0" w:space="0" w:color="auto"/>
        <w:left w:val="none" w:sz="0" w:space="0" w:color="auto"/>
        <w:bottom w:val="none" w:sz="0" w:space="0" w:color="auto"/>
        <w:right w:val="none" w:sz="0" w:space="0" w:color="auto"/>
      </w:divBdr>
    </w:div>
    <w:div w:id="1643385880">
      <w:bodyDiv w:val="1"/>
      <w:marLeft w:val="0"/>
      <w:marRight w:val="0"/>
      <w:marTop w:val="0"/>
      <w:marBottom w:val="0"/>
      <w:divBdr>
        <w:top w:val="none" w:sz="0" w:space="0" w:color="auto"/>
        <w:left w:val="none" w:sz="0" w:space="0" w:color="auto"/>
        <w:bottom w:val="none" w:sz="0" w:space="0" w:color="auto"/>
        <w:right w:val="none" w:sz="0" w:space="0" w:color="auto"/>
      </w:divBdr>
    </w:div>
    <w:div w:id="1694570491">
      <w:bodyDiv w:val="1"/>
      <w:marLeft w:val="0"/>
      <w:marRight w:val="0"/>
      <w:marTop w:val="0"/>
      <w:marBottom w:val="0"/>
      <w:divBdr>
        <w:top w:val="none" w:sz="0" w:space="0" w:color="auto"/>
        <w:left w:val="none" w:sz="0" w:space="0" w:color="auto"/>
        <w:bottom w:val="none" w:sz="0" w:space="0" w:color="auto"/>
        <w:right w:val="none" w:sz="0" w:space="0" w:color="auto"/>
      </w:divBdr>
    </w:div>
    <w:div w:id="1698967151">
      <w:bodyDiv w:val="1"/>
      <w:marLeft w:val="0"/>
      <w:marRight w:val="0"/>
      <w:marTop w:val="0"/>
      <w:marBottom w:val="0"/>
      <w:divBdr>
        <w:top w:val="none" w:sz="0" w:space="0" w:color="auto"/>
        <w:left w:val="none" w:sz="0" w:space="0" w:color="auto"/>
        <w:bottom w:val="none" w:sz="0" w:space="0" w:color="auto"/>
        <w:right w:val="none" w:sz="0" w:space="0" w:color="auto"/>
      </w:divBdr>
    </w:div>
    <w:div w:id="1745833506">
      <w:bodyDiv w:val="1"/>
      <w:marLeft w:val="0"/>
      <w:marRight w:val="0"/>
      <w:marTop w:val="0"/>
      <w:marBottom w:val="0"/>
      <w:divBdr>
        <w:top w:val="none" w:sz="0" w:space="0" w:color="auto"/>
        <w:left w:val="none" w:sz="0" w:space="0" w:color="auto"/>
        <w:bottom w:val="none" w:sz="0" w:space="0" w:color="auto"/>
        <w:right w:val="none" w:sz="0" w:space="0" w:color="auto"/>
      </w:divBdr>
    </w:div>
    <w:div w:id="1819691635">
      <w:bodyDiv w:val="1"/>
      <w:marLeft w:val="0"/>
      <w:marRight w:val="0"/>
      <w:marTop w:val="0"/>
      <w:marBottom w:val="0"/>
      <w:divBdr>
        <w:top w:val="none" w:sz="0" w:space="0" w:color="auto"/>
        <w:left w:val="none" w:sz="0" w:space="0" w:color="auto"/>
        <w:bottom w:val="none" w:sz="0" w:space="0" w:color="auto"/>
        <w:right w:val="none" w:sz="0" w:space="0" w:color="auto"/>
      </w:divBdr>
    </w:div>
    <w:div w:id="1826630111">
      <w:bodyDiv w:val="1"/>
      <w:marLeft w:val="0"/>
      <w:marRight w:val="0"/>
      <w:marTop w:val="0"/>
      <w:marBottom w:val="0"/>
      <w:divBdr>
        <w:top w:val="none" w:sz="0" w:space="0" w:color="auto"/>
        <w:left w:val="none" w:sz="0" w:space="0" w:color="auto"/>
        <w:bottom w:val="none" w:sz="0" w:space="0" w:color="auto"/>
        <w:right w:val="none" w:sz="0" w:space="0" w:color="auto"/>
      </w:divBdr>
    </w:div>
    <w:div w:id="1844203615">
      <w:bodyDiv w:val="1"/>
      <w:marLeft w:val="0"/>
      <w:marRight w:val="0"/>
      <w:marTop w:val="0"/>
      <w:marBottom w:val="0"/>
      <w:divBdr>
        <w:top w:val="none" w:sz="0" w:space="0" w:color="auto"/>
        <w:left w:val="none" w:sz="0" w:space="0" w:color="auto"/>
        <w:bottom w:val="none" w:sz="0" w:space="0" w:color="auto"/>
        <w:right w:val="none" w:sz="0" w:space="0" w:color="auto"/>
      </w:divBdr>
      <w:divsChild>
        <w:div w:id="1651638979">
          <w:marLeft w:val="0"/>
          <w:marRight w:val="0"/>
          <w:marTop w:val="0"/>
          <w:marBottom w:val="0"/>
          <w:divBdr>
            <w:top w:val="none" w:sz="0" w:space="0" w:color="auto"/>
            <w:left w:val="none" w:sz="0" w:space="0" w:color="auto"/>
            <w:bottom w:val="none" w:sz="0" w:space="0" w:color="auto"/>
            <w:right w:val="none" w:sz="0" w:space="0" w:color="auto"/>
          </w:divBdr>
        </w:div>
        <w:div w:id="2026859103">
          <w:marLeft w:val="0"/>
          <w:marRight w:val="0"/>
          <w:marTop w:val="0"/>
          <w:marBottom w:val="0"/>
          <w:divBdr>
            <w:top w:val="none" w:sz="0" w:space="0" w:color="auto"/>
            <w:left w:val="none" w:sz="0" w:space="0" w:color="auto"/>
            <w:bottom w:val="none" w:sz="0" w:space="0" w:color="auto"/>
            <w:right w:val="none" w:sz="0" w:space="0" w:color="auto"/>
          </w:divBdr>
        </w:div>
      </w:divsChild>
    </w:div>
    <w:div w:id="1862010570">
      <w:bodyDiv w:val="1"/>
      <w:marLeft w:val="0"/>
      <w:marRight w:val="0"/>
      <w:marTop w:val="0"/>
      <w:marBottom w:val="0"/>
      <w:divBdr>
        <w:top w:val="none" w:sz="0" w:space="0" w:color="auto"/>
        <w:left w:val="none" w:sz="0" w:space="0" w:color="auto"/>
        <w:bottom w:val="none" w:sz="0" w:space="0" w:color="auto"/>
        <w:right w:val="none" w:sz="0" w:space="0" w:color="auto"/>
      </w:divBdr>
    </w:div>
    <w:div w:id="1905945117">
      <w:bodyDiv w:val="1"/>
      <w:marLeft w:val="0"/>
      <w:marRight w:val="0"/>
      <w:marTop w:val="0"/>
      <w:marBottom w:val="0"/>
      <w:divBdr>
        <w:top w:val="none" w:sz="0" w:space="0" w:color="auto"/>
        <w:left w:val="none" w:sz="0" w:space="0" w:color="auto"/>
        <w:bottom w:val="none" w:sz="0" w:space="0" w:color="auto"/>
        <w:right w:val="none" w:sz="0" w:space="0" w:color="auto"/>
      </w:divBdr>
    </w:div>
    <w:div w:id="1921716182">
      <w:bodyDiv w:val="1"/>
      <w:marLeft w:val="0"/>
      <w:marRight w:val="0"/>
      <w:marTop w:val="0"/>
      <w:marBottom w:val="0"/>
      <w:divBdr>
        <w:top w:val="none" w:sz="0" w:space="0" w:color="auto"/>
        <w:left w:val="none" w:sz="0" w:space="0" w:color="auto"/>
        <w:bottom w:val="none" w:sz="0" w:space="0" w:color="auto"/>
        <w:right w:val="none" w:sz="0" w:space="0" w:color="auto"/>
      </w:divBdr>
    </w:div>
    <w:div w:id="1926265039">
      <w:bodyDiv w:val="1"/>
      <w:marLeft w:val="0"/>
      <w:marRight w:val="0"/>
      <w:marTop w:val="0"/>
      <w:marBottom w:val="0"/>
      <w:divBdr>
        <w:top w:val="none" w:sz="0" w:space="0" w:color="auto"/>
        <w:left w:val="none" w:sz="0" w:space="0" w:color="auto"/>
        <w:bottom w:val="none" w:sz="0" w:space="0" w:color="auto"/>
        <w:right w:val="none" w:sz="0" w:space="0" w:color="auto"/>
      </w:divBdr>
    </w:div>
    <w:div w:id="1963343760">
      <w:bodyDiv w:val="1"/>
      <w:marLeft w:val="0"/>
      <w:marRight w:val="0"/>
      <w:marTop w:val="0"/>
      <w:marBottom w:val="0"/>
      <w:divBdr>
        <w:top w:val="none" w:sz="0" w:space="0" w:color="auto"/>
        <w:left w:val="none" w:sz="0" w:space="0" w:color="auto"/>
        <w:bottom w:val="none" w:sz="0" w:space="0" w:color="auto"/>
        <w:right w:val="none" w:sz="0" w:space="0" w:color="auto"/>
      </w:divBdr>
    </w:div>
    <w:div w:id="1987585396">
      <w:bodyDiv w:val="1"/>
      <w:marLeft w:val="0"/>
      <w:marRight w:val="0"/>
      <w:marTop w:val="0"/>
      <w:marBottom w:val="0"/>
      <w:divBdr>
        <w:top w:val="none" w:sz="0" w:space="0" w:color="auto"/>
        <w:left w:val="none" w:sz="0" w:space="0" w:color="auto"/>
        <w:bottom w:val="none" w:sz="0" w:space="0" w:color="auto"/>
        <w:right w:val="none" w:sz="0" w:space="0" w:color="auto"/>
      </w:divBdr>
    </w:div>
    <w:div w:id="2067027737">
      <w:bodyDiv w:val="1"/>
      <w:marLeft w:val="0"/>
      <w:marRight w:val="0"/>
      <w:marTop w:val="0"/>
      <w:marBottom w:val="0"/>
      <w:divBdr>
        <w:top w:val="none" w:sz="0" w:space="0" w:color="auto"/>
        <w:left w:val="none" w:sz="0" w:space="0" w:color="auto"/>
        <w:bottom w:val="none" w:sz="0" w:space="0" w:color="auto"/>
        <w:right w:val="none" w:sz="0" w:space="0" w:color="auto"/>
      </w:divBdr>
    </w:div>
    <w:div w:id="2091537192">
      <w:bodyDiv w:val="1"/>
      <w:marLeft w:val="0"/>
      <w:marRight w:val="0"/>
      <w:marTop w:val="0"/>
      <w:marBottom w:val="0"/>
      <w:divBdr>
        <w:top w:val="none" w:sz="0" w:space="0" w:color="auto"/>
        <w:left w:val="none" w:sz="0" w:space="0" w:color="auto"/>
        <w:bottom w:val="none" w:sz="0" w:space="0" w:color="auto"/>
        <w:right w:val="none" w:sz="0" w:space="0" w:color="auto"/>
      </w:divBdr>
    </w:div>
    <w:div w:id="2121755234">
      <w:bodyDiv w:val="1"/>
      <w:marLeft w:val="0"/>
      <w:marRight w:val="0"/>
      <w:marTop w:val="0"/>
      <w:marBottom w:val="0"/>
      <w:divBdr>
        <w:top w:val="none" w:sz="0" w:space="0" w:color="auto"/>
        <w:left w:val="none" w:sz="0" w:space="0" w:color="auto"/>
        <w:bottom w:val="none" w:sz="0" w:space="0" w:color="auto"/>
        <w:right w:val="none" w:sz="0" w:space="0" w:color="auto"/>
      </w:divBdr>
    </w:div>
    <w:div w:id="2122452649">
      <w:bodyDiv w:val="1"/>
      <w:marLeft w:val="0"/>
      <w:marRight w:val="0"/>
      <w:marTop w:val="0"/>
      <w:marBottom w:val="0"/>
      <w:divBdr>
        <w:top w:val="none" w:sz="0" w:space="0" w:color="auto"/>
        <w:left w:val="none" w:sz="0" w:space="0" w:color="auto"/>
        <w:bottom w:val="none" w:sz="0" w:space="0" w:color="auto"/>
        <w:right w:val="none" w:sz="0" w:space="0" w:color="auto"/>
      </w:divBdr>
    </w:div>
    <w:div w:id="213112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move-pgh.com"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peopleforbikes.org/news/2024s-most-improved-cities-for-biking"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5.xml"/><Relationship Id="rId10" Type="http://schemas.openxmlformats.org/officeDocument/2006/relationships/footer" Target="footer3.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A5E44B-5556-F74A-91C7-A5E6AB0E6F63}">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917E9-09BF-4F11-8D01-142E014D9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136</Pages>
  <Words>57597</Words>
  <Characters>328304</Characters>
  <Application>Microsoft Office Word</Application>
  <DocSecurity>0</DocSecurity>
  <Lines>2735</Lines>
  <Paragraphs>770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Sameer Aryal</cp:lastModifiedBy>
  <cp:revision>2</cp:revision>
  <cp:lastPrinted>2025-07-23T17:21:00Z</cp:lastPrinted>
  <dcterms:created xsi:type="dcterms:W3CDTF">2025-07-29T18:27:00Z</dcterms:created>
  <dcterms:modified xsi:type="dcterms:W3CDTF">2025-07-29T18:27:00Z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documentId_9034</vt:lpwstr>
  </property>
  <property fmtid="{D5CDD505-2E9C-101B-9397-08002B2CF9AE}" pid="3" name="grammarly_documentContext">
    <vt:lpwstr>{"goals":["describe","tellStory"],"domain":"general","emotions":["confident","analytical"],"dialect":"american"}</vt:lpwstr>
  </property>
  <property fmtid="{D5CDD505-2E9C-101B-9397-08002B2CF9AE}" pid="4" name="GrammarlyDocumentId">
    <vt:lpwstr>359d1ea6-d5aa-470f-a96a-8157686a3f8c</vt:lpwstr>
  </property>
</Properties>
</file>