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73C90" w14:textId="08749DE2" w:rsidR="000B2ACE" w:rsidRDefault="003565FE" w:rsidP="00F64E4A">
      <w:pPr>
        <w:jc w:val="center"/>
        <w:rPr>
          <w:rStyle w:val="Strong"/>
        </w:rPr>
      </w:pPr>
      <w:bookmarkStart w:id="0" w:name="_Hlk130902425"/>
      <w:r w:rsidRPr="003565FE">
        <w:rPr>
          <w:b/>
          <w:bCs/>
        </w:rPr>
        <w:t xml:space="preserve">Visual </w:t>
      </w:r>
      <w:r w:rsidR="00380A70">
        <w:rPr>
          <w:b/>
          <w:bCs/>
        </w:rPr>
        <w:t>W</w:t>
      </w:r>
      <w:r w:rsidRPr="003565FE">
        <w:rPr>
          <w:b/>
          <w:bCs/>
        </w:rPr>
        <w:t xml:space="preserve">orking </w:t>
      </w:r>
      <w:r w:rsidR="00380A70">
        <w:rPr>
          <w:b/>
          <w:bCs/>
        </w:rPr>
        <w:t>M</w:t>
      </w:r>
      <w:r w:rsidRPr="003565FE">
        <w:rPr>
          <w:b/>
          <w:bCs/>
        </w:rPr>
        <w:t xml:space="preserve">emory </w:t>
      </w:r>
      <w:r w:rsidR="00380A70">
        <w:rPr>
          <w:b/>
          <w:bCs/>
        </w:rPr>
        <w:t>E</w:t>
      </w:r>
      <w:r w:rsidRPr="003565FE">
        <w:rPr>
          <w:b/>
          <w:bCs/>
        </w:rPr>
        <w:t xml:space="preserve">ncoding and </w:t>
      </w:r>
      <w:r w:rsidR="00380A70">
        <w:rPr>
          <w:b/>
          <w:bCs/>
        </w:rPr>
        <w:t>A</w:t>
      </w:r>
      <w:r w:rsidRPr="003565FE">
        <w:rPr>
          <w:b/>
          <w:bCs/>
        </w:rPr>
        <w:t xml:space="preserve">ction: An </w:t>
      </w:r>
      <w:r w:rsidR="00380A70">
        <w:rPr>
          <w:b/>
          <w:bCs/>
        </w:rPr>
        <w:t>I</w:t>
      </w:r>
      <w:r w:rsidRPr="003565FE">
        <w:rPr>
          <w:b/>
          <w:bCs/>
        </w:rPr>
        <w:t xml:space="preserve">nvestigation </w:t>
      </w:r>
      <w:r>
        <w:rPr>
          <w:b/>
          <w:bCs/>
        </w:rPr>
        <w:t>using</w:t>
      </w:r>
      <w:r w:rsidRPr="003565FE">
        <w:rPr>
          <w:b/>
          <w:bCs/>
        </w:rPr>
        <w:t xml:space="preserve"> </w:t>
      </w:r>
      <w:proofErr w:type="spellStart"/>
      <w:r w:rsidRPr="003565FE">
        <w:rPr>
          <w:b/>
          <w:bCs/>
        </w:rPr>
        <w:t>fNIRS</w:t>
      </w:r>
      <w:proofErr w:type="spellEnd"/>
      <w:r w:rsidRPr="003565FE">
        <w:rPr>
          <w:b/>
          <w:bCs/>
        </w:rPr>
        <w:t xml:space="preserve"> and </w:t>
      </w:r>
      <w:r w:rsidR="00380A70">
        <w:rPr>
          <w:b/>
          <w:bCs/>
        </w:rPr>
        <w:t>M</w:t>
      </w:r>
      <w:r>
        <w:rPr>
          <w:b/>
          <w:bCs/>
        </w:rPr>
        <w:t>ouse-</w:t>
      </w:r>
      <w:proofErr w:type="gramStart"/>
      <w:r>
        <w:rPr>
          <w:b/>
          <w:bCs/>
        </w:rPr>
        <w:t>tracking</w:t>
      </w:r>
      <w:proofErr w:type="gramEnd"/>
    </w:p>
    <w:p w14:paraId="4E487F04" w14:textId="77777777" w:rsidR="00CE013F" w:rsidRDefault="00CE013F" w:rsidP="00F64E4A">
      <w:pPr>
        <w:jc w:val="center"/>
        <w:rPr>
          <w:rStyle w:val="Strong"/>
        </w:rPr>
      </w:pPr>
    </w:p>
    <w:p w14:paraId="21F38A4D" w14:textId="0F12167D" w:rsidR="00DF6B36" w:rsidRDefault="00DF6B36" w:rsidP="00BC48BA">
      <w:pPr>
        <w:pStyle w:val="Title"/>
      </w:pPr>
    </w:p>
    <w:p w14:paraId="43F56F95" w14:textId="77777777" w:rsidR="003565FE" w:rsidRPr="003565FE" w:rsidRDefault="003565FE" w:rsidP="003565FE">
      <w:pPr>
        <w:rPr>
          <w:lang w:val="en-CA"/>
        </w:rPr>
      </w:pPr>
    </w:p>
    <w:p w14:paraId="170D6F09" w14:textId="77777777" w:rsidR="00DF6B36" w:rsidRPr="00815E95" w:rsidRDefault="00DF6B36" w:rsidP="00BC48BA">
      <w:pPr>
        <w:pStyle w:val="Title"/>
      </w:pPr>
    </w:p>
    <w:p w14:paraId="7969758C" w14:textId="77777777" w:rsidR="00DF6B36" w:rsidRPr="00815E95" w:rsidRDefault="00DF6B36" w:rsidP="00BC48BA">
      <w:pPr>
        <w:pStyle w:val="Title"/>
      </w:pPr>
    </w:p>
    <w:p w14:paraId="5DCF6E6C" w14:textId="77777777" w:rsidR="00DF6B36" w:rsidRPr="00815E95" w:rsidRDefault="00DF6B36" w:rsidP="00BC48BA">
      <w:pPr>
        <w:pStyle w:val="Title"/>
      </w:pPr>
    </w:p>
    <w:p w14:paraId="2EC8E092" w14:textId="77777777" w:rsidR="002007E4" w:rsidRDefault="002007E4" w:rsidP="002007E4">
      <w:pPr>
        <w:spacing w:line="240" w:lineRule="auto"/>
        <w:jc w:val="center"/>
        <w:rPr>
          <w:rFonts w:cs="Times New Roman"/>
        </w:rPr>
      </w:pPr>
    </w:p>
    <w:p w14:paraId="43DF852F" w14:textId="77777777" w:rsidR="002007E4" w:rsidRDefault="002007E4" w:rsidP="002007E4">
      <w:pPr>
        <w:spacing w:line="240" w:lineRule="auto"/>
        <w:jc w:val="center"/>
        <w:rPr>
          <w:rFonts w:cs="Times New Roman"/>
        </w:rPr>
      </w:pPr>
    </w:p>
    <w:p w14:paraId="38E0EFC3" w14:textId="289E867E" w:rsidR="00DF6B36" w:rsidRPr="00815E95" w:rsidRDefault="0075488C" w:rsidP="002007E4">
      <w:pPr>
        <w:spacing w:line="240" w:lineRule="auto"/>
        <w:jc w:val="center"/>
        <w:rPr>
          <w:rFonts w:cs="Times New Roman"/>
        </w:rPr>
      </w:pPr>
      <w:r>
        <w:rPr>
          <w:rFonts w:cs="Times New Roman"/>
        </w:rPr>
        <w:t xml:space="preserve">A </w:t>
      </w:r>
      <w:r w:rsidR="00452F18">
        <w:rPr>
          <w:rFonts w:cs="Times New Roman"/>
        </w:rPr>
        <w:t>Dissertation</w:t>
      </w:r>
      <w:r w:rsidR="00DF6B36" w:rsidRPr="00815E95">
        <w:rPr>
          <w:rFonts w:cs="Times New Roman"/>
        </w:rPr>
        <w:t xml:space="preserve"> Presented for the</w:t>
      </w:r>
    </w:p>
    <w:p w14:paraId="285AE2C2" w14:textId="19DA92DD" w:rsidR="00DF6B36" w:rsidRPr="00815E95" w:rsidRDefault="00452F18" w:rsidP="002007E4">
      <w:pPr>
        <w:spacing w:line="240" w:lineRule="auto"/>
        <w:jc w:val="center"/>
        <w:rPr>
          <w:rFonts w:cs="Times New Roman"/>
        </w:rPr>
      </w:pPr>
      <w:r>
        <w:rPr>
          <w:rFonts w:cs="Times New Roman"/>
        </w:rPr>
        <w:t>Doctor of Philosophy</w:t>
      </w:r>
    </w:p>
    <w:p w14:paraId="41B9FAED" w14:textId="77777777" w:rsidR="00DF6B36" w:rsidRPr="00815E95" w:rsidRDefault="00DF6B36" w:rsidP="002007E4">
      <w:pPr>
        <w:spacing w:line="240" w:lineRule="auto"/>
        <w:jc w:val="center"/>
        <w:rPr>
          <w:rFonts w:cs="Times New Roman"/>
        </w:rPr>
      </w:pPr>
      <w:r w:rsidRPr="00815E95">
        <w:rPr>
          <w:rFonts w:cs="Times New Roman"/>
        </w:rPr>
        <w:t>Degree</w:t>
      </w:r>
    </w:p>
    <w:p w14:paraId="16DC36C2" w14:textId="77777777" w:rsidR="00DF6B36" w:rsidRPr="00815E95" w:rsidRDefault="00DF6B36" w:rsidP="002007E4">
      <w:pPr>
        <w:spacing w:line="240" w:lineRule="auto"/>
        <w:jc w:val="center"/>
        <w:rPr>
          <w:rFonts w:cs="Times New Roman"/>
        </w:rPr>
      </w:pPr>
      <w:r w:rsidRPr="00815E95">
        <w:rPr>
          <w:rFonts w:cs="Times New Roman"/>
        </w:rPr>
        <w:t>The University of Tennessee, Knoxville</w:t>
      </w:r>
    </w:p>
    <w:p w14:paraId="192D7018" w14:textId="77777777" w:rsidR="00DF6B36" w:rsidRPr="00815E95" w:rsidRDefault="00DF6B36" w:rsidP="0075488C">
      <w:pPr>
        <w:jc w:val="center"/>
        <w:rPr>
          <w:rFonts w:cs="Times New Roman"/>
        </w:rPr>
      </w:pPr>
    </w:p>
    <w:p w14:paraId="7F32045C" w14:textId="77777777" w:rsidR="00DF6B36" w:rsidRPr="00815E95" w:rsidRDefault="00DF6B36" w:rsidP="00BC48BA">
      <w:pPr>
        <w:pStyle w:val="Title"/>
      </w:pPr>
    </w:p>
    <w:p w14:paraId="3CDE2DBD" w14:textId="77777777" w:rsidR="00DF6B36" w:rsidRPr="00815E95" w:rsidRDefault="00DF6B36" w:rsidP="00BC48BA">
      <w:pPr>
        <w:pStyle w:val="Title"/>
      </w:pPr>
    </w:p>
    <w:p w14:paraId="328D904A" w14:textId="77777777" w:rsidR="00DF6B36" w:rsidRPr="00815E95" w:rsidRDefault="00DF6B36" w:rsidP="00BC48BA">
      <w:pPr>
        <w:pStyle w:val="Title"/>
      </w:pPr>
    </w:p>
    <w:p w14:paraId="7BE53E8C" w14:textId="77777777" w:rsidR="00DF6B36" w:rsidRPr="00815E95" w:rsidRDefault="00DF6B36" w:rsidP="00BC48BA">
      <w:pPr>
        <w:pStyle w:val="Title"/>
      </w:pPr>
    </w:p>
    <w:p w14:paraId="249D6EA2" w14:textId="6911BED0" w:rsidR="00DF6B36" w:rsidRDefault="00DF6B36" w:rsidP="00BC48BA">
      <w:pPr>
        <w:pStyle w:val="Title"/>
      </w:pPr>
    </w:p>
    <w:p w14:paraId="68D218BD" w14:textId="5F0BE911" w:rsidR="002007E4" w:rsidRDefault="002007E4" w:rsidP="002007E4">
      <w:pPr>
        <w:rPr>
          <w:lang w:val="en-CA"/>
        </w:rPr>
      </w:pPr>
    </w:p>
    <w:p w14:paraId="66F92C48" w14:textId="0024B0B5" w:rsidR="002007E4" w:rsidRDefault="002007E4" w:rsidP="002007E4">
      <w:pPr>
        <w:rPr>
          <w:lang w:val="en-CA"/>
        </w:rPr>
      </w:pPr>
    </w:p>
    <w:p w14:paraId="6B041EB6" w14:textId="39C68D7B" w:rsidR="002007E4" w:rsidRDefault="002007E4" w:rsidP="002007E4">
      <w:pPr>
        <w:spacing w:line="240" w:lineRule="auto"/>
        <w:jc w:val="center"/>
        <w:rPr>
          <w:lang w:val="en-CA"/>
        </w:rPr>
      </w:pPr>
    </w:p>
    <w:p w14:paraId="112E862C" w14:textId="40DDFB55" w:rsidR="003565FE" w:rsidRDefault="003565FE" w:rsidP="002007E4">
      <w:pPr>
        <w:spacing w:line="240" w:lineRule="auto"/>
        <w:jc w:val="center"/>
        <w:rPr>
          <w:lang w:val="en-CA"/>
        </w:rPr>
      </w:pPr>
    </w:p>
    <w:p w14:paraId="1EFFD24F" w14:textId="77777777" w:rsidR="003565FE" w:rsidRDefault="003565FE" w:rsidP="002007E4">
      <w:pPr>
        <w:spacing w:line="240" w:lineRule="auto"/>
        <w:jc w:val="center"/>
        <w:rPr>
          <w:rFonts w:cs="Times New Roman"/>
        </w:rPr>
      </w:pPr>
    </w:p>
    <w:p w14:paraId="618F24DA" w14:textId="162D131C" w:rsidR="002007E4" w:rsidRDefault="002007E4" w:rsidP="002007E4">
      <w:pPr>
        <w:spacing w:line="240" w:lineRule="auto"/>
        <w:jc w:val="center"/>
        <w:rPr>
          <w:rFonts w:cs="Times New Roman"/>
        </w:rPr>
      </w:pPr>
    </w:p>
    <w:p w14:paraId="5A42DD81" w14:textId="523890E1" w:rsidR="00835001" w:rsidRDefault="00835001" w:rsidP="002007E4">
      <w:pPr>
        <w:spacing w:line="240" w:lineRule="auto"/>
        <w:jc w:val="center"/>
        <w:rPr>
          <w:rFonts w:cs="Times New Roman"/>
        </w:rPr>
      </w:pPr>
    </w:p>
    <w:p w14:paraId="5F1ADA9B" w14:textId="77777777" w:rsidR="00835001" w:rsidRDefault="00835001" w:rsidP="002007E4">
      <w:pPr>
        <w:spacing w:line="240" w:lineRule="auto"/>
        <w:jc w:val="center"/>
        <w:rPr>
          <w:rFonts w:cs="Times New Roman"/>
        </w:rPr>
      </w:pPr>
    </w:p>
    <w:p w14:paraId="06418960" w14:textId="70AF200D" w:rsidR="00DF6B36" w:rsidRPr="00815E95" w:rsidRDefault="00DC617A" w:rsidP="002007E4">
      <w:pPr>
        <w:spacing w:line="240" w:lineRule="auto"/>
        <w:jc w:val="center"/>
        <w:rPr>
          <w:rFonts w:cs="Times New Roman"/>
        </w:rPr>
      </w:pPr>
      <w:r>
        <w:rPr>
          <w:rFonts w:cs="Times New Roman"/>
        </w:rPr>
        <w:t>Kaleb T</w:t>
      </w:r>
      <w:r w:rsidR="00F02196">
        <w:rPr>
          <w:rFonts w:cs="Times New Roman"/>
        </w:rPr>
        <w:t>homas</w:t>
      </w:r>
      <w:r>
        <w:rPr>
          <w:rFonts w:cs="Times New Roman"/>
        </w:rPr>
        <w:t xml:space="preserve"> Kinder</w:t>
      </w:r>
    </w:p>
    <w:p w14:paraId="1B3FD12A" w14:textId="4709F92C" w:rsidR="00DF6B36" w:rsidRPr="00815E95" w:rsidRDefault="0075488C" w:rsidP="002007E4">
      <w:pPr>
        <w:spacing w:line="240" w:lineRule="auto"/>
        <w:jc w:val="center"/>
        <w:rPr>
          <w:rFonts w:cs="Times New Roman"/>
        </w:rPr>
      </w:pPr>
      <w:r>
        <w:rPr>
          <w:rFonts w:cs="Times New Roman"/>
        </w:rPr>
        <w:t>May</w:t>
      </w:r>
      <w:r w:rsidR="00DF6B36" w:rsidRPr="00815E95">
        <w:rPr>
          <w:rFonts w:cs="Times New Roman"/>
        </w:rPr>
        <w:t xml:space="preserve"> </w:t>
      </w:r>
      <w:r w:rsidR="00452F18">
        <w:rPr>
          <w:rFonts w:cs="Times New Roman"/>
        </w:rPr>
        <w:t>2023</w:t>
      </w:r>
    </w:p>
    <w:p w14:paraId="68847D7A" w14:textId="3DCE95CD" w:rsidR="002007E4" w:rsidRPr="002007E4" w:rsidRDefault="00DF6B36" w:rsidP="002007E4">
      <w:pPr>
        <w:pStyle w:val="BeforeBodyHeader"/>
        <w:rPr>
          <w:b/>
          <w:bCs/>
          <w:lang w:val="en-CA"/>
        </w:rPr>
      </w:pPr>
      <w:r w:rsidRPr="002007E4">
        <w:rPr>
          <w:b/>
          <w:bCs/>
        </w:rPr>
        <w:lastRenderedPageBreak/>
        <w:t>ACKNOWLEDGEMENTS</w:t>
      </w:r>
    </w:p>
    <w:p w14:paraId="7322C513" w14:textId="77777777" w:rsidR="00FC69D3" w:rsidRDefault="00FC69D3" w:rsidP="00FC69D3">
      <w:pPr>
        <w:ind w:firstLine="720"/>
        <w:rPr>
          <w:rFonts w:cs="Times New Roman"/>
        </w:rPr>
      </w:pPr>
      <w:r>
        <w:rPr>
          <w:rFonts w:cs="Times New Roman"/>
        </w:rPr>
        <w:t xml:space="preserve">Firstly, I would like to thank my advisor, Aaron Buss, for his guidance and effort in training me. I am grateful for the intellectual freedom you provided me to pursue my research interests while always posing the right questions to steer my projects towards more interesting conclusions. You put in a great deal of your time into reviewing my projects, editing my writing, and teaching me new skills; I am a much better independent researcher because of it. I am also grateful to </w:t>
      </w:r>
      <w:proofErr w:type="spellStart"/>
      <w:r>
        <w:rPr>
          <w:rFonts w:cs="Times New Roman"/>
        </w:rPr>
        <w:t>Caglar</w:t>
      </w:r>
      <w:proofErr w:type="spellEnd"/>
      <w:r>
        <w:rPr>
          <w:rFonts w:cs="Times New Roman"/>
        </w:rPr>
        <w:t xml:space="preserve"> Tas for her advising throughout my time in graduate school. Thank you so much for including me in your lab and guiding me like you would your own PhD student. I have benefited so much from our discussions and project collaborations. Thanks as well to my committee members, Daniela </w:t>
      </w:r>
      <w:proofErr w:type="spellStart"/>
      <w:r>
        <w:rPr>
          <w:rFonts w:cs="Times New Roman"/>
        </w:rPr>
        <w:t>Corbetta</w:t>
      </w:r>
      <w:proofErr w:type="spellEnd"/>
      <w:r>
        <w:rPr>
          <w:rFonts w:cs="Times New Roman"/>
        </w:rPr>
        <w:t xml:space="preserve"> and Jared Porter, for all their feedback and valued input on my dissertation project. </w:t>
      </w:r>
    </w:p>
    <w:p w14:paraId="17EF4EC2" w14:textId="77777777" w:rsidR="00FC69D3" w:rsidRDefault="00FC69D3" w:rsidP="00FC69D3">
      <w:pPr>
        <w:ind w:firstLine="720"/>
        <w:rPr>
          <w:rFonts w:cs="Times New Roman"/>
        </w:rPr>
      </w:pPr>
      <w:r>
        <w:rPr>
          <w:rFonts w:cs="Times New Roman"/>
        </w:rPr>
        <w:t xml:space="preserve">During my time at the University of Tennessee, I have benefited greatly from the support of everyone in the Buss and Tas labs. A special thanks to Jessica </w:t>
      </w:r>
      <w:proofErr w:type="spellStart"/>
      <w:r>
        <w:rPr>
          <w:rFonts w:cs="Times New Roman"/>
        </w:rPr>
        <w:t>Defenderfer</w:t>
      </w:r>
      <w:proofErr w:type="spellEnd"/>
      <w:r>
        <w:rPr>
          <w:rFonts w:cs="Times New Roman"/>
        </w:rPr>
        <w:t xml:space="preserve"> for sharing her time and helping me with all things </w:t>
      </w:r>
      <w:proofErr w:type="spellStart"/>
      <w:r>
        <w:rPr>
          <w:rFonts w:cs="Times New Roman"/>
        </w:rPr>
        <w:t>fNIRS</w:t>
      </w:r>
      <w:proofErr w:type="spellEnd"/>
      <w:r>
        <w:rPr>
          <w:rFonts w:cs="Times New Roman"/>
        </w:rPr>
        <w:t xml:space="preserve"> related while making it so much fun. I would also like to thank our fantastic lab manager, Rachel Eddings, for her help with all the finer details involved in setting up my dissertation project and guiding me through the </w:t>
      </w:r>
      <w:proofErr w:type="spellStart"/>
      <w:r>
        <w:rPr>
          <w:rFonts w:cs="Times New Roman"/>
        </w:rPr>
        <w:t>fNIRS</w:t>
      </w:r>
      <w:proofErr w:type="spellEnd"/>
      <w:r>
        <w:rPr>
          <w:rFonts w:cs="Times New Roman"/>
        </w:rPr>
        <w:t xml:space="preserve"> data processing pipeline. Thanks also to my lab mates over the years in the Buss (Anastasia Kerr-German, Kara Lowery, </w:t>
      </w:r>
      <w:proofErr w:type="spellStart"/>
      <w:r>
        <w:rPr>
          <w:rFonts w:cs="Times New Roman"/>
        </w:rPr>
        <w:t>Hollee</w:t>
      </w:r>
      <w:proofErr w:type="spellEnd"/>
      <w:r>
        <w:rPr>
          <w:rFonts w:cs="Times New Roman"/>
        </w:rPr>
        <w:t xml:space="preserve"> Heim, Alexis McCraw, &amp; Jackie Sullivan) and Tas lab (Jessica Parker, Michael </w:t>
      </w:r>
      <w:proofErr w:type="spellStart"/>
      <w:r>
        <w:rPr>
          <w:rFonts w:cs="Times New Roman"/>
        </w:rPr>
        <w:t>Mugno</w:t>
      </w:r>
      <w:proofErr w:type="spellEnd"/>
      <w:r>
        <w:rPr>
          <w:rFonts w:cs="Times New Roman"/>
        </w:rPr>
        <w:t xml:space="preserve">, Madeline Embrey, &amp; </w:t>
      </w:r>
      <w:proofErr w:type="spellStart"/>
      <w:r>
        <w:rPr>
          <w:rFonts w:cs="Times New Roman"/>
        </w:rPr>
        <w:t>Golnaz</w:t>
      </w:r>
      <w:proofErr w:type="spellEnd"/>
      <w:r>
        <w:rPr>
          <w:rFonts w:cs="Times New Roman"/>
        </w:rPr>
        <w:t xml:space="preserve"> </w:t>
      </w:r>
      <w:proofErr w:type="spellStart"/>
      <w:r w:rsidRPr="00F42983">
        <w:rPr>
          <w:rFonts w:cs="Times New Roman"/>
        </w:rPr>
        <w:t>Forouzandehfar</w:t>
      </w:r>
      <w:proofErr w:type="spellEnd"/>
      <w:r>
        <w:rPr>
          <w:rFonts w:cs="Times New Roman"/>
        </w:rPr>
        <w:t xml:space="preserve">) for their friendship and support. I would also like to acknowledge all the help and hard work from the undergraduate research assistants in both labs (Ali Bhimani, Morgan Sizemore, James Cooper, &amp; Ellie Pritchard) who made this dissertation project possible.  </w:t>
      </w:r>
    </w:p>
    <w:p w14:paraId="52AD2ED5" w14:textId="77777777" w:rsidR="00FC69D3" w:rsidRDefault="00FC69D3" w:rsidP="00FC69D3">
      <w:pPr>
        <w:ind w:firstLine="720"/>
        <w:rPr>
          <w:rFonts w:cs="Times New Roman"/>
        </w:rPr>
      </w:pPr>
      <w:r>
        <w:rPr>
          <w:rFonts w:cs="Times New Roman"/>
        </w:rPr>
        <w:lastRenderedPageBreak/>
        <w:t xml:space="preserve">To my close friend, Tim Coffey. This moment has me reflecting on the countless hours we spent simply being together talking, usually late-night on a porch, and soul-searching while growing up. Our time together was (and still is) so important to my learning how to think and consider different perspectives. You showed me that even a kid from a small, rural town like Goreville can challenge the status quo and chart the path less taken. Thank you for your insights, your inspiration, and most importantly for your friendship; you are a fundamental part of my academic and personal journey. </w:t>
      </w:r>
    </w:p>
    <w:p w14:paraId="58EA90B9" w14:textId="4B9B67A7" w:rsidR="00FC69D3" w:rsidRPr="00761AFB" w:rsidRDefault="00FC69D3" w:rsidP="00FC69D3">
      <w:pPr>
        <w:ind w:firstLine="720"/>
      </w:pPr>
      <w:r>
        <w:rPr>
          <w:rFonts w:cs="Times New Roman"/>
        </w:rPr>
        <w:t>To my parents, a special thank you for all your love and for encouraging me to follow my dreams. Dad, you have had to overcome so many obstacles in life and I often look to that for inspiration. You worked so hard to get where you are, and I can only hope a portion of that work ethic and drive has rubbed off on me. Thank you as well for being my biggest fan no matter the activity I took up, whether it be sports, a hobby, or an academic endeavor. Mom, thank you for all the personal sacrifices you made to even make this moment possible for me. You dedicated so many hours and always put</w:t>
      </w:r>
      <w:r w:rsidR="00D01E2E">
        <w:rPr>
          <w:rFonts w:cs="Times New Roman"/>
        </w:rPr>
        <w:t xml:space="preserve"> me and</w:t>
      </w:r>
      <w:r>
        <w:rPr>
          <w:rFonts w:cs="Times New Roman"/>
        </w:rPr>
        <w:t xml:space="preserve"> my brother firs</w:t>
      </w:r>
      <w:r w:rsidR="00D01E2E">
        <w:rPr>
          <w:rFonts w:cs="Times New Roman"/>
        </w:rPr>
        <w:t>t</w:t>
      </w:r>
      <w:r>
        <w:rPr>
          <w:rFonts w:cs="Times New Roman"/>
        </w:rPr>
        <w:t xml:space="preserve"> before anything else. I would not be here without everything you’ve done. </w:t>
      </w:r>
      <w:r w:rsidR="009D424D">
        <w:rPr>
          <w:rFonts w:cs="Times New Roman"/>
        </w:rPr>
        <w:t xml:space="preserve">I would also like to extend my thanks to my stepparent, Kari. Thank you for showing a genuine interest in my research and for </w:t>
      </w:r>
      <w:r w:rsidR="005F0880">
        <w:rPr>
          <w:rFonts w:cs="Times New Roman"/>
        </w:rPr>
        <w:t>being a continuous source of support through this process</w:t>
      </w:r>
      <w:r w:rsidR="009D424D">
        <w:rPr>
          <w:rFonts w:cs="Times New Roman"/>
        </w:rPr>
        <w:t xml:space="preserve">. </w:t>
      </w:r>
      <w:r>
        <w:rPr>
          <w:rFonts w:cs="Times New Roman"/>
        </w:rPr>
        <w:t>To my brother, Kyle</w:t>
      </w:r>
      <w:r w:rsidR="005F0880">
        <w:rPr>
          <w:rFonts w:cs="Times New Roman"/>
        </w:rPr>
        <w:t>. T</w:t>
      </w:r>
      <w:r>
        <w:rPr>
          <w:rFonts w:cs="Times New Roman"/>
        </w:rPr>
        <w:t xml:space="preserve">hank you for all the years of support, and for distracting me when I needed it most: What a </w:t>
      </w:r>
      <w:proofErr w:type="gramStart"/>
      <w:r>
        <w:rPr>
          <w:rFonts w:cs="Times New Roman"/>
        </w:rPr>
        <w:t>save</w:t>
      </w:r>
      <w:proofErr w:type="gramEnd"/>
      <w:r>
        <w:rPr>
          <w:rFonts w:cs="Times New Roman"/>
        </w:rPr>
        <w:t>! You are an incredible little brother and friend.</w:t>
      </w:r>
      <w:r w:rsidR="005F0880">
        <w:rPr>
          <w:rFonts w:cs="Times New Roman"/>
        </w:rPr>
        <w:t xml:space="preserve"> I couldn’t imagine having taken this path without you.</w:t>
      </w:r>
      <w:r>
        <w:rPr>
          <w:rFonts w:cs="Times New Roman"/>
        </w:rPr>
        <w:t xml:space="preserve"> </w:t>
      </w:r>
      <w:r>
        <w:t>Last and certainly not least, I want to thank my partner Abby for your constant encouragement and support throughout all of this. Thank you for being there every day, listening to my successes and setbacks, brainstorming research ideas, contributing to my well-being during graduate school, and for always believing in me. You made this research a lot more fun to carry out.</w:t>
      </w:r>
    </w:p>
    <w:p w14:paraId="004FBDFA" w14:textId="77777777" w:rsidR="0041375D" w:rsidRDefault="0041375D" w:rsidP="00BD6B95">
      <w:pPr>
        <w:ind w:firstLine="720"/>
        <w:rPr>
          <w:rFonts w:cs="Times New Roman"/>
        </w:rPr>
      </w:pPr>
    </w:p>
    <w:p w14:paraId="30DB554F" w14:textId="24BB4DE4" w:rsidR="00C742F0" w:rsidRDefault="00C742F0" w:rsidP="00BD6B95">
      <w:pPr>
        <w:rPr>
          <w:rFonts w:cs="Times New Roman"/>
        </w:rPr>
      </w:pPr>
    </w:p>
    <w:p w14:paraId="006A6D28" w14:textId="77777777" w:rsidR="00DF6B36" w:rsidRDefault="00DF6B36" w:rsidP="00DF6B36">
      <w:pPr>
        <w:rPr>
          <w:rFonts w:cs="Times New Roman"/>
        </w:rPr>
      </w:pPr>
    </w:p>
    <w:p w14:paraId="71E99588" w14:textId="77777777" w:rsidR="00C742F0" w:rsidRDefault="00C742F0" w:rsidP="00DF6B36">
      <w:pPr>
        <w:rPr>
          <w:rFonts w:cs="Times New Roman"/>
        </w:rPr>
      </w:pPr>
    </w:p>
    <w:p w14:paraId="79E342E6" w14:textId="77777777" w:rsidR="00C742F0" w:rsidRDefault="00C742F0" w:rsidP="00DF6B36">
      <w:pPr>
        <w:rPr>
          <w:rFonts w:cs="Times New Roman"/>
        </w:rPr>
      </w:pPr>
    </w:p>
    <w:p w14:paraId="41128799" w14:textId="77777777" w:rsidR="00C742F0" w:rsidRDefault="00C742F0" w:rsidP="00DF6B36">
      <w:pPr>
        <w:rPr>
          <w:rFonts w:cs="Times New Roman"/>
        </w:rPr>
      </w:pPr>
    </w:p>
    <w:p w14:paraId="468F5761" w14:textId="77777777" w:rsidR="00C742F0" w:rsidRDefault="00C742F0" w:rsidP="00DF6B36">
      <w:pPr>
        <w:rPr>
          <w:rFonts w:cs="Times New Roman"/>
        </w:rPr>
      </w:pPr>
    </w:p>
    <w:p w14:paraId="2627E633" w14:textId="77777777" w:rsidR="00C742F0" w:rsidRDefault="00C742F0" w:rsidP="00DF6B36">
      <w:pPr>
        <w:rPr>
          <w:rFonts w:cs="Times New Roman"/>
        </w:rPr>
      </w:pPr>
    </w:p>
    <w:p w14:paraId="2DC88CF6" w14:textId="77777777" w:rsidR="00C742F0" w:rsidRDefault="00C742F0" w:rsidP="00DF6B36">
      <w:pPr>
        <w:rPr>
          <w:rFonts w:cs="Times New Roman"/>
        </w:rPr>
      </w:pPr>
    </w:p>
    <w:p w14:paraId="4EEFFA2A" w14:textId="77777777" w:rsidR="00C742F0" w:rsidRDefault="00C742F0" w:rsidP="00DF6B36">
      <w:pPr>
        <w:rPr>
          <w:rFonts w:cs="Times New Roman"/>
        </w:rPr>
      </w:pPr>
    </w:p>
    <w:p w14:paraId="6FBAA979" w14:textId="77777777" w:rsidR="00C742F0" w:rsidRDefault="00C742F0" w:rsidP="00DF6B36">
      <w:pPr>
        <w:rPr>
          <w:rFonts w:cs="Times New Roman"/>
        </w:rPr>
      </w:pPr>
    </w:p>
    <w:p w14:paraId="3F779757" w14:textId="77777777" w:rsidR="003A0748" w:rsidRDefault="003A0748" w:rsidP="00C742F0">
      <w:pPr>
        <w:jc w:val="center"/>
        <w:rPr>
          <w:rFonts w:cs="Times New Roman"/>
          <w:i/>
          <w:iCs/>
        </w:rPr>
      </w:pPr>
    </w:p>
    <w:p w14:paraId="32CEA546" w14:textId="39D7D764" w:rsidR="00480D96" w:rsidRDefault="00C742F0" w:rsidP="00480D96">
      <w:pPr>
        <w:jc w:val="center"/>
        <w:rPr>
          <w:rFonts w:cs="Times New Roman"/>
          <w:i/>
          <w:iCs/>
        </w:rPr>
      </w:pPr>
      <w:r w:rsidRPr="00C742F0">
        <w:rPr>
          <w:rFonts w:cs="Times New Roman"/>
          <w:i/>
          <w:iCs/>
        </w:rPr>
        <w:t>Dedicated to</w:t>
      </w:r>
      <w:r w:rsidR="0030641C">
        <w:rPr>
          <w:rFonts w:cs="Times New Roman"/>
          <w:i/>
          <w:iCs/>
        </w:rPr>
        <w:t xml:space="preserve"> future</w:t>
      </w:r>
      <w:r w:rsidR="00104BE1">
        <w:rPr>
          <w:rFonts w:cs="Times New Roman"/>
          <w:i/>
          <w:iCs/>
        </w:rPr>
        <w:t xml:space="preserve"> </w:t>
      </w:r>
      <w:r w:rsidRPr="00C742F0">
        <w:rPr>
          <w:rFonts w:cs="Times New Roman"/>
          <w:i/>
          <w:iCs/>
        </w:rPr>
        <w:t>first generation college students.</w:t>
      </w:r>
    </w:p>
    <w:p w14:paraId="52C9C8AC" w14:textId="640E944C" w:rsidR="00104BE1" w:rsidRPr="00C742F0" w:rsidRDefault="00104BE1" w:rsidP="00C742F0">
      <w:pPr>
        <w:jc w:val="center"/>
        <w:rPr>
          <w:rFonts w:cs="Times New Roman"/>
          <w:i/>
          <w:iCs/>
        </w:rPr>
      </w:pPr>
    </w:p>
    <w:p w14:paraId="69648FBD" w14:textId="77777777" w:rsidR="00DF6B36" w:rsidRPr="00815E95" w:rsidRDefault="00DF6B36" w:rsidP="00DF6B36">
      <w:pPr>
        <w:rPr>
          <w:rFonts w:cs="Times New Roman"/>
        </w:rPr>
      </w:pPr>
    </w:p>
    <w:p w14:paraId="51EB2FE8" w14:textId="77777777" w:rsidR="00DF6B36" w:rsidRPr="00815E95" w:rsidRDefault="00DF6B36" w:rsidP="00DF6B36">
      <w:pPr>
        <w:rPr>
          <w:rFonts w:cs="Times New Roman"/>
        </w:rPr>
      </w:pPr>
    </w:p>
    <w:p w14:paraId="4699C6D9" w14:textId="77777777" w:rsidR="00DF6B36" w:rsidRPr="00815E95" w:rsidRDefault="00DF6B36" w:rsidP="00DF6B36">
      <w:pPr>
        <w:rPr>
          <w:rFonts w:cs="Times New Roman"/>
        </w:rPr>
      </w:pPr>
    </w:p>
    <w:p w14:paraId="175E10F0" w14:textId="519B60A5" w:rsidR="00DF6B36" w:rsidRPr="002007E4" w:rsidRDefault="00DF6B36" w:rsidP="002007E4">
      <w:pPr>
        <w:pStyle w:val="BeforeBodyHeader"/>
        <w:rPr>
          <w:b/>
          <w:bCs/>
        </w:rPr>
      </w:pPr>
      <w:r w:rsidRPr="00815E95">
        <w:br w:type="page"/>
      </w:r>
      <w:r w:rsidRPr="002007E4">
        <w:rPr>
          <w:b/>
          <w:bCs/>
        </w:rPr>
        <w:lastRenderedPageBreak/>
        <w:t>ABSTRACT</w:t>
      </w:r>
    </w:p>
    <w:p w14:paraId="0031CF79" w14:textId="71CBAB34" w:rsidR="00F002A2" w:rsidRDefault="008064F9" w:rsidP="00815E95">
      <w:pPr>
        <w:rPr>
          <w:rFonts w:cs="Times New Roman"/>
          <w:bCs/>
          <w:iCs/>
        </w:rPr>
      </w:pPr>
      <w:r>
        <w:rPr>
          <w:rFonts w:cs="Times New Roman"/>
          <w:bCs/>
          <w:iCs/>
        </w:rPr>
        <w:t xml:space="preserve">Visual working memory (VWM) guides </w:t>
      </w:r>
      <w:r w:rsidR="006C36A9">
        <w:rPr>
          <w:rFonts w:cs="Times New Roman"/>
          <w:bCs/>
          <w:iCs/>
        </w:rPr>
        <w:t>the motor system</w:t>
      </w:r>
      <w:r>
        <w:rPr>
          <w:rFonts w:cs="Times New Roman"/>
          <w:bCs/>
          <w:iCs/>
        </w:rPr>
        <w:t xml:space="preserve"> by </w:t>
      </w:r>
      <w:r w:rsidR="004560F9">
        <w:rPr>
          <w:rFonts w:cs="Times New Roman"/>
          <w:bCs/>
          <w:iCs/>
        </w:rPr>
        <w:t>temporarily</w:t>
      </w:r>
      <w:r>
        <w:rPr>
          <w:rFonts w:cs="Times New Roman"/>
          <w:bCs/>
          <w:iCs/>
        </w:rPr>
        <w:t xml:space="preserve"> </w:t>
      </w:r>
      <w:r w:rsidR="004449A8">
        <w:rPr>
          <w:rFonts w:cs="Times New Roman"/>
          <w:bCs/>
          <w:iCs/>
        </w:rPr>
        <w:t>keeping</w:t>
      </w:r>
      <w:r w:rsidR="004560F9">
        <w:rPr>
          <w:rFonts w:cs="Times New Roman"/>
          <w:bCs/>
          <w:iCs/>
        </w:rPr>
        <w:t xml:space="preserve"> </w:t>
      </w:r>
      <w:r w:rsidR="004055D9">
        <w:rPr>
          <w:rFonts w:cs="Times New Roman"/>
          <w:bCs/>
          <w:iCs/>
        </w:rPr>
        <w:t xml:space="preserve">relevant </w:t>
      </w:r>
      <w:r>
        <w:rPr>
          <w:rFonts w:cs="Times New Roman"/>
          <w:bCs/>
          <w:iCs/>
        </w:rPr>
        <w:t xml:space="preserve">information </w:t>
      </w:r>
      <w:r w:rsidR="004449A8">
        <w:rPr>
          <w:rFonts w:cs="Times New Roman"/>
          <w:bCs/>
          <w:iCs/>
        </w:rPr>
        <w:t>in mind</w:t>
      </w:r>
      <w:r>
        <w:rPr>
          <w:rFonts w:cs="Times New Roman"/>
          <w:bCs/>
          <w:iCs/>
        </w:rPr>
        <w:t xml:space="preserve">. As </w:t>
      </w:r>
      <w:r w:rsidR="00E20526">
        <w:rPr>
          <w:rFonts w:cs="Times New Roman"/>
          <w:bCs/>
          <w:iCs/>
        </w:rPr>
        <w:t>a</w:t>
      </w:r>
      <w:r w:rsidR="00F002A2">
        <w:rPr>
          <w:rFonts w:cs="Times New Roman"/>
          <w:bCs/>
          <w:iCs/>
        </w:rPr>
        <w:t>n</w:t>
      </w:r>
      <w:r>
        <w:rPr>
          <w:rFonts w:cs="Times New Roman"/>
          <w:bCs/>
          <w:iCs/>
        </w:rPr>
        <w:t xml:space="preserve"> interface between perception and action, VWM </w:t>
      </w:r>
      <w:r w:rsidR="0069027A">
        <w:rPr>
          <w:rFonts w:cs="Times New Roman"/>
          <w:bCs/>
          <w:iCs/>
        </w:rPr>
        <w:t>plays a critical role in supporting</w:t>
      </w:r>
      <w:r>
        <w:rPr>
          <w:rFonts w:cs="Times New Roman"/>
          <w:bCs/>
          <w:iCs/>
        </w:rPr>
        <w:t xml:space="preserve"> goal-directed behavior. </w:t>
      </w:r>
      <w:r w:rsidR="00F002A2" w:rsidRPr="00F002A2">
        <w:rPr>
          <w:rFonts w:cs="Times New Roman"/>
          <w:bCs/>
          <w:iCs/>
        </w:rPr>
        <w:t>Research on the relationship between VWM and action has primarily focused on the effect of VWM on motor output</w:t>
      </w:r>
      <w:r w:rsidR="00F002A2">
        <w:rPr>
          <w:rFonts w:cs="Times New Roman"/>
          <w:bCs/>
          <w:iCs/>
        </w:rPr>
        <w:t xml:space="preserve">. </w:t>
      </w:r>
      <w:r w:rsidR="00F002A2" w:rsidRPr="00F002A2">
        <w:rPr>
          <w:rFonts w:cs="Times New Roman"/>
          <w:bCs/>
          <w:iCs/>
        </w:rPr>
        <w:t xml:space="preserve">Traditional approaches </w:t>
      </w:r>
      <w:r w:rsidR="00F002A2">
        <w:rPr>
          <w:rFonts w:cs="Times New Roman"/>
          <w:bCs/>
          <w:iCs/>
        </w:rPr>
        <w:t>index</w:t>
      </w:r>
      <w:r w:rsidR="00F002A2" w:rsidRPr="00F002A2">
        <w:rPr>
          <w:rFonts w:cs="Times New Roman"/>
          <w:bCs/>
          <w:iCs/>
        </w:rPr>
        <w:t xml:space="preserve"> outcome responses, such as accuracy, </w:t>
      </w:r>
      <w:r w:rsidR="00F002A2">
        <w:rPr>
          <w:rFonts w:cs="Times New Roman"/>
          <w:bCs/>
          <w:iCs/>
        </w:rPr>
        <w:t>bu</w:t>
      </w:r>
      <w:r w:rsidR="00F002A2" w:rsidRPr="002E327A">
        <w:rPr>
          <w:rFonts w:cs="Times New Roman"/>
          <w:bCs/>
          <w:iCs/>
        </w:rPr>
        <w:t xml:space="preserve">t this practice provides limited information </w:t>
      </w:r>
      <w:r w:rsidR="002E327A" w:rsidRPr="002E327A">
        <w:rPr>
          <w:rFonts w:cs="Times New Roman"/>
          <w:bCs/>
          <w:iCs/>
        </w:rPr>
        <w:t xml:space="preserve">on </w:t>
      </w:r>
      <w:r w:rsidR="00F002A2" w:rsidRPr="002E327A">
        <w:rPr>
          <w:rFonts w:cs="Times New Roman"/>
          <w:bCs/>
          <w:iCs/>
        </w:rPr>
        <w:t>underlying VWM processes.</w:t>
      </w:r>
      <w:r w:rsidR="00F002A2">
        <w:rPr>
          <w:rFonts w:cs="Times New Roman"/>
          <w:bCs/>
          <w:iCs/>
        </w:rPr>
        <w:t xml:space="preserve"> </w:t>
      </w:r>
      <w:r w:rsidR="0069027A">
        <w:rPr>
          <w:rFonts w:cs="Times New Roman"/>
          <w:bCs/>
          <w:iCs/>
        </w:rPr>
        <w:t>Conversely, the</w:t>
      </w:r>
      <w:r w:rsidR="0069027A" w:rsidRPr="00F002A2">
        <w:rPr>
          <w:rFonts w:cs="Times New Roman"/>
          <w:bCs/>
          <w:iCs/>
        </w:rPr>
        <w:t xml:space="preserve"> influence of </w:t>
      </w:r>
      <w:r w:rsidR="0069027A">
        <w:rPr>
          <w:rFonts w:cs="Times New Roman"/>
          <w:bCs/>
          <w:iCs/>
        </w:rPr>
        <w:t>action</w:t>
      </w:r>
      <w:r w:rsidR="0069027A" w:rsidRPr="00F002A2">
        <w:rPr>
          <w:rFonts w:cs="Times New Roman"/>
          <w:bCs/>
          <w:iCs/>
        </w:rPr>
        <w:t xml:space="preserve"> on VWM processes has received less attention and </w:t>
      </w:r>
      <w:r w:rsidR="0069027A">
        <w:rPr>
          <w:rFonts w:cs="Times New Roman"/>
          <w:bCs/>
          <w:iCs/>
        </w:rPr>
        <w:t>its neural correlates are not well understood.</w:t>
      </w:r>
      <w:r w:rsidR="006C36A9">
        <w:rPr>
          <w:rFonts w:cs="Times New Roman"/>
          <w:bCs/>
          <w:iCs/>
        </w:rPr>
        <w:t xml:space="preserve"> </w:t>
      </w:r>
      <w:r>
        <w:rPr>
          <w:rFonts w:cs="Times New Roman"/>
          <w:bCs/>
          <w:iCs/>
        </w:rPr>
        <w:t xml:space="preserve">In this </w:t>
      </w:r>
      <w:r w:rsidR="00C66024">
        <w:rPr>
          <w:rFonts w:cs="Times New Roman"/>
          <w:bCs/>
          <w:iCs/>
        </w:rPr>
        <w:t>thesis, I</w:t>
      </w:r>
      <w:r>
        <w:rPr>
          <w:rFonts w:cs="Times New Roman"/>
          <w:bCs/>
          <w:iCs/>
        </w:rPr>
        <w:t xml:space="preserve"> examine</w:t>
      </w:r>
      <w:r w:rsidR="00C66024">
        <w:rPr>
          <w:rFonts w:cs="Times New Roman"/>
          <w:bCs/>
          <w:iCs/>
        </w:rPr>
        <w:t>d</w:t>
      </w:r>
      <w:r>
        <w:rPr>
          <w:rFonts w:cs="Times New Roman"/>
          <w:bCs/>
          <w:iCs/>
        </w:rPr>
        <w:t xml:space="preserve"> VWM-action links </w:t>
      </w:r>
      <w:r w:rsidR="003F7218">
        <w:rPr>
          <w:rFonts w:cs="Times New Roman"/>
          <w:bCs/>
          <w:iCs/>
        </w:rPr>
        <w:t>using functional near-infrared spectroscopy (</w:t>
      </w:r>
      <w:proofErr w:type="spellStart"/>
      <w:r w:rsidR="003F7218">
        <w:rPr>
          <w:rFonts w:cs="Times New Roman"/>
          <w:bCs/>
          <w:iCs/>
        </w:rPr>
        <w:t>fNIRS</w:t>
      </w:r>
      <w:proofErr w:type="spellEnd"/>
      <w:r w:rsidR="003F7218">
        <w:rPr>
          <w:rFonts w:cs="Times New Roman"/>
          <w:bCs/>
          <w:iCs/>
        </w:rPr>
        <w:t>)</w:t>
      </w:r>
      <w:r>
        <w:rPr>
          <w:rFonts w:cs="Times New Roman"/>
          <w:bCs/>
          <w:iCs/>
        </w:rPr>
        <w:t xml:space="preserve"> </w:t>
      </w:r>
      <w:r w:rsidR="003F7218">
        <w:rPr>
          <w:rFonts w:cs="Times New Roman"/>
          <w:bCs/>
          <w:iCs/>
        </w:rPr>
        <w:t>and</w:t>
      </w:r>
      <w:r>
        <w:rPr>
          <w:rFonts w:cs="Times New Roman"/>
          <w:bCs/>
          <w:iCs/>
        </w:rPr>
        <w:t xml:space="preserve"> </w:t>
      </w:r>
      <w:r w:rsidR="00F002A2">
        <w:rPr>
          <w:rFonts w:cs="Times New Roman"/>
          <w:bCs/>
          <w:iCs/>
        </w:rPr>
        <w:t>mouse-tracking</w:t>
      </w:r>
      <w:r>
        <w:rPr>
          <w:rFonts w:cs="Times New Roman"/>
          <w:bCs/>
          <w:iCs/>
        </w:rPr>
        <w:t xml:space="preserve"> to record real-time trajectories of participants' motor responses. </w:t>
      </w:r>
      <w:r w:rsidR="00F002A2" w:rsidRPr="00F002A2">
        <w:rPr>
          <w:rFonts w:cs="Times New Roman"/>
          <w:bCs/>
          <w:iCs/>
        </w:rPr>
        <w:t xml:space="preserve">Experiment 1 aimed to understand the relationship between movement dynamics, VWM performance, and </w:t>
      </w:r>
      <w:r w:rsidR="00F002A2">
        <w:rPr>
          <w:rFonts w:cs="Times New Roman"/>
          <w:bCs/>
          <w:iCs/>
        </w:rPr>
        <w:t xml:space="preserve">their </w:t>
      </w:r>
      <w:r w:rsidR="00F002A2" w:rsidRPr="00F002A2">
        <w:rPr>
          <w:rFonts w:cs="Times New Roman"/>
          <w:bCs/>
          <w:iCs/>
        </w:rPr>
        <w:t>associated neural activity in a standard change detection task.</w:t>
      </w:r>
      <w:r w:rsidR="00F002A2" w:rsidRPr="00F002A2">
        <w:t xml:space="preserve"> </w:t>
      </w:r>
      <w:r w:rsidR="00F002A2" w:rsidRPr="00F002A2">
        <w:rPr>
          <w:rFonts w:cs="Times New Roman"/>
          <w:bCs/>
          <w:iCs/>
        </w:rPr>
        <w:t>Experiments 2 and 3 focused on the effect of action on VWM encoding using change detection tasks that manipulated task-relevance</w:t>
      </w:r>
      <w:r w:rsidR="00F002A2">
        <w:rPr>
          <w:rFonts w:cs="Times New Roman"/>
          <w:bCs/>
          <w:iCs/>
        </w:rPr>
        <w:t xml:space="preserve"> of the action (Experiment 2)</w:t>
      </w:r>
      <w:r w:rsidR="00F002A2" w:rsidRPr="00F002A2">
        <w:rPr>
          <w:rFonts w:cs="Times New Roman"/>
          <w:bCs/>
          <w:iCs/>
        </w:rPr>
        <w:t xml:space="preserve"> and action-relevance of the items held in VWM</w:t>
      </w:r>
      <w:r w:rsidR="00F002A2">
        <w:rPr>
          <w:rFonts w:cs="Times New Roman"/>
          <w:bCs/>
          <w:iCs/>
        </w:rPr>
        <w:t xml:space="preserve"> (Experiments 2 &amp; 3)</w:t>
      </w:r>
      <w:r w:rsidR="00F002A2" w:rsidRPr="00F002A2">
        <w:rPr>
          <w:rFonts w:cs="Times New Roman"/>
          <w:bCs/>
          <w:iCs/>
        </w:rPr>
        <w:t>.</w:t>
      </w:r>
      <w:r w:rsidR="00F002A2" w:rsidRPr="00F002A2">
        <w:t xml:space="preserve"> </w:t>
      </w:r>
      <w:r w:rsidR="00F002A2">
        <w:t>T</w:t>
      </w:r>
      <w:r w:rsidR="00F002A2" w:rsidRPr="00F002A2">
        <w:rPr>
          <w:rFonts w:cs="Times New Roman"/>
          <w:bCs/>
          <w:iCs/>
        </w:rPr>
        <w:t xml:space="preserve">he results showed that action </w:t>
      </w:r>
      <w:r w:rsidR="00F002A2">
        <w:rPr>
          <w:rFonts w:cs="Times New Roman"/>
          <w:bCs/>
          <w:iCs/>
        </w:rPr>
        <w:t>enhanced</w:t>
      </w:r>
      <w:r w:rsidR="00F002A2" w:rsidRPr="00F002A2">
        <w:rPr>
          <w:rFonts w:cs="Times New Roman"/>
          <w:bCs/>
          <w:iCs/>
        </w:rPr>
        <w:t xml:space="preserve"> VWM encoding for action-relevant features but impair</w:t>
      </w:r>
      <w:r w:rsidR="00F002A2">
        <w:rPr>
          <w:rFonts w:cs="Times New Roman"/>
          <w:bCs/>
          <w:iCs/>
        </w:rPr>
        <w:t>ed</w:t>
      </w:r>
      <w:r w:rsidR="00F002A2" w:rsidRPr="00F002A2">
        <w:rPr>
          <w:rFonts w:cs="Times New Roman"/>
          <w:bCs/>
          <w:iCs/>
        </w:rPr>
        <w:t xml:space="preserve"> memory for action-irrelevant features.</w:t>
      </w:r>
      <w:r w:rsidR="00F002A2">
        <w:rPr>
          <w:rFonts w:cs="Times New Roman"/>
          <w:bCs/>
          <w:iCs/>
        </w:rPr>
        <w:t xml:space="preserve"> </w:t>
      </w:r>
      <w:r w:rsidR="00F002A2" w:rsidRPr="00F002A2">
        <w:rPr>
          <w:rFonts w:cs="Times New Roman"/>
          <w:bCs/>
          <w:iCs/>
        </w:rPr>
        <w:t>Moreover, the frontoparietal VWM network was differentially associated with action-relevant and action-irrelevant memory performance.</w:t>
      </w:r>
      <w:r w:rsidR="00DB7655" w:rsidRPr="00DB7655">
        <w:t xml:space="preserve"> </w:t>
      </w:r>
      <w:r w:rsidR="00DB7655">
        <w:rPr>
          <w:rFonts w:cs="Times New Roman"/>
          <w:bCs/>
          <w:iCs/>
        </w:rPr>
        <w:t>Together, t</w:t>
      </w:r>
      <w:r w:rsidR="00DB7655" w:rsidRPr="00DB7655">
        <w:rPr>
          <w:rFonts w:cs="Times New Roman"/>
          <w:bCs/>
          <w:iCs/>
        </w:rPr>
        <w:t>hese findings suggest a trade-off between action and VWM</w:t>
      </w:r>
      <w:r w:rsidR="002E327A">
        <w:rPr>
          <w:rFonts w:cs="Times New Roman"/>
          <w:bCs/>
          <w:iCs/>
        </w:rPr>
        <w:t xml:space="preserve"> encoding,</w:t>
      </w:r>
      <w:r w:rsidR="00DB7655" w:rsidRPr="00DB7655">
        <w:rPr>
          <w:rFonts w:cs="Times New Roman"/>
          <w:bCs/>
          <w:iCs/>
        </w:rPr>
        <w:t xml:space="preserve"> </w:t>
      </w:r>
      <w:r w:rsidR="00DB7655">
        <w:rPr>
          <w:rFonts w:cs="Times New Roman"/>
          <w:bCs/>
          <w:iCs/>
        </w:rPr>
        <w:t xml:space="preserve">where the representations of action-relevant features are prioritized but action-irrelevant features are </w:t>
      </w:r>
      <w:r w:rsidR="004055D9">
        <w:rPr>
          <w:rFonts w:cs="Times New Roman"/>
          <w:bCs/>
          <w:iCs/>
        </w:rPr>
        <w:t>suppressed</w:t>
      </w:r>
      <w:r w:rsidR="00DB7655">
        <w:rPr>
          <w:rFonts w:cs="Times New Roman"/>
          <w:bCs/>
          <w:iCs/>
        </w:rPr>
        <w:t>.</w:t>
      </w:r>
      <w:r w:rsidR="00DB7655" w:rsidRPr="00DB7655">
        <w:t xml:space="preserve"> </w:t>
      </w:r>
      <w:r w:rsidR="00DB7655" w:rsidRPr="00DB7655">
        <w:rPr>
          <w:rFonts w:cs="Times New Roman"/>
          <w:bCs/>
          <w:iCs/>
        </w:rPr>
        <w:t>These results support and e</w:t>
      </w:r>
      <w:r w:rsidR="00DB7655">
        <w:rPr>
          <w:rFonts w:cs="Times New Roman"/>
          <w:bCs/>
          <w:iCs/>
        </w:rPr>
        <w:t>xpand on</w:t>
      </w:r>
      <w:r w:rsidR="00DB7655" w:rsidRPr="00DB7655">
        <w:rPr>
          <w:rFonts w:cs="Times New Roman"/>
          <w:bCs/>
          <w:iCs/>
        </w:rPr>
        <w:t xml:space="preserve"> the motor-induced encoding effect, demonstrating </w:t>
      </w:r>
      <w:r w:rsidR="0069027A">
        <w:rPr>
          <w:rFonts w:cs="Times New Roman"/>
          <w:bCs/>
          <w:iCs/>
        </w:rPr>
        <w:t xml:space="preserve">how </w:t>
      </w:r>
      <w:r w:rsidR="00DB7655" w:rsidRPr="00DB7655">
        <w:rPr>
          <w:rFonts w:cs="Times New Roman"/>
          <w:bCs/>
          <w:iCs/>
        </w:rPr>
        <w:t xml:space="preserve">action </w:t>
      </w:r>
      <w:r w:rsidR="004055D9">
        <w:rPr>
          <w:rFonts w:cs="Times New Roman"/>
          <w:bCs/>
          <w:iCs/>
        </w:rPr>
        <w:t>enhances</w:t>
      </w:r>
      <w:r w:rsidR="00DB7655" w:rsidRPr="00DB7655">
        <w:rPr>
          <w:rFonts w:cs="Times New Roman"/>
          <w:bCs/>
          <w:iCs/>
        </w:rPr>
        <w:t xml:space="preserve"> VWM encoding for features that are action-relevant.</w:t>
      </w:r>
    </w:p>
    <w:p w14:paraId="2E011C53" w14:textId="77777777" w:rsidR="00E20526" w:rsidRDefault="00E20526" w:rsidP="00815E95">
      <w:pPr>
        <w:rPr>
          <w:rFonts w:cs="Times New Roman"/>
          <w:bCs/>
          <w:iCs/>
        </w:rPr>
      </w:pPr>
    </w:p>
    <w:sdt>
      <w:sdtPr>
        <w:rPr>
          <w:rFonts w:ascii="Times New Roman" w:eastAsia="Times New Roman" w:hAnsi="Times New Roman" w:cs="Arial"/>
          <w:b w:val="0"/>
          <w:bCs w:val="0"/>
          <w:i/>
          <w:iCs/>
          <w:color w:val="000000" w:themeColor="text1"/>
          <w:sz w:val="24"/>
          <w:szCs w:val="24"/>
          <w:lang w:val="en-US"/>
        </w:rPr>
        <w:id w:val="-20256027"/>
        <w:docPartObj>
          <w:docPartGallery w:val="Table of Contents"/>
          <w:docPartUnique/>
        </w:docPartObj>
      </w:sdtPr>
      <w:sdtEndPr>
        <w:rPr>
          <w:i w:val="0"/>
          <w:iCs w:val="0"/>
          <w:noProof/>
        </w:rPr>
      </w:sdtEndPr>
      <w:sdtContent>
        <w:p w14:paraId="18106931" w14:textId="1B3D2F42" w:rsidR="00170DD2" w:rsidRPr="006134E1" w:rsidRDefault="00841792" w:rsidP="00380A70">
          <w:pPr>
            <w:pStyle w:val="TOCHeading"/>
            <w:tabs>
              <w:tab w:val="left" w:pos="3559"/>
            </w:tabs>
            <w:jc w:val="center"/>
            <w:rPr>
              <w:rStyle w:val="TitleChar"/>
              <w:b/>
              <w:bCs w:val="0"/>
              <w:sz w:val="24"/>
              <w:szCs w:val="24"/>
            </w:rPr>
          </w:pPr>
          <w:r w:rsidRPr="006134E1">
            <w:rPr>
              <w:rStyle w:val="TitleChar"/>
              <w:b/>
              <w:bCs w:val="0"/>
              <w:sz w:val="24"/>
              <w:szCs w:val="24"/>
            </w:rPr>
            <w:t>TABLE OF CONTENTS</w:t>
          </w:r>
        </w:p>
        <w:p w14:paraId="315428A6" w14:textId="60BE63FE" w:rsidR="00380A70" w:rsidRPr="007F1FE7" w:rsidRDefault="00170DD2" w:rsidP="007F1FE7">
          <w:pPr>
            <w:pStyle w:val="TOC1"/>
            <w:rPr>
              <w:rFonts w:eastAsiaTheme="minorEastAsia"/>
              <w:color w:val="auto"/>
            </w:rPr>
          </w:pPr>
          <w:r w:rsidRPr="00380A70">
            <w:fldChar w:fldCharType="begin"/>
          </w:r>
          <w:r w:rsidRPr="00380A70">
            <w:instrText xml:space="preserve"> TOC \h \z \t "Heading 1,2,Title,1" </w:instrText>
          </w:r>
          <w:r w:rsidRPr="00380A70">
            <w:fldChar w:fldCharType="separate"/>
          </w:r>
          <w:hyperlink w:anchor="_Toc131412707" w:history="1">
            <w:r w:rsidR="00380A70" w:rsidRPr="007F1FE7">
              <w:rPr>
                <w:rStyle w:val="Hyperlink"/>
              </w:rPr>
              <w:t>Chapter 1: Introduction</w:t>
            </w:r>
            <w:r w:rsidR="00380A70" w:rsidRPr="007F1FE7">
              <w:rPr>
                <w:webHidden/>
              </w:rPr>
              <w:tab/>
            </w:r>
            <w:r w:rsidR="00380A70" w:rsidRPr="007F1FE7">
              <w:rPr>
                <w:webHidden/>
              </w:rPr>
              <w:fldChar w:fldCharType="begin"/>
            </w:r>
            <w:r w:rsidR="00380A70" w:rsidRPr="007F1FE7">
              <w:rPr>
                <w:webHidden/>
              </w:rPr>
              <w:instrText xml:space="preserve"> PAGEREF _Toc131412707 \h </w:instrText>
            </w:r>
            <w:r w:rsidR="00380A70" w:rsidRPr="007F1FE7">
              <w:rPr>
                <w:webHidden/>
              </w:rPr>
            </w:r>
            <w:r w:rsidR="00380A70" w:rsidRPr="007F1FE7">
              <w:rPr>
                <w:webHidden/>
              </w:rPr>
              <w:fldChar w:fldCharType="separate"/>
            </w:r>
            <w:r w:rsidR="000A3399">
              <w:rPr>
                <w:webHidden/>
              </w:rPr>
              <w:t>1</w:t>
            </w:r>
            <w:r w:rsidR="00380A70" w:rsidRPr="007F1FE7">
              <w:rPr>
                <w:webHidden/>
              </w:rPr>
              <w:fldChar w:fldCharType="end"/>
            </w:r>
          </w:hyperlink>
        </w:p>
        <w:p w14:paraId="04A82680" w14:textId="7CBAF141" w:rsidR="00380A70" w:rsidRPr="007F1FE7" w:rsidRDefault="00000000" w:rsidP="007F1FE7">
          <w:pPr>
            <w:pStyle w:val="TOC2"/>
            <w:rPr>
              <w:rFonts w:eastAsiaTheme="minorEastAsia"/>
              <w:b w:val="0"/>
              <w:bCs w:val="0"/>
              <w:color w:val="auto"/>
            </w:rPr>
          </w:pPr>
          <w:hyperlink w:anchor="_Toc131412708" w:history="1">
            <w:r w:rsidR="00380A70" w:rsidRPr="007F1FE7">
              <w:rPr>
                <w:rStyle w:val="Hyperlink"/>
                <w:b w:val="0"/>
                <w:bCs w:val="0"/>
              </w:rPr>
              <w:t>Action and cognition: Bidirectional links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_Toc131412708 \h </w:instrText>
            </w:r>
            <w:r w:rsidR="00380A70" w:rsidRPr="007F1FE7">
              <w:rPr>
                <w:b w:val="0"/>
                <w:bCs w:val="0"/>
                <w:webHidden/>
              </w:rPr>
            </w:r>
            <w:r w:rsidR="00380A70" w:rsidRPr="007F1FE7">
              <w:rPr>
                <w:b w:val="0"/>
                <w:bCs w:val="0"/>
                <w:webHidden/>
              </w:rPr>
              <w:fldChar w:fldCharType="separate"/>
            </w:r>
            <w:r w:rsidR="000A3399">
              <w:rPr>
                <w:b w:val="0"/>
                <w:bCs w:val="0"/>
                <w:webHidden/>
              </w:rPr>
              <w:t>2</w:t>
            </w:r>
            <w:r w:rsidR="00380A70" w:rsidRPr="007F1FE7">
              <w:rPr>
                <w:b w:val="0"/>
                <w:bCs w:val="0"/>
                <w:webHidden/>
              </w:rPr>
              <w:fldChar w:fldCharType="end"/>
            </w:r>
          </w:hyperlink>
        </w:p>
        <w:p w14:paraId="41D9A6D6" w14:textId="55F2160D" w:rsidR="00380A70" w:rsidRPr="007F1FE7" w:rsidRDefault="00000000" w:rsidP="007F1FE7">
          <w:pPr>
            <w:pStyle w:val="TOC2"/>
            <w:rPr>
              <w:rFonts w:eastAsiaTheme="minorEastAsia"/>
              <w:b w:val="0"/>
              <w:bCs w:val="0"/>
              <w:color w:val="auto"/>
            </w:rPr>
          </w:pPr>
          <w:hyperlink w:anchor="_Toc131412709" w:history="1">
            <w:r w:rsidR="00380A70" w:rsidRPr="007F1FE7">
              <w:rPr>
                <w:rStyle w:val="Hyperlink"/>
                <w:b w:val="0"/>
                <w:bCs w:val="0"/>
              </w:rPr>
              <w:t>VWM guides the motor system</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_Toc131412709 \h </w:instrText>
            </w:r>
            <w:r w:rsidR="00380A70" w:rsidRPr="007F1FE7">
              <w:rPr>
                <w:b w:val="0"/>
                <w:bCs w:val="0"/>
                <w:webHidden/>
              </w:rPr>
            </w:r>
            <w:r w:rsidR="00380A70" w:rsidRPr="007F1FE7">
              <w:rPr>
                <w:b w:val="0"/>
                <w:bCs w:val="0"/>
                <w:webHidden/>
              </w:rPr>
              <w:fldChar w:fldCharType="separate"/>
            </w:r>
            <w:r w:rsidR="000A3399">
              <w:rPr>
                <w:b w:val="0"/>
                <w:bCs w:val="0"/>
                <w:webHidden/>
              </w:rPr>
              <w:t>3</w:t>
            </w:r>
            <w:r w:rsidR="00380A70" w:rsidRPr="007F1FE7">
              <w:rPr>
                <w:b w:val="0"/>
                <w:bCs w:val="0"/>
                <w:webHidden/>
              </w:rPr>
              <w:fldChar w:fldCharType="end"/>
            </w:r>
          </w:hyperlink>
        </w:p>
        <w:p w14:paraId="55E22B45" w14:textId="54D35410" w:rsidR="00380A70" w:rsidRPr="007F1FE7" w:rsidRDefault="00000000" w:rsidP="007F1FE7">
          <w:pPr>
            <w:pStyle w:val="TOC2"/>
            <w:rPr>
              <w:rFonts w:eastAsiaTheme="minorEastAsia"/>
              <w:b w:val="0"/>
              <w:bCs w:val="0"/>
              <w:color w:val="auto"/>
            </w:rPr>
          </w:pPr>
          <w:hyperlink w:anchor="_Toc131412710" w:history="1">
            <w:r w:rsidR="00380A70" w:rsidRPr="007F1FE7">
              <w:rPr>
                <w:rStyle w:val="Hyperlink"/>
                <w:b w:val="0"/>
                <w:bCs w:val="0"/>
              </w:rPr>
              <w:t>The motor system influences VWM</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_Toc131412710 \h </w:instrText>
            </w:r>
            <w:r w:rsidR="00380A70" w:rsidRPr="007F1FE7">
              <w:rPr>
                <w:b w:val="0"/>
                <w:bCs w:val="0"/>
                <w:webHidden/>
              </w:rPr>
            </w:r>
            <w:r w:rsidR="00380A70" w:rsidRPr="007F1FE7">
              <w:rPr>
                <w:b w:val="0"/>
                <w:bCs w:val="0"/>
                <w:webHidden/>
              </w:rPr>
              <w:fldChar w:fldCharType="separate"/>
            </w:r>
            <w:r w:rsidR="000A3399">
              <w:rPr>
                <w:b w:val="0"/>
                <w:bCs w:val="0"/>
                <w:webHidden/>
              </w:rPr>
              <w:t>7</w:t>
            </w:r>
            <w:r w:rsidR="00380A70" w:rsidRPr="007F1FE7">
              <w:rPr>
                <w:b w:val="0"/>
                <w:bCs w:val="0"/>
                <w:webHidden/>
              </w:rPr>
              <w:fldChar w:fldCharType="end"/>
            </w:r>
          </w:hyperlink>
        </w:p>
        <w:p w14:paraId="60A2D380" w14:textId="383163E9" w:rsidR="00380A70" w:rsidRPr="007F1FE7" w:rsidRDefault="00000000" w:rsidP="007F1FE7">
          <w:pPr>
            <w:pStyle w:val="TOC2"/>
            <w:rPr>
              <w:rFonts w:eastAsiaTheme="minorEastAsia"/>
              <w:b w:val="0"/>
              <w:bCs w:val="0"/>
              <w:color w:val="auto"/>
            </w:rPr>
          </w:pPr>
          <w:hyperlink w:anchor="_Toc131412711" w:history="1">
            <w:r w:rsidR="00380A70" w:rsidRPr="007F1FE7">
              <w:rPr>
                <w:rStyle w:val="Hyperlink"/>
                <w:b w:val="0"/>
                <w:bCs w:val="0"/>
              </w:rPr>
              <w:t>Motor-induced encoding in VWM: Neural mechanisms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_Toc131412711 \h </w:instrText>
            </w:r>
            <w:r w:rsidR="00380A70" w:rsidRPr="007F1FE7">
              <w:rPr>
                <w:b w:val="0"/>
                <w:bCs w:val="0"/>
                <w:webHidden/>
              </w:rPr>
            </w:r>
            <w:r w:rsidR="00380A70" w:rsidRPr="007F1FE7">
              <w:rPr>
                <w:b w:val="0"/>
                <w:bCs w:val="0"/>
                <w:webHidden/>
              </w:rPr>
              <w:fldChar w:fldCharType="separate"/>
            </w:r>
            <w:r w:rsidR="000A3399">
              <w:rPr>
                <w:b w:val="0"/>
                <w:bCs w:val="0"/>
                <w:webHidden/>
              </w:rPr>
              <w:t>9</w:t>
            </w:r>
            <w:r w:rsidR="00380A70" w:rsidRPr="007F1FE7">
              <w:rPr>
                <w:b w:val="0"/>
                <w:bCs w:val="0"/>
                <w:webHidden/>
              </w:rPr>
              <w:fldChar w:fldCharType="end"/>
            </w:r>
          </w:hyperlink>
        </w:p>
        <w:p w14:paraId="6198C2BE" w14:textId="4D20D93F" w:rsidR="00380A70" w:rsidRPr="007F1FE7" w:rsidRDefault="00000000" w:rsidP="007F1FE7">
          <w:pPr>
            <w:pStyle w:val="TOC2"/>
            <w:rPr>
              <w:rFonts w:eastAsiaTheme="minorEastAsia"/>
              <w:b w:val="0"/>
              <w:bCs w:val="0"/>
              <w:color w:val="auto"/>
            </w:rPr>
          </w:pPr>
          <w:hyperlink w:anchor="_Toc131412712" w:history="1">
            <w:r w:rsidR="00380A70" w:rsidRPr="007F1FE7">
              <w:rPr>
                <w:rStyle w:val="Hyperlink"/>
                <w:b w:val="0"/>
                <w:bCs w:val="0"/>
              </w:rPr>
              <w:t>Present study</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_Toc131412712 \h </w:instrText>
            </w:r>
            <w:r w:rsidR="00380A70" w:rsidRPr="007F1FE7">
              <w:rPr>
                <w:b w:val="0"/>
                <w:bCs w:val="0"/>
                <w:webHidden/>
              </w:rPr>
            </w:r>
            <w:r w:rsidR="00380A70" w:rsidRPr="007F1FE7">
              <w:rPr>
                <w:b w:val="0"/>
                <w:bCs w:val="0"/>
                <w:webHidden/>
              </w:rPr>
              <w:fldChar w:fldCharType="separate"/>
            </w:r>
            <w:r w:rsidR="000A3399">
              <w:rPr>
                <w:b w:val="0"/>
                <w:bCs w:val="0"/>
                <w:webHidden/>
              </w:rPr>
              <w:t>10</w:t>
            </w:r>
            <w:r w:rsidR="00380A70" w:rsidRPr="007F1FE7">
              <w:rPr>
                <w:b w:val="0"/>
                <w:bCs w:val="0"/>
                <w:webHidden/>
              </w:rPr>
              <w:fldChar w:fldCharType="end"/>
            </w:r>
          </w:hyperlink>
        </w:p>
        <w:p w14:paraId="3C73ECC8" w14:textId="233584D3" w:rsidR="00380A70" w:rsidRPr="007F1FE7" w:rsidRDefault="00000000" w:rsidP="007F1FE7">
          <w:pPr>
            <w:pStyle w:val="TOC1"/>
            <w:rPr>
              <w:rFonts w:eastAsiaTheme="minorEastAsia"/>
              <w:color w:val="auto"/>
            </w:rPr>
          </w:pPr>
          <w:hyperlink w:anchor="_Toc131412713" w:history="1">
            <w:r w:rsidR="00380A70" w:rsidRPr="007F1FE7">
              <w:rPr>
                <w:rStyle w:val="Hyperlink"/>
              </w:rPr>
              <w:t>Chapter 2: Experiment 1</w:t>
            </w:r>
            <w:r w:rsidR="00380A70" w:rsidRPr="007F1FE7">
              <w:rPr>
                <w:webHidden/>
              </w:rPr>
              <w:tab/>
            </w:r>
            <w:r w:rsidR="00380A70" w:rsidRPr="007F1FE7">
              <w:rPr>
                <w:webHidden/>
              </w:rPr>
              <w:fldChar w:fldCharType="begin"/>
            </w:r>
            <w:r w:rsidR="00380A70" w:rsidRPr="007F1FE7">
              <w:rPr>
                <w:webHidden/>
              </w:rPr>
              <w:instrText xml:space="preserve"> PAGEREF _Toc131412713 \h </w:instrText>
            </w:r>
            <w:r w:rsidR="00380A70" w:rsidRPr="007F1FE7">
              <w:rPr>
                <w:webHidden/>
              </w:rPr>
            </w:r>
            <w:r w:rsidR="00380A70" w:rsidRPr="007F1FE7">
              <w:rPr>
                <w:webHidden/>
              </w:rPr>
              <w:fldChar w:fldCharType="separate"/>
            </w:r>
            <w:r w:rsidR="000A3399">
              <w:rPr>
                <w:webHidden/>
              </w:rPr>
              <w:t>14</w:t>
            </w:r>
            <w:r w:rsidR="00380A70" w:rsidRPr="007F1FE7">
              <w:rPr>
                <w:webHidden/>
              </w:rPr>
              <w:fldChar w:fldCharType="end"/>
            </w:r>
          </w:hyperlink>
        </w:p>
        <w:p w14:paraId="464F94DD" w14:textId="07D6596B" w:rsidR="00380A70" w:rsidRPr="007F1FE7" w:rsidRDefault="00000000" w:rsidP="007F1FE7">
          <w:pPr>
            <w:pStyle w:val="TOC2"/>
            <w:rPr>
              <w:rFonts w:eastAsiaTheme="minorEastAsia"/>
              <w:b w:val="0"/>
              <w:bCs w:val="0"/>
              <w:color w:val="auto"/>
            </w:rPr>
          </w:pPr>
          <w:hyperlink w:anchor="_Toc131412714" w:history="1">
            <w:r w:rsidR="00380A70" w:rsidRPr="007F1FE7">
              <w:rPr>
                <w:rStyle w:val="Hyperlink"/>
                <w:b w:val="0"/>
                <w:bCs w:val="0"/>
              </w:rPr>
              <w:t>Methodology</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_Toc131412714 \h </w:instrText>
            </w:r>
            <w:r w:rsidR="00380A70" w:rsidRPr="007F1FE7">
              <w:rPr>
                <w:b w:val="0"/>
                <w:bCs w:val="0"/>
                <w:webHidden/>
              </w:rPr>
            </w:r>
            <w:r w:rsidR="00380A70" w:rsidRPr="007F1FE7">
              <w:rPr>
                <w:b w:val="0"/>
                <w:bCs w:val="0"/>
                <w:webHidden/>
              </w:rPr>
              <w:fldChar w:fldCharType="separate"/>
            </w:r>
            <w:r w:rsidR="000A3399">
              <w:rPr>
                <w:b w:val="0"/>
                <w:bCs w:val="0"/>
                <w:webHidden/>
              </w:rPr>
              <w:t>14</w:t>
            </w:r>
            <w:r w:rsidR="00380A70" w:rsidRPr="007F1FE7">
              <w:rPr>
                <w:b w:val="0"/>
                <w:bCs w:val="0"/>
                <w:webHidden/>
              </w:rPr>
              <w:fldChar w:fldCharType="end"/>
            </w:r>
          </w:hyperlink>
        </w:p>
        <w:p w14:paraId="760EC4D0" w14:textId="35F13520" w:rsidR="00380A70" w:rsidRPr="007F1FE7" w:rsidRDefault="00000000" w:rsidP="007F1FE7">
          <w:pPr>
            <w:pStyle w:val="TOC2"/>
            <w:rPr>
              <w:rFonts w:eastAsiaTheme="minorEastAsia"/>
              <w:b w:val="0"/>
              <w:bCs w:val="0"/>
              <w:color w:val="auto"/>
            </w:rPr>
          </w:pPr>
          <w:hyperlink w:anchor="_Toc131412715" w:history="1">
            <w:r w:rsidR="00380A70" w:rsidRPr="007F1FE7">
              <w:rPr>
                <w:rStyle w:val="Hyperlink"/>
                <w:b w:val="0"/>
                <w:bCs w:val="0"/>
              </w:rPr>
              <w:t>Design and procedure</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_Toc131412715 \h </w:instrText>
            </w:r>
            <w:r w:rsidR="00380A70" w:rsidRPr="007F1FE7">
              <w:rPr>
                <w:b w:val="0"/>
                <w:bCs w:val="0"/>
                <w:webHidden/>
              </w:rPr>
            </w:r>
            <w:r w:rsidR="00380A70" w:rsidRPr="007F1FE7">
              <w:rPr>
                <w:b w:val="0"/>
                <w:bCs w:val="0"/>
                <w:webHidden/>
              </w:rPr>
              <w:fldChar w:fldCharType="separate"/>
            </w:r>
            <w:r w:rsidR="000A3399">
              <w:rPr>
                <w:b w:val="0"/>
                <w:bCs w:val="0"/>
                <w:webHidden/>
              </w:rPr>
              <w:t>15</w:t>
            </w:r>
            <w:r w:rsidR="00380A70" w:rsidRPr="007F1FE7">
              <w:rPr>
                <w:b w:val="0"/>
                <w:bCs w:val="0"/>
                <w:webHidden/>
              </w:rPr>
              <w:fldChar w:fldCharType="end"/>
            </w:r>
          </w:hyperlink>
        </w:p>
        <w:p w14:paraId="2FA15A4C" w14:textId="7A08F32E" w:rsidR="00380A70" w:rsidRPr="007F1FE7" w:rsidRDefault="00000000" w:rsidP="007F1FE7">
          <w:pPr>
            <w:pStyle w:val="TOC2"/>
            <w:rPr>
              <w:rFonts w:eastAsiaTheme="minorEastAsia"/>
              <w:b w:val="0"/>
              <w:bCs w:val="0"/>
              <w:color w:val="auto"/>
            </w:rPr>
          </w:pPr>
          <w:hyperlink w:anchor="_Toc131412716" w:history="1">
            <w:r w:rsidR="00380A70" w:rsidRPr="007F1FE7">
              <w:rPr>
                <w:rStyle w:val="Hyperlink"/>
                <w:b w:val="0"/>
                <w:bCs w:val="0"/>
              </w:rPr>
              <w:t>Mouse-tracking methods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_Toc131412716 \h </w:instrText>
            </w:r>
            <w:r w:rsidR="00380A70" w:rsidRPr="007F1FE7">
              <w:rPr>
                <w:b w:val="0"/>
                <w:bCs w:val="0"/>
                <w:webHidden/>
              </w:rPr>
            </w:r>
            <w:r w:rsidR="00380A70" w:rsidRPr="007F1FE7">
              <w:rPr>
                <w:b w:val="0"/>
                <w:bCs w:val="0"/>
                <w:webHidden/>
              </w:rPr>
              <w:fldChar w:fldCharType="separate"/>
            </w:r>
            <w:r w:rsidR="000A3399">
              <w:rPr>
                <w:b w:val="0"/>
                <w:bCs w:val="0"/>
                <w:webHidden/>
              </w:rPr>
              <w:t>19</w:t>
            </w:r>
            <w:r w:rsidR="00380A70" w:rsidRPr="007F1FE7">
              <w:rPr>
                <w:b w:val="0"/>
                <w:bCs w:val="0"/>
                <w:webHidden/>
              </w:rPr>
              <w:fldChar w:fldCharType="end"/>
            </w:r>
          </w:hyperlink>
        </w:p>
        <w:p w14:paraId="5C11DD77" w14:textId="24293890" w:rsidR="00380A70" w:rsidRPr="007F1FE7" w:rsidRDefault="00000000" w:rsidP="007F1FE7">
          <w:pPr>
            <w:pStyle w:val="TOC2"/>
            <w:rPr>
              <w:rFonts w:eastAsiaTheme="minorEastAsia"/>
              <w:b w:val="0"/>
              <w:bCs w:val="0"/>
              <w:color w:val="auto"/>
            </w:rPr>
          </w:pPr>
          <w:hyperlink w:anchor="_Toc131412717" w:history="1">
            <w:r w:rsidR="00380A70" w:rsidRPr="007F1FE7">
              <w:rPr>
                <w:rStyle w:val="Hyperlink"/>
                <w:b w:val="0"/>
                <w:bCs w:val="0"/>
              </w:rPr>
              <w:t>fNIRS methods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_Toc131412717 \h </w:instrText>
            </w:r>
            <w:r w:rsidR="00380A70" w:rsidRPr="007F1FE7">
              <w:rPr>
                <w:b w:val="0"/>
                <w:bCs w:val="0"/>
                <w:webHidden/>
              </w:rPr>
            </w:r>
            <w:r w:rsidR="00380A70" w:rsidRPr="007F1FE7">
              <w:rPr>
                <w:b w:val="0"/>
                <w:bCs w:val="0"/>
                <w:webHidden/>
              </w:rPr>
              <w:fldChar w:fldCharType="separate"/>
            </w:r>
            <w:r w:rsidR="000A3399">
              <w:rPr>
                <w:b w:val="0"/>
                <w:bCs w:val="0"/>
                <w:webHidden/>
              </w:rPr>
              <w:t>19</w:t>
            </w:r>
            <w:r w:rsidR="00380A70" w:rsidRPr="007F1FE7">
              <w:rPr>
                <w:b w:val="0"/>
                <w:bCs w:val="0"/>
                <w:webHidden/>
              </w:rPr>
              <w:fldChar w:fldCharType="end"/>
            </w:r>
          </w:hyperlink>
        </w:p>
        <w:p w14:paraId="3469FF7D" w14:textId="790543AB" w:rsidR="00380A70" w:rsidRPr="007F1FE7" w:rsidRDefault="00000000" w:rsidP="007F1FE7">
          <w:pPr>
            <w:pStyle w:val="TOC2"/>
            <w:rPr>
              <w:rFonts w:eastAsiaTheme="minorEastAsia"/>
              <w:b w:val="0"/>
              <w:bCs w:val="0"/>
              <w:color w:val="auto"/>
            </w:rPr>
          </w:pPr>
          <w:hyperlink w:anchor="_Toc131412718" w:history="1">
            <w:r w:rsidR="00380A70" w:rsidRPr="007F1FE7">
              <w:rPr>
                <w:rStyle w:val="Hyperlink"/>
                <w:b w:val="0"/>
                <w:bCs w:val="0"/>
              </w:rPr>
              <w:t>Statistical analyses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_Toc131412718 \h </w:instrText>
            </w:r>
            <w:r w:rsidR="00380A70" w:rsidRPr="007F1FE7">
              <w:rPr>
                <w:b w:val="0"/>
                <w:bCs w:val="0"/>
                <w:webHidden/>
              </w:rPr>
            </w:r>
            <w:r w:rsidR="00380A70" w:rsidRPr="007F1FE7">
              <w:rPr>
                <w:b w:val="0"/>
                <w:bCs w:val="0"/>
                <w:webHidden/>
              </w:rPr>
              <w:fldChar w:fldCharType="separate"/>
            </w:r>
            <w:r w:rsidR="000A3399">
              <w:rPr>
                <w:b w:val="0"/>
                <w:bCs w:val="0"/>
                <w:webHidden/>
              </w:rPr>
              <w:t>24</w:t>
            </w:r>
            <w:r w:rsidR="00380A70" w:rsidRPr="007F1FE7">
              <w:rPr>
                <w:b w:val="0"/>
                <w:bCs w:val="0"/>
                <w:webHidden/>
              </w:rPr>
              <w:fldChar w:fldCharType="end"/>
            </w:r>
          </w:hyperlink>
        </w:p>
        <w:p w14:paraId="617B2F68" w14:textId="15D50485" w:rsidR="00380A70" w:rsidRPr="007F1FE7" w:rsidRDefault="00000000" w:rsidP="007F1FE7">
          <w:pPr>
            <w:pStyle w:val="TOC2"/>
            <w:rPr>
              <w:rFonts w:eastAsiaTheme="minorEastAsia"/>
              <w:b w:val="0"/>
              <w:bCs w:val="0"/>
              <w:color w:val="auto"/>
            </w:rPr>
          </w:pPr>
          <w:hyperlink w:anchor="_Toc131412719" w:history="1">
            <w:r w:rsidR="00380A70" w:rsidRPr="007F1FE7">
              <w:rPr>
                <w:rStyle w:val="Hyperlink"/>
                <w:b w:val="0"/>
                <w:bCs w:val="0"/>
              </w:rPr>
              <w:t>Behavioral results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_Toc131412719 \h </w:instrText>
            </w:r>
            <w:r w:rsidR="00380A70" w:rsidRPr="007F1FE7">
              <w:rPr>
                <w:b w:val="0"/>
                <w:bCs w:val="0"/>
                <w:webHidden/>
              </w:rPr>
            </w:r>
            <w:r w:rsidR="00380A70" w:rsidRPr="007F1FE7">
              <w:rPr>
                <w:b w:val="0"/>
                <w:bCs w:val="0"/>
                <w:webHidden/>
              </w:rPr>
              <w:fldChar w:fldCharType="separate"/>
            </w:r>
            <w:r w:rsidR="000A3399">
              <w:rPr>
                <w:b w:val="0"/>
                <w:bCs w:val="0"/>
                <w:webHidden/>
              </w:rPr>
              <w:t>27</w:t>
            </w:r>
            <w:r w:rsidR="00380A70" w:rsidRPr="007F1FE7">
              <w:rPr>
                <w:b w:val="0"/>
                <w:bCs w:val="0"/>
                <w:webHidden/>
              </w:rPr>
              <w:fldChar w:fldCharType="end"/>
            </w:r>
          </w:hyperlink>
        </w:p>
        <w:p w14:paraId="4DD6902F" w14:textId="074ED4D4" w:rsidR="00380A70" w:rsidRPr="007F1FE7" w:rsidRDefault="00000000" w:rsidP="007F1FE7">
          <w:pPr>
            <w:pStyle w:val="TOC2"/>
            <w:rPr>
              <w:rFonts w:eastAsiaTheme="minorEastAsia"/>
              <w:b w:val="0"/>
              <w:bCs w:val="0"/>
              <w:color w:val="auto"/>
            </w:rPr>
          </w:pPr>
          <w:hyperlink w:anchor="_Toc131412720" w:history="1">
            <w:r w:rsidR="00380A70" w:rsidRPr="007F1FE7">
              <w:rPr>
                <w:rStyle w:val="Hyperlink"/>
                <w:b w:val="0"/>
                <w:bCs w:val="0"/>
              </w:rPr>
              <w:t>fNIRS results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_Toc131412720 \h </w:instrText>
            </w:r>
            <w:r w:rsidR="00380A70" w:rsidRPr="007F1FE7">
              <w:rPr>
                <w:b w:val="0"/>
                <w:bCs w:val="0"/>
                <w:webHidden/>
              </w:rPr>
            </w:r>
            <w:r w:rsidR="00380A70" w:rsidRPr="007F1FE7">
              <w:rPr>
                <w:b w:val="0"/>
                <w:bCs w:val="0"/>
                <w:webHidden/>
              </w:rPr>
              <w:fldChar w:fldCharType="separate"/>
            </w:r>
            <w:r w:rsidR="000A3399">
              <w:rPr>
                <w:b w:val="0"/>
                <w:bCs w:val="0"/>
                <w:webHidden/>
              </w:rPr>
              <w:t>34</w:t>
            </w:r>
            <w:r w:rsidR="00380A70" w:rsidRPr="007F1FE7">
              <w:rPr>
                <w:b w:val="0"/>
                <w:bCs w:val="0"/>
                <w:webHidden/>
              </w:rPr>
              <w:fldChar w:fldCharType="end"/>
            </w:r>
          </w:hyperlink>
        </w:p>
        <w:p w14:paraId="3B662807" w14:textId="10AEAB51" w:rsidR="00380A70" w:rsidRPr="007F1FE7" w:rsidRDefault="00000000" w:rsidP="007F1FE7">
          <w:pPr>
            <w:pStyle w:val="TOC2"/>
            <w:rPr>
              <w:rFonts w:eastAsiaTheme="minorEastAsia"/>
              <w:b w:val="0"/>
              <w:bCs w:val="0"/>
              <w:color w:val="auto"/>
            </w:rPr>
          </w:pPr>
          <w:hyperlink w:anchor="_Toc131412721" w:history="1">
            <w:r w:rsidR="00380A70" w:rsidRPr="007F1FE7">
              <w:rPr>
                <w:rStyle w:val="Hyperlink"/>
                <w:b w:val="0"/>
                <w:bCs w:val="0"/>
              </w:rPr>
              <w:t>fNIRS and behavioral correlations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_Toc131412721 \h </w:instrText>
            </w:r>
            <w:r w:rsidR="00380A70" w:rsidRPr="007F1FE7">
              <w:rPr>
                <w:b w:val="0"/>
                <w:bCs w:val="0"/>
                <w:webHidden/>
              </w:rPr>
            </w:r>
            <w:r w:rsidR="00380A70" w:rsidRPr="007F1FE7">
              <w:rPr>
                <w:b w:val="0"/>
                <w:bCs w:val="0"/>
                <w:webHidden/>
              </w:rPr>
              <w:fldChar w:fldCharType="separate"/>
            </w:r>
            <w:r w:rsidR="000A3399">
              <w:rPr>
                <w:b w:val="0"/>
                <w:bCs w:val="0"/>
                <w:webHidden/>
              </w:rPr>
              <w:t>39</w:t>
            </w:r>
            <w:r w:rsidR="00380A70" w:rsidRPr="007F1FE7">
              <w:rPr>
                <w:b w:val="0"/>
                <w:bCs w:val="0"/>
                <w:webHidden/>
              </w:rPr>
              <w:fldChar w:fldCharType="end"/>
            </w:r>
          </w:hyperlink>
        </w:p>
        <w:p w14:paraId="591A5CEC" w14:textId="0C5F8943" w:rsidR="00380A70" w:rsidRPr="007F1FE7" w:rsidRDefault="00000000" w:rsidP="007F1FE7">
          <w:pPr>
            <w:pStyle w:val="TOC1"/>
            <w:rPr>
              <w:rFonts w:eastAsiaTheme="minorEastAsia"/>
              <w:color w:val="auto"/>
            </w:rPr>
          </w:pPr>
          <w:hyperlink w:anchor="_Toc131412722" w:history="1">
            <w:r w:rsidR="00380A70" w:rsidRPr="007F1FE7">
              <w:rPr>
                <w:rStyle w:val="Hyperlink"/>
              </w:rPr>
              <w:t>Chapter 3: Experiment 2</w:t>
            </w:r>
            <w:r w:rsidR="00380A70" w:rsidRPr="007F1FE7">
              <w:rPr>
                <w:webHidden/>
              </w:rPr>
              <w:tab/>
            </w:r>
            <w:r w:rsidR="00380A70" w:rsidRPr="007F1FE7">
              <w:rPr>
                <w:webHidden/>
              </w:rPr>
              <w:fldChar w:fldCharType="begin"/>
            </w:r>
            <w:r w:rsidR="00380A70" w:rsidRPr="007F1FE7">
              <w:rPr>
                <w:webHidden/>
              </w:rPr>
              <w:instrText xml:space="preserve"> PAGEREF _Toc131412722 \h </w:instrText>
            </w:r>
            <w:r w:rsidR="00380A70" w:rsidRPr="007F1FE7">
              <w:rPr>
                <w:webHidden/>
              </w:rPr>
            </w:r>
            <w:r w:rsidR="00380A70" w:rsidRPr="007F1FE7">
              <w:rPr>
                <w:webHidden/>
              </w:rPr>
              <w:fldChar w:fldCharType="separate"/>
            </w:r>
            <w:r w:rsidR="000A3399">
              <w:rPr>
                <w:webHidden/>
              </w:rPr>
              <w:t>45</w:t>
            </w:r>
            <w:r w:rsidR="00380A70" w:rsidRPr="007F1FE7">
              <w:rPr>
                <w:webHidden/>
              </w:rPr>
              <w:fldChar w:fldCharType="end"/>
            </w:r>
          </w:hyperlink>
        </w:p>
        <w:p w14:paraId="636BB568" w14:textId="0F0C6122" w:rsidR="00380A70" w:rsidRPr="007F1FE7" w:rsidRDefault="00000000" w:rsidP="007F1FE7">
          <w:pPr>
            <w:pStyle w:val="TOC2"/>
            <w:rPr>
              <w:rFonts w:eastAsiaTheme="minorEastAsia"/>
              <w:b w:val="0"/>
              <w:bCs w:val="0"/>
              <w:color w:val="auto"/>
            </w:rPr>
          </w:pPr>
          <w:hyperlink w:anchor="_Toc131412723" w:history="1">
            <w:r w:rsidR="00380A70" w:rsidRPr="007F1FE7">
              <w:rPr>
                <w:rStyle w:val="Hyperlink"/>
                <w:b w:val="0"/>
                <w:bCs w:val="0"/>
              </w:rPr>
              <w:t>Methodology</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_Toc131412723 \h </w:instrText>
            </w:r>
            <w:r w:rsidR="00380A70" w:rsidRPr="007F1FE7">
              <w:rPr>
                <w:b w:val="0"/>
                <w:bCs w:val="0"/>
                <w:webHidden/>
              </w:rPr>
            </w:r>
            <w:r w:rsidR="00380A70" w:rsidRPr="007F1FE7">
              <w:rPr>
                <w:b w:val="0"/>
                <w:bCs w:val="0"/>
                <w:webHidden/>
              </w:rPr>
              <w:fldChar w:fldCharType="separate"/>
            </w:r>
            <w:r w:rsidR="000A3399">
              <w:rPr>
                <w:b w:val="0"/>
                <w:bCs w:val="0"/>
                <w:webHidden/>
              </w:rPr>
              <w:t>45</w:t>
            </w:r>
            <w:r w:rsidR="00380A70" w:rsidRPr="007F1FE7">
              <w:rPr>
                <w:b w:val="0"/>
                <w:bCs w:val="0"/>
                <w:webHidden/>
              </w:rPr>
              <w:fldChar w:fldCharType="end"/>
            </w:r>
          </w:hyperlink>
        </w:p>
        <w:p w14:paraId="361B314C" w14:textId="19E2778F" w:rsidR="00380A70" w:rsidRPr="007F1FE7" w:rsidRDefault="00000000" w:rsidP="007F1FE7">
          <w:pPr>
            <w:pStyle w:val="TOC2"/>
            <w:rPr>
              <w:rFonts w:eastAsiaTheme="minorEastAsia"/>
              <w:b w:val="0"/>
              <w:bCs w:val="0"/>
              <w:color w:val="auto"/>
            </w:rPr>
          </w:pPr>
          <w:hyperlink w:anchor="_Toc131412724" w:history="1">
            <w:r w:rsidR="00380A70" w:rsidRPr="007F1FE7">
              <w:rPr>
                <w:rStyle w:val="Hyperlink"/>
                <w:b w:val="0"/>
                <w:bCs w:val="0"/>
              </w:rPr>
              <w:t>Design and procedure</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_Toc131412724 \h </w:instrText>
            </w:r>
            <w:r w:rsidR="00380A70" w:rsidRPr="007F1FE7">
              <w:rPr>
                <w:b w:val="0"/>
                <w:bCs w:val="0"/>
                <w:webHidden/>
              </w:rPr>
            </w:r>
            <w:r w:rsidR="00380A70" w:rsidRPr="007F1FE7">
              <w:rPr>
                <w:b w:val="0"/>
                <w:bCs w:val="0"/>
                <w:webHidden/>
              </w:rPr>
              <w:fldChar w:fldCharType="separate"/>
            </w:r>
            <w:r w:rsidR="000A3399">
              <w:rPr>
                <w:b w:val="0"/>
                <w:bCs w:val="0"/>
                <w:webHidden/>
              </w:rPr>
              <w:t>46</w:t>
            </w:r>
            <w:r w:rsidR="00380A70" w:rsidRPr="007F1FE7">
              <w:rPr>
                <w:b w:val="0"/>
                <w:bCs w:val="0"/>
                <w:webHidden/>
              </w:rPr>
              <w:fldChar w:fldCharType="end"/>
            </w:r>
          </w:hyperlink>
        </w:p>
        <w:p w14:paraId="4C3EF445" w14:textId="754CA333" w:rsidR="00380A70" w:rsidRPr="007F1FE7" w:rsidRDefault="00000000" w:rsidP="007F1FE7">
          <w:pPr>
            <w:pStyle w:val="TOC2"/>
            <w:rPr>
              <w:rFonts w:eastAsiaTheme="minorEastAsia"/>
              <w:b w:val="0"/>
              <w:bCs w:val="0"/>
              <w:color w:val="auto"/>
            </w:rPr>
          </w:pPr>
          <w:hyperlink w:anchor="_Toc131412725" w:history="1">
            <w:r w:rsidR="00380A70" w:rsidRPr="007F1FE7">
              <w:rPr>
                <w:rStyle w:val="Hyperlink"/>
                <w:b w:val="0"/>
                <w:bCs w:val="0"/>
              </w:rPr>
              <w:t>Mouse-tracking methods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_Toc131412725 \h </w:instrText>
            </w:r>
            <w:r w:rsidR="00380A70" w:rsidRPr="007F1FE7">
              <w:rPr>
                <w:b w:val="0"/>
                <w:bCs w:val="0"/>
                <w:webHidden/>
              </w:rPr>
            </w:r>
            <w:r w:rsidR="00380A70" w:rsidRPr="007F1FE7">
              <w:rPr>
                <w:b w:val="0"/>
                <w:bCs w:val="0"/>
                <w:webHidden/>
              </w:rPr>
              <w:fldChar w:fldCharType="separate"/>
            </w:r>
            <w:r w:rsidR="000A3399">
              <w:rPr>
                <w:b w:val="0"/>
                <w:bCs w:val="0"/>
                <w:webHidden/>
              </w:rPr>
              <w:t>50</w:t>
            </w:r>
            <w:r w:rsidR="00380A70" w:rsidRPr="007F1FE7">
              <w:rPr>
                <w:b w:val="0"/>
                <w:bCs w:val="0"/>
                <w:webHidden/>
              </w:rPr>
              <w:fldChar w:fldCharType="end"/>
            </w:r>
          </w:hyperlink>
        </w:p>
        <w:p w14:paraId="262DD5BB" w14:textId="7B99A079" w:rsidR="00380A70" w:rsidRPr="007F1FE7" w:rsidRDefault="00000000" w:rsidP="007F1FE7">
          <w:pPr>
            <w:pStyle w:val="TOC2"/>
            <w:rPr>
              <w:rFonts w:eastAsiaTheme="minorEastAsia"/>
              <w:b w:val="0"/>
              <w:bCs w:val="0"/>
              <w:color w:val="auto"/>
            </w:rPr>
          </w:pPr>
          <w:hyperlink w:anchor="_Toc131412726" w:history="1">
            <w:r w:rsidR="00380A70" w:rsidRPr="007F1FE7">
              <w:rPr>
                <w:rStyle w:val="Hyperlink"/>
                <w:b w:val="0"/>
                <w:bCs w:val="0"/>
              </w:rPr>
              <w:t>Statistical analyses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_Toc131412726 \h </w:instrText>
            </w:r>
            <w:r w:rsidR="00380A70" w:rsidRPr="007F1FE7">
              <w:rPr>
                <w:b w:val="0"/>
                <w:bCs w:val="0"/>
                <w:webHidden/>
              </w:rPr>
            </w:r>
            <w:r w:rsidR="00380A70" w:rsidRPr="007F1FE7">
              <w:rPr>
                <w:b w:val="0"/>
                <w:bCs w:val="0"/>
                <w:webHidden/>
              </w:rPr>
              <w:fldChar w:fldCharType="separate"/>
            </w:r>
            <w:r w:rsidR="000A3399">
              <w:rPr>
                <w:b w:val="0"/>
                <w:bCs w:val="0"/>
                <w:webHidden/>
              </w:rPr>
              <w:t>51</w:t>
            </w:r>
            <w:r w:rsidR="00380A70" w:rsidRPr="007F1FE7">
              <w:rPr>
                <w:b w:val="0"/>
                <w:bCs w:val="0"/>
                <w:webHidden/>
              </w:rPr>
              <w:fldChar w:fldCharType="end"/>
            </w:r>
          </w:hyperlink>
        </w:p>
        <w:p w14:paraId="476D3888" w14:textId="061FB7AD" w:rsidR="00380A70" w:rsidRPr="007F1FE7" w:rsidRDefault="00000000" w:rsidP="007F1FE7">
          <w:pPr>
            <w:pStyle w:val="TOC2"/>
            <w:rPr>
              <w:rFonts w:eastAsiaTheme="minorEastAsia"/>
              <w:b w:val="0"/>
              <w:bCs w:val="0"/>
              <w:color w:val="auto"/>
            </w:rPr>
          </w:pPr>
          <w:hyperlink w:anchor="_Toc131412727" w:history="1">
            <w:r w:rsidR="00380A70" w:rsidRPr="007F1FE7">
              <w:rPr>
                <w:rStyle w:val="Hyperlink"/>
                <w:b w:val="0"/>
                <w:bCs w:val="0"/>
              </w:rPr>
              <w:t>Behavioral results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_Toc131412727 \h </w:instrText>
            </w:r>
            <w:r w:rsidR="00380A70" w:rsidRPr="007F1FE7">
              <w:rPr>
                <w:b w:val="0"/>
                <w:bCs w:val="0"/>
                <w:webHidden/>
              </w:rPr>
            </w:r>
            <w:r w:rsidR="00380A70" w:rsidRPr="007F1FE7">
              <w:rPr>
                <w:b w:val="0"/>
                <w:bCs w:val="0"/>
                <w:webHidden/>
              </w:rPr>
              <w:fldChar w:fldCharType="separate"/>
            </w:r>
            <w:r w:rsidR="000A3399">
              <w:rPr>
                <w:b w:val="0"/>
                <w:bCs w:val="0"/>
                <w:webHidden/>
              </w:rPr>
              <w:t>51</w:t>
            </w:r>
            <w:r w:rsidR="00380A70" w:rsidRPr="007F1FE7">
              <w:rPr>
                <w:b w:val="0"/>
                <w:bCs w:val="0"/>
                <w:webHidden/>
              </w:rPr>
              <w:fldChar w:fldCharType="end"/>
            </w:r>
          </w:hyperlink>
        </w:p>
        <w:p w14:paraId="441E8BD4" w14:textId="51C08DBC" w:rsidR="00380A70" w:rsidRPr="007F1FE7" w:rsidRDefault="00000000" w:rsidP="007F1FE7">
          <w:pPr>
            <w:pStyle w:val="TOC1"/>
            <w:rPr>
              <w:rFonts w:eastAsiaTheme="minorEastAsia"/>
              <w:color w:val="auto"/>
            </w:rPr>
          </w:pPr>
          <w:hyperlink w:anchor="_Toc131412728" w:history="1">
            <w:r w:rsidR="00380A70" w:rsidRPr="007F1FE7">
              <w:rPr>
                <w:rStyle w:val="Hyperlink"/>
              </w:rPr>
              <w:t>Chapter 4: Experiment 3</w:t>
            </w:r>
            <w:r w:rsidR="00380A70" w:rsidRPr="007F1FE7">
              <w:rPr>
                <w:webHidden/>
              </w:rPr>
              <w:tab/>
            </w:r>
            <w:r w:rsidR="00380A70" w:rsidRPr="007F1FE7">
              <w:rPr>
                <w:webHidden/>
              </w:rPr>
              <w:fldChar w:fldCharType="begin"/>
            </w:r>
            <w:r w:rsidR="00380A70" w:rsidRPr="007F1FE7">
              <w:rPr>
                <w:webHidden/>
              </w:rPr>
              <w:instrText xml:space="preserve"> PAGEREF _Toc131412728 \h </w:instrText>
            </w:r>
            <w:r w:rsidR="00380A70" w:rsidRPr="007F1FE7">
              <w:rPr>
                <w:webHidden/>
              </w:rPr>
            </w:r>
            <w:r w:rsidR="00380A70" w:rsidRPr="007F1FE7">
              <w:rPr>
                <w:webHidden/>
              </w:rPr>
              <w:fldChar w:fldCharType="separate"/>
            </w:r>
            <w:r w:rsidR="000A3399">
              <w:rPr>
                <w:webHidden/>
              </w:rPr>
              <w:t>57</w:t>
            </w:r>
            <w:r w:rsidR="00380A70" w:rsidRPr="007F1FE7">
              <w:rPr>
                <w:webHidden/>
              </w:rPr>
              <w:fldChar w:fldCharType="end"/>
            </w:r>
          </w:hyperlink>
        </w:p>
        <w:p w14:paraId="62E7165C" w14:textId="6D53F6F8" w:rsidR="00380A70" w:rsidRPr="007F1FE7" w:rsidRDefault="00000000" w:rsidP="007F1FE7">
          <w:pPr>
            <w:pStyle w:val="TOC2"/>
            <w:rPr>
              <w:rFonts w:eastAsiaTheme="minorEastAsia"/>
              <w:b w:val="0"/>
              <w:bCs w:val="0"/>
              <w:color w:val="auto"/>
            </w:rPr>
          </w:pPr>
          <w:hyperlink w:anchor="_Toc131412729" w:history="1">
            <w:r w:rsidR="00380A70" w:rsidRPr="007F1FE7">
              <w:rPr>
                <w:rStyle w:val="Hyperlink"/>
                <w:b w:val="0"/>
                <w:bCs w:val="0"/>
              </w:rPr>
              <w:t>Methodology</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_Toc131412729 \h </w:instrText>
            </w:r>
            <w:r w:rsidR="00380A70" w:rsidRPr="007F1FE7">
              <w:rPr>
                <w:b w:val="0"/>
                <w:bCs w:val="0"/>
                <w:webHidden/>
              </w:rPr>
            </w:r>
            <w:r w:rsidR="00380A70" w:rsidRPr="007F1FE7">
              <w:rPr>
                <w:b w:val="0"/>
                <w:bCs w:val="0"/>
                <w:webHidden/>
              </w:rPr>
              <w:fldChar w:fldCharType="separate"/>
            </w:r>
            <w:r w:rsidR="000A3399">
              <w:rPr>
                <w:b w:val="0"/>
                <w:bCs w:val="0"/>
                <w:webHidden/>
              </w:rPr>
              <w:t>57</w:t>
            </w:r>
            <w:r w:rsidR="00380A70" w:rsidRPr="007F1FE7">
              <w:rPr>
                <w:b w:val="0"/>
                <w:bCs w:val="0"/>
                <w:webHidden/>
              </w:rPr>
              <w:fldChar w:fldCharType="end"/>
            </w:r>
          </w:hyperlink>
        </w:p>
        <w:p w14:paraId="5651B929" w14:textId="26CD4A36" w:rsidR="00380A70" w:rsidRPr="007F1FE7" w:rsidRDefault="00000000" w:rsidP="007F1FE7">
          <w:pPr>
            <w:pStyle w:val="TOC2"/>
            <w:rPr>
              <w:rFonts w:eastAsiaTheme="minorEastAsia"/>
              <w:b w:val="0"/>
              <w:bCs w:val="0"/>
              <w:color w:val="auto"/>
            </w:rPr>
          </w:pPr>
          <w:hyperlink w:anchor="_Toc131412730" w:history="1">
            <w:r w:rsidR="00380A70" w:rsidRPr="007F1FE7">
              <w:rPr>
                <w:rStyle w:val="Hyperlink"/>
                <w:b w:val="0"/>
                <w:bCs w:val="0"/>
              </w:rPr>
              <w:t>Design and procedure</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_Toc131412730 \h </w:instrText>
            </w:r>
            <w:r w:rsidR="00380A70" w:rsidRPr="007F1FE7">
              <w:rPr>
                <w:b w:val="0"/>
                <w:bCs w:val="0"/>
                <w:webHidden/>
              </w:rPr>
            </w:r>
            <w:r w:rsidR="00380A70" w:rsidRPr="007F1FE7">
              <w:rPr>
                <w:b w:val="0"/>
                <w:bCs w:val="0"/>
                <w:webHidden/>
              </w:rPr>
              <w:fldChar w:fldCharType="separate"/>
            </w:r>
            <w:r w:rsidR="000A3399">
              <w:rPr>
                <w:b w:val="0"/>
                <w:bCs w:val="0"/>
                <w:webHidden/>
              </w:rPr>
              <w:t>58</w:t>
            </w:r>
            <w:r w:rsidR="00380A70" w:rsidRPr="007F1FE7">
              <w:rPr>
                <w:b w:val="0"/>
                <w:bCs w:val="0"/>
                <w:webHidden/>
              </w:rPr>
              <w:fldChar w:fldCharType="end"/>
            </w:r>
          </w:hyperlink>
        </w:p>
        <w:p w14:paraId="18394FC2" w14:textId="5DB696B5" w:rsidR="00380A70" w:rsidRPr="007F1FE7" w:rsidRDefault="00000000" w:rsidP="007F1FE7">
          <w:pPr>
            <w:pStyle w:val="TOC2"/>
            <w:rPr>
              <w:rFonts w:eastAsiaTheme="minorEastAsia"/>
              <w:b w:val="0"/>
              <w:bCs w:val="0"/>
              <w:color w:val="auto"/>
            </w:rPr>
          </w:pPr>
          <w:hyperlink w:anchor="_Toc131412731" w:history="1">
            <w:r w:rsidR="00380A70" w:rsidRPr="007F1FE7">
              <w:rPr>
                <w:rStyle w:val="Hyperlink"/>
                <w:b w:val="0"/>
                <w:bCs w:val="0"/>
              </w:rPr>
              <w:t>Mouse-tracking methods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_Toc131412731 \h </w:instrText>
            </w:r>
            <w:r w:rsidR="00380A70" w:rsidRPr="007F1FE7">
              <w:rPr>
                <w:b w:val="0"/>
                <w:bCs w:val="0"/>
                <w:webHidden/>
              </w:rPr>
            </w:r>
            <w:r w:rsidR="00380A70" w:rsidRPr="007F1FE7">
              <w:rPr>
                <w:b w:val="0"/>
                <w:bCs w:val="0"/>
                <w:webHidden/>
              </w:rPr>
              <w:fldChar w:fldCharType="separate"/>
            </w:r>
            <w:r w:rsidR="000A3399">
              <w:rPr>
                <w:b w:val="0"/>
                <w:bCs w:val="0"/>
                <w:webHidden/>
              </w:rPr>
              <w:t>61</w:t>
            </w:r>
            <w:r w:rsidR="00380A70" w:rsidRPr="007F1FE7">
              <w:rPr>
                <w:b w:val="0"/>
                <w:bCs w:val="0"/>
                <w:webHidden/>
              </w:rPr>
              <w:fldChar w:fldCharType="end"/>
            </w:r>
          </w:hyperlink>
        </w:p>
        <w:p w14:paraId="69B59499" w14:textId="63D8FE95" w:rsidR="00380A70" w:rsidRPr="007F1FE7" w:rsidRDefault="00000000" w:rsidP="007F1FE7">
          <w:pPr>
            <w:pStyle w:val="TOC2"/>
            <w:rPr>
              <w:rFonts w:eastAsiaTheme="minorEastAsia"/>
              <w:b w:val="0"/>
              <w:bCs w:val="0"/>
              <w:color w:val="auto"/>
            </w:rPr>
          </w:pPr>
          <w:hyperlink w:anchor="_Toc131412732" w:history="1">
            <w:r w:rsidR="00380A70" w:rsidRPr="007F1FE7">
              <w:rPr>
                <w:rStyle w:val="Hyperlink"/>
                <w:b w:val="0"/>
                <w:bCs w:val="0"/>
              </w:rPr>
              <w:t>fNIRS methods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_Toc131412732 \h </w:instrText>
            </w:r>
            <w:r w:rsidR="00380A70" w:rsidRPr="007F1FE7">
              <w:rPr>
                <w:b w:val="0"/>
                <w:bCs w:val="0"/>
                <w:webHidden/>
              </w:rPr>
            </w:r>
            <w:r w:rsidR="00380A70" w:rsidRPr="007F1FE7">
              <w:rPr>
                <w:b w:val="0"/>
                <w:bCs w:val="0"/>
                <w:webHidden/>
              </w:rPr>
              <w:fldChar w:fldCharType="separate"/>
            </w:r>
            <w:r w:rsidR="000A3399">
              <w:rPr>
                <w:b w:val="0"/>
                <w:bCs w:val="0"/>
                <w:webHidden/>
              </w:rPr>
              <w:t>61</w:t>
            </w:r>
            <w:r w:rsidR="00380A70" w:rsidRPr="007F1FE7">
              <w:rPr>
                <w:b w:val="0"/>
                <w:bCs w:val="0"/>
                <w:webHidden/>
              </w:rPr>
              <w:fldChar w:fldCharType="end"/>
            </w:r>
          </w:hyperlink>
        </w:p>
        <w:p w14:paraId="7612AA97" w14:textId="5A52B5BF" w:rsidR="00380A70" w:rsidRPr="007F1FE7" w:rsidRDefault="00000000" w:rsidP="007F1FE7">
          <w:pPr>
            <w:pStyle w:val="TOC2"/>
            <w:rPr>
              <w:rFonts w:eastAsiaTheme="minorEastAsia"/>
              <w:b w:val="0"/>
              <w:bCs w:val="0"/>
              <w:color w:val="auto"/>
            </w:rPr>
          </w:pPr>
          <w:hyperlink w:anchor="_Toc131412733" w:history="1">
            <w:r w:rsidR="00380A70" w:rsidRPr="007F1FE7">
              <w:rPr>
                <w:rStyle w:val="Hyperlink"/>
                <w:b w:val="0"/>
                <w:bCs w:val="0"/>
              </w:rPr>
              <w:t>Statistical analyses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_Toc131412733 \h </w:instrText>
            </w:r>
            <w:r w:rsidR="00380A70" w:rsidRPr="007F1FE7">
              <w:rPr>
                <w:b w:val="0"/>
                <w:bCs w:val="0"/>
                <w:webHidden/>
              </w:rPr>
            </w:r>
            <w:r w:rsidR="00380A70" w:rsidRPr="007F1FE7">
              <w:rPr>
                <w:b w:val="0"/>
                <w:bCs w:val="0"/>
                <w:webHidden/>
              </w:rPr>
              <w:fldChar w:fldCharType="separate"/>
            </w:r>
            <w:r w:rsidR="000A3399">
              <w:rPr>
                <w:b w:val="0"/>
                <w:bCs w:val="0"/>
                <w:webHidden/>
              </w:rPr>
              <w:t>61</w:t>
            </w:r>
            <w:r w:rsidR="00380A70" w:rsidRPr="007F1FE7">
              <w:rPr>
                <w:b w:val="0"/>
                <w:bCs w:val="0"/>
                <w:webHidden/>
              </w:rPr>
              <w:fldChar w:fldCharType="end"/>
            </w:r>
          </w:hyperlink>
        </w:p>
        <w:p w14:paraId="45274A1B" w14:textId="1A1F26B3" w:rsidR="00380A70" w:rsidRPr="007F1FE7" w:rsidRDefault="00000000" w:rsidP="007F1FE7">
          <w:pPr>
            <w:pStyle w:val="TOC2"/>
            <w:rPr>
              <w:rFonts w:eastAsiaTheme="minorEastAsia"/>
              <w:b w:val="0"/>
              <w:bCs w:val="0"/>
              <w:color w:val="auto"/>
            </w:rPr>
          </w:pPr>
          <w:hyperlink w:anchor="_Toc131412734" w:history="1">
            <w:r w:rsidR="00380A70" w:rsidRPr="007F1FE7">
              <w:rPr>
                <w:rStyle w:val="Hyperlink"/>
                <w:b w:val="0"/>
                <w:bCs w:val="0"/>
              </w:rPr>
              <w:t>Behavioral results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_Toc131412734 \h </w:instrText>
            </w:r>
            <w:r w:rsidR="00380A70" w:rsidRPr="007F1FE7">
              <w:rPr>
                <w:b w:val="0"/>
                <w:bCs w:val="0"/>
                <w:webHidden/>
              </w:rPr>
            </w:r>
            <w:r w:rsidR="00380A70" w:rsidRPr="007F1FE7">
              <w:rPr>
                <w:b w:val="0"/>
                <w:bCs w:val="0"/>
                <w:webHidden/>
              </w:rPr>
              <w:fldChar w:fldCharType="separate"/>
            </w:r>
            <w:r w:rsidR="000A3399">
              <w:rPr>
                <w:b w:val="0"/>
                <w:bCs w:val="0"/>
                <w:webHidden/>
              </w:rPr>
              <w:t>62</w:t>
            </w:r>
            <w:r w:rsidR="00380A70" w:rsidRPr="007F1FE7">
              <w:rPr>
                <w:b w:val="0"/>
                <w:bCs w:val="0"/>
                <w:webHidden/>
              </w:rPr>
              <w:fldChar w:fldCharType="end"/>
            </w:r>
          </w:hyperlink>
        </w:p>
        <w:p w14:paraId="0F52D357" w14:textId="386248F1" w:rsidR="00380A70" w:rsidRPr="007F1FE7" w:rsidRDefault="00000000" w:rsidP="007F1FE7">
          <w:pPr>
            <w:pStyle w:val="TOC2"/>
            <w:rPr>
              <w:rFonts w:eastAsiaTheme="minorEastAsia"/>
              <w:b w:val="0"/>
              <w:bCs w:val="0"/>
              <w:color w:val="auto"/>
            </w:rPr>
          </w:pPr>
          <w:hyperlink w:anchor="_Toc131412735" w:history="1">
            <w:r w:rsidR="00380A70" w:rsidRPr="007F1FE7">
              <w:rPr>
                <w:rStyle w:val="Hyperlink"/>
                <w:b w:val="0"/>
                <w:bCs w:val="0"/>
              </w:rPr>
              <w:t>fNIRS results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_Toc131412735 \h </w:instrText>
            </w:r>
            <w:r w:rsidR="00380A70" w:rsidRPr="007F1FE7">
              <w:rPr>
                <w:b w:val="0"/>
                <w:bCs w:val="0"/>
                <w:webHidden/>
              </w:rPr>
            </w:r>
            <w:r w:rsidR="00380A70" w:rsidRPr="007F1FE7">
              <w:rPr>
                <w:b w:val="0"/>
                <w:bCs w:val="0"/>
                <w:webHidden/>
              </w:rPr>
              <w:fldChar w:fldCharType="separate"/>
            </w:r>
            <w:r w:rsidR="000A3399">
              <w:rPr>
                <w:b w:val="0"/>
                <w:bCs w:val="0"/>
                <w:webHidden/>
              </w:rPr>
              <w:t>67</w:t>
            </w:r>
            <w:r w:rsidR="00380A70" w:rsidRPr="007F1FE7">
              <w:rPr>
                <w:b w:val="0"/>
                <w:bCs w:val="0"/>
                <w:webHidden/>
              </w:rPr>
              <w:fldChar w:fldCharType="end"/>
            </w:r>
          </w:hyperlink>
        </w:p>
        <w:p w14:paraId="778268CC" w14:textId="2D25974D" w:rsidR="00380A70" w:rsidRPr="007F1FE7" w:rsidRDefault="00000000" w:rsidP="007F1FE7">
          <w:pPr>
            <w:pStyle w:val="TOC2"/>
            <w:rPr>
              <w:rFonts w:eastAsiaTheme="minorEastAsia"/>
              <w:b w:val="0"/>
              <w:bCs w:val="0"/>
              <w:color w:val="auto"/>
            </w:rPr>
          </w:pPr>
          <w:hyperlink w:anchor="_Toc131412736" w:history="1">
            <w:r w:rsidR="00380A70" w:rsidRPr="007F1FE7">
              <w:rPr>
                <w:rStyle w:val="Hyperlink"/>
                <w:b w:val="0"/>
                <w:bCs w:val="0"/>
              </w:rPr>
              <w:t>fNIRS and behavioral correlations</w:t>
            </w:r>
            <w:r w:rsidR="00380A70" w:rsidRPr="007F1FE7">
              <w:rPr>
                <w:b w:val="0"/>
                <w:bCs w:val="0"/>
                <w:webHidden/>
              </w:rPr>
              <w:tab/>
            </w:r>
            <w:r w:rsidR="00380A70" w:rsidRPr="007F1FE7">
              <w:rPr>
                <w:b w:val="0"/>
                <w:bCs w:val="0"/>
                <w:webHidden/>
              </w:rPr>
              <w:fldChar w:fldCharType="begin"/>
            </w:r>
            <w:r w:rsidR="00380A70" w:rsidRPr="007F1FE7">
              <w:rPr>
                <w:b w:val="0"/>
                <w:bCs w:val="0"/>
                <w:webHidden/>
              </w:rPr>
              <w:instrText xml:space="preserve"> PAGEREF _Toc131412736 \h </w:instrText>
            </w:r>
            <w:r w:rsidR="00380A70" w:rsidRPr="007F1FE7">
              <w:rPr>
                <w:b w:val="0"/>
                <w:bCs w:val="0"/>
                <w:webHidden/>
              </w:rPr>
            </w:r>
            <w:r w:rsidR="00380A70" w:rsidRPr="007F1FE7">
              <w:rPr>
                <w:b w:val="0"/>
                <w:bCs w:val="0"/>
                <w:webHidden/>
              </w:rPr>
              <w:fldChar w:fldCharType="separate"/>
            </w:r>
            <w:r w:rsidR="000A3399">
              <w:rPr>
                <w:b w:val="0"/>
                <w:bCs w:val="0"/>
                <w:webHidden/>
              </w:rPr>
              <w:t>74</w:t>
            </w:r>
            <w:r w:rsidR="00380A70" w:rsidRPr="007F1FE7">
              <w:rPr>
                <w:b w:val="0"/>
                <w:bCs w:val="0"/>
                <w:webHidden/>
              </w:rPr>
              <w:fldChar w:fldCharType="end"/>
            </w:r>
          </w:hyperlink>
        </w:p>
        <w:p w14:paraId="60FB6327" w14:textId="3BD0D54C" w:rsidR="00380A70" w:rsidRPr="007F1FE7" w:rsidRDefault="00000000" w:rsidP="007F1FE7">
          <w:pPr>
            <w:pStyle w:val="TOC1"/>
            <w:rPr>
              <w:rFonts w:eastAsiaTheme="minorEastAsia"/>
              <w:color w:val="auto"/>
            </w:rPr>
          </w:pPr>
          <w:hyperlink w:anchor="_Toc131412737" w:history="1">
            <w:r w:rsidR="00380A70" w:rsidRPr="007F1FE7">
              <w:rPr>
                <w:rStyle w:val="Hyperlink"/>
              </w:rPr>
              <w:t>Chapter 5: General Discussion</w:t>
            </w:r>
            <w:r w:rsidR="00380A70" w:rsidRPr="007F1FE7">
              <w:rPr>
                <w:webHidden/>
              </w:rPr>
              <w:tab/>
            </w:r>
            <w:r w:rsidR="00380A70" w:rsidRPr="007F1FE7">
              <w:rPr>
                <w:webHidden/>
              </w:rPr>
              <w:fldChar w:fldCharType="begin"/>
            </w:r>
            <w:r w:rsidR="00380A70" w:rsidRPr="007F1FE7">
              <w:rPr>
                <w:webHidden/>
              </w:rPr>
              <w:instrText xml:space="preserve"> PAGEREF _Toc131412737 \h </w:instrText>
            </w:r>
            <w:r w:rsidR="00380A70" w:rsidRPr="007F1FE7">
              <w:rPr>
                <w:webHidden/>
              </w:rPr>
            </w:r>
            <w:r w:rsidR="00380A70" w:rsidRPr="007F1FE7">
              <w:rPr>
                <w:webHidden/>
              </w:rPr>
              <w:fldChar w:fldCharType="separate"/>
            </w:r>
            <w:r w:rsidR="000A3399">
              <w:rPr>
                <w:webHidden/>
              </w:rPr>
              <w:t>80</w:t>
            </w:r>
            <w:r w:rsidR="00380A70" w:rsidRPr="007F1FE7">
              <w:rPr>
                <w:webHidden/>
              </w:rPr>
              <w:fldChar w:fldCharType="end"/>
            </w:r>
          </w:hyperlink>
        </w:p>
        <w:p w14:paraId="2717B18D" w14:textId="0CEA9859" w:rsidR="00380A70" w:rsidRPr="007F1FE7" w:rsidRDefault="00000000" w:rsidP="007F1FE7">
          <w:pPr>
            <w:pStyle w:val="TOC1"/>
            <w:rPr>
              <w:rFonts w:eastAsiaTheme="minorEastAsia"/>
              <w:color w:val="auto"/>
            </w:rPr>
          </w:pPr>
          <w:hyperlink w:anchor="_Toc131412738" w:history="1">
            <w:r w:rsidR="00380A70" w:rsidRPr="007F1FE7">
              <w:rPr>
                <w:rStyle w:val="Hyperlink"/>
              </w:rPr>
              <w:t>Chapter 6: Conclusion</w:t>
            </w:r>
            <w:r w:rsidR="00380A70" w:rsidRPr="007F1FE7">
              <w:rPr>
                <w:webHidden/>
              </w:rPr>
              <w:tab/>
            </w:r>
            <w:r w:rsidR="00380A70" w:rsidRPr="007F1FE7">
              <w:rPr>
                <w:webHidden/>
              </w:rPr>
              <w:fldChar w:fldCharType="begin"/>
            </w:r>
            <w:r w:rsidR="00380A70" w:rsidRPr="007F1FE7">
              <w:rPr>
                <w:webHidden/>
              </w:rPr>
              <w:instrText xml:space="preserve"> PAGEREF _Toc131412738 \h </w:instrText>
            </w:r>
            <w:r w:rsidR="00380A70" w:rsidRPr="007F1FE7">
              <w:rPr>
                <w:webHidden/>
              </w:rPr>
            </w:r>
            <w:r w:rsidR="00380A70" w:rsidRPr="007F1FE7">
              <w:rPr>
                <w:webHidden/>
              </w:rPr>
              <w:fldChar w:fldCharType="separate"/>
            </w:r>
            <w:r w:rsidR="000A3399">
              <w:rPr>
                <w:webHidden/>
              </w:rPr>
              <w:t>85</w:t>
            </w:r>
            <w:r w:rsidR="00380A70" w:rsidRPr="007F1FE7">
              <w:rPr>
                <w:webHidden/>
              </w:rPr>
              <w:fldChar w:fldCharType="end"/>
            </w:r>
          </w:hyperlink>
        </w:p>
        <w:p w14:paraId="530334A8" w14:textId="17E41760" w:rsidR="00380A70" w:rsidRPr="007F1FE7" w:rsidRDefault="00000000" w:rsidP="007F1FE7">
          <w:pPr>
            <w:pStyle w:val="TOC1"/>
            <w:rPr>
              <w:rFonts w:eastAsiaTheme="minorEastAsia"/>
              <w:color w:val="auto"/>
            </w:rPr>
          </w:pPr>
          <w:hyperlink w:anchor="_Toc131412739" w:history="1">
            <w:r w:rsidR="00380A70" w:rsidRPr="007F1FE7">
              <w:rPr>
                <w:rStyle w:val="Hyperlink"/>
              </w:rPr>
              <w:t>References</w:t>
            </w:r>
            <w:r w:rsidR="00380A70" w:rsidRPr="007F1FE7">
              <w:rPr>
                <w:webHidden/>
              </w:rPr>
              <w:tab/>
            </w:r>
            <w:r w:rsidR="00380A70" w:rsidRPr="007F1FE7">
              <w:rPr>
                <w:webHidden/>
              </w:rPr>
              <w:fldChar w:fldCharType="begin"/>
            </w:r>
            <w:r w:rsidR="00380A70" w:rsidRPr="007F1FE7">
              <w:rPr>
                <w:webHidden/>
              </w:rPr>
              <w:instrText xml:space="preserve"> PAGEREF _Toc131412739 \h </w:instrText>
            </w:r>
            <w:r w:rsidR="00380A70" w:rsidRPr="007F1FE7">
              <w:rPr>
                <w:webHidden/>
              </w:rPr>
            </w:r>
            <w:r w:rsidR="00380A70" w:rsidRPr="007F1FE7">
              <w:rPr>
                <w:webHidden/>
              </w:rPr>
              <w:fldChar w:fldCharType="separate"/>
            </w:r>
            <w:r w:rsidR="000A3399">
              <w:rPr>
                <w:webHidden/>
              </w:rPr>
              <w:t>86</w:t>
            </w:r>
            <w:r w:rsidR="00380A70" w:rsidRPr="007F1FE7">
              <w:rPr>
                <w:webHidden/>
              </w:rPr>
              <w:fldChar w:fldCharType="end"/>
            </w:r>
          </w:hyperlink>
        </w:p>
        <w:p w14:paraId="3D07E0FB" w14:textId="72CBE462" w:rsidR="00380A70" w:rsidRPr="007F1FE7" w:rsidRDefault="00000000" w:rsidP="007F1FE7">
          <w:pPr>
            <w:pStyle w:val="TOC1"/>
            <w:rPr>
              <w:rFonts w:eastAsiaTheme="minorEastAsia"/>
              <w:color w:val="auto"/>
            </w:rPr>
          </w:pPr>
          <w:hyperlink w:anchor="_Toc131412740" w:history="1">
            <w:r w:rsidR="00380A70" w:rsidRPr="007F1FE7">
              <w:rPr>
                <w:rStyle w:val="Hyperlink"/>
              </w:rPr>
              <w:t>Vita</w:t>
            </w:r>
            <w:r w:rsidR="00380A70" w:rsidRPr="007F1FE7">
              <w:rPr>
                <w:webHidden/>
              </w:rPr>
              <w:tab/>
            </w:r>
            <w:r w:rsidR="00380A70" w:rsidRPr="007F1FE7">
              <w:rPr>
                <w:webHidden/>
              </w:rPr>
              <w:fldChar w:fldCharType="begin"/>
            </w:r>
            <w:r w:rsidR="00380A70" w:rsidRPr="007F1FE7">
              <w:rPr>
                <w:webHidden/>
              </w:rPr>
              <w:instrText xml:space="preserve"> PAGEREF _Toc131412740 \h </w:instrText>
            </w:r>
            <w:r w:rsidR="00380A70" w:rsidRPr="007F1FE7">
              <w:rPr>
                <w:webHidden/>
              </w:rPr>
            </w:r>
            <w:r w:rsidR="00380A70" w:rsidRPr="007F1FE7">
              <w:rPr>
                <w:webHidden/>
              </w:rPr>
              <w:fldChar w:fldCharType="separate"/>
            </w:r>
            <w:r w:rsidR="000A3399">
              <w:rPr>
                <w:webHidden/>
              </w:rPr>
              <w:t>100</w:t>
            </w:r>
            <w:r w:rsidR="00380A70" w:rsidRPr="007F1FE7">
              <w:rPr>
                <w:webHidden/>
              </w:rPr>
              <w:fldChar w:fldCharType="end"/>
            </w:r>
          </w:hyperlink>
        </w:p>
        <w:p w14:paraId="48A03838" w14:textId="724ECFC0" w:rsidR="00170DD2" w:rsidRDefault="00170DD2">
          <w:r w:rsidRPr="00380A70">
            <w:rPr>
              <w:rFonts w:cs="Times New Roman"/>
              <w:i/>
              <w:iCs/>
            </w:rPr>
            <w:fldChar w:fldCharType="end"/>
          </w:r>
        </w:p>
      </w:sdtContent>
    </w:sdt>
    <w:p w14:paraId="40E3FB57" w14:textId="77777777" w:rsidR="00815E95" w:rsidRPr="00815E95" w:rsidRDefault="00815E95" w:rsidP="00815E95">
      <w:pPr>
        <w:rPr>
          <w:rFonts w:cs="Times New Roman"/>
          <w:lang w:val="en-CA"/>
        </w:rPr>
      </w:pPr>
    </w:p>
    <w:p w14:paraId="63E2CD6C" w14:textId="77777777" w:rsidR="00C13D42" w:rsidRDefault="00C13D42" w:rsidP="00BC48BA">
      <w:pPr>
        <w:pStyle w:val="Title"/>
      </w:pPr>
    </w:p>
    <w:p w14:paraId="2DC27FD3" w14:textId="77777777" w:rsidR="00380A70" w:rsidRDefault="00380A70" w:rsidP="00380A70">
      <w:pPr>
        <w:rPr>
          <w:lang w:val="en-CA"/>
        </w:rPr>
      </w:pPr>
    </w:p>
    <w:p w14:paraId="4E75F98C" w14:textId="77777777" w:rsidR="00BC48BA" w:rsidRDefault="00BC48BA" w:rsidP="00E705B2">
      <w:pPr>
        <w:pStyle w:val="BeforeBodyHeader"/>
        <w:jc w:val="left"/>
        <w:rPr>
          <w:b/>
          <w:bCs/>
        </w:rPr>
      </w:pPr>
    </w:p>
    <w:p w14:paraId="7E6B5CCB" w14:textId="25371D91" w:rsidR="00EA0CF0" w:rsidRPr="002007E4" w:rsidRDefault="00C13D42" w:rsidP="002007E4">
      <w:pPr>
        <w:pStyle w:val="BeforeBodyHeader"/>
        <w:rPr>
          <w:b/>
          <w:bCs/>
        </w:rPr>
      </w:pPr>
      <w:r w:rsidRPr="002007E4">
        <w:rPr>
          <w:b/>
          <w:bCs/>
        </w:rPr>
        <w:lastRenderedPageBreak/>
        <w:t>LIST OF TABLES</w:t>
      </w:r>
    </w:p>
    <w:p w14:paraId="6E53C491" w14:textId="5F3721ED" w:rsidR="008D0DAA" w:rsidRDefault="00C13D42">
      <w:pPr>
        <w:pStyle w:val="TableofFigures"/>
        <w:tabs>
          <w:tab w:val="right" w:leader="dot" w:pos="9350"/>
        </w:tabs>
        <w:rPr>
          <w:rFonts w:asciiTheme="minorHAnsi" w:eastAsiaTheme="minorEastAsia" w:hAnsiTheme="minorHAnsi" w:cstheme="minorBidi"/>
          <w:noProof/>
          <w:color w:val="auto"/>
          <w:sz w:val="22"/>
          <w:szCs w:val="22"/>
        </w:rPr>
      </w:pPr>
      <w:r>
        <w:rPr>
          <w:lang w:val="en-CA"/>
        </w:rPr>
        <w:fldChar w:fldCharType="begin"/>
      </w:r>
      <w:r>
        <w:rPr>
          <w:lang w:val="en-CA"/>
        </w:rPr>
        <w:instrText xml:space="preserve"> TOC \h \z \t "TableList" \c </w:instrText>
      </w:r>
      <w:r>
        <w:rPr>
          <w:lang w:val="en-CA"/>
        </w:rPr>
        <w:fldChar w:fldCharType="separate"/>
      </w:r>
      <w:hyperlink w:anchor="_Toc131432703" w:history="1">
        <w:r w:rsidR="008D0DAA" w:rsidRPr="006C1259">
          <w:rPr>
            <w:rStyle w:val="Hyperlink"/>
            <w:noProof/>
          </w:rPr>
          <w:t>Table 1. Summary of participants and experimental context for each experiment</w:t>
        </w:r>
        <w:r w:rsidR="008D0DAA">
          <w:rPr>
            <w:noProof/>
            <w:webHidden/>
          </w:rPr>
          <w:tab/>
        </w:r>
        <w:r w:rsidR="008D0DAA">
          <w:rPr>
            <w:noProof/>
            <w:webHidden/>
          </w:rPr>
          <w:fldChar w:fldCharType="begin"/>
        </w:r>
        <w:r w:rsidR="008D0DAA">
          <w:rPr>
            <w:noProof/>
            <w:webHidden/>
          </w:rPr>
          <w:instrText xml:space="preserve"> PAGEREF _Toc131432703 \h </w:instrText>
        </w:r>
        <w:r w:rsidR="008D0DAA">
          <w:rPr>
            <w:noProof/>
            <w:webHidden/>
          </w:rPr>
        </w:r>
        <w:r w:rsidR="008D0DAA">
          <w:rPr>
            <w:noProof/>
            <w:webHidden/>
          </w:rPr>
          <w:fldChar w:fldCharType="separate"/>
        </w:r>
        <w:r w:rsidR="00B97043">
          <w:rPr>
            <w:noProof/>
            <w:webHidden/>
          </w:rPr>
          <w:t>18</w:t>
        </w:r>
        <w:r w:rsidR="008D0DAA">
          <w:rPr>
            <w:noProof/>
            <w:webHidden/>
          </w:rPr>
          <w:fldChar w:fldCharType="end"/>
        </w:r>
      </w:hyperlink>
    </w:p>
    <w:p w14:paraId="1EA8DA5A" w14:textId="17C20CE4"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04" w:history="1">
        <w:r w:rsidR="008D0DAA" w:rsidRPr="006C1259">
          <w:rPr>
            <w:rStyle w:val="Hyperlink"/>
            <w:rFonts w:cs="Times New Roman"/>
            <w:noProof/>
          </w:rPr>
          <w:t xml:space="preserve">Table 2. </w:t>
        </w:r>
        <w:r w:rsidR="008D0DAA" w:rsidRPr="006C1259">
          <w:rPr>
            <w:rStyle w:val="Hyperlink"/>
            <w:rFonts w:cs="Times New Roman"/>
            <w:noProof/>
            <w:kern w:val="24"/>
          </w:rPr>
          <w:t>fNIRS Recorded Regions of Interest</w:t>
        </w:r>
        <w:r w:rsidR="008D0DAA">
          <w:rPr>
            <w:noProof/>
            <w:webHidden/>
          </w:rPr>
          <w:tab/>
        </w:r>
        <w:r w:rsidR="008D0DAA">
          <w:rPr>
            <w:noProof/>
            <w:webHidden/>
          </w:rPr>
          <w:fldChar w:fldCharType="begin"/>
        </w:r>
        <w:r w:rsidR="008D0DAA">
          <w:rPr>
            <w:noProof/>
            <w:webHidden/>
          </w:rPr>
          <w:instrText xml:space="preserve"> PAGEREF _Toc131432704 \h </w:instrText>
        </w:r>
        <w:r w:rsidR="008D0DAA">
          <w:rPr>
            <w:noProof/>
            <w:webHidden/>
          </w:rPr>
        </w:r>
        <w:r w:rsidR="008D0DAA">
          <w:rPr>
            <w:noProof/>
            <w:webHidden/>
          </w:rPr>
          <w:fldChar w:fldCharType="separate"/>
        </w:r>
        <w:r w:rsidR="00B97043">
          <w:rPr>
            <w:noProof/>
            <w:webHidden/>
          </w:rPr>
          <w:t>21</w:t>
        </w:r>
        <w:r w:rsidR="008D0DAA">
          <w:rPr>
            <w:noProof/>
            <w:webHidden/>
          </w:rPr>
          <w:fldChar w:fldCharType="end"/>
        </w:r>
      </w:hyperlink>
    </w:p>
    <w:p w14:paraId="4ECD62EB" w14:textId="051AE9E0"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05" w:history="1">
        <w:r w:rsidR="008D0DAA" w:rsidRPr="006C1259">
          <w:rPr>
            <w:rStyle w:val="Hyperlink"/>
            <w:noProof/>
          </w:rPr>
          <w:t>Table 3. Summary of significant fNIRS group effects in Experiment 1</w:t>
        </w:r>
        <w:r w:rsidR="008D0DAA">
          <w:rPr>
            <w:noProof/>
            <w:webHidden/>
          </w:rPr>
          <w:tab/>
        </w:r>
        <w:r w:rsidR="008D0DAA">
          <w:rPr>
            <w:noProof/>
            <w:webHidden/>
          </w:rPr>
          <w:fldChar w:fldCharType="begin"/>
        </w:r>
        <w:r w:rsidR="008D0DAA">
          <w:rPr>
            <w:noProof/>
            <w:webHidden/>
          </w:rPr>
          <w:instrText xml:space="preserve"> PAGEREF _Toc131432705 \h </w:instrText>
        </w:r>
        <w:r w:rsidR="008D0DAA">
          <w:rPr>
            <w:noProof/>
            <w:webHidden/>
          </w:rPr>
        </w:r>
        <w:r w:rsidR="008D0DAA">
          <w:rPr>
            <w:noProof/>
            <w:webHidden/>
          </w:rPr>
          <w:fldChar w:fldCharType="separate"/>
        </w:r>
        <w:r w:rsidR="00B97043">
          <w:rPr>
            <w:noProof/>
            <w:webHidden/>
          </w:rPr>
          <w:t>36</w:t>
        </w:r>
        <w:r w:rsidR="008D0DAA">
          <w:rPr>
            <w:noProof/>
            <w:webHidden/>
          </w:rPr>
          <w:fldChar w:fldCharType="end"/>
        </w:r>
      </w:hyperlink>
    </w:p>
    <w:p w14:paraId="3858C25D" w14:textId="151724EF"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06" w:history="1">
        <w:r w:rsidR="008D0DAA" w:rsidRPr="006C1259">
          <w:rPr>
            <w:rStyle w:val="Hyperlink"/>
            <w:noProof/>
          </w:rPr>
          <w:t>Table 4. Correlations between AUC scores and fNIRS data in Experiment 1</w:t>
        </w:r>
        <w:r w:rsidR="008D0DAA">
          <w:rPr>
            <w:noProof/>
            <w:webHidden/>
          </w:rPr>
          <w:tab/>
        </w:r>
        <w:r w:rsidR="008D0DAA">
          <w:rPr>
            <w:noProof/>
            <w:webHidden/>
          </w:rPr>
          <w:fldChar w:fldCharType="begin"/>
        </w:r>
        <w:r w:rsidR="008D0DAA">
          <w:rPr>
            <w:noProof/>
            <w:webHidden/>
          </w:rPr>
          <w:instrText xml:space="preserve"> PAGEREF _Toc131432706 \h </w:instrText>
        </w:r>
        <w:r w:rsidR="008D0DAA">
          <w:rPr>
            <w:noProof/>
            <w:webHidden/>
          </w:rPr>
        </w:r>
        <w:r w:rsidR="008D0DAA">
          <w:rPr>
            <w:noProof/>
            <w:webHidden/>
          </w:rPr>
          <w:fldChar w:fldCharType="separate"/>
        </w:r>
        <w:r w:rsidR="00B97043">
          <w:rPr>
            <w:noProof/>
            <w:webHidden/>
          </w:rPr>
          <w:t>40</w:t>
        </w:r>
        <w:r w:rsidR="008D0DAA">
          <w:rPr>
            <w:noProof/>
            <w:webHidden/>
          </w:rPr>
          <w:fldChar w:fldCharType="end"/>
        </w:r>
      </w:hyperlink>
    </w:p>
    <w:p w14:paraId="40254054" w14:textId="0545ED5E"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07" w:history="1">
        <w:r w:rsidR="008D0DAA" w:rsidRPr="006C1259">
          <w:rPr>
            <w:rStyle w:val="Hyperlink"/>
            <w:rFonts w:eastAsia="Times"/>
            <w:noProof/>
          </w:rPr>
          <w:t xml:space="preserve">Table 5. </w:t>
        </w:r>
        <w:r w:rsidR="008D0DAA" w:rsidRPr="006C1259">
          <w:rPr>
            <w:rStyle w:val="Hyperlink"/>
            <w:noProof/>
          </w:rPr>
          <w:t>Action-relevant and action-irrelevant effects on change detection accuracy</w:t>
        </w:r>
        <w:r w:rsidR="008D0DAA">
          <w:rPr>
            <w:noProof/>
            <w:webHidden/>
          </w:rPr>
          <w:tab/>
        </w:r>
        <w:r w:rsidR="008D0DAA">
          <w:rPr>
            <w:noProof/>
            <w:webHidden/>
          </w:rPr>
          <w:fldChar w:fldCharType="begin"/>
        </w:r>
        <w:r w:rsidR="008D0DAA">
          <w:rPr>
            <w:noProof/>
            <w:webHidden/>
          </w:rPr>
          <w:instrText xml:space="preserve"> PAGEREF _Toc131432707 \h </w:instrText>
        </w:r>
        <w:r w:rsidR="008D0DAA">
          <w:rPr>
            <w:noProof/>
            <w:webHidden/>
          </w:rPr>
        </w:r>
        <w:r w:rsidR="008D0DAA">
          <w:rPr>
            <w:noProof/>
            <w:webHidden/>
          </w:rPr>
          <w:fldChar w:fldCharType="separate"/>
        </w:r>
        <w:r w:rsidR="00B97043">
          <w:rPr>
            <w:noProof/>
            <w:webHidden/>
          </w:rPr>
          <w:t>65</w:t>
        </w:r>
        <w:r w:rsidR="008D0DAA">
          <w:rPr>
            <w:noProof/>
            <w:webHidden/>
          </w:rPr>
          <w:fldChar w:fldCharType="end"/>
        </w:r>
      </w:hyperlink>
    </w:p>
    <w:p w14:paraId="7021A87C" w14:textId="1FBF326C"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08" w:history="1">
        <w:r w:rsidR="008D0DAA" w:rsidRPr="006C1259">
          <w:rPr>
            <w:rStyle w:val="Hyperlink"/>
            <w:noProof/>
          </w:rPr>
          <w:t>Table 6. Summary of fNIRS group effects for action-irrelevant trials in Experiment 3</w:t>
        </w:r>
        <w:r w:rsidR="008D0DAA">
          <w:rPr>
            <w:noProof/>
            <w:webHidden/>
          </w:rPr>
          <w:tab/>
        </w:r>
        <w:r w:rsidR="008D0DAA">
          <w:rPr>
            <w:noProof/>
            <w:webHidden/>
          </w:rPr>
          <w:fldChar w:fldCharType="begin"/>
        </w:r>
        <w:r w:rsidR="008D0DAA">
          <w:rPr>
            <w:noProof/>
            <w:webHidden/>
          </w:rPr>
          <w:instrText xml:space="preserve"> PAGEREF _Toc131432708 \h </w:instrText>
        </w:r>
        <w:r w:rsidR="008D0DAA">
          <w:rPr>
            <w:noProof/>
            <w:webHidden/>
          </w:rPr>
        </w:r>
        <w:r w:rsidR="008D0DAA">
          <w:rPr>
            <w:noProof/>
            <w:webHidden/>
          </w:rPr>
          <w:fldChar w:fldCharType="separate"/>
        </w:r>
        <w:r w:rsidR="00B97043">
          <w:rPr>
            <w:noProof/>
            <w:webHidden/>
          </w:rPr>
          <w:t>71</w:t>
        </w:r>
        <w:r w:rsidR="008D0DAA">
          <w:rPr>
            <w:noProof/>
            <w:webHidden/>
          </w:rPr>
          <w:fldChar w:fldCharType="end"/>
        </w:r>
      </w:hyperlink>
    </w:p>
    <w:p w14:paraId="5649924F" w14:textId="3C90D6FD"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09" w:history="1">
        <w:r w:rsidR="008D0DAA" w:rsidRPr="006C1259">
          <w:rPr>
            <w:rStyle w:val="Hyperlink"/>
            <w:noProof/>
          </w:rPr>
          <w:t>Table 7. Summary of fNIRS group effects for action-relevant trials in Experiment 3</w:t>
        </w:r>
        <w:r w:rsidR="008D0DAA">
          <w:rPr>
            <w:noProof/>
            <w:webHidden/>
          </w:rPr>
          <w:tab/>
        </w:r>
        <w:r w:rsidR="008D0DAA">
          <w:rPr>
            <w:noProof/>
            <w:webHidden/>
          </w:rPr>
          <w:fldChar w:fldCharType="begin"/>
        </w:r>
        <w:r w:rsidR="008D0DAA">
          <w:rPr>
            <w:noProof/>
            <w:webHidden/>
          </w:rPr>
          <w:instrText xml:space="preserve"> PAGEREF _Toc131432709 \h </w:instrText>
        </w:r>
        <w:r w:rsidR="008D0DAA">
          <w:rPr>
            <w:noProof/>
            <w:webHidden/>
          </w:rPr>
        </w:r>
        <w:r w:rsidR="008D0DAA">
          <w:rPr>
            <w:noProof/>
            <w:webHidden/>
          </w:rPr>
          <w:fldChar w:fldCharType="separate"/>
        </w:r>
        <w:r w:rsidR="00B97043">
          <w:rPr>
            <w:noProof/>
            <w:webHidden/>
          </w:rPr>
          <w:t>73</w:t>
        </w:r>
        <w:r w:rsidR="008D0DAA">
          <w:rPr>
            <w:noProof/>
            <w:webHidden/>
          </w:rPr>
          <w:fldChar w:fldCharType="end"/>
        </w:r>
      </w:hyperlink>
    </w:p>
    <w:p w14:paraId="5F7EC4E0" w14:textId="5932A3FB"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10" w:history="1">
        <w:r w:rsidR="008D0DAA" w:rsidRPr="006C1259">
          <w:rPr>
            <w:rStyle w:val="Hyperlink"/>
            <w:noProof/>
          </w:rPr>
          <w:t>Table 8. Correlations between AUC and fNIRS data on action-irrelevant trials</w:t>
        </w:r>
        <w:r w:rsidR="008D0DAA">
          <w:rPr>
            <w:noProof/>
            <w:webHidden/>
          </w:rPr>
          <w:tab/>
        </w:r>
        <w:r w:rsidR="008D0DAA">
          <w:rPr>
            <w:noProof/>
            <w:webHidden/>
          </w:rPr>
          <w:fldChar w:fldCharType="begin"/>
        </w:r>
        <w:r w:rsidR="008D0DAA">
          <w:rPr>
            <w:noProof/>
            <w:webHidden/>
          </w:rPr>
          <w:instrText xml:space="preserve"> PAGEREF _Toc131432710 \h </w:instrText>
        </w:r>
        <w:r w:rsidR="008D0DAA">
          <w:rPr>
            <w:noProof/>
            <w:webHidden/>
          </w:rPr>
        </w:r>
        <w:r w:rsidR="008D0DAA">
          <w:rPr>
            <w:noProof/>
            <w:webHidden/>
          </w:rPr>
          <w:fldChar w:fldCharType="separate"/>
        </w:r>
        <w:r w:rsidR="00B97043">
          <w:rPr>
            <w:noProof/>
            <w:webHidden/>
          </w:rPr>
          <w:t>76</w:t>
        </w:r>
        <w:r w:rsidR="008D0DAA">
          <w:rPr>
            <w:noProof/>
            <w:webHidden/>
          </w:rPr>
          <w:fldChar w:fldCharType="end"/>
        </w:r>
      </w:hyperlink>
    </w:p>
    <w:p w14:paraId="1D53BFF6" w14:textId="4EB67229"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11" w:history="1">
        <w:r w:rsidR="008D0DAA" w:rsidRPr="006C1259">
          <w:rPr>
            <w:rStyle w:val="Hyperlink"/>
            <w:noProof/>
          </w:rPr>
          <w:t>Table 9. Correlations between AUC and fNIRS data on action-relevant trials</w:t>
        </w:r>
        <w:r w:rsidR="008D0DAA">
          <w:rPr>
            <w:noProof/>
            <w:webHidden/>
          </w:rPr>
          <w:tab/>
        </w:r>
        <w:r w:rsidR="008D0DAA">
          <w:rPr>
            <w:noProof/>
            <w:webHidden/>
          </w:rPr>
          <w:fldChar w:fldCharType="begin"/>
        </w:r>
        <w:r w:rsidR="008D0DAA">
          <w:rPr>
            <w:noProof/>
            <w:webHidden/>
          </w:rPr>
          <w:instrText xml:space="preserve"> PAGEREF _Toc131432711 \h </w:instrText>
        </w:r>
        <w:r w:rsidR="008D0DAA">
          <w:rPr>
            <w:noProof/>
            <w:webHidden/>
          </w:rPr>
        </w:r>
        <w:r w:rsidR="008D0DAA">
          <w:rPr>
            <w:noProof/>
            <w:webHidden/>
          </w:rPr>
          <w:fldChar w:fldCharType="separate"/>
        </w:r>
        <w:r w:rsidR="00B97043">
          <w:rPr>
            <w:noProof/>
            <w:webHidden/>
          </w:rPr>
          <w:t>79</w:t>
        </w:r>
        <w:r w:rsidR="008D0DAA">
          <w:rPr>
            <w:noProof/>
            <w:webHidden/>
          </w:rPr>
          <w:fldChar w:fldCharType="end"/>
        </w:r>
      </w:hyperlink>
    </w:p>
    <w:p w14:paraId="475C25D3" w14:textId="30F7FA23" w:rsidR="00C13D42" w:rsidRDefault="00C13D42" w:rsidP="00C13D42">
      <w:pPr>
        <w:rPr>
          <w:lang w:val="en-CA"/>
        </w:rPr>
      </w:pPr>
      <w:r>
        <w:rPr>
          <w:lang w:val="en-CA"/>
        </w:rPr>
        <w:fldChar w:fldCharType="end"/>
      </w:r>
    </w:p>
    <w:p w14:paraId="2619235B" w14:textId="424E1E19" w:rsidR="00C13D42" w:rsidRDefault="00C13D42" w:rsidP="00C13D42">
      <w:pPr>
        <w:rPr>
          <w:lang w:val="en-CA"/>
        </w:rPr>
      </w:pPr>
    </w:p>
    <w:p w14:paraId="49E5800B" w14:textId="046E1378" w:rsidR="00C13D42" w:rsidRDefault="00C13D42" w:rsidP="00C13D42">
      <w:pPr>
        <w:rPr>
          <w:lang w:val="en-CA"/>
        </w:rPr>
      </w:pPr>
    </w:p>
    <w:p w14:paraId="0DEDA489" w14:textId="70CDC940" w:rsidR="00C13D42" w:rsidRDefault="00C13D42" w:rsidP="00C13D42">
      <w:pPr>
        <w:rPr>
          <w:lang w:val="en-CA"/>
        </w:rPr>
      </w:pPr>
    </w:p>
    <w:p w14:paraId="21AE7FE8" w14:textId="3E6DB13C" w:rsidR="00C13D42" w:rsidRDefault="00C13D42" w:rsidP="00C13D42">
      <w:pPr>
        <w:rPr>
          <w:lang w:val="en-CA"/>
        </w:rPr>
      </w:pPr>
    </w:p>
    <w:p w14:paraId="11352F5B" w14:textId="40666065" w:rsidR="00C13D42" w:rsidRDefault="00C13D42" w:rsidP="00C13D42">
      <w:pPr>
        <w:rPr>
          <w:lang w:val="en-CA"/>
        </w:rPr>
      </w:pPr>
    </w:p>
    <w:p w14:paraId="328CCE38" w14:textId="5ED017C7" w:rsidR="00C13D42" w:rsidRDefault="00C13D42" w:rsidP="00C13D42">
      <w:pPr>
        <w:rPr>
          <w:lang w:val="en-CA"/>
        </w:rPr>
      </w:pPr>
    </w:p>
    <w:p w14:paraId="702D1A89" w14:textId="0D5FF388" w:rsidR="00C13D42" w:rsidRDefault="00C13D42" w:rsidP="00C13D42">
      <w:pPr>
        <w:rPr>
          <w:lang w:val="en-CA"/>
        </w:rPr>
      </w:pPr>
    </w:p>
    <w:p w14:paraId="350E6254" w14:textId="03DEF3A8" w:rsidR="00C13D42" w:rsidRDefault="00C13D42" w:rsidP="00C13D42">
      <w:pPr>
        <w:rPr>
          <w:lang w:val="en-CA"/>
        </w:rPr>
      </w:pPr>
    </w:p>
    <w:p w14:paraId="1B361DEB" w14:textId="06268875" w:rsidR="00C13D42" w:rsidRDefault="00C13D42" w:rsidP="00C13D42">
      <w:pPr>
        <w:rPr>
          <w:lang w:val="en-CA"/>
        </w:rPr>
      </w:pPr>
    </w:p>
    <w:p w14:paraId="7ECAD09E" w14:textId="77777777" w:rsidR="00BC48BA" w:rsidRDefault="00BC48BA" w:rsidP="008D0DAA">
      <w:pPr>
        <w:pStyle w:val="BeforeBodyHeader"/>
        <w:jc w:val="left"/>
        <w:rPr>
          <w:b/>
          <w:bCs/>
          <w:lang w:val="en-CA"/>
        </w:rPr>
      </w:pPr>
    </w:p>
    <w:p w14:paraId="6672BD51" w14:textId="77777777" w:rsidR="008D0DAA" w:rsidRDefault="008D0DAA" w:rsidP="008D0DAA">
      <w:pPr>
        <w:pStyle w:val="BeforeBodyHeader"/>
        <w:jc w:val="left"/>
        <w:rPr>
          <w:b/>
          <w:bCs/>
          <w:lang w:val="en-CA"/>
        </w:rPr>
      </w:pPr>
    </w:p>
    <w:p w14:paraId="5429CFEA" w14:textId="77777777" w:rsidR="008D0DAA" w:rsidRDefault="008D0DAA" w:rsidP="008D0DAA">
      <w:pPr>
        <w:pStyle w:val="BeforeBodyHeader"/>
        <w:jc w:val="left"/>
        <w:rPr>
          <w:b/>
          <w:bCs/>
          <w:lang w:val="en-CA"/>
        </w:rPr>
      </w:pPr>
    </w:p>
    <w:p w14:paraId="759C1E1B" w14:textId="7F446B06" w:rsidR="00C13D42" w:rsidRPr="002007E4" w:rsidRDefault="00C13D42" w:rsidP="002007E4">
      <w:pPr>
        <w:pStyle w:val="BeforeBodyHeader"/>
        <w:rPr>
          <w:b/>
          <w:bCs/>
          <w:lang w:val="en-CA"/>
        </w:rPr>
      </w:pPr>
      <w:r w:rsidRPr="002007E4">
        <w:rPr>
          <w:b/>
          <w:bCs/>
          <w:lang w:val="en-CA"/>
        </w:rPr>
        <w:lastRenderedPageBreak/>
        <w:t>LIST OF FIGURES</w:t>
      </w:r>
    </w:p>
    <w:p w14:paraId="644A2079" w14:textId="4FDC4997" w:rsidR="008D0DAA" w:rsidRDefault="00C13D42">
      <w:pPr>
        <w:pStyle w:val="TableofFigures"/>
        <w:tabs>
          <w:tab w:val="right" w:leader="dot" w:pos="9350"/>
        </w:tabs>
        <w:rPr>
          <w:rFonts w:asciiTheme="minorHAnsi" w:eastAsiaTheme="minorEastAsia" w:hAnsiTheme="minorHAnsi" w:cstheme="minorBidi"/>
          <w:noProof/>
          <w:color w:val="auto"/>
          <w:sz w:val="22"/>
          <w:szCs w:val="22"/>
        </w:rPr>
      </w:pPr>
      <w:r>
        <w:rPr>
          <w:b/>
          <w:bCs/>
          <w:sz w:val="28"/>
          <w:szCs w:val="28"/>
          <w:lang w:val="en-CA"/>
        </w:rPr>
        <w:fldChar w:fldCharType="begin"/>
      </w:r>
      <w:r>
        <w:rPr>
          <w:b/>
          <w:bCs/>
          <w:sz w:val="28"/>
          <w:szCs w:val="28"/>
          <w:lang w:val="en-CA"/>
        </w:rPr>
        <w:instrText xml:space="preserve"> TOC \h \z \t "FigureList" \c </w:instrText>
      </w:r>
      <w:r>
        <w:rPr>
          <w:b/>
          <w:bCs/>
          <w:sz w:val="28"/>
          <w:szCs w:val="28"/>
          <w:lang w:val="en-CA"/>
        </w:rPr>
        <w:fldChar w:fldCharType="separate"/>
      </w:r>
      <w:hyperlink w:anchor="_Toc131432719" w:history="1">
        <w:r w:rsidR="008D0DAA" w:rsidRPr="000B01C8">
          <w:rPr>
            <w:rStyle w:val="Hyperlink"/>
            <w:noProof/>
          </w:rPr>
          <w:t>Figure 1. Bidirectional Links between Action and Visual Working Memory</w:t>
        </w:r>
        <w:r w:rsidR="008D0DAA">
          <w:rPr>
            <w:noProof/>
            <w:webHidden/>
          </w:rPr>
          <w:tab/>
        </w:r>
        <w:r w:rsidR="008D0DAA">
          <w:rPr>
            <w:noProof/>
            <w:webHidden/>
          </w:rPr>
          <w:fldChar w:fldCharType="begin"/>
        </w:r>
        <w:r w:rsidR="008D0DAA">
          <w:rPr>
            <w:noProof/>
            <w:webHidden/>
          </w:rPr>
          <w:instrText xml:space="preserve"> PAGEREF _Toc131432719 \h </w:instrText>
        </w:r>
        <w:r w:rsidR="008D0DAA">
          <w:rPr>
            <w:noProof/>
            <w:webHidden/>
          </w:rPr>
        </w:r>
        <w:r w:rsidR="008D0DAA">
          <w:rPr>
            <w:noProof/>
            <w:webHidden/>
          </w:rPr>
          <w:fldChar w:fldCharType="separate"/>
        </w:r>
        <w:r w:rsidR="00B97043">
          <w:rPr>
            <w:noProof/>
            <w:webHidden/>
          </w:rPr>
          <w:t>4</w:t>
        </w:r>
        <w:r w:rsidR="008D0DAA">
          <w:rPr>
            <w:noProof/>
            <w:webHidden/>
          </w:rPr>
          <w:fldChar w:fldCharType="end"/>
        </w:r>
      </w:hyperlink>
    </w:p>
    <w:p w14:paraId="0ACCB13B" w14:textId="07FB6199"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0" w:history="1">
        <w:r w:rsidR="008D0DAA" w:rsidRPr="000B01C8">
          <w:rPr>
            <w:rStyle w:val="Hyperlink"/>
            <w:noProof/>
          </w:rPr>
          <w:t>Figure 2. Experiment 1 Trial Sequence</w:t>
        </w:r>
        <w:r w:rsidR="008D0DAA">
          <w:rPr>
            <w:noProof/>
            <w:webHidden/>
          </w:rPr>
          <w:tab/>
        </w:r>
        <w:r w:rsidR="008D0DAA">
          <w:rPr>
            <w:noProof/>
            <w:webHidden/>
          </w:rPr>
          <w:fldChar w:fldCharType="begin"/>
        </w:r>
        <w:r w:rsidR="008D0DAA">
          <w:rPr>
            <w:noProof/>
            <w:webHidden/>
          </w:rPr>
          <w:instrText xml:space="preserve"> PAGEREF _Toc131432720 \h </w:instrText>
        </w:r>
        <w:r w:rsidR="008D0DAA">
          <w:rPr>
            <w:noProof/>
            <w:webHidden/>
          </w:rPr>
        </w:r>
        <w:r w:rsidR="008D0DAA">
          <w:rPr>
            <w:noProof/>
            <w:webHidden/>
          </w:rPr>
          <w:fldChar w:fldCharType="separate"/>
        </w:r>
        <w:r w:rsidR="00B97043">
          <w:rPr>
            <w:noProof/>
            <w:webHidden/>
          </w:rPr>
          <w:t>15</w:t>
        </w:r>
        <w:r w:rsidR="008D0DAA">
          <w:rPr>
            <w:noProof/>
            <w:webHidden/>
          </w:rPr>
          <w:fldChar w:fldCharType="end"/>
        </w:r>
      </w:hyperlink>
    </w:p>
    <w:p w14:paraId="69B7CDCB" w14:textId="7C0DA9AB"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1" w:history="1">
        <w:r w:rsidR="008D0DAA" w:rsidRPr="000B01C8">
          <w:rPr>
            <w:rStyle w:val="Hyperlink"/>
            <w:noProof/>
          </w:rPr>
          <w:t>Figure 3. fNIRS probe configuration and sensitivity profile</w:t>
        </w:r>
        <w:r w:rsidR="008D0DAA">
          <w:rPr>
            <w:noProof/>
            <w:webHidden/>
          </w:rPr>
          <w:tab/>
        </w:r>
        <w:r w:rsidR="008D0DAA">
          <w:rPr>
            <w:noProof/>
            <w:webHidden/>
          </w:rPr>
          <w:fldChar w:fldCharType="begin"/>
        </w:r>
        <w:r w:rsidR="008D0DAA">
          <w:rPr>
            <w:noProof/>
            <w:webHidden/>
          </w:rPr>
          <w:instrText xml:space="preserve"> PAGEREF _Toc131432721 \h </w:instrText>
        </w:r>
        <w:r w:rsidR="008D0DAA">
          <w:rPr>
            <w:noProof/>
            <w:webHidden/>
          </w:rPr>
        </w:r>
        <w:r w:rsidR="008D0DAA">
          <w:rPr>
            <w:noProof/>
            <w:webHidden/>
          </w:rPr>
          <w:fldChar w:fldCharType="separate"/>
        </w:r>
        <w:r w:rsidR="00B97043">
          <w:rPr>
            <w:noProof/>
            <w:webHidden/>
          </w:rPr>
          <w:t>22</w:t>
        </w:r>
        <w:r w:rsidR="008D0DAA">
          <w:rPr>
            <w:noProof/>
            <w:webHidden/>
          </w:rPr>
          <w:fldChar w:fldCharType="end"/>
        </w:r>
      </w:hyperlink>
    </w:p>
    <w:p w14:paraId="4B5EC8C6" w14:textId="4651DF0E"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2" w:history="1">
        <w:r w:rsidR="008D0DAA" w:rsidRPr="000B01C8">
          <w:rPr>
            <w:rStyle w:val="Hyperlink"/>
            <w:rFonts w:eastAsia="Times"/>
            <w:noProof/>
          </w:rPr>
          <w:t>Figure 4. Experiment 1 Outcome-based Results</w:t>
        </w:r>
        <w:r w:rsidR="008D0DAA">
          <w:rPr>
            <w:noProof/>
            <w:webHidden/>
          </w:rPr>
          <w:tab/>
        </w:r>
        <w:r w:rsidR="008D0DAA">
          <w:rPr>
            <w:noProof/>
            <w:webHidden/>
          </w:rPr>
          <w:fldChar w:fldCharType="begin"/>
        </w:r>
        <w:r w:rsidR="008D0DAA">
          <w:rPr>
            <w:noProof/>
            <w:webHidden/>
          </w:rPr>
          <w:instrText xml:space="preserve"> PAGEREF _Toc131432722 \h </w:instrText>
        </w:r>
        <w:r w:rsidR="008D0DAA">
          <w:rPr>
            <w:noProof/>
            <w:webHidden/>
          </w:rPr>
        </w:r>
        <w:r w:rsidR="008D0DAA">
          <w:rPr>
            <w:noProof/>
            <w:webHidden/>
          </w:rPr>
          <w:fldChar w:fldCharType="separate"/>
        </w:r>
        <w:r w:rsidR="00B97043">
          <w:rPr>
            <w:noProof/>
            <w:webHidden/>
          </w:rPr>
          <w:t>28</w:t>
        </w:r>
        <w:r w:rsidR="008D0DAA">
          <w:rPr>
            <w:noProof/>
            <w:webHidden/>
          </w:rPr>
          <w:fldChar w:fldCharType="end"/>
        </w:r>
      </w:hyperlink>
    </w:p>
    <w:p w14:paraId="0E494094" w14:textId="31FF250E"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3" w:history="1">
        <w:r w:rsidR="008D0DAA" w:rsidRPr="000B01C8">
          <w:rPr>
            <w:rStyle w:val="Hyperlink"/>
            <w:rFonts w:cs="Times New Roman"/>
            <w:noProof/>
          </w:rPr>
          <w:t xml:space="preserve">Figure 5. </w:t>
        </w:r>
        <w:r w:rsidR="008D0DAA" w:rsidRPr="000B01C8">
          <w:rPr>
            <w:rStyle w:val="Hyperlink"/>
            <w:rFonts w:eastAsia="Times"/>
            <w:noProof/>
          </w:rPr>
          <w:t>Experiment 1 Mouse-tracking Results</w:t>
        </w:r>
        <w:r w:rsidR="008D0DAA">
          <w:rPr>
            <w:noProof/>
            <w:webHidden/>
          </w:rPr>
          <w:tab/>
        </w:r>
        <w:r w:rsidR="008D0DAA">
          <w:rPr>
            <w:noProof/>
            <w:webHidden/>
          </w:rPr>
          <w:fldChar w:fldCharType="begin"/>
        </w:r>
        <w:r w:rsidR="008D0DAA">
          <w:rPr>
            <w:noProof/>
            <w:webHidden/>
          </w:rPr>
          <w:instrText xml:space="preserve"> PAGEREF _Toc131432723 \h </w:instrText>
        </w:r>
        <w:r w:rsidR="008D0DAA">
          <w:rPr>
            <w:noProof/>
            <w:webHidden/>
          </w:rPr>
        </w:r>
        <w:r w:rsidR="008D0DAA">
          <w:rPr>
            <w:noProof/>
            <w:webHidden/>
          </w:rPr>
          <w:fldChar w:fldCharType="separate"/>
        </w:r>
        <w:r w:rsidR="00B97043">
          <w:rPr>
            <w:noProof/>
            <w:webHidden/>
          </w:rPr>
          <w:t>31</w:t>
        </w:r>
        <w:r w:rsidR="008D0DAA">
          <w:rPr>
            <w:noProof/>
            <w:webHidden/>
          </w:rPr>
          <w:fldChar w:fldCharType="end"/>
        </w:r>
      </w:hyperlink>
    </w:p>
    <w:p w14:paraId="2B3F2FC7" w14:textId="5DFF1D02"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4" w:history="1">
        <w:r w:rsidR="008D0DAA" w:rsidRPr="000B01C8">
          <w:rPr>
            <w:rStyle w:val="Hyperlink"/>
            <w:noProof/>
          </w:rPr>
          <w:t>Figure 6. Euclidean Distance to the Target and Distractor across Conditions</w:t>
        </w:r>
        <w:r w:rsidR="008D0DAA">
          <w:rPr>
            <w:noProof/>
            <w:webHidden/>
          </w:rPr>
          <w:tab/>
        </w:r>
        <w:r w:rsidR="008D0DAA">
          <w:rPr>
            <w:noProof/>
            <w:webHidden/>
          </w:rPr>
          <w:fldChar w:fldCharType="begin"/>
        </w:r>
        <w:r w:rsidR="008D0DAA">
          <w:rPr>
            <w:noProof/>
            <w:webHidden/>
          </w:rPr>
          <w:instrText xml:space="preserve"> PAGEREF _Toc131432724 \h </w:instrText>
        </w:r>
        <w:r w:rsidR="008D0DAA">
          <w:rPr>
            <w:noProof/>
            <w:webHidden/>
          </w:rPr>
        </w:r>
        <w:r w:rsidR="008D0DAA">
          <w:rPr>
            <w:noProof/>
            <w:webHidden/>
          </w:rPr>
          <w:fldChar w:fldCharType="separate"/>
        </w:r>
        <w:r w:rsidR="00B97043">
          <w:rPr>
            <w:noProof/>
            <w:webHidden/>
          </w:rPr>
          <w:t>33</w:t>
        </w:r>
        <w:r w:rsidR="008D0DAA">
          <w:rPr>
            <w:noProof/>
            <w:webHidden/>
          </w:rPr>
          <w:fldChar w:fldCharType="end"/>
        </w:r>
      </w:hyperlink>
    </w:p>
    <w:p w14:paraId="3218C01B" w14:textId="2B977B99"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5" w:history="1">
        <w:r w:rsidR="008D0DAA" w:rsidRPr="000B01C8">
          <w:rPr>
            <w:rStyle w:val="Hyperlink"/>
            <w:noProof/>
          </w:rPr>
          <w:t>Figure 7. Experiment 1 fNIRS Main effects and Two-way Interactions</w:t>
        </w:r>
        <w:r w:rsidR="008D0DAA">
          <w:rPr>
            <w:noProof/>
            <w:webHidden/>
          </w:rPr>
          <w:tab/>
        </w:r>
        <w:r w:rsidR="008D0DAA">
          <w:rPr>
            <w:noProof/>
            <w:webHidden/>
          </w:rPr>
          <w:fldChar w:fldCharType="begin"/>
        </w:r>
        <w:r w:rsidR="008D0DAA">
          <w:rPr>
            <w:noProof/>
            <w:webHidden/>
          </w:rPr>
          <w:instrText xml:space="preserve"> PAGEREF _Toc131432725 \h </w:instrText>
        </w:r>
        <w:r w:rsidR="008D0DAA">
          <w:rPr>
            <w:noProof/>
            <w:webHidden/>
          </w:rPr>
        </w:r>
        <w:r w:rsidR="008D0DAA">
          <w:rPr>
            <w:noProof/>
            <w:webHidden/>
          </w:rPr>
          <w:fldChar w:fldCharType="separate"/>
        </w:r>
        <w:r w:rsidR="00B97043">
          <w:rPr>
            <w:noProof/>
            <w:webHidden/>
          </w:rPr>
          <w:t>37</w:t>
        </w:r>
        <w:r w:rsidR="008D0DAA">
          <w:rPr>
            <w:noProof/>
            <w:webHidden/>
          </w:rPr>
          <w:fldChar w:fldCharType="end"/>
        </w:r>
      </w:hyperlink>
    </w:p>
    <w:p w14:paraId="7A8EAB57" w14:textId="1AAA0751"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6" w:history="1">
        <w:r w:rsidR="008D0DAA" w:rsidRPr="000B01C8">
          <w:rPr>
            <w:rStyle w:val="Hyperlink"/>
            <w:noProof/>
          </w:rPr>
          <w:t>Figure 8. Experiment 1 fNIRS Three-way Interactions</w:t>
        </w:r>
        <w:r w:rsidR="008D0DAA">
          <w:rPr>
            <w:noProof/>
            <w:webHidden/>
          </w:rPr>
          <w:tab/>
        </w:r>
        <w:r w:rsidR="008D0DAA">
          <w:rPr>
            <w:noProof/>
            <w:webHidden/>
          </w:rPr>
          <w:fldChar w:fldCharType="begin"/>
        </w:r>
        <w:r w:rsidR="008D0DAA">
          <w:rPr>
            <w:noProof/>
            <w:webHidden/>
          </w:rPr>
          <w:instrText xml:space="preserve"> PAGEREF _Toc131432726 \h </w:instrText>
        </w:r>
        <w:r w:rsidR="008D0DAA">
          <w:rPr>
            <w:noProof/>
            <w:webHidden/>
          </w:rPr>
        </w:r>
        <w:r w:rsidR="008D0DAA">
          <w:rPr>
            <w:noProof/>
            <w:webHidden/>
          </w:rPr>
          <w:fldChar w:fldCharType="separate"/>
        </w:r>
        <w:r w:rsidR="00B97043">
          <w:rPr>
            <w:noProof/>
            <w:webHidden/>
          </w:rPr>
          <w:t>38</w:t>
        </w:r>
        <w:r w:rsidR="008D0DAA">
          <w:rPr>
            <w:noProof/>
            <w:webHidden/>
          </w:rPr>
          <w:fldChar w:fldCharType="end"/>
        </w:r>
      </w:hyperlink>
    </w:p>
    <w:p w14:paraId="4E501926" w14:textId="527B6E66"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7" w:history="1">
        <w:r w:rsidR="008D0DAA" w:rsidRPr="000B01C8">
          <w:rPr>
            <w:rStyle w:val="Hyperlink"/>
            <w:noProof/>
          </w:rPr>
          <w:t>Figure 8. Experiment 1 fNIRS and AUC Correlations for Same Trials</w:t>
        </w:r>
        <w:r w:rsidR="008D0DAA">
          <w:rPr>
            <w:noProof/>
            <w:webHidden/>
          </w:rPr>
          <w:tab/>
        </w:r>
        <w:r w:rsidR="008D0DAA">
          <w:rPr>
            <w:noProof/>
            <w:webHidden/>
          </w:rPr>
          <w:fldChar w:fldCharType="begin"/>
        </w:r>
        <w:r w:rsidR="008D0DAA">
          <w:rPr>
            <w:noProof/>
            <w:webHidden/>
          </w:rPr>
          <w:instrText xml:space="preserve"> PAGEREF _Toc131432727 \h </w:instrText>
        </w:r>
        <w:r w:rsidR="008D0DAA">
          <w:rPr>
            <w:noProof/>
            <w:webHidden/>
          </w:rPr>
        </w:r>
        <w:r w:rsidR="008D0DAA">
          <w:rPr>
            <w:noProof/>
            <w:webHidden/>
          </w:rPr>
          <w:fldChar w:fldCharType="separate"/>
        </w:r>
        <w:r w:rsidR="00B97043">
          <w:rPr>
            <w:noProof/>
            <w:webHidden/>
          </w:rPr>
          <w:t>41</w:t>
        </w:r>
        <w:r w:rsidR="008D0DAA">
          <w:rPr>
            <w:noProof/>
            <w:webHidden/>
          </w:rPr>
          <w:fldChar w:fldCharType="end"/>
        </w:r>
      </w:hyperlink>
    </w:p>
    <w:p w14:paraId="71E19A0C" w14:textId="19673A47"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8" w:history="1">
        <w:r w:rsidR="008D0DAA" w:rsidRPr="000B01C8">
          <w:rPr>
            <w:rStyle w:val="Hyperlink"/>
            <w:noProof/>
          </w:rPr>
          <w:t>Figure 9. Experiment 1 fNIRS and AUC Correlations for Different Trials</w:t>
        </w:r>
        <w:r w:rsidR="008D0DAA">
          <w:rPr>
            <w:noProof/>
            <w:webHidden/>
          </w:rPr>
          <w:tab/>
        </w:r>
        <w:r w:rsidR="008D0DAA">
          <w:rPr>
            <w:noProof/>
            <w:webHidden/>
          </w:rPr>
          <w:fldChar w:fldCharType="begin"/>
        </w:r>
        <w:r w:rsidR="008D0DAA">
          <w:rPr>
            <w:noProof/>
            <w:webHidden/>
          </w:rPr>
          <w:instrText xml:space="preserve"> PAGEREF _Toc131432728 \h </w:instrText>
        </w:r>
        <w:r w:rsidR="008D0DAA">
          <w:rPr>
            <w:noProof/>
            <w:webHidden/>
          </w:rPr>
        </w:r>
        <w:r w:rsidR="008D0DAA">
          <w:rPr>
            <w:noProof/>
            <w:webHidden/>
          </w:rPr>
          <w:fldChar w:fldCharType="separate"/>
        </w:r>
        <w:r w:rsidR="00B97043">
          <w:rPr>
            <w:noProof/>
            <w:webHidden/>
          </w:rPr>
          <w:t>43</w:t>
        </w:r>
        <w:r w:rsidR="008D0DAA">
          <w:rPr>
            <w:noProof/>
            <w:webHidden/>
          </w:rPr>
          <w:fldChar w:fldCharType="end"/>
        </w:r>
      </w:hyperlink>
    </w:p>
    <w:p w14:paraId="76DFB6FE" w14:textId="56E1932B"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29" w:history="1">
        <w:r w:rsidR="008D0DAA" w:rsidRPr="000B01C8">
          <w:rPr>
            <w:rStyle w:val="Hyperlink"/>
            <w:noProof/>
          </w:rPr>
          <w:t>Figure 10. Experiment 2 Change Detection Tasks</w:t>
        </w:r>
        <w:r w:rsidR="008D0DAA">
          <w:rPr>
            <w:noProof/>
            <w:webHidden/>
          </w:rPr>
          <w:tab/>
        </w:r>
        <w:r w:rsidR="008D0DAA">
          <w:rPr>
            <w:noProof/>
            <w:webHidden/>
          </w:rPr>
          <w:fldChar w:fldCharType="begin"/>
        </w:r>
        <w:r w:rsidR="008D0DAA">
          <w:rPr>
            <w:noProof/>
            <w:webHidden/>
          </w:rPr>
          <w:instrText xml:space="preserve"> PAGEREF _Toc131432729 \h </w:instrText>
        </w:r>
        <w:r w:rsidR="008D0DAA">
          <w:rPr>
            <w:noProof/>
            <w:webHidden/>
          </w:rPr>
        </w:r>
        <w:r w:rsidR="008D0DAA">
          <w:rPr>
            <w:noProof/>
            <w:webHidden/>
          </w:rPr>
          <w:fldChar w:fldCharType="separate"/>
        </w:r>
        <w:r w:rsidR="00B97043">
          <w:rPr>
            <w:noProof/>
            <w:webHidden/>
          </w:rPr>
          <w:t>47</w:t>
        </w:r>
        <w:r w:rsidR="008D0DAA">
          <w:rPr>
            <w:noProof/>
            <w:webHidden/>
          </w:rPr>
          <w:fldChar w:fldCharType="end"/>
        </w:r>
      </w:hyperlink>
    </w:p>
    <w:p w14:paraId="7F7C1931" w14:textId="3EC6096F"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0" w:history="1">
        <w:r w:rsidR="008D0DAA" w:rsidRPr="000B01C8">
          <w:rPr>
            <w:rStyle w:val="Hyperlink"/>
            <w:noProof/>
          </w:rPr>
          <w:t>Figure 11. Experiment 2 Shape Change Accuracy Results</w:t>
        </w:r>
        <w:r w:rsidR="008D0DAA">
          <w:rPr>
            <w:noProof/>
            <w:webHidden/>
          </w:rPr>
          <w:tab/>
        </w:r>
        <w:r w:rsidR="008D0DAA">
          <w:rPr>
            <w:noProof/>
            <w:webHidden/>
          </w:rPr>
          <w:fldChar w:fldCharType="begin"/>
        </w:r>
        <w:r w:rsidR="008D0DAA">
          <w:rPr>
            <w:noProof/>
            <w:webHidden/>
          </w:rPr>
          <w:instrText xml:space="preserve"> PAGEREF _Toc131432730 \h </w:instrText>
        </w:r>
        <w:r w:rsidR="008D0DAA">
          <w:rPr>
            <w:noProof/>
            <w:webHidden/>
          </w:rPr>
        </w:r>
        <w:r w:rsidR="008D0DAA">
          <w:rPr>
            <w:noProof/>
            <w:webHidden/>
          </w:rPr>
          <w:fldChar w:fldCharType="separate"/>
        </w:r>
        <w:r w:rsidR="00B97043">
          <w:rPr>
            <w:noProof/>
            <w:webHidden/>
          </w:rPr>
          <w:t>52</w:t>
        </w:r>
        <w:r w:rsidR="008D0DAA">
          <w:rPr>
            <w:noProof/>
            <w:webHidden/>
          </w:rPr>
          <w:fldChar w:fldCharType="end"/>
        </w:r>
      </w:hyperlink>
    </w:p>
    <w:p w14:paraId="56DF74CB" w14:textId="07621BD1"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1" w:history="1">
        <w:r w:rsidR="008D0DAA" w:rsidRPr="000B01C8">
          <w:rPr>
            <w:rStyle w:val="Hyperlink"/>
            <w:noProof/>
          </w:rPr>
          <w:t>Figure 12. Experiment 2 Outcome-based Results</w:t>
        </w:r>
        <w:r w:rsidR="008D0DAA">
          <w:rPr>
            <w:noProof/>
            <w:webHidden/>
          </w:rPr>
          <w:tab/>
        </w:r>
        <w:r w:rsidR="008D0DAA">
          <w:rPr>
            <w:noProof/>
            <w:webHidden/>
          </w:rPr>
          <w:fldChar w:fldCharType="begin"/>
        </w:r>
        <w:r w:rsidR="008D0DAA">
          <w:rPr>
            <w:noProof/>
            <w:webHidden/>
          </w:rPr>
          <w:instrText xml:space="preserve"> PAGEREF _Toc131432731 \h </w:instrText>
        </w:r>
        <w:r w:rsidR="008D0DAA">
          <w:rPr>
            <w:noProof/>
            <w:webHidden/>
          </w:rPr>
        </w:r>
        <w:r w:rsidR="008D0DAA">
          <w:rPr>
            <w:noProof/>
            <w:webHidden/>
          </w:rPr>
          <w:fldChar w:fldCharType="separate"/>
        </w:r>
        <w:r w:rsidR="00B97043">
          <w:rPr>
            <w:noProof/>
            <w:webHidden/>
          </w:rPr>
          <w:t>54</w:t>
        </w:r>
        <w:r w:rsidR="008D0DAA">
          <w:rPr>
            <w:noProof/>
            <w:webHidden/>
          </w:rPr>
          <w:fldChar w:fldCharType="end"/>
        </w:r>
      </w:hyperlink>
    </w:p>
    <w:p w14:paraId="559083A9" w14:textId="6291BC4B"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2" w:history="1">
        <w:r w:rsidR="008D0DAA" w:rsidRPr="000B01C8">
          <w:rPr>
            <w:rStyle w:val="Hyperlink"/>
            <w:rFonts w:eastAsia="Times"/>
            <w:noProof/>
          </w:rPr>
          <w:t>Figure 13. Experiment 2 Mouse-tracking Results</w:t>
        </w:r>
        <w:r w:rsidR="008D0DAA">
          <w:rPr>
            <w:noProof/>
            <w:webHidden/>
          </w:rPr>
          <w:tab/>
        </w:r>
        <w:r w:rsidR="008D0DAA">
          <w:rPr>
            <w:noProof/>
            <w:webHidden/>
          </w:rPr>
          <w:fldChar w:fldCharType="begin"/>
        </w:r>
        <w:r w:rsidR="008D0DAA">
          <w:rPr>
            <w:noProof/>
            <w:webHidden/>
          </w:rPr>
          <w:instrText xml:space="preserve"> PAGEREF _Toc131432732 \h </w:instrText>
        </w:r>
        <w:r w:rsidR="008D0DAA">
          <w:rPr>
            <w:noProof/>
            <w:webHidden/>
          </w:rPr>
        </w:r>
        <w:r w:rsidR="008D0DAA">
          <w:rPr>
            <w:noProof/>
            <w:webHidden/>
          </w:rPr>
          <w:fldChar w:fldCharType="separate"/>
        </w:r>
        <w:r w:rsidR="00B97043">
          <w:rPr>
            <w:noProof/>
            <w:webHidden/>
          </w:rPr>
          <w:t>56</w:t>
        </w:r>
        <w:r w:rsidR="008D0DAA">
          <w:rPr>
            <w:noProof/>
            <w:webHidden/>
          </w:rPr>
          <w:fldChar w:fldCharType="end"/>
        </w:r>
      </w:hyperlink>
    </w:p>
    <w:p w14:paraId="2417C429" w14:textId="4A612766"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3" w:history="1">
        <w:r w:rsidR="008D0DAA" w:rsidRPr="000B01C8">
          <w:rPr>
            <w:rStyle w:val="Hyperlink"/>
            <w:noProof/>
          </w:rPr>
          <w:t>Figure 14. Experiment 3 Change Detection Tasks</w:t>
        </w:r>
        <w:r w:rsidR="008D0DAA">
          <w:rPr>
            <w:noProof/>
            <w:webHidden/>
          </w:rPr>
          <w:tab/>
        </w:r>
        <w:r w:rsidR="008D0DAA">
          <w:rPr>
            <w:noProof/>
            <w:webHidden/>
          </w:rPr>
          <w:fldChar w:fldCharType="begin"/>
        </w:r>
        <w:r w:rsidR="008D0DAA">
          <w:rPr>
            <w:noProof/>
            <w:webHidden/>
          </w:rPr>
          <w:instrText xml:space="preserve"> PAGEREF _Toc131432733 \h </w:instrText>
        </w:r>
        <w:r w:rsidR="008D0DAA">
          <w:rPr>
            <w:noProof/>
            <w:webHidden/>
          </w:rPr>
        </w:r>
        <w:r w:rsidR="008D0DAA">
          <w:rPr>
            <w:noProof/>
            <w:webHidden/>
          </w:rPr>
          <w:fldChar w:fldCharType="separate"/>
        </w:r>
        <w:r w:rsidR="00B97043">
          <w:rPr>
            <w:noProof/>
            <w:webHidden/>
          </w:rPr>
          <w:t>59</w:t>
        </w:r>
        <w:r w:rsidR="008D0DAA">
          <w:rPr>
            <w:noProof/>
            <w:webHidden/>
          </w:rPr>
          <w:fldChar w:fldCharType="end"/>
        </w:r>
      </w:hyperlink>
    </w:p>
    <w:p w14:paraId="3ECD2399" w14:textId="5CC501FF"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4" w:history="1">
        <w:r w:rsidR="008D0DAA" w:rsidRPr="000B01C8">
          <w:rPr>
            <w:rStyle w:val="Hyperlink"/>
            <w:rFonts w:cs="Times New Roman"/>
            <w:noProof/>
          </w:rPr>
          <w:t xml:space="preserve">Figure 15.  </w:t>
        </w:r>
        <w:r w:rsidR="008D0DAA" w:rsidRPr="000B01C8">
          <w:rPr>
            <w:rStyle w:val="Hyperlink"/>
            <w:noProof/>
          </w:rPr>
          <w:t>Experiment 3 Shape Change Accuracy Results</w:t>
        </w:r>
        <w:r w:rsidR="008D0DAA">
          <w:rPr>
            <w:noProof/>
            <w:webHidden/>
          </w:rPr>
          <w:tab/>
        </w:r>
        <w:r w:rsidR="008D0DAA">
          <w:rPr>
            <w:noProof/>
            <w:webHidden/>
          </w:rPr>
          <w:fldChar w:fldCharType="begin"/>
        </w:r>
        <w:r w:rsidR="008D0DAA">
          <w:rPr>
            <w:noProof/>
            <w:webHidden/>
          </w:rPr>
          <w:instrText xml:space="preserve"> PAGEREF _Toc131432734 \h </w:instrText>
        </w:r>
        <w:r w:rsidR="008D0DAA">
          <w:rPr>
            <w:noProof/>
            <w:webHidden/>
          </w:rPr>
        </w:r>
        <w:r w:rsidR="008D0DAA">
          <w:rPr>
            <w:noProof/>
            <w:webHidden/>
          </w:rPr>
          <w:fldChar w:fldCharType="separate"/>
        </w:r>
        <w:r w:rsidR="00B97043">
          <w:rPr>
            <w:noProof/>
            <w:webHidden/>
          </w:rPr>
          <w:t>64</w:t>
        </w:r>
        <w:r w:rsidR="008D0DAA">
          <w:rPr>
            <w:noProof/>
            <w:webHidden/>
          </w:rPr>
          <w:fldChar w:fldCharType="end"/>
        </w:r>
      </w:hyperlink>
    </w:p>
    <w:p w14:paraId="5EDB8217" w14:textId="1B5C51A1"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5" w:history="1">
        <w:r w:rsidR="008D0DAA" w:rsidRPr="000B01C8">
          <w:rPr>
            <w:rStyle w:val="Hyperlink"/>
            <w:rFonts w:eastAsia="Times"/>
            <w:noProof/>
          </w:rPr>
          <w:t>Figure 16. Experiment 3 Outcome-based Results</w:t>
        </w:r>
        <w:r w:rsidR="008D0DAA">
          <w:rPr>
            <w:noProof/>
            <w:webHidden/>
          </w:rPr>
          <w:tab/>
        </w:r>
        <w:r w:rsidR="008D0DAA">
          <w:rPr>
            <w:noProof/>
            <w:webHidden/>
          </w:rPr>
          <w:fldChar w:fldCharType="begin"/>
        </w:r>
        <w:r w:rsidR="008D0DAA">
          <w:rPr>
            <w:noProof/>
            <w:webHidden/>
          </w:rPr>
          <w:instrText xml:space="preserve"> PAGEREF _Toc131432735 \h </w:instrText>
        </w:r>
        <w:r w:rsidR="008D0DAA">
          <w:rPr>
            <w:noProof/>
            <w:webHidden/>
          </w:rPr>
        </w:r>
        <w:r w:rsidR="008D0DAA">
          <w:rPr>
            <w:noProof/>
            <w:webHidden/>
          </w:rPr>
          <w:fldChar w:fldCharType="separate"/>
        </w:r>
        <w:r w:rsidR="00B97043">
          <w:rPr>
            <w:noProof/>
            <w:webHidden/>
          </w:rPr>
          <w:t>66</w:t>
        </w:r>
        <w:r w:rsidR="008D0DAA">
          <w:rPr>
            <w:noProof/>
            <w:webHidden/>
          </w:rPr>
          <w:fldChar w:fldCharType="end"/>
        </w:r>
      </w:hyperlink>
    </w:p>
    <w:p w14:paraId="261AA092" w14:textId="02BF834D"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6" w:history="1">
        <w:r w:rsidR="008D0DAA" w:rsidRPr="000B01C8">
          <w:rPr>
            <w:rStyle w:val="Hyperlink"/>
            <w:noProof/>
          </w:rPr>
          <w:t xml:space="preserve">Figure 17. </w:t>
        </w:r>
        <w:r w:rsidR="008D0DAA" w:rsidRPr="000B01C8">
          <w:rPr>
            <w:rStyle w:val="Hyperlink"/>
            <w:rFonts w:eastAsia="Times"/>
            <w:noProof/>
          </w:rPr>
          <w:t>Experiment 3 Mouse-tracking Results</w:t>
        </w:r>
        <w:r w:rsidR="008D0DAA">
          <w:rPr>
            <w:noProof/>
            <w:webHidden/>
          </w:rPr>
          <w:tab/>
        </w:r>
        <w:r w:rsidR="008D0DAA">
          <w:rPr>
            <w:noProof/>
            <w:webHidden/>
          </w:rPr>
          <w:fldChar w:fldCharType="begin"/>
        </w:r>
        <w:r w:rsidR="008D0DAA">
          <w:rPr>
            <w:noProof/>
            <w:webHidden/>
          </w:rPr>
          <w:instrText xml:space="preserve"> PAGEREF _Toc131432736 \h </w:instrText>
        </w:r>
        <w:r w:rsidR="008D0DAA">
          <w:rPr>
            <w:noProof/>
            <w:webHidden/>
          </w:rPr>
        </w:r>
        <w:r w:rsidR="008D0DAA">
          <w:rPr>
            <w:noProof/>
            <w:webHidden/>
          </w:rPr>
          <w:fldChar w:fldCharType="separate"/>
        </w:r>
        <w:r w:rsidR="00B97043">
          <w:rPr>
            <w:noProof/>
            <w:webHidden/>
          </w:rPr>
          <w:t>69</w:t>
        </w:r>
        <w:r w:rsidR="008D0DAA">
          <w:rPr>
            <w:noProof/>
            <w:webHidden/>
          </w:rPr>
          <w:fldChar w:fldCharType="end"/>
        </w:r>
      </w:hyperlink>
    </w:p>
    <w:p w14:paraId="668ED050" w14:textId="54C454D0"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7" w:history="1">
        <w:r w:rsidR="008D0DAA" w:rsidRPr="000B01C8">
          <w:rPr>
            <w:rStyle w:val="Hyperlink"/>
            <w:noProof/>
          </w:rPr>
          <w:t>Figure 18. Experiment 3 Action-irrelevant fNIRS Group Effects</w:t>
        </w:r>
        <w:r w:rsidR="008D0DAA">
          <w:rPr>
            <w:noProof/>
            <w:webHidden/>
          </w:rPr>
          <w:tab/>
        </w:r>
        <w:r w:rsidR="008D0DAA">
          <w:rPr>
            <w:noProof/>
            <w:webHidden/>
          </w:rPr>
          <w:fldChar w:fldCharType="begin"/>
        </w:r>
        <w:r w:rsidR="008D0DAA">
          <w:rPr>
            <w:noProof/>
            <w:webHidden/>
          </w:rPr>
          <w:instrText xml:space="preserve"> PAGEREF _Toc131432737 \h </w:instrText>
        </w:r>
        <w:r w:rsidR="008D0DAA">
          <w:rPr>
            <w:noProof/>
            <w:webHidden/>
          </w:rPr>
        </w:r>
        <w:r w:rsidR="008D0DAA">
          <w:rPr>
            <w:noProof/>
            <w:webHidden/>
          </w:rPr>
          <w:fldChar w:fldCharType="separate"/>
        </w:r>
        <w:r w:rsidR="00B97043">
          <w:rPr>
            <w:noProof/>
            <w:webHidden/>
          </w:rPr>
          <w:t>70</w:t>
        </w:r>
        <w:r w:rsidR="008D0DAA">
          <w:rPr>
            <w:noProof/>
            <w:webHidden/>
          </w:rPr>
          <w:fldChar w:fldCharType="end"/>
        </w:r>
      </w:hyperlink>
    </w:p>
    <w:p w14:paraId="0FDA6DA6" w14:textId="313230DC"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8" w:history="1">
        <w:r w:rsidR="008D0DAA" w:rsidRPr="000B01C8">
          <w:rPr>
            <w:rStyle w:val="Hyperlink"/>
            <w:noProof/>
          </w:rPr>
          <w:t>Figure 19. Experiment 3 Action-relevant fNIRS Group Effects</w:t>
        </w:r>
        <w:r w:rsidR="008D0DAA">
          <w:rPr>
            <w:noProof/>
            <w:webHidden/>
          </w:rPr>
          <w:tab/>
        </w:r>
        <w:r w:rsidR="008D0DAA">
          <w:rPr>
            <w:noProof/>
            <w:webHidden/>
          </w:rPr>
          <w:fldChar w:fldCharType="begin"/>
        </w:r>
        <w:r w:rsidR="008D0DAA">
          <w:rPr>
            <w:noProof/>
            <w:webHidden/>
          </w:rPr>
          <w:instrText xml:space="preserve"> PAGEREF _Toc131432738 \h </w:instrText>
        </w:r>
        <w:r w:rsidR="008D0DAA">
          <w:rPr>
            <w:noProof/>
            <w:webHidden/>
          </w:rPr>
        </w:r>
        <w:r w:rsidR="008D0DAA">
          <w:rPr>
            <w:noProof/>
            <w:webHidden/>
          </w:rPr>
          <w:fldChar w:fldCharType="separate"/>
        </w:r>
        <w:r w:rsidR="00B97043">
          <w:rPr>
            <w:noProof/>
            <w:webHidden/>
          </w:rPr>
          <w:t>72</w:t>
        </w:r>
        <w:r w:rsidR="008D0DAA">
          <w:rPr>
            <w:noProof/>
            <w:webHidden/>
          </w:rPr>
          <w:fldChar w:fldCharType="end"/>
        </w:r>
      </w:hyperlink>
    </w:p>
    <w:p w14:paraId="49AD31F3" w14:textId="4598886B"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39" w:history="1">
        <w:r w:rsidR="008D0DAA" w:rsidRPr="000B01C8">
          <w:rPr>
            <w:rStyle w:val="Hyperlink"/>
            <w:noProof/>
          </w:rPr>
          <w:t>Figure 20. Experiment 3 fNIRS and AUC Correlations for Action-irrelevant Trials</w:t>
        </w:r>
        <w:r w:rsidR="008D0DAA">
          <w:rPr>
            <w:noProof/>
            <w:webHidden/>
          </w:rPr>
          <w:tab/>
        </w:r>
        <w:r w:rsidR="008D0DAA">
          <w:rPr>
            <w:noProof/>
            <w:webHidden/>
          </w:rPr>
          <w:fldChar w:fldCharType="begin"/>
        </w:r>
        <w:r w:rsidR="008D0DAA">
          <w:rPr>
            <w:noProof/>
            <w:webHidden/>
          </w:rPr>
          <w:instrText xml:space="preserve"> PAGEREF _Toc131432739 \h </w:instrText>
        </w:r>
        <w:r w:rsidR="008D0DAA">
          <w:rPr>
            <w:noProof/>
            <w:webHidden/>
          </w:rPr>
        </w:r>
        <w:r w:rsidR="008D0DAA">
          <w:rPr>
            <w:noProof/>
            <w:webHidden/>
          </w:rPr>
          <w:fldChar w:fldCharType="separate"/>
        </w:r>
        <w:r w:rsidR="00B97043">
          <w:rPr>
            <w:noProof/>
            <w:webHidden/>
          </w:rPr>
          <w:t>75</w:t>
        </w:r>
        <w:r w:rsidR="008D0DAA">
          <w:rPr>
            <w:noProof/>
            <w:webHidden/>
          </w:rPr>
          <w:fldChar w:fldCharType="end"/>
        </w:r>
      </w:hyperlink>
    </w:p>
    <w:p w14:paraId="14621D68" w14:textId="75E18ADB" w:rsidR="008D0DAA" w:rsidRDefault="00000000">
      <w:pPr>
        <w:pStyle w:val="TableofFigures"/>
        <w:tabs>
          <w:tab w:val="right" w:leader="dot" w:pos="9350"/>
        </w:tabs>
        <w:rPr>
          <w:rFonts w:asciiTheme="minorHAnsi" w:eastAsiaTheme="minorEastAsia" w:hAnsiTheme="minorHAnsi" w:cstheme="minorBidi"/>
          <w:noProof/>
          <w:color w:val="auto"/>
          <w:sz w:val="22"/>
          <w:szCs w:val="22"/>
        </w:rPr>
      </w:pPr>
      <w:hyperlink w:anchor="_Toc131432740" w:history="1">
        <w:r w:rsidR="008D0DAA" w:rsidRPr="000B01C8">
          <w:rPr>
            <w:rStyle w:val="Hyperlink"/>
            <w:noProof/>
          </w:rPr>
          <w:t>Figure 21. Experiment 3 fNIRS and AUC Correlations for Action-relevant Trials</w:t>
        </w:r>
        <w:r w:rsidR="008D0DAA">
          <w:rPr>
            <w:noProof/>
            <w:webHidden/>
          </w:rPr>
          <w:tab/>
        </w:r>
        <w:r w:rsidR="008D0DAA">
          <w:rPr>
            <w:noProof/>
            <w:webHidden/>
          </w:rPr>
          <w:fldChar w:fldCharType="begin"/>
        </w:r>
        <w:r w:rsidR="008D0DAA">
          <w:rPr>
            <w:noProof/>
            <w:webHidden/>
          </w:rPr>
          <w:instrText xml:space="preserve"> PAGEREF _Toc131432740 \h </w:instrText>
        </w:r>
        <w:r w:rsidR="008D0DAA">
          <w:rPr>
            <w:noProof/>
            <w:webHidden/>
          </w:rPr>
        </w:r>
        <w:r w:rsidR="008D0DAA">
          <w:rPr>
            <w:noProof/>
            <w:webHidden/>
          </w:rPr>
          <w:fldChar w:fldCharType="separate"/>
        </w:r>
        <w:r w:rsidR="00B97043">
          <w:rPr>
            <w:noProof/>
            <w:webHidden/>
          </w:rPr>
          <w:t>77</w:t>
        </w:r>
        <w:r w:rsidR="008D0DAA">
          <w:rPr>
            <w:noProof/>
            <w:webHidden/>
          </w:rPr>
          <w:fldChar w:fldCharType="end"/>
        </w:r>
      </w:hyperlink>
    </w:p>
    <w:p w14:paraId="306DC4A3" w14:textId="38988D49" w:rsidR="00AC6E78" w:rsidRPr="008D0DAA" w:rsidRDefault="00C13D42" w:rsidP="008D0DAA">
      <w:pPr>
        <w:jc w:val="center"/>
        <w:rPr>
          <w:b/>
          <w:bCs/>
          <w:sz w:val="28"/>
          <w:szCs w:val="28"/>
          <w:lang w:val="en-CA"/>
        </w:rPr>
        <w:sectPr w:rsidR="00AC6E78" w:rsidRPr="008D0DAA" w:rsidSect="00380A70">
          <w:headerReference w:type="default" r:id="rId7"/>
          <w:footerReference w:type="even" r:id="rId8"/>
          <w:footerReference w:type="default" r:id="rId9"/>
          <w:headerReference w:type="first" r:id="rId10"/>
          <w:pgSz w:w="12240" w:h="15840"/>
          <w:pgMar w:top="1440" w:right="1440" w:bottom="1440" w:left="1440" w:header="720" w:footer="720" w:gutter="0"/>
          <w:pgNumType w:fmt="lowerRoman" w:start="1"/>
          <w:cols w:space="720"/>
          <w:titlePg/>
          <w:docGrid w:linePitch="360"/>
        </w:sectPr>
      </w:pPr>
      <w:r>
        <w:rPr>
          <w:b/>
          <w:bCs/>
          <w:sz w:val="28"/>
          <w:szCs w:val="28"/>
          <w:lang w:val="en-CA"/>
        </w:rPr>
        <w:fldChar w:fldCharType="end"/>
      </w:r>
    </w:p>
    <w:p w14:paraId="7044D562" w14:textId="0AE7525F" w:rsidR="00742948" w:rsidRPr="00815E95" w:rsidRDefault="00742948" w:rsidP="00BC48BA">
      <w:pPr>
        <w:pStyle w:val="Title"/>
      </w:pPr>
      <w:bookmarkStart w:id="1" w:name="_Toc131412707"/>
      <w:r w:rsidRPr="00815E95">
        <w:lastRenderedPageBreak/>
        <w:t>Chapter 1: Introduction</w:t>
      </w:r>
      <w:bookmarkEnd w:id="1"/>
    </w:p>
    <w:p w14:paraId="0D18A77E" w14:textId="1B7E5D4D" w:rsidR="00932ADF" w:rsidRDefault="00932ADF" w:rsidP="005C2332">
      <w:pPr>
        <w:ind w:firstLine="720"/>
        <w:rPr>
          <w:rFonts w:cs="Times New Roman"/>
        </w:rPr>
      </w:pPr>
      <w:r>
        <w:rPr>
          <w:rFonts w:cs="Times New Roman"/>
        </w:rPr>
        <w:t xml:space="preserve">Goal-directed behavior is demonstrated by the ability to orient and interact accordingly with the </w:t>
      </w:r>
      <w:r w:rsidR="00A21E6F">
        <w:rPr>
          <w:rFonts w:cs="Times New Roman"/>
        </w:rPr>
        <w:t xml:space="preserve">surrounding </w:t>
      </w:r>
      <w:r>
        <w:rPr>
          <w:rFonts w:cs="Times New Roman"/>
        </w:rPr>
        <w:t xml:space="preserve">environment. Integral to this ability is the </w:t>
      </w:r>
      <w:r w:rsidR="00A21E6F">
        <w:rPr>
          <w:rFonts w:cs="Times New Roman"/>
        </w:rPr>
        <w:t>interface between perception and action</w:t>
      </w:r>
      <w:r>
        <w:rPr>
          <w:rFonts w:cs="Times New Roman"/>
        </w:rPr>
        <w:t>:</w:t>
      </w:r>
      <w:r w:rsidR="00A21E6F">
        <w:rPr>
          <w:rFonts w:cs="Times New Roman"/>
        </w:rPr>
        <w:t xml:space="preserve"> utilizing </w:t>
      </w:r>
      <w:r w:rsidR="002E327A">
        <w:rPr>
          <w:rFonts w:cs="Times New Roman"/>
        </w:rPr>
        <w:t xml:space="preserve">relevant </w:t>
      </w:r>
      <w:r w:rsidR="00A21E6F">
        <w:rPr>
          <w:rFonts w:cs="Times New Roman"/>
        </w:rPr>
        <w:t xml:space="preserve">environmental input to create a motor response that produces a desired </w:t>
      </w:r>
      <w:r w:rsidR="005C2332">
        <w:rPr>
          <w:rFonts w:cs="Times New Roman"/>
        </w:rPr>
        <w:t>outcome</w:t>
      </w:r>
      <w:r w:rsidR="00A21E6F">
        <w:rPr>
          <w:rFonts w:cs="Times New Roman"/>
        </w:rPr>
        <w:t xml:space="preserve">. This process involves engaging the motor system to stimuli in the environment that satisfy internal goals or task demands. </w:t>
      </w:r>
      <w:r w:rsidR="005C2332" w:rsidRPr="005C2332">
        <w:rPr>
          <w:rFonts w:cs="Times New Roman"/>
          <w:i/>
          <w:iCs/>
        </w:rPr>
        <w:t>Visual working memory</w:t>
      </w:r>
      <w:r w:rsidR="005C2332" w:rsidRPr="005C2332">
        <w:rPr>
          <w:rFonts w:cs="Times New Roman"/>
        </w:rPr>
        <w:t xml:space="preserve"> (VWM</w:t>
      </w:r>
      <w:r w:rsidR="005C2332">
        <w:rPr>
          <w:rFonts w:cs="Times New Roman"/>
        </w:rPr>
        <w:t>;</w:t>
      </w:r>
      <w:r w:rsidR="005C2332" w:rsidRPr="005C2332">
        <w:rPr>
          <w:rFonts w:cs="Times New Roman"/>
        </w:rPr>
        <w:t xml:space="preserve"> </w:t>
      </w:r>
      <w:r w:rsidR="005C2332">
        <w:rPr>
          <w:rFonts w:cs="Times New Roman"/>
        </w:rPr>
        <w:t>Baddeley, 1992, 2003</w:t>
      </w:r>
      <w:r w:rsidR="005C2332" w:rsidRPr="005C2332">
        <w:rPr>
          <w:rFonts w:cs="Times New Roman"/>
        </w:rPr>
        <w:t>) is a cognitive function that plays a critical role in this process by holding goal-relevant information in mind, enabling flexible interaction with the environment.</w:t>
      </w:r>
      <w:r w:rsidR="005C2332">
        <w:rPr>
          <w:rFonts w:cs="Times New Roman"/>
        </w:rPr>
        <w:t xml:space="preserve"> </w:t>
      </w:r>
      <w:r>
        <w:rPr>
          <w:rFonts w:cs="Times New Roman"/>
        </w:rPr>
        <w:t xml:space="preserve">Even the </w:t>
      </w:r>
      <w:r w:rsidR="00341BAB">
        <w:rPr>
          <w:rFonts w:cs="Times New Roman"/>
        </w:rPr>
        <w:t xml:space="preserve">simplest </w:t>
      </w:r>
      <w:r>
        <w:rPr>
          <w:rFonts w:cs="Times New Roman"/>
        </w:rPr>
        <w:t xml:space="preserve">of </w:t>
      </w:r>
      <w:r w:rsidR="00341BAB">
        <w:rPr>
          <w:rFonts w:cs="Times New Roman"/>
        </w:rPr>
        <w:t xml:space="preserve">everyday </w:t>
      </w:r>
      <w:r>
        <w:rPr>
          <w:rFonts w:cs="Times New Roman"/>
        </w:rPr>
        <w:t>activities requires accessing the privileged information temporarily held in VWM. However, only a very limited amount of information can be held in VWM at any given time, with average capacity limits typically around 3-4 simple pieces of information (</w:t>
      </w:r>
      <w:r w:rsidR="00A21E6F">
        <w:rPr>
          <w:rFonts w:cs="Times New Roman"/>
        </w:rPr>
        <w:t xml:space="preserve">e.g., remembering different colors; </w:t>
      </w:r>
      <w:r>
        <w:rPr>
          <w:rFonts w:cs="Times New Roman"/>
        </w:rPr>
        <w:t>Cowan, 2001). Despite this low number, there is considerable individual variability in capacity estimates, which are highly predictive of several positive</w:t>
      </w:r>
      <w:r w:rsidR="00A21E6F">
        <w:rPr>
          <w:rFonts w:cs="Times New Roman"/>
        </w:rPr>
        <w:t xml:space="preserve"> cognitive construct</w:t>
      </w:r>
      <w:r w:rsidR="005C2332">
        <w:rPr>
          <w:rFonts w:cs="Times New Roman"/>
        </w:rPr>
        <w:t>s</w:t>
      </w:r>
      <w:r>
        <w:rPr>
          <w:rFonts w:cs="Times New Roman"/>
        </w:rPr>
        <w:t xml:space="preserve"> such as cognitive control (Unsworth et al., 2012; </w:t>
      </w:r>
      <w:proofErr w:type="spellStart"/>
      <w:r w:rsidRPr="00780888">
        <w:rPr>
          <w:rFonts w:cs="Times New Roman"/>
        </w:rPr>
        <w:t>Gulbinaite</w:t>
      </w:r>
      <w:proofErr w:type="spellEnd"/>
      <w:r>
        <w:rPr>
          <w:rFonts w:cs="Times New Roman"/>
        </w:rPr>
        <w:t>, 2014;</w:t>
      </w:r>
      <w:r w:rsidRPr="006F71FA">
        <w:rPr>
          <w:rFonts w:cs="Times New Roman"/>
        </w:rPr>
        <w:t xml:space="preserve"> </w:t>
      </w:r>
      <w:r>
        <w:rPr>
          <w:rFonts w:cs="Times New Roman"/>
        </w:rPr>
        <w:t>Cowan et al., 2005), problem-solving (Alloway et al., 2009; Tillman et al., 2008) and fluid intelligence (</w:t>
      </w:r>
      <w:proofErr w:type="spellStart"/>
      <w:r>
        <w:rPr>
          <w:rFonts w:cs="Times New Roman"/>
        </w:rPr>
        <w:t>Fakuda</w:t>
      </w:r>
      <w:proofErr w:type="spellEnd"/>
      <w:r>
        <w:rPr>
          <w:rFonts w:cs="Times New Roman"/>
        </w:rPr>
        <w:t xml:space="preserve"> et al., 2010; Unsworth et al., 2015). </w:t>
      </w:r>
      <w:r w:rsidR="005C2332">
        <w:rPr>
          <w:rFonts w:cs="Times New Roman"/>
        </w:rPr>
        <w:t>Therefore</w:t>
      </w:r>
      <w:r>
        <w:rPr>
          <w:rFonts w:cs="Times New Roman"/>
        </w:rPr>
        <w:t xml:space="preserve">, a fundamental research goal in the cognitive sciences is to </w:t>
      </w:r>
      <w:r w:rsidR="00A21E6F">
        <w:rPr>
          <w:rFonts w:cs="Times New Roman"/>
        </w:rPr>
        <w:t xml:space="preserve">better </w:t>
      </w:r>
      <w:r>
        <w:rPr>
          <w:rFonts w:cs="Times New Roman"/>
        </w:rPr>
        <w:t>understand the behavioral and neural interactions that underlie VWM, its relation to</w:t>
      </w:r>
      <w:r w:rsidR="00A21E6F">
        <w:rPr>
          <w:rFonts w:cs="Times New Roman"/>
        </w:rPr>
        <w:t xml:space="preserve"> </w:t>
      </w:r>
      <w:r>
        <w:rPr>
          <w:rFonts w:cs="Times New Roman"/>
        </w:rPr>
        <w:t xml:space="preserve">other cognitive processes, and </w:t>
      </w:r>
      <w:r w:rsidR="00A21E6F">
        <w:rPr>
          <w:rFonts w:cs="Times New Roman"/>
        </w:rPr>
        <w:t xml:space="preserve">ultimately </w:t>
      </w:r>
      <w:r>
        <w:rPr>
          <w:rFonts w:cs="Times New Roman"/>
        </w:rPr>
        <w:t xml:space="preserve">how it supports goal-directed behavior. </w:t>
      </w:r>
    </w:p>
    <w:p w14:paraId="2E3AA0CC" w14:textId="5FB90511" w:rsidR="00C27DFF" w:rsidRDefault="00932ADF" w:rsidP="00C27DFF">
      <w:pPr>
        <w:ind w:firstLine="720"/>
        <w:rPr>
          <w:rFonts w:cs="Times New Roman"/>
        </w:rPr>
      </w:pPr>
      <w:r>
        <w:rPr>
          <w:rFonts w:cs="Times New Roman"/>
        </w:rPr>
        <w:t xml:space="preserve">A standard approach to assessing VWM is </w:t>
      </w:r>
      <w:r w:rsidR="005C2332">
        <w:rPr>
          <w:rFonts w:cs="Times New Roman"/>
        </w:rPr>
        <w:t>using</w:t>
      </w:r>
      <w:r>
        <w:rPr>
          <w:rFonts w:cs="Times New Roman"/>
        </w:rPr>
        <w:t xml:space="preserve"> the change detection task (Luck &amp; Vogel, 1997</w:t>
      </w:r>
      <w:r w:rsidR="00A45295">
        <w:rPr>
          <w:rFonts w:cs="Times New Roman"/>
        </w:rPr>
        <w:t xml:space="preserve">). In the canonical change detection task, an array of items is briefly presented to be encoded into VWM, followed by a short maintenance interval, and then a test array that </w:t>
      </w:r>
      <w:r w:rsidR="002E327A">
        <w:rPr>
          <w:rFonts w:cs="Times New Roman"/>
        </w:rPr>
        <w:t>either contains</w:t>
      </w:r>
      <w:r w:rsidR="00A45295">
        <w:rPr>
          <w:rFonts w:cs="Times New Roman"/>
        </w:rPr>
        <w:t xml:space="preserve"> the same items that were previously shown or one of the items changes (e.g., a color change). </w:t>
      </w:r>
      <w:r w:rsidR="005C2332">
        <w:rPr>
          <w:rFonts w:cs="Times New Roman"/>
        </w:rPr>
        <w:t>Researchers have used t</w:t>
      </w:r>
      <w:r w:rsidR="00A45295">
        <w:rPr>
          <w:rFonts w:cs="Times New Roman"/>
        </w:rPr>
        <w:t xml:space="preserve">he change detection task </w:t>
      </w:r>
      <w:r w:rsidR="005C2332">
        <w:rPr>
          <w:rFonts w:cs="Times New Roman"/>
        </w:rPr>
        <w:t>to</w:t>
      </w:r>
      <w:r w:rsidR="00A45295">
        <w:rPr>
          <w:rFonts w:cs="Times New Roman"/>
        </w:rPr>
        <w:t xml:space="preserve"> extensively probe VWM processes</w:t>
      </w:r>
      <w:r w:rsidR="00C27DFF">
        <w:rPr>
          <w:rFonts w:cs="Times New Roman"/>
        </w:rPr>
        <w:t xml:space="preserve">. </w:t>
      </w:r>
      <w:r w:rsidR="00C27DFF">
        <w:rPr>
          <w:rFonts w:cs="Times New Roman"/>
        </w:rPr>
        <w:lastRenderedPageBreak/>
        <w:t xml:space="preserve">For example, </w:t>
      </w:r>
      <w:r w:rsidR="005C2332">
        <w:rPr>
          <w:rFonts w:cs="Times New Roman"/>
        </w:rPr>
        <w:t>this task can</w:t>
      </w:r>
      <w:r>
        <w:rPr>
          <w:rFonts w:cs="Times New Roman"/>
        </w:rPr>
        <w:t xml:space="preserve"> reliably differentiate between individuals with high and low VWM capacity (Dai et al., 2019). Moreover, individual VWM </w:t>
      </w:r>
      <w:r w:rsidR="00C27DFF">
        <w:rPr>
          <w:rFonts w:cs="Times New Roman"/>
        </w:rPr>
        <w:t>performance</w:t>
      </w:r>
      <w:r>
        <w:rPr>
          <w:rFonts w:cs="Times New Roman"/>
        </w:rPr>
        <w:t xml:space="preserve"> measured with the change detection task has been shown to remain highly stable over time and across multiple measurements (Xu et al., 2018). </w:t>
      </w:r>
      <w:r w:rsidR="00C27DFF">
        <w:rPr>
          <w:rFonts w:cs="Times New Roman"/>
        </w:rPr>
        <w:t xml:space="preserve">This makes the change detection task well-suited for investigating the relationship between VWM and action. </w:t>
      </w:r>
    </w:p>
    <w:p w14:paraId="70555C88" w14:textId="5804591B" w:rsidR="00435231" w:rsidRPr="00002A11" w:rsidRDefault="00932ADF" w:rsidP="00002A11">
      <w:pPr>
        <w:ind w:firstLine="720"/>
        <w:rPr>
          <w:rFonts w:cs="Times New Roman"/>
        </w:rPr>
      </w:pPr>
      <w:r>
        <w:rPr>
          <w:rFonts w:cs="Times New Roman"/>
        </w:rPr>
        <w:t xml:space="preserve">Several studies have </w:t>
      </w:r>
      <w:r w:rsidR="00002A11">
        <w:rPr>
          <w:rFonts w:cs="Times New Roman"/>
        </w:rPr>
        <w:t xml:space="preserve">examined VWM and how it can be </w:t>
      </w:r>
      <w:r w:rsidR="00C27DFF">
        <w:rPr>
          <w:rFonts w:cs="Times New Roman"/>
        </w:rPr>
        <w:t>enhanced</w:t>
      </w:r>
      <w:r>
        <w:rPr>
          <w:rFonts w:cs="Times New Roman"/>
        </w:rPr>
        <w:t xml:space="preserve">. Luria et al. (2016) </w:t>
      </w:r>
      <w:r w:rsidR="005C2332">
        <w:rPr>
          <w:rFonts w:cs="Times New Roman"/>
        </w:rPr>
        <w:t>suggested</w:t>
      </w:r>
      <w:r>
        <w:rPr>
          <w:rFonts w:cs="Times New Roman"/>
        </w:rPr>
        <w:t xml:space="preserve"> that attentional control may contribute to individual differences in VWM capacity. </w:t>
      </w:r>
      <w:r w:rsidR="00002A11">
        <w:rPr>
          <w:rFonts w:cs="Times New Roman"/>
        </w:rPr>
        <w:t>According to this perspective</w:t>
      </w:r>
      <w:r>
        <w:rPr>
          <w:rFonts w:cs="Times New Roman"/>
        </w:rPr>
        <w:t xml:space="preserve">, attentional control limits </w:t>
      </w:r>
      <w:r w:rsidR="00002A11">
        <w:rPr>
          <w:rFonts w:cs="Times New Roman"/>
        </w:rPr>
        <w:t>distractor information from entering</w:t>
      </w:r>
      <w:r>
        <w:rPr>
          <w:rFonts w:cs="Times New Roman"/>
        </w:rPr>
        <w:t xml:space="preserve"> VWM. </w:t>
      </w:r>
      <w:r w:rsidR="00002A11">
        <w:rPr>
          <w:rFonts w:cs="Times New Roman"/>
        </w:rPr>
        <w:t>In other words</w:t>
      </w:r>
      <w:r>
        <w:rPr>
          <w:rFonts w:cs="Times New Roman"/>
        </w:rPr>
        <w:t xml:space="preserve">, individuals with superior attentional control may have more </w:t>
      </w:r>
      <w:r w:rsidR="00C27DFF">
        <w:rPr>
          <w:rFonts w:cs="Times New Roman"/>
        </w:rPr>
        <w:t xml:space="preserve">top-down </w:t>
      </w:r>
      <w:r>
        <w:rPr>
          <w:rFonts w:cs="Times New Roman"/>
        </w:rPr>
        <w:t>resources available for</w:t>
      </w:r>
      <w:r w:rsidR="00C27DFF">
        <w:rPr>
          <w:rFonts w:cs="Times New Roman"/>
        </w:rPr>
        <w:t xml:space="preserve"> </w:t>
      </w:r>
      <w:r w:rsidR="00002A11">
        <w:rPr>
          <w:rFonts w:cs="Times New Roman"/>
        </w:rPr>
        <w:t>representing</w:t>
      </w:r>
      <w:r>
        <w:rPr>
          <w:rFonts w:cs="Times New Roman"/>
        </w:rPr>
        <w:t xml:space="preserve"> goal-relevant information in VWM (</w:t>
      </w:r>
      <w:r w:rsidR="00C27DFF">
        <w:rPr>
          <w:rFonts w:cs="Times New Roman"/>
        </w:rPr>
        <w:t xml:space="preserve">also see </w:t>
      </w:r>
      <w:r>
        <w:rPr>
          <w:rFonts w:cs="Times New Roman"/>
        </w:rPr>
        <w:t>Melcher &amp; Piazza, 2011).</w:t>
      </w:r>
      <w:r w:rsidR="00002A11" w:rsidRPr="00002A11">
        <w:t xml:space="preserve"> </w:t>
      </w:r>
      <w:r w:rsidR="00002A11" w:rsidRPr="00002A11">
        <w:rPr>
          <w:rFonts w:cs="Times New Roman"/>
        </w:rPr>
        <w:t>Attentional control training has been shown to significantly enhance VWM performance in individuals with low VWM capacity (Li et al., 2017), providing support for the importance of attentional processes in VWM performance.</w:t>
      </w:r>
      <w:r w:rsidR="00002A11">
        <w:rPr>
          <w:rFonts w:cs="Times New Roman"/>
        </w:rPr>
        <w:t xml:space="preserve"> </w:t>
      </w:r>
      <w:r>
        <w:rPr>
          <w:rFonts w:cs="Times New Roman"/>
        </w:rPr>
        <w:t xml:space="preserve">These results provide evidence that individual differences in attentional processes are important contributors to VWM performance. Another construct that works closely with attention processes is action, yet the role of action in VWM performance is less studied. In the following sections, I review evidence for bidirectional VWM-action links and point to open questions in this line of work. The first goal of this </w:t>
      </w:r>
      <w:r w:rsidR="00C27DFF">
        <w:rPr>
          <w:rFonts w:cs="Times New Roman"/>
          <w:bCs/>
          <w:iCs/>
        </w:rPr>
        <w:t>thesis</w:t>
      </w:r>
      <w:r>
        <w:rPr>
          <w:rFonts w:cs="Times New Roman"/>
          <w:bCs/>
          <w:iCs/>
        </w:rPr>
        <w:t xml:space="preserve"> </w:t>
      </w:r>
      <w:r w:rsidR="00C27DFF">
        <w:rPr>
          <w:rFonts w:cs="Times New Roman"/>
          <w:bCs/>
          <w:iCs/>
        </w:rPr>
        <w:t>is</w:t>
      </w:r>
      <w:r w:rsidR="00435231">
        <w:rPr>
          <w:rFonts w:cs="Times New Roman"/>
          <w:bCs/>
          <w:iCs/>
        </w:rPr>
        <w:t xml:space="preserve"> to</w:t>
      </w:r>
      <w:r>
        <w:rPr>
          <w:rFonts w:cs="Times New Roman"/>
          <w:bCs/>
          <w:iCs/>
        </w:rPr>
        <w:t xml:space="preserve"> investigate </w:t>
      </w:r>
      <w:r w:rsidR="00435231">
        <w:rPr>
          <w:rFonts w:cs="Times New Roman"/>
          <w:bCs/>
          <w:iCs/>
        </w:rPr>
        <w:t xml:space="preserve">the relationship between </w:t>
      </w:r>
      <w:r>
        <w:rPr>
          <w:rFonts w:cs="Times New Roman"/>
          <w:bCs/>
          <w:iCs/>
        </w:rPr>
        <w:t>motor dynamics</w:t>
      </w:r>
      <w:r w:rsidR="00435231">
        <w:rPr>
          <w:rFonts w:cs="Times New Roman"/>
          <w:bCs/>
          <w:iCs/>
        </w:rPr>
        <w:t xml:space="preserve"> and </w:t>
      </w:r>
      <w:r>
        <w:rPr>
          <w:rFonts w:cs="Times New Roman"/>
          <w:bCs/>
          <w:iCs/>
        </w:rPr>
        <w:t xml:space="preserve">VWM performance. The second goal will be to </w:t>
      </w:r>
      <w:r w:rsidR="00002A11">
        <w:rPr>
          <w:rFonts w:cs="Times New Roman"/>
          <w:bCs/>
          <w:iCs/>
        </w:rPr>
        <w:t>determine</w:t>
      </w:r>
      <w:r>
        <w:rPr>
          <w:rFonts w:cs="Times New Roman"/>
          <w:bCs/>
          <w:iCs/>
        </w:rPr>
        <w:t xml:space="preserve"> whether </w:t>
      </w:r>
      <w:r w:rsidR="00435231">
        <w:rPr>
          <w:rFonts w:cs="Times New Roman"/>
          <w:bCs/>
          <w:iCs/>
        </w:rPr>
        <w:t xml:space="preserve">action during VWM encoding modulates VWM performance. </w:t>
      </w:r>
    </w:p>
    <w:p w14:paraId="086FB6FF" w14:textId="344EB252" w:rsidR="00AC6E78" w:rsidRDefault="00932ADF" w:rsidP="008314B4">
      <w:pPr>
        <w:pStyle w:val="Heading1"/>
      </w:pPr>
      <w:bookmarkStart w:id="2" w:name="_Toc131412708"/>
      <w:r>
        <w:t>Action and cognition: Bidirectional links</w:t>
      </w:r>
      <w:bookmarkEnd w:id="2"/>
    </w:p>
    <w:p w14:paraId="410EFBC3" w14:textId="62E3F9BC" w:rsidR="008D04C6" w:rsidRDefault="003E12D5" w:rsidP="008D04C6">
      <w:pPr>
        <w:ind w:firstLine="720"/>
        <w:rPr>
          <w:rFonts w:cs="Times New Roman"/>
          <w:bCs/>
        </w:rPr>
      </w:pPr>
      <w:r>
        <w:rPr>
          <w:rFonts w:cs="Times New Roman"/>
        </w:rPr>
        <w:t>Traditionally, the motor system was</w:t>
      </w:r>
      <w:r w:rsidR="00932ADF">
        <w:rPr>
          <w:rFonts w:cs="Times New Roman"/>
        </w:rPr>
        <w:t xml:space="preserve"> </w:t>
      </w:r>
      <w:r w:rsidR="00002A11">
        <w:rPr>
          <w:rFonts w:cs="Times New Roman"/>
        </w:rPr>
        <w:t>viewed as</w:t>
      </w:r>
      <w:r w:rsidR="00932ADF">
        <w:rPr>
          <w:rFonts w:cs="Times New Roman"/>
        </w:rPr>
        <w:t xml:space="preserve"> an output of </w:t>
      </w:r>
      <w:r>
        <w:rPr>
          <w:rFonts w:cs="Times New Roman"/>
        </w:rPr>
        <w:t xml:space="preserve">cognition and </w:t>
      </w:r>
      <w:r w:rsidR="00002A11">
        <w:rPr>
          <w:rFonts w:cs="Times New Roman"/>
        </w:rPr>
        <w:t xml:space="preserve">treated as distinct </w:t>
      </w:r>
      <w:r w:rsidR="00932ADF">
        <w:rPr>
          <w:rFonts w:cs="Times New Roman"/>
        </w:rPr>
        <w:t xml:space="preserve">from perceptual and cognitive processes. </w:t>
      </w:r>
      <w:r w:rsidR="00002A11">
        <w:rPr>
          <w:rFonts w:cs="Times New Roman"/>
        </w:rPr>
        <w:t>Under this framework</w:t>
      </w:r>
      <w:r w:rsidR="00932ADF">
        <w:rPr>
          <w:rFonts w:cs="Times New Roman"/>
        </w:rPr>
        <w:t xml:space="preserve">, </w:t>
      </w:r>
      <w:r w:rsidR="00932ADF">
        <w:rPr>
          <w:rFonts w:cs="Times New Roman"/>
          <w:bCs/>
        </w:rPr>
        <w:t xml:space="preserve">information </w:t>
      </w:r>
      <w:r w:rsidR="00002A11">
        <w:rPr>
          <w:rFonts w:cs="Times New Roman"/>
          <w:bCs/>
        </w:rPr>
        <w:t>flowed</w:t>
      </w:r>
      <w:r w:rsidR="00932ADF">
        <w:rPr>
          <w:rFonts w:cs="Times New Roman"/>
          <w:bCs/>
        </w:rPr>
        <w:t xml:space="preserve"> </w:t>
      </w:r>
      <w:r w:rsidR="007A53AA">
        <w:rPr>
          <w:rFonts w:cs="Times New Roman"/>
          <w:bCs/>
        </w:rPr>
        <w:t>in</w:t>
      </w:r>
      <w:r w:rsidR="00002A11">
        <w:rPr>
          <w:rFonts w:cs="Times New Roman"/>
          <w:bCs/>
        </w:rPr>
        <w:t xml:space="preserve"> cognition </w:t>
      </w:r>
      <w:r w:rsidR="00932ADF">
        <w:rPr>
          <w:rFonts w:cs="Times New Roman"/>
          <w:bCs/>
        </w:rPr>
        <w:t xml:space="preserve">in a </w:t>
      </w:r>
      <w:r w:rsidR="002E327A">
        <w:rPr>
          <w:rFonts w:cs="Times New Roman"/>
          <w:bCs/>
        </w:rPr>
        <w:t>single direction across different stages</w:t>
      </w:r>
      <w:r w:rsidR="00932ADF">
        <w:rPr>
          <w:rFonts w:cs="Times New Roman"/>
          <w:bCs/>
        </w:rPr>
        <w:t>. These st</w:t>
      </w:r>
      <w:r w:rsidR="002E327A">
        <w:rPr>
          <w:rFonts w:cs="Times New Roman"/>
          <w:bCs/>
        </w:rPr>
        <w:t>ages</w:t>
      </w:r>
      <w:r w:rsidR="00932ADF">
        <w:rPr>
          <w:rFonts w:cs="Times New Roman"/>
          <w:bCs/>
        </w:rPr>
        <w:t xml:space="preserve"> typically involve (1) </w:t>
      </w:r>
      <w:r w:rsidR="007A53AA">
        <w:rPr>
          <w:rFonts w:cs="Times New Roman"/>
          <w:bCs/>
        </w:rPr>
        <w:lastRenderedPageBreak/>
        <w:t>perceptual processing of a stimulus</w:t>
      </w:r>
      <w:r w:rsidR="00932ADF">
        <w:rPr>
          <w:rFonts w:cs="Times New Roman"/>
          <w:bCs/>
        </w:rPr>
        <w:t xml:space="preserve">, (2) </w:t>
      </w:r>
      <w:r w:rsidR="007A53AA">
        <w:rPr>
          <w:rFonts w:cs="Times New Roman"/>
          <w:bCs/>
        </w:rPr>
        <w:t>converting perceptual information to a</w:t>
      </w:r>
      <w:r w:rsidR="00932ADF">
        <w:rPr>
          <w:rFonts w:cs="Times New Roman"/>
          <w:bCs/>
        </w:rPr>
        <w:t xml:space="preserve"> symbolic code</w:t>
      </w:r>
      <w:r w:rsidR="007A53AA">
        <w:rPr>
          <w:rFonts w:cs="Times New Roman"/>
          <w:bCs/>
        </w:rPr>
        <w:t xml:space="preserve"> that permits</w:t>
      </w:r>
      <w:r w:rsidR="00932ADF">
        <w:rPr>
          <w:rFonts w:cs="Times New Roman"/>
          <w:bCs/>
        </w:rPr>
        <w:t xml:space="preserve"> the abstract representation of the stimulus, (3) decision-making processes to</w:t>
      </w:r>
      <w:r w:rsidR="007A53AA">
        <w:rPr>
          <w:rFonts w:cs="Times New Roman"/>
          <w:bCs/>
        </w:rPr>
        <w:t xml:space="preserve"> determine the appropriate behavioral response</w:t>
      </w:r>
      <w:r w:rsidR="00932ADF">
        <w:rPr>
          <w:rFonts w:cs="Times New Roman"/>
          <w:bCs/>
        </w:rPr>
        <w:t xml:space="preserve">, and (4) </w:t>
      </w:r>
      <w:r w:rsidR="007A53AA">
        <w:rPr>
          <w:rFonts w:cs="Times New Roman"/>
          <w:bCs/>
        </w:rPr>
        <w:t>motor output to execute the chosen response</w:t>
      </w:r>
      <w:r w:rsidR="00932ADF">
        <w:rPr>
          <w:rFonts w:cs="Times New Roman"/>
          <w:bCs/>
        </w:rPr>
        <w:t xml:space="preserve"> (Sternberg 1969). </w:t>
      </w:r>
      <w:r w:rsidR="007A53AA" w:rsidRPr="007A53AA">
        <w:rPr>
          <w:rFonts w:cs="Times New Roman"/>
          <w:bCs/>
        </w:rPr>
        <w:t xml:space="preserve">However, </w:t>
      </w:r>
      <w:r w:rsidR="007A53AA">
        <w:rPr>
          <w:rFonts w:cs="Times New Roman"/>
          <w:bCs/>
        </w:rPr>
        <w:t>an abundance of research</w:t>
      </w:r>
      <w:r w:rsidR="007A53AA" w:rsidRPr="007A53AA">
        <w:rPr>
          <w:rFonts w:cs="Times New Roman"/>
          <w:bCs/>
        </w:rPr>
        <w:t xml:space="preserve"> has</w:t>
      </w:r>
      <w:r w:rsidR="007A53AA">
        <w:rPr>
          <w:rFonts w:cs="Times New Roman"/>
          <w:bCs/>
        </w:rPr>
        <w:t xml:space="preserve"> since</w:t>
      </w:r>
      <w:r w:rsidR="007A53AA" w:rsidRPr="007A53AA">
        <w:rPr>
          <w:rFonts w:cs="Times New Roman"/>
          <w:bCs/>
        </w:rPr>
        <w:t xml:space="preserve"> shown that the motor system influences cognition and that the two systems interact with each other in ways that go beyond a simple input and output relationship.</w:t>
      </w:r>
    </w:p>
    <w:p w14:paraId="5CB69CBE" w14:textId="0E5C95BF" w:rsidR="00AC6E78" w:rsidRPr="00932ADF" w:rsidRDefault="008D04C6" w:rsidP="007A53AA">
      <w:pPr>
        <w:ind w:firstLine="720"/>
        <w:rPr>
          <w:rFonts w:cs="Times New Roman"/>
          <w:bCs/>
        </w:rPr>
      </w:pPr>
      <w:r>
        <w:rPr>
          <w:rFonts w:cs="Times New Roman"/>
          <w:bCs/>
        </w:rPr>
        <w:t xml:space="preserve"> </w:t>
      </w:r>
      <w:r w:rsidR="007A53AA" w:rsidRPr="007A53AA">
        <w:rPr>
          <w:rFonts w:cs="Times New Roman"/>
          <w:bCs/>
        </w:rPr>
        <w:t xml:space="preserve">There is extensive research from various fields that supports the idea of bidirectional links between action and cognition. One such field is vision sciences, where studies have found a connection between visual attention and action preparation and </w:t>
      </w:r>
      <w:r w:rsidR="00513F3E" w:rsidRPr="007A53AA">
        <w:rPr>
          <w:rFonts w:cs="Times New Roman"/>
          <w:bCs/>
        </w:rPr>
        <w:t>execution.</w:t>
      </w:r>
      <w:r w:rsidR="00513F3E">
        <w:rPr>
          <w:rFonts w:cs="Times New Roman"/>
          <w:bCs/>
        </w:rPr>
        <w:t xml:space="preserve"> These</w:t>
      </w:r>
      <w:r>
        <w:rPr>
          <w:rFonts w:cs="Times New Roman"/>
          <w:bCs/>
        </w:rPr>
        <w:t xml:space="preserve"> studies have demonstrated that a saccade or reaching behavior to a spatial location </w:t>
      </w:r>
      <w:r w:rsidR="007A53AA">
        <w:rPr>
          <w:rFonts w:cs="Times New Roman"/>
          <w:bCs/>
        </w:rPr>
        <w:t>improves</w:t>
      </w:r>
      <w:r>
        <w:rPr>
          <w:rFonts w:cs="Times New Roman"/>
          <w:bCs/>
        </w:rPr>
        <w:t xml:space="preserve"> visual attention to that location (Hoffman &amp; Subramaniam, 1995; </w:t>
      </w:r>
      <w:proofErr w:type="spellStart"/>
      <w:r>
        <w:rPr>
          <w:rFonts w:cs="Times New Roman"/>
          <w:bCs/>
        </w:rPr>
        <w:t>Baldauf</w:t>
      </w:r>
      <w:proofErr w:type="spellEnd"/>
      <w:r>
        <w:rPr>
          <w:rFonts w:cs="Times New Roman"/>
          <w:bCs/>
        </w:rPr>
        <w:t xml:space="preserve"> et al., 2006),</w:t>
      </w:r>
      <w:r w:rsidRPr="00113C74">
        <w:rPr>
          <w:rFonts w:cs="Times New Roman"/>
          <w:bCs/>
        </w:rPr>
        <w:t xml:space="preserve"> </w:t>
      </w:r>
      <w:r w:rsidR="007A53AA">
        <w:rPr>
          <w:rFonts w:cs="Times New Roman"/>
          <w:bCs/>
        </w:rPr>
        <w:t>and enhances</w:t>
      </w:r>
      <w:r>
        <w:rPr>
          <w:rFonts w:cs="Times New Roman"/>
          <w:bCs/>
        </w:rPr>
        <w:t xml:space="preserve"> the discrimination of targets </w:t>
      </w:r>
      <w:r w:rsidR="007A53AA">
        <w:rPr>
          <w:rFonts w:cs="Times New Roman"/>
          <w:bCs/>
        </w:rPr>
        <w:t>prepared movement location</w:t>
      </w:r>
      <w:r>
        <w:rPr>
          <w:rFonts w:cs="Times New Roman"/>
          <w:bCs/>
        </w:rPr>
        <w:t xml:space="preserve"> (Schneider &amp; </w:t>
      </w:r>
      <w:proofErr w:type="spellStart"/>
      <w:r>
        <w:rPr>
          <w:rFonts w:cs="Times New Roman"/>
          <w:bCs/>
        </w:rPr>
        <w:t>Deubel</w:t>
      </w:r>
      <w:proofErr w:type="spellEnd"/>
      <w:r>
        <w:rPr>
          <w:rFonts w:cs="Times New Roman"/>
          <w:bCs/>
        </w:rPr>
        <w:t xml:space="preserve">, 1995). </w:t>
      </w:r>
      <w:r w:rsidR="007A53AA">
        <w:rPr>
          <w:rFonts w:cs="Times New Roman"/>
          <w:bCs/>
        </w:rPr>
        <w:t>Moreover</w:t>
      </w:r>
      <w:r>
        <w:rPr>
          <w:rFonts w:cs="Times New Roman"/>
          <w:bCs/>
        </w:rPr>
        <w:t xml:space="preserve">, features of stimuli that are action-relevant have been shown to receive </w:t>
      </w:r>
      <w:r w:rsidR="007A53AA">
        <w:rPr>
          <w:rFonts w:cs="Times New Roman"/>
          <w:bCs/>
        </w:rPr>
        <w:t xml:space="preserve">heightened </w:t>
      </w:r>
      <w:r>
        <w:rPr>
          <w:rFonts w:cs="Times New Roman"/>
          <w:bCs/>
        </w:rPr>
        <w:t xml:space="preserve">perceptual processing (Bosco et al., 2017). </w:t>
      </w:r>
      <w:r w:rsidR="002F5113">
        <w:rPr>
          <w:rFonts w:cs="Times New Roman"/>
          <w:bCs/>
        </w:rPr>
        <w:t>In the following sections,</w:t>
      </w:r>
      <w:r>
        <w:rPr>
          <w:rFonts w:cs="Times New Roman"/>
          <w:bCs/>
        </w:rPr>
        <w:t xml:space="preserve"> I review</w:t>
      </w:r>
      <w:r w:rsidR="002F5113">
        <w:rPr>
          <w:rFonts w:cs="Times New Roman"/>
          <w:bCs/>
        </w:rPr>
        <w:t xml:space="preserve"> </w:t>
      </w:r>
      <w:r w:rsidR="007A53AA">
        <w:rPr>
          <w:rFonts w:cs="Times New Roman"/>
          <w:bCs/>
        </w:rPr>
        <w:t>the current body of</w:t>
      </w:r>
      <w:r>
        <w:rPr>
          <w:rFonts w:cs="Times New Roman"/>
          <w:bCs/>
        </w:rPr>
        <w:t xml:space="preserve"> literature on the bidirectional </w:t>
      </w:r>
      <w:r w:rsidR="002F5113">
        <w:rPr>
          <w:rFonts w:cs="Times New Roman"/>
          <w:bCs/>
        </w:rPr>
        <w:t>relationship</w:t>
      </w:r>
      <w:r>
        <w:rPr>
          <w:rFonts w:cs="Times New Roman"/>
          <w:bCs/>
        </w:rPr>
        <w:t xml:space="preserve"> between VWM and action</w:t>
      </w:r>
      <w:r w:rsidR="00406B4E">
        <w:rPr>
          <w:rFonts w:cs="Times New Roman"/>
          <w:bCs/>
        </w:rPr>
        <w:t xml:space="preserve"> (</w:t>
      </w:r>
      <w:r w:rsidR="007A53AA">
        <w:rPr>
          <w:rFonts w:cs="Times New Roman"/>
          <w:bCs/>
        </w:rPr>
        <w:t xml:space="preserve">as depicted in </w:t>
      </w:r>
      <w:r w:rsidR="00406B4E">
        <w:rPr>
          <w:rFonts w:cs="Times New Roman"/>
          <w:bCs/>
        </w:rPr>
        <w:t xml:space="preserve">Figure </w:t>
      </w:r>
      <w:r w:rsidR="00AC0DB8">
        <w:rPr>
          <w:rFonts w:cs="Times New Roman"/>
          <w:bCs/>
        </w:rPr>
        <w:t>1</w:t>
      </w:r>
      <w:r w:rsidR="00406B4E">
        <w:rPr>
          <w:rFonts w:cs="Times New Roman"/>
          <w:bCs/>
        </w:rPr>
        <w:t>)</w:t>
      </w:r>
      <w:r w:rsidR="002F5113">
        <w:rPr>
          <w:rFonts w:cs="Times New Roman"/>
          <w:bCs/>
        </w:rPr>
        <w:t xml:space="preserve">. </w:t>
      </w:r>
      <w:r w:rsidR="007A53AA">
        <w:rPr>
          <w:rFonts w:cs="Times New Roman"/>
          <w:bCs/>
        </w:rPr>
        <w:t xml:space="preserve">The review begins by discussing </w:t>
      </w:r>
      <w:r w:rsidR="007A53AA" w:rsidRPr="007A53AA">
        <w:rPr>
          <w:rFonts w:cs="Times New Roman"/>
          <w:bCs/>
        </w:rPr>
        <w:t xml:space="preserve">research demonstrating how VWM </w:t>
      </w:r>
      <w:r w:rsidR="007A53AA">
        <w:rPr>
          <w:rFonts w:cs="Times New Roman"/>
          <w:bCs/>
        </w:rPr>
        <w:t>guides</w:t>
      </w:r>
      <w:r w:rsidR="007A53AA" w:rsidRPr="007A53AA">
        <w:rPr>
          <w:rFonts w:cs="Times New Roman"/>
          <w:bCs/>
        </w:rPr>
        <w:t xml:space="preserve"> action and how the contents of VWM can impact motor behavior.</w:t>
      </w:r>
      <w:r w:rsidR="007A53AA">
        <w:rPr>
          <w:rFonts w:cs="Times New Roman"/>
          <w:bCs/>
        </w:rPr>
        <w:t xml:space="preserve"> </w:t>
      </w:r>
      <w:r w:rsidR="002F5113" w:rsidRPr="002F5113">
        <w:rPr>
          <w:rFonts w:cs="Times New Roman"/>
          <w:bCs/>
        </w:rPr>
        <w:t xml:space="preserve">Next, I </w:t>
      </w:r>
      <w:r w:rsidR="00513F3E">
        <w:rPr>
          <w:rFonts w:cs="Times New Roman"/>
          <w:bCs/>
        </w:rPr>
        <w:t>discuss</w:t>
      </w:r>
      <w:r w:rsidR="002F5113" w:rsidRPr="002F5113">
        <w:rPr>
          <w:rFonts w:cs="Times New Roman"/>
          <w:bCs/>
        </w:rPr>
        <w:t xml:space="preserve"> research on the impact of action on VWM and long-term memory.</w:t>
      </w:r>
      <w:r w:rsidR="002F5113" w:rsidRPr="002F5113">
        <w:t xml:space="preserve"> </w:t>
      </w:r>
      <w:r w:rsidR="002F5113" w:rsidRPr="002F5113">
        <w:rPr>
          <w:rFonts w:cs="Times New Roman"/>
          <w:bCs/>
        </w:rPr>
        <w:t>Finally, I discuss neuroimaging studies on the VWM network and propose potential neural networks involved in the effect of action on VWM encoding</w:t>
      </w:r>
      <w:r w:rsidR="00A22940">
        <w:rPr>
          <w:rFonts w:cs="Times New Roman"/>
          <w:bCs/>
        </w:rPr>
        <w:t xml:space="preserve">. </w:t>
      </w:r>
    </w:p>
    <w:p w14:paraId="64A81125" w14:textId="7978F49C" w:rsidR="00AC6E78" w:rsidRDefault="00932ADF" w:rsidP="008314B4">
      <w:pPr>
        <w:pStyle w:val="Heading1"/>
      </w:pPr>
      <w:bookmarkStart w:id="3" w:name="_Toc131412709"/>
      <w:r>
        <w:t xml:space="preserve">VWM guides the motor </w:t>
      </w:r>
      <w:proofErr w:type="gramStart"/>
      <w:r>
        <w:t>system</w:t>
      </w:r>
      <w:bookmarkEnd w:id="3"/>
      <w:proofErr w:type="gramEnd"/>
    </w:p>
    <w:p w14:paraId="170233C9" w14:textId="79322D15" w:rsidR="00254DB9" w:rsidRDefault="00932ADF" w:rsidP="00FA7D73">
      <w:pPr>
        <w:ind w:firstLine="720"/>
        <w:rPr>
          <w:rFonts w:cs="Times New Roman"/>
        </w:rPr>
      </w:pPr>
      <w:r w:rsidRPr="00694B4D">
        <w:rPr>
          <w:rFonts w:cs="Times New Roman"/>
        </w:rPr>
        <w:t>VWM</w:t>
      </w:r>
      <w:r>
        <w:rPr>
          <w:rFonts w:cs="Times New Roman"/>
        </w:rPr>
        <w:t xml:space="preserve"> and the motor system closely coordinate to </w:t>
      </w:r>
      <w:r w:rsidR="00FA7D73">
        <w:rPr>
          <w:rFonts w:cs="Times New Roman"/>
        </w:rPr>
        <w:t>generate purposeful</w:t>
      </w:r>
      <w:r>
        <w:rPr>
          <w:rFonts w:cs="Times New Roman"/>
        </w:rPr>
        <w:t xml:space="preserve"> behavior. VWM actively </w:t>
      </w:r>
      <w:r w:rsidR="00FA7D73">
        <w:rPr>
          <w:rFonts w:cs="Times New Roman"/>
        </w:rPr>
        <w:t xml:space="preserve">preserves </w:t>
      </w:r>
      <w:r w:rsidR="00D3362C">
        <w:rPr>
          <w:rFonts w:cs="Times New Roman"/>
        </w:rPr>
        <w:t>previously</w:t>
      </w:r>
      <w:r w:rsidR="00FA7D73">
        <w:rPr>
          <w:rFonts w:cs="Times New Roman"/>
        </w:rPr>
        <w:t xml:space="preserve"> seen</w:t>
      </w:r>
      <w:r>
        <w:rPr>
          <w:rFonts w:cs="Times New Roman"/>
        </w:rPr>
        <w:t xml:space="preserve"> visual information </w:t>
      </w:r>
      <w:r w:rsidR="00FA7D73">
        <w:rPr>
          <w:rFonts w:cs="Times New Roman"/>
        </w:rPr>
        <w:t>for future interaction</w:t>
      </w:r>
      <w:r>
        <w:rPr>
          <w:rFonts w:cs="Times New Roman"/>
        </w:rPr>
        <w:t xml:space="preserve"> with the environment, </w:t>
      </w:r>
      <w:r w:rsidR="00FA7D73">
        <w:rPr>
          <w:rFonts w:cs="Times New Roman"/>
        </w:rPr>
        <w:t>making it</w:t>
      </w:r>
      <w:r>
        <w:rPr>
          <w:rFonts w:cs="Times New Roman"/>
        </w:rPr>
        <w:t xml:space="preserve"> a mediator between perception and action processes. </w:t>
      </w:r>
      <w:r w:rsidR="00FA7D73">
        <w:rPr>
          <w:rFonts w:cs="Times New Roman"/>
        </w:rPr>
        <w:t xml:space="preserve">Guiding future actions is a central </w:t>
      </w:r>
    </w:p>
    <w:p w14:paraId="2EA8C829" w14:textId="77777777" w:rsidR="007F1FE7" w:rsidRDefault="007F1FE7" w:rsidP="00D642B8">
      <w:pPr>
        <w:pStyle w:val="FigureList"/>
      </w:pPr>
      <w:bookmarkStart w:id="4" w:name="_Toc129535627"/>
      <w:bookmarkStart w:id="5" w:name="_Toc131432719"/>
    </w:p>
    <w:p w14:paraId="73CFE739" w14:textId="283FB252" w:rsidR="00254DB9" w:rsidRPr="00D642B8" w:rsidRDefault="00254DB9" w:rsidP="00D642B8">
      <w:pPr>
        <w:pStyle w:val="FigureList"/>
      </w:pPr>
      <w:r w:rsidRPr="007F1FE7">
        <w:rPr>
          <w:b w:val="0"/>
          <w:bCs w:val="0"/>
          <w:i/>
          <w:iCs/>
          <w:noProof/>
        </w:rPr>
        <w:drawing>
          <wp:anchor distT="0" distB="0" distL="114300" distR="114300" simplePos="0" relativeHeight="251658240" behindDoc="0" locked="0" layoutInCell="1" allowOverlap="1" wp14:anchorId="7AF1EABE" wp14:editId="1D8C3E53">
            <wp:simplePos x="0" y="0"/>
            <wp:positionH relativeFrom="margin">
              <wp:align>center</wp:align>
            </wp:positionH>
            <wp:positionV relativeFrom="page">
              <wp:posOffset>942721</wp:posOffset>
            </wp:positionV>
            <wp:extent cx="3535680" cy="1804670"/>
            <wp:effectExtent l="0" t="0" r="7620" b="5080"/>
            <wp:wrapTopAndBottom/>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35680" cy="1804670"/>
                    </a:xfrm>
                    <a:prstGeom prst="rect">
                      <a:avLst/>
                    </a:prstGeom>
                    <a:noFill/>
                  </pic:spPr>
                </pic:pic>
              </a:graphicData>
            </a:graphic>
          </wp:anchor>
        </w:drawing>
      </w:r>
      <w:r w:rsidRPr="007F1FE7">
        <w:rPr>
          <w:b w:val="0"/>
          <w:bCs w:val="0"/>
          <w:i/>
          <w:iCs/>
        </w:rPr>
        <w:t>Figure 1.</w:t>
      </w:r>
      <w:r w:rsidRPr="00D642B8">
        <w:t xml:space="preserve"> </w:t>
      </w:r>
      <w:bookmarkEnd w:id="4"/>
      <w:r w:rsidRPr="00D642B8">
        <w:rPr>
          <w:b w:val="0"/>
          <w:bCs w:val="0"/>
        </w:rPr>
        <w:t>Bidirectional Links between Action and Visual Working Memory</w:t>
      </w:r>
      <w:bookmarkEnd w:id="5"/>
    </w:p>
    <w:p w14:paraId="13D4B376" w14:textId="77777777" w:rsidR="00254DB9" w:rsidRDefault="00254DB9" w:rsidP="00254DB9">
      <w:pPr>
        <w:rPr>
          <w:rFonts w:cs="Times New Roman"/>
          <w:i/>
          <w:iCs/>
        </w:rPr>
      </w:pPr>
    </w:p>
    <w:p w14:paraId="15462BC4" w14:textId="3FBBD212" w:rsidR="00254DB9" w:rsidRDefault="00254DB9">
      <w:pPr>
        <w:spacing w:line="240" w:lineRule="auto"/>
        <w:rPr>
          <w:rFonts w:cs="Times New Roman"/>
        </w:rPr>
      </w:pPr>
      <w:r>
        <w:rPr>
          <w:rFonts w:cs="Times New Roman"/>
        </w:rPr>
        <w:br w:type="page"/>
      </w:r>
    </w:p>
    <w:p w14:paraId="202935F5" w14:textId="36A81EFF" w:rsidR="00932ADF" w:rsidRDefault="00FA7D73" w:rsidP="00254DB9">
      <w:pPr>
        <w:rPr>
          <w:rFonts w:cs="Times New Roman"/>
        </w:rPr>
      </w:pPr>
      <w:r>
        <w:rPr>
          <w:rFonts w:cs="Times New Roman"/>
        </w:rPr>
        <w:lastRenderedPageBreak/>
        <w:t xml:space="preserve">concern of VWM </w:t>
      </w:r>
      <w:r w:rsidR="00932ADF">
        <w:rPr>
          <w:rFonts w:cs="Times New Roman"/>
        </w:rPr>
        <w:t>(Allport, 1987; Ballard e</w:t>
      </w:r>
      <w:r w:rsidR="00F75C6C">
        <w:rPr>
          <w:rFonts w:cs="Times New Roman"/>
        </w:rPr>
        <w:t>t</w:t>
      </w:r>
      <w:r w:rsidR="00932ADF">
        <w:rPr>
          <w:rFonts w:cs="Times New Roman"/>
        </w:rPr>
        <w:t xml:space="preserve"> al., 1997; Prinz et al., 2013)</w:t>
      </w:r>
      <w:r w:rsidR="00FD4D83">
        <w:rPr>
          <w:rFonts w:cs="Times New Roman"/>
        </w:rPr>
        <w:t>, as it</w:t>
      </w:r>
      <w:r w:rsidR="00932ADF">
        <w:rPr>
          <w:rFonts w:cs="Times New Roman"/>
        </w:rPr>
        <w:t xml:space="preserve"> stores information </w:t>
      </w:r>
      <w:r>
        <w:rPr>
          <w:rFonts w:cs="Times New Roman"/>
        </w:rPr>
        <w:t>that</w:t>
      </w:r>
      <w:r w:rsidR="00932ADF">
        <w:rPr>
          <w:rFonts w:cs="Times New Roman"/>
        </w:rPr>
        <w:t xml:space="preserve"> is no longer </w:t>
      </w:r>
      <w:r>
        <w:rPr>
          <w:rFonts w:cs="Times New Roman"/>
        </w:rPr>
        <w:t>visible</w:t>
      </w:r>
      <w:r w:rsidR="00932ADF">
        <w:rPr>
          <w:rFonts w:cs="Times New Roman"/>
        </w:rPr>
        <w:t xml:space="preserve"> to guide the motor system toward potentially relevant stimuli. VWM </w:t>
      </w:r>
      <w:r>
        <w:rPr>
          <w:rFonts w:cs="Times New Roman"/>
        </w:rPr>
        <w:t>is</w:t>
      </w:r>
      <w:r w:rsidR="00932ADF">
        <w:rPr>
          <w:rFonts w:cs="Times New Roman"/>
        </w:rPr>
        <w:t xml:space="preserve"> particularly important for guiding</w:t>
      </w:r>
      <w:r>
        <w:rPr>
          <w:rFonts w:cs="Times New Roman"/>
        </w:rPr>
        <w:t xml:space="preserve"> precise motor movements. </w:t>
      </w:r>
      <w:r w:rsidR="00932ADF">
        <w:rPr>
          <w:rFonts w:cs="Times New Roman"/>
        </w:rPr>
        <w:t>For example,</w:t>
      </w:r>
      <w:r w:rsidRPr="00FA7D73">
        <w:t xml:space="preserve"> </w:t>
      </w:r>
      <w:r w:rsidRPr="00FA7D73">
        <w:rPr>
          <w:rFonts w:cs="Times New Roman"/>
        </w:rPr>
        <w:t xml:space="preserve">the size and shape of an item stored in VWM can determine whether a large gripping action or a fine gripping response is necessary (e.g., </w:t>
      </w:r>
      <w:proofErr w:type="spellStart"/>
      <w:r w:rsidRPr="00FA7D73">
        <w:rPr>
          <w:rFonts w:cs="Times New Roman"/>
        </w:rPr>
        <w:t>Grèzes</w:t>
      </w:r>
      <w:proofErr w:type="spellEnd"/>
      <w:r w:rsidRPr="00FA7D73">
        <w:rPr>
          <w:rFonts w:cs="Times New Roman"/>
        </w:rPr>
        <w:t xml:space="preserve"> et al., 2003).</w:t>
      </w:r>
      <w:r>
        <w:rPr>
          <w:rFonts w:cs="Times New Roman"/>
        </w:rPr>
        <w:t xml:space="preserve"> </w:t>
      </w:r>
      <w:r w:rsidR="004277E2">
        <w:rPr>
          <w:rFonts w:cs="Times New Roman"/>
        </w:rPr>
        <w:t xml:space="preserve">Below, I discuss research </w:t>
      </w:r>
      <w:r>
        <w:rPr>
          <w:rFonts w:cs="Times New Roman"/>
        </w:rPr>
        <w:t>exploring the automatic recruitment of VWM processes during action</w:t>
      </w:r>
      <w:r w:rsidR="004277E2">
        <w:rPr>
          <w:rFonts w:cs="Times New Roman"/>
        </w:rPr>
        <w:t xml:space="preserve"> </w:t>
      </w:r>
      <w:r>
        <w:rPr>
          <w:rFonts w:cs="Times New Roman"/>
        </w:rPr>
        <w:t>and how VWM can affect</w:t>
      </w:r>
      <w:r w:rsidR="00D10A88">
        <w:rPr>
          <w:rFonts w:cs="Times New Roman"/>
        </w:rPr>
        <w:t xml:space="preserve"> the motor system. </w:t>
      </w:r>
    </w:p>
    <w:p w14:paraId="6D1C2FF5" w14:textId="5E09B0DC" w:rsidR="00932ADF" w:rsidRPr="00932ADF" w:rsidRDefault="00932ADF" w:rsidP="00932ADF">
      <w:pPr>
        <w:rPr>
          <w:rFonts w:cs="Times New Roman"/>
          <w:b/>
          <w:bCs/>
          <w:i/>
          <w:iCs/>
        </w:rPr>
      </w:pPr>
      <w:r>
        <w:rPr>
          <w:rFonts w:cs="Times New Roman"/>
          <w:b/>
          <w:bCs/>
          <w:i/>
          <w:iCs/>
        </w:rPr>
        <w:t xml:space="preserve">VWM is recruited by </w:t>
      </w:r>
      <w:proofErr w:type="gramStart"/>
      <w:r>
        <w:rPr>
          <w:rFonts w:cs="Times New Roman"/>
          <w:b/>
          <w:bCs/>
          <w:i/>
          <w:iCs/>
        </w:rPr>
        <w:t>action</w:t>
      </w:r>
      <w:proofErr w:type="gramEnd"/>
    </w:p>
    <w:p w14:paraId="66841A59" w14:textId="36F49C43" w:rsidR="00932ADF" w:rsidRDefault="00932ADF" w:rsidP="004B009D">
      <w:pPr>
        <w:ind w:firstLine="720"/>
        <w:rPr>
          <w:rFonts w:cs="Times New Roman"/>
        </w:rPr>
      </w:pPr>
      <w:r>
        <w:rPr>
          <w:rFonts w:cs="Times New Roman"/>
        </w:rPr>
        <w:t>One type of action where VWM may be fundamental is eye movements. Eye movements occur rapidly, constantly scanning the environment for relevant visual input. To do this, eye movements rely on past visual information to update retinal inputs across saccades to view the external environment continuously (</w:t>
      </w:r>
      <w:r w:rsidR="00513F3E">
        <w:rPr>
          <w:rFonts w:cs="Times New Roman"/>
        </w:rPr>
        <w:t xml:space="preserve">i.e., </w:t>
      </w:r>
      <w:proofErr w:type="spellStart"/>
      <w:r w:rsidR="00513F3E">
        <w:rPr>
          <w:rFonts w:cs="Times New Roman"/>
        </w:rPr>
        <w:t>transsaccadic</w:t>
      </w:r>
      <w:proofErr w:type="spellEnd"/>
      <w:r w:rsidR="00513F3E">
        <w:rPr>
          <w:rFonts w:cs="Times New Roman"/>
        </w:rPr>
        <w:t xml:space="preserve"> </w:t>
      </w:r>
      <w:r>
        <w:rPr>
          <w:rFonts w:cs="Times New Roman"/>
        </w:rPr>
        <w:t xml:space="preserve">updating). The maintenance of information </w:t>
      </w:r>
      <w:r w:rsidR="00513F3E">
        <w:rPr>
          <w:rFonts w:cs="Times New Roman"/>
        </w:rPr>
        <w:t>across a</w:t>
      </w:r>
      <w:r>
        <w:rPr>
          <w:rFonts w:cs="Times New Roman"/>
        </w:rPr>
        <w:t xml:space="preserve"> saccade has been proposed to rely on VWM processes (e.g., </w:t>
      </w:r>
      <w:proofErr w:type="spellStart"/>
      <w:r>
        <w:rPr>
          <w:rFonts w:cs="Times New Roman"/>
        </w:rPr>
        <w:t>Aagten</w:t>
      </w:r>
      <w:proofErr w:type="spellEnd"/>
      <w:r>
        <w:rPr>
          <w:rFonts w:cs="Times New Roman"/>
        </w:rPr>
        <w:t>-Murphy &amp; Bays, 2019; Tas et al., 2016). That is, eye movements may recruit VWM processes to perceive the world in a stable state. VWM processes have also been implicated in guiding other forms of movements</w:t>
      </w:r>
      <w:r w:rsidR="004B009D">
        <w:rPr>
          <w:rFonts w:cs="Times New Roman"/>
        </w:rPr>
        <w:t xml:space="preserve"> too</w:t>
      </w:r>
      <w:r>
        <w:rPr>
          <w:rFonts w:cs="Times New Roman"/>
        </w:rPr>
        <w:t xml:space="preserve">, such as reaching behavior. It is well established that action preparation enhances the visual perception of action-relevant features of an item, such as its size and orientation (e.g., Bosco et al., 2017; </w:t>
      </w:r>
      <w:proofErr w:type="spellStart"/>
      <w:r>
        <w:rPr>
          <w:rFonts w:cs="Times New Roman"/>
        </w:rPr>
        <w:t>Gutteling</w:t>
      </w:r>
      <w:proofErr w:type="spellEnd"/>
      <w:r>
        <w:rPr>
          <w:rFonts w:cs="Times New Roman"/>
        </w:rPr>
        <w:t xml:space="preserve"> et al., 2011). In line with these findings, neuroimaging research has evaluated whether early visual cortex is recruited by motor preparation and execution to explain enhanced visual perception of action-relevant features. </w:t>
      </w:r>
      <w:proofErr w:type="spellStart"/>
      <w:r>
        <w:rPr>
          <w:rFonts w:cs="Times New Roman"/>
        </w:rPr>
        <w:t>Gutteling</w:t>
      </w:r>
      <w:proofErr w:type="spellEnd"/>
      <w:r>
        <w:rPr>
          <w:rFonts w:cs="Times New Roman"/>
        </w:rPr>
        <w:t xml:space="preserve"> et al. (2015) showed with fMRI that different movement behaviors (e.g., grasp or pointing) could be decoded with high accuracy from signals in early visual cortex. Furthermore, signals in V1 could predict the type of response for both movement execution and movement </w:t>
      </w:r>
      <w:r>
        <w:rPr>
          <w:rFonts w:cs="Times New Roman"/>
        </w:rPr>
        <w:lastRenderedPageBreak/>
        <w:t xml:space="preserve">preparation. These results have also been found in situations where visual input is not present </w:t>
      </w:r>
      <w:r w:rsidR="00513F3E">
        <w:rPr>
          <w:rFonts w:cs="Times New Roman"/>
        </w:rPr>
        <w:t xml:space="preserve">(i.e., complete darkness) at the time of the action </w:t>
      </w:r>
      <w:r>
        <w:rPr>
          <w:rFonts w:cs="Times New Roman"/>
        </w:rPr>
        <w:t xml:space="preserve">(Monaco et al., 2018; Singhal et al., 2013), </w:t>
      </w:r>
      <w:r w:rsidR="00513F3E">
        <w:rPr>
          <w:rFonts w:cs="Times New Roman"/>
        </w:rPr>
        <w:t xml:space="preserve">further </w:t>
      </w:r>
      <w:r>
        <w:rPr>
          <w:rFonts w:cs="Times New Roman"/>
        </w:rPr>
        <w:t>suggesting that</w:t>
      </w:r>
      <w:r w:rsidR="004B009D">
        <w:rPr>
          <w:rFonts w:cs="Times New Roman"/>
        </w:rPr>
        <w:t xml:space="preserve"> the</w:t>
      </w:r>
      <w:r>
        <w:rPr>
          <w:rFonts w:cs="Times New Roman"/>
        </w:rPr>
        <w:t xml:space="preserve"> contents in VWM may be recruiting early visual </w:t>
      </w:r>
      <w:r w:rsidR="00513F3E">
        <w:rPr>
          <w:rFonts w:cs="Times New Roman"/>
        </w:rPr>
        <w:t>areas</w:t>
      </w:r>
      <w:r>
        <w:rPr>
          <w:rFonts w:cs="Times New Roman"/>
        </w:rPr>
        <w:t xml:space="preserve"> during movement preparation. </w:t>
      </w:r>
    </w:p>
    <w:p w14:paraId="3A5A69D7" w14:textId="3A16AEE5" w:rsidR="00AC6E78" w:rsidRDefault="00932ADF" w:rsidP="00C419BC">
      <w:pPr>
        <w:pStyle w:val="Subtitle"/>
      </w:pPr>
      <w:r>
        <w:t xml:space="preserve">VWM influences </w:t>
      </w:r>
      <w:proofErr w:type="gramStart"/>
      <w:r>
        <w:t>action</w:t>
      </w:r>
      <w:proofErr w:type="gramEnd"/>
    </w:p>
    <w:p w14:paraId="06407427" w14:textId="6ED23912" w:rsidR="00932ADF" w:rsidRDefault="00932ADF" w:rsidP="00624DEA">
      <w:pPr>
        <w:ind w:firstLine="720"/>
        <w:rPr>
          <w:rFonts w:cs="Times New Roman"/>
        </w:rPr>
      </w:pPr>
      <w:r>
        <w:rPr>
          <w:rFonts w:cs="Times New Roman"/>
        </w:rPr>
        <w:t xml:space="preserve">Information held in VWM has also been shown to influence prospective actions. A common method for examining this relationship is using a visual search task and manipulating the contents of VWM. One way this is studied is by using a dual-task paradigm where a visual search task is performed during the maintenance interval of a VWM task. Visual search has been shown to be biased if one of the items (a distractor or the target) in the search array matches an item held in VWM (e.g., the shape of </w:t>
      </w:r>
      <w:r w:rsidR="00752D26">
        <w:rPr>
          <w:rFonts w:cs="Times New Roman"/>
        </w:rPr>
        <w:t>item held in VWM</w:t>
      </w:r>
      <w:r>
        <w:rPr>
          <w:rFonts w:cs="Times New Roman"/>
        </w:rPr>
        <w:t xml:space="preserve">; </w:t>
      </w:r>
      <w:r w:rsidR="004B009D">
        <w:rPr>
          <w:rFonts w:cs="Times New Roman"/>
        </w:rPr>
        <w:t xml:space="preserve">Han &amp; Kim, 2009; Hollingsworth &amp; Luck, 2009; </w:t>
      </w:r>
      <w:r>
        <w:rPr>
          <w:rFonts w:cs="Times New Roman"/>
        </w:rPr>
        <w:t>Olivers, 2009; Olivers et al., 2006; Soto</w:t>
      </w:r>
      <w:r w:rsidR="009104FB">
        <w:rPr>
          <w:rFonts w:cs="Times New Roman"/>
        </w:rPr>
        <w:t xml:space="preserve"> et al., </w:t>
      </w:r>
      <w:r>
        <w:rPr>
          <w:rFonts w:cs="Times New Roman"/>
        </w:rPr>
        <w:t>200</w:t>
      </w:r>
      <w:r w:rsidR="009104FB">
        <w:rPr>
          <w:rFonts w:cs="Times New Roman"/>
        </w:rPr>
        <w:t>6</w:t>
      </w:r>
      <w:r>
        <w:rPr>
          <w:rFonts w:cs="Times New Roman"/>
        </w:rPr>
        <w:t>)</w:t>
      </w:r>
      <w:r w:rsidR="004B009D">
        <w:rPr>
          <w:rFonts w:cs="Times New Roman"/>
        </w:rPr>
        <w:t>, an effect termed memory-driven capture</w:t>
      </w:r>
      <w:r>
        <w:rPr>
          <w:rFonts w:cs="Times New Roman"/>
        </w:rPr>
        <w:t xml:space="preserve">. Items held in VWM in an active state, as opposed to an accessory or passive state, are particularly prone to bias attention and responses in visual search tasks (Olivers et al., 2011). </w:t>
      </w:r>
    </w:p>
    <w:p w14:paraId="1340508D" w14:textId="1B24F9BF" w:rsidR="00932ADF" w:rsidRPr="00932ADF" w:rsidRDefault="00932ADF" w:rsidP="00932ADF">
      <w:pPr>
        <w:rPr>
          <w:rFonts w:cs="Times New Roman"/>
        </w:rPr>
      </w:pPr>
      <w:r>
        <w:rPr>
          <w:rFonts w:cs="Times New Roman"/>
        </w:rPr>
        <w:tab/>
        <w:t xml:space="preserve">The contents of VWM have also been shown to impact eye movement trajectories. </w:t>
      </w:r>
      <w:r>
        <w:rPr>
          <w:rFonts w:cs="Times New Roman"/>
          <w:bCs/>
        </w:rPr>
        <w:t xml:space="preserve">For example, </w:t>
      </w:r>
      <w:proofErr w:type="spellStart"/>
      <w:r>
        <w:rPr>
          <w:rFonts w:cs="Times New Roman"/>
          <w:bCs/>
        </w:rPr>
        <w:t>Theeuwes</w:t>
      </w:r>
      <w:proofErr w:type="spellEnd"/>
      <w:r>
        <w:rPr>
          <w:rFonts w:cs="Times New Roman"/>
          <w:bCs/>
        </w:rPr>
        <w:t xml:space="preserve"> et al. (2005) asked participants to remember the spatial location of a dot in a memory condition. Participants then performed an eye movement to a target located either to the left or right where the memory item had been. Compared to a no-memory condition, it was found that saccades curved away from the spatial location of the memory item. The authors proposed that deviation from the memory item reflected a strong overlap of the VWM and eye movement systems, such that the memory item was inhibited during the eye movement (</w:t>
      </w:r>
      <w:r w:rsidR="00CB34B7">
        <w:rPr>
          <w:rFonts w:cs="Times New Roman"/>
          <w:bCs/>
        </w:rPr>
        <w:t>also see</w:t>
      </w:r>
      <w:r>
        <w:rPr>
          <w:rFonts w:cs="Times New Roman"/>
          <w:bCs/>
        </w:rPr>
        <w:t xml:space="preserve"> Boon et al., 2014; </w:t>
      </w:r>
      <w:proofErr w:type="spellStart"/>
      <w:r>
        <w:rPr>
          <w:rFonts w:cs="Times New Roman"/>
          <w:bCs/>
        </w:rPr>
        <w:t>Belopolsky</w:t>
      </w:r>
      <w:proofErr w:type="spellEnd"/>
      <w:r>
        <w:rPr>
          <w:rFonts w:cs="Times New Roman"/>
          <w:bCs/>
        </w:rPr>
        <w:t xml:space="preserve"> &amp; </w:t>
      </w:r>
      <w:proofErr w:type="spellStart"/>
      <w:r>
        <w:rPr>
          <w:rFonts w:cs="Times New Roman"/>
          <w:bCs/>
        </w:rPr>
        <w:t>Theeuwes</w:t>
      </w:r>
      <w:proofErr w:type="spellEnd"/>
      <w:r>
        <w:rPr>
          <w:rFonts w:cs="Times New Roman"/>
          <w:bCs/>
        </w:rPr>
        <w:t xml:space="preserve">, 2011). Further, eye movements have been shown to curve away </w:t>
      </w:r>
      <w:r>
        <w:rPr>
          <w:rFonts w:cs="Times New Roman"/>
          <w:bCs/>
        </w:rPr>
        <w:lastRenderedPageBreak/>
        <w:t xml:space="preserve">from the location if the item was still visually present (e.g., Doyle &amp; Walker, 2001). Together, these results demonstrate that visual perception and the contents of VWM can modulate motor dynamics. </w:t>
      </w:r>
    </w:p>
    <w:p w14:paraId="479F6FFB" w14:textId="63DE7383" w:rsidR="00AC6E78" w:rsidRDefault="00932ADF" w:rsidP="008314B4">
      <w:pPr>
        <w:pStyle w:val="Heading1"/>
      </w:pPr>
      <w:bookmarkStart w:id="6" w:name="_Toc131412710"/>
      <w:r>
        <w:t xml:space="preserve">The motor system influences </w:t>
      </w:r>
      <w:proofErr w:type="gramStart"/>
      <w:r>
        <w:t>VWM</w:t>
      </w:r>
      <w:bookmarkEnd w:id="6"/>
      <w:proofErr w:type="gramEnd"/>
    </w:p>
    <w:p w14:paraId="018CB794" w14:textId="22ADE58B" w:rsidR="00932ADF" w:rsidRDefault="00226F01" w:rsidP="00932ADF">
      <w:pPr>
        <w:ind w:firstLine="720"/>
        <w:rPr>
          <w:rFonts w:cs="Times New Roman"/>
          <w:bCs/>
          <w:iCs/>
        </w:rPr>
      </w:pPr>
      <w:r>
        <w:rPr>
          <w:rFonts w:cs="Times New Roman"/>
          <w:bCs/>
          <w:iCs/>
        </w:rPr>
        <w:t>I</w:t>
      </w:r>
      <w:r w:rsidR="00932ADF">
        <w:rPr>
          <w:rFonts w:cs="Times New Roman"/>
          <w:bCs/>
          <w:iCs/>
        </w:rPr>
        <w:t>t has also been demonstrated that the motor system influences VWM processes, consistent with the action-oriented approach to studying cognition (</w:t>
      </w:r>
      <w:proofErr w:type="spellStart"/>
      <w:r w:rsidR="00932ADF">
        <w:rPr>
          <w:rFonts w:cs="Times New Roman"/>
          <w:bCs/>
          <w:iCs/>
        </w:rPr>
        <w:t>Thelen</w:t>
      </w:r>
      <w:proofErr w:type="spellEnd"/>
      <w:r w:rsidR="00932ADF">
        <w:rPr>
          <w:rFonts w:cs="Times New Roman"/>
          <w:bCs/>
          <w:iCs/>
        </w:rPr>
        <w:t xml:space="preserve"> &amp; Smith, 1994; </w:t>
      </w:r>
      <w:proofErr w:type="spellStart"/>
      <w:r w:rsidR="00932ADF">
        <w:rPr>
          <w:rFonts w:cs="Times New Roman"/>
          <w:bCs/>
          <w:iCs/>
        </w:rPr>
        <w:t>Chiel</w:t>
      </w:r>
      <w:proofErr w:type="spellEnd"/>
      <w:r w:rsidR="00932ADF">
        <w:rPr>
          <w:rFonts w:cs="Times New Roman"/>
          <w:bCs/>
          <w:iCs/>
        </w:rPr>
        <w:t xml:space="preserve"> &amp; Beer, 1997). Research in this area has primarily focused on how actions during the maintenance interval can modulate the contents of VWM. One common approach to examining actions' influence on VWM is with a </w:t>
      </w:r>
      <w:proofErr w:type="gramStart"/>
      <w:r w:rsidR="00932ADF">
        <w:rPr>
          <w:rFonts w:cs="Times New Roman"/>
          <w:bCs/>
          <w:iCs/>
        </w:rPr>
        <w:t>dual</w:t>
      </w:r>
      <w:r w:rsidR="00CB34B7">
        <w:rPr>
          <w:rFonts w:cs="Times New Roman"/>
          <w:bCs/>
          <w:iCs/>
        </w:rPr>
        <w:t>-</w:t>
      </w:r>
      <w:r w:rsidR="00932ADF">
        <w:rPr>
          <w:rFonts w:cs="Times New Roman"/>
          <w:bCs/>
          <w:iCs/>
        </w:rPr>
        <w:t>task</w:t>
      </w:r>
      <w:proofErr w:type="gramEnd"/>
      <w:r w:rsidR="00932ADF">
        <w:rPr>
          <w:rFonts w:cs="Times New Roman"/>
          <w:bCs/>
          <w:iCs/>
        </w:rPr>
        <w:t xml:space="preserve"> that cues participants to execute a hand movement to a spatial location during the maintenance interval of a memory task. The item location of the movement may then be cued during the memory test phase (action-relevant</w:t>
      </w:r>
      <w:r w:rsidR="004D3C44">
        <w:rPr>
          <w:rFonts w:cs="Times New Roman"/>
          <w:bCs/>
          <w:iCs/>
        </w:rPr>
        <w:t>),</w:t>
      </w:r>
      <w:r w:rsidR="00932ADF">
        <w:rPr>
          <w:rFonts w:cs="Times New Roman"/>
          <w:bCs/>
          <w:iCs/>
        </w:rPr>
        <w:t xml:space="preserve"> or another non-movement location may be cued (action-irrelevant). The typical finding is that items presented in action-relevant locations result in better memory than items at action-irrelevant locations (</w:t>
      </w:r>
      <w:r w:rsidR="00D3362C">
        <w:rPr>
          <w:rFonts w:cs="Times New Roman"/>
          <w:bCs/>
          <w:iCs/>
        </w:rPr>
        <w:t>Heuer</w:t>
      </w:r>
      <w:r w:rsidR="00932ADF">
        <w:rPr>
          <w:rFonts w:cs="Times New Roman"/>
          <w:bCs/>
          <w:iCs/>
        </w:rPr>
        <w:t xml:space="preserve"> et al., 2017; Ohl &amp; Rolfs, 2018, 2020; </w:t>
      </w:r>
      <w:proofErr w:type="spellStart"/>
      <w:r w:rsidR="00932ADF">
        <w:rPr>
          <w:rFonts w:cs="Times New Roman"/>
          <w:bCs/>
          <w:iCs/>
        </w:rPr>
        <w:t>Hanning</w:t>
      </w:r>
      <w:proofErr w:type="spellEnd"/>
      <w:r w:rsidR="00932ADF">
        <w:rPr>
          <w:rFonts w:cs="Times New Roman"/>
          <w:bCs/>
          <w:iCs/>
        </w:rPr>
        <w:t xml:space="preserve"> et al., 2016). This effect, termed selection-for-action, has been proposed to occur by an attentional prioritization of items at action-relevant locations; however, it remains unclear whether selection-for-action enhances action-relevant items, inhibits action-irrelevant items, or if </w:t>
      </w:r>
      <w:r w:rsidR="004D3C44">
        <w:rPr>
          <w:rFonts w:cs="Times New Roman"/>
          <w:bCs/>
          <w:iCs/>
        </w:rPr>
        <w:t>the effect</w:t>
      </w:r>
      <w:r w:rsidR="00932ADF">
        <w:rPr>
          <w:rFonts w:cs="Times New Roman"/>
          <w:bCs/>
          <w:iCs/>
        </w:rPr>
        <w:t xml:space="preserve"> is a combination of both (</w:t>
      </w:r>
      <w:r w:rsidR="00D3362C">
        <w:rPr>
          <w:rFonts w:cs="Times New Roman"/>
          <w:bCs/>
          <w:iCs/>
        </w:rPr>
        <w:t>Heuer</w:t>
      </w:r>
      <w:r w:rsidR="00932ADF">
        <w:rPr>
          <w:rFonts w:cs="Times New Roman"/>
          <w:bCs/>
          <w:iCs/>
        </w:rPr>
        <w:t xml:space="preserve"> et al., 2020). While there are still open questions in this line of research, these results provide strong evidence that motor processes can modulate the contents of VWM. </w:t>
      </w:r>
    </w:p>
    <w:p w14:paraId="0E6B50C8" w14:textId="010A1F7F" w:rsidR="00932ADF" w:rsidRDefault="00932ADF" w:rsidP="00932ADF">
      <w:pPr>
        <w:ind w:firstLine="720"/>
        <w:rPr>
          <w:rFonts w:cs="Times New Roman"/>
          <w:bCs/>
        </w:rPr>
      </w:pPr>
      <w:r w:rsidRPr="0034132E">
        <w:rPr>
          <w:rFonts w:cs="Times New Roman"/>
        </w:rPr>
        <w:t>Similarly,</w:t>
      </w:r>
      <w:r>
        <w:rPr>
          <w:rFonts w:cs="Times New Roman"/>
          <w:b/>
          <w:bCs/>
        </w:rPr>
        <w:t xml:space="preserve"> </w:t>
      </w:r>
      <w:r>
        <w:rPr>
          <w:rFonts w:cs="Times New Roman"/>
          <w:bCs/>
        </w:rPr>
        <w:t xml:space="preserve">Tas et al. (2016) showed that the overt execution of a saccade to an object during the retention interval automatically encodes </w:t>
      </w:r>
      <w:r w:rsidR="00CB34B7">
        <w:rPr>
          <w:rFonts w:cs="Times New Roman"/>
          <w:bCs/>
        </w:rPr>
        <w:t>the object</w:t>
      </w:r>
      <w:r>
        <w:rPr>
          <w:rFonts w:cs="Times New Roman"/>
          <w:bCs/>
        </w:rPr>
        <w:t xml:space="preserve"> into VWM. In a series of experiments, participants performed change-detection tasks. During the retention interval, participants either overtly shifted attention via a saccade to a secondary, irrelevant object or </w:t>
      </w:r>
      <w:r>
        <w:rPr>
          <w:rFonts w:cs="Times New Roman"/>
          <w:bCs/>
        </w:rPr>
        <w:lastRenderedPageBreak/>
        <w:t>covertly shifted attention to the presence of the object while maintaining central fixation. Performance on the change-detection task was impaired when saccade execution was required during the maintenance interval compared to when no saccade was required. These results suggest that saccade execution automatically led to VWM encoding of the secondary object, thus increasing VWM load and impairing memory for the objects relevant to the change-detection task. Importantly, these results suggest that actions may automatically recruit VWM processes</w:t>
      </w:r>
      <w:r w:rsidR="004D3C44">
        <w:rPr>
          <w:rFonts w:cs="Times New Roman"/>
          <w:bCs/>
        </w:rPr>
        <w:t xml:space="preserve"> and impact the representation of items held in VWM</w:t>
      </w:r>
      <w:r>
        <w:rPr>
          <w:rFonts w:cs="Times New Roman"/>
          <w:bCs/>
        </w:rPr>
        <w:t xml:space="preserve">. </w:t>
      </w:r>
    </w:p>
    <w:p w14:paraId="1FC753CE" w14:textId="69C3862A" w:rsidR="000E0596" w:rsidRDefault="000E0596" w:rsidP="000E0596">
      <w:pPr>
        <w:ind w:firstLine="720"/>
        <w:rPr>
          <w:rFonts w:cs="Times New Roman"/>
          <w:bCs/>
        </w:rPr>
      </w:pPr>
      <w:r>
        <w:rPr>
          <w:rFonts w:cs="Times New Roman"/>
          <w:bCs/>
        </w:rPr>
        <w:t xml:space="preserve">Recent research has also shown an effect of motor processes on long-term memory encoding. </w:t>
      </w:r>
      <w:proofErr w:type="spellStart"/>
      <w:r>
        <w:rPr>
          <w:rFonts w:cs="Times New Roman"/>
          <w:bCs/>
        </w:rPr>
        <w:t>Yebra</w:t>
      </w:r>
      <w:proofErr w:type="spellEnd"/>
      <w:r>
        <w:rPr>
          <w:rFonts w:cs="Times New Roman"/>
          <w:bCs/>
        </w:rPr>
        <w:t xml:space="preserve"> et al. (2019) was the first to show that executing simple motor responses (e.g., a button-press) enhances long-term memory encoding, an effect they termed action-induced memory enhancement. In a series of go/no-go tasks, participants were instructed to execute responses to one type of stimulus (go trials) and inhibit responses to another stimulus type (no-go trials). Across their experiments, the authors found better memory for go trials than no-go trials. Functional magnetic resonance imaging (fMRI) results showed engagement of the locus coeruleus on go trials, known to release noradrenaline, an important neural resource for improving memory encoding (Strange &amp; Dolan, 2004).</w:t>
      </w:r>
      <w:r w:rsidRPr="003E12D5">
        <w:rPr>
          <w:rFonts w:cs="Times New Roman"/>
          <w:bCs/>
        </w:rPr>
        <w:t xml:space="preserve"> </w:t>
      </w:r>
      <w:r>
        <w:rPr>
          <w:rFonts w:cs="Times New Roman"/>
          <w:bCs/>
        </w:rPr>
        <w:t xml:space="preserve">Based on these results, the authors concluded that executing a motor response led to enhanced memory encoding. In addition to action execution, the degree of motor engagement, including motor preparation, has been shown to enhance long-term memory encoding (Kinder &amp; Buss, 2021). Using a modified go/no-go task, we found that go stimuli had better memory than no-go stimuli (replicating the results of </w:t>
      </w:r>
      <w:proofErr w:type="spellStart"/>
      <w:r>
        <w:rPr>
          <w:rFonts w:cs="Times New Roman"/>
          <w:bCs/>
        </w:rPr>
        <w:t>Yebra</w:t>
      </w:r>
      <w:proofErr w:type="spellEnd"/>
      <w:r>
        <w:rPr>
          <w:rFonts w:cs="Times New Roman"/>
          <w:bCs/>
        </w:rPr>
        <w:t xml:space="preserve"> et a., 2019). Importantly, however, when compared to a motor-neural condition we found that both go (motor execution), and no-go trials (motor preparation) had better memory scores. We interpreted these results to reflect a graded effect of motor engagement on memory encoding, an </w:t>
      </w:r>
      <w:r>
        <w:rPr>
          <w:rFonts w:cs="Times New Roman"/>
          <w:bCs/>
        </w:rPr>
        <w:lastRenderedPageBreak/>
        <w:t xml:space="preserve">effect we termed </w:t>
      </w:r>
      <w:r w:rsidRPr="00FD4D83">
        <w:rPr>
          <w:rFonts w:cs="Times New Roman"/>
          <w:bCs/>
          <w:i/>
          <w:iCs/>
        </w:rPr>
        <w:t>motor-induced encoding</w:t>
      </w:r>
      <w:r>
        <w:rPr>
          <w:rFonts w:cs="Times New Roman"/>
          <w:bCs/>
        </w:rPr>
        <w:t>. Together, these studies provide evidence that motor processes can affect cognitive processes such as attention and long-term memory.</w:t>
      </w:r>
    </w:p>
    <w:p w14:paraId="403BEFA3" w14:textId="4336D92F" w:rsidR="00AC6E78" w:rsidRPr="00932ADF" w:rsidRDefault="000E0596" w:rsidP="00932ADF">
      <w:pPr>
        <w:ind w:firstLine="720"/>
        <w:rPr>
          <w:rFonts w:cs="Times New Roman"/>
          <w:bCs/>
        </w:rPr>
      </w:pPr>
      <w:r>
        <w:rPr>
          <w:rFonts w:cs="Times New Roman"/>
          <w:bCs/>
        </w:rPr>
        <w:t>As reviewed here, s</w:t>
      </w:r>
      <w:r w:rsidR="00932ADF">
        <w:rPr>
          <w:rFonts w:cs="Times New Roman"/>
          <w:bCs/>
        </w:rPr>
        <w:t xml:space="preserve">everal lines of work have examined the bidirectional link between action and </w:t>
      </w:r>
      <w:r>
        <w:rPr>
          <w:rFonts w:cs="Times New Roman"/>
          <w:bCs/>
        </w:rPr>
        <w:t>memory</w:t>
      </w:r>
      <w:r w:rsidR="00932ADF">
        <w:rPr>
          <w:rFonts w:cs="Times New Roman"/>
          <w:bCs/>
        </w:rPr>
        <w:t xml:space="preserve">. However, one aspect that has not been examined is whether </w:t>
      </w:r>
      <w:r>
        <w:rPr>
          <w:rFonts w:cs="Times New Roman"/>
          <w:bCs/>
        </w:rPr>
        <w:t xml:space="preserve">action </w:t>
      </w:r>
      <w:r w:rsidR="00932ADF">
        <w:rPr>
          <w:rFonts w:cs="Times New Roman"/>
          <w:bCs/>
        </w:rPr>
        <w:t xml:space="preserve">modulates VWM encoding. Although research has shown that </w:t>
      </w:r>
      <w:r w:rsidR="00D16F4D">
        <w:rPr>
          <w:rFonts w:cs="Times New Roman"/>
          <w:bCs/>
        </w:rPr>
        <w:t xml:space="preserve">action </w:t>
      </w:r>
      <w:r w:rsidR="00932ADF">
        <w:rPr>
          <w:rFonts w:cs="Times New Roman"/>
          <w:bCs/>
        </w:rPr>
        <w:t>modulate</w:t>
      </w:r>
      <w:r w:rsidR="00D16F4D">
        <w:rPr>
          <w:rFonts w:cs="Times New Roman"/>
          <w:bCs/>
        </w:rPr>
        <w:t>s</w:t>
      </w:r>
      <w:r w:rsidR="00932ADF">
        <w:rPr>
          <w:rFonts w:cs="Times New Roman"/>
          <w:bCs/>
        </w:rPr>
        <w:t xml:space="preserve"> </w:t>
      </w:r>
      <w:r w:rsidR="00D16F4D">
        <w:rPr>
          <w:rFonts w:cs="Times New Roman"/>
          <w:bCs/>
        </w:rPr>
        <w:t xml:space="preserve">the </w:t>
      </w:r>
      <w:r w:rsidR="00932ADF">
        <w:rPr>
          <w:rFonts w:cs="Times New Roman"/>
          <w:bCs/>
        </w:rPr>
        <w:t>contents of VWM during the maintenance interval</w:t>
      </w:r>
      <w:r w:rsidR="00D16F4D">
        <w:rPr>
          <w:rFonts w:cs="Times New Roman"/>
          <w:bCs/>
        </w:rPr>
        <w:t xml:space="preserve"> (</w:t>
      </w:r>
      <w:r w:rsidR="00D3362C">
        <w:rPr>
          <w:rFonts w:cs="Times New Roman"/>
          <w:bCs/>
        </w:rPr>
        <w:t>Heuer</w:t>
      </w:r>
      <w:r w:rsidR="00D16F4D">
        <w:rPr>
          <w:rFonts w:cs="Times New Roman"/>
          <w:bCs/>
        </w:rPr>
        <w:t xml:space="preserve"> et al., 2017; </w:t>
      </w:r>
      <w:r w:rsidR="00D3362C">
        <w:rPr>
          <w:rFonts w:cs="Times New Roman"/>
          <w:bCs/>
        </w:rPr>
        <w:t>Heuer</w:t>
      </w:r>
      <w:r w:rsidR="00D16F4D">
        <w:rPr>
          <w:rFonts w:cs="Times New Roman"/>
          <w:bCs/>
        </w:rPr>
        <w:t xml:space="preserve"> et al., 2020)</w:t>
      </w:r>
      <w:r w:rsidR="00932ADF">
        <w:rPr>
          <w:rFonts w:cs="Times New Roman"/>
          <w:bCs/>
        </w:rPr>
        <w:t xml:space="preserve">, it is still unclear whether </w:t>
      </w:r>
      <w:r w:rsidR="00D16F4D">
        <w:rPr>
          <w:rFonts w:cs="Times New Roman"/>
          <w:bCs/>
        </w:rPr>
        <w:t xml:space="preserve">action </w:t>
      </w:r>
      <w:r w:rsidR="00932ADF">
        <w:rPr>
          <w:rFonts w:cs="Times New Roman"/>
          <w:bCs/>
        </w:rPr>
        <w:t xml:space="preserve">modulates VWM representations as they are being encoded. This open question </w:t>
      </w:r>
      <w:r w:rsidR="00226F01">
        <w:rPr>
          <w:rFonts w:cs="Times New Roman"/>
          <w:bCs/>
        </w:rPr>
        <w:t>builds upon</w:t>
      </w:r>
      <w:r w:rsidR="00D16F4D">
        <w:rPr>
          <w:rFonts w:cs="Times New Roman"/>
          <w:bCs/>
        </w:rPr>
        <w:t xml:space="preserve"> </w:t>
      </w:r>
      <w:r w:rsidR="00932ADF">
        <w:rPr>
          <w:rFonts w:cs="Times New Roman"/>
          <w:bCs/>
        </w:rPr>
        <w:t xml:space="preserve">our previous work (Kinder &amp; Buss, 2021), which </w:t>
      </w:r>
      <w:r w:rsidR="00226F01">
        <w:rPr>
          <w:rFonts w:cs="Times New Roman"/>
          <w:bCs/>
        </w:rPr>
        <w:t>revealed</w:t>
      </w:r>
      <w:r w:rsidR="00932ADF">
        <w:rPr>
          <w:rFonts w:cs="Times New Roman"/>
          <w:bCs/>
        </w:rPr>
        <w:t xml:space="preserve"> that motor engagement enhances memory encoding for items in long-term memory. In this </w:t>
      </w:r>
      <w:r w:rsidR="004D3C44">
        <w:rPr>
          <w:rFonts w:cs="Times New Roman"/>
          <w:bCs/>
        </w:rPr>
        <w:t>thesis</w:t>
      </w:r>
      <w:r w:rsidR="00932ADF">
        <w:rPr>
          <w:rFonts w:cs="Times New Roman"/>
          <w:bCs/>
        </w:rPr>
        <w:t xml:space="preserve">, </w:t>
      </w:r>
      <w:r w:rsidR="004D3C44">
        <w:rPr>
          <w:rFonts w:cs="Times New Roman"/>
          <w:bCs/>
        </w:rPr>
        <w:t xml:space="preserve">I </w:t>
      </w:r>
      <w:r w:rsidR="00226F01">
        <w:rPr>
          <w:rFonts w:cs="Times New Roman"/>
          <w:bCs/>
        </w:rPr>
        <w:t xml:space="preserve">investigate </w:t>
      </w:r>
      <w:r w:rsidR="00932ADF">
        <w:rPr>
          <w:rFonts w:cs="Times New Roman"/>
          <w:bCs/>
        </w:rPr>
        <w:t xml:space="preserve">whether the motor-induced encoding effect </w:t>
      </w:r>
      <w:r w:rsidR="00226F01">
        <w:rPr>
          <w:rFonts w:cs="Times New Roman"/>
          <w:bCs/>
        </w:rPr>
        <w:t>can be extended to</w:t>
      </w:r>
      <w:r w:rsidR="00932ADF">
        <w:rPr>
          <w:rFonts w:cs="Times New Roman"/>
          <w:bCs/>
        </w:rPr>
        <w:t xml:space="preserve"> VWM encoding. </w:t>
      </w:r>
      <w:r w:rsidR="00AC6E78" w:rsidRPr="008B2BD5">
        <w:rPr>
          <w:rFonts w:cs="Times New Roman"/>
          <w:b/>
          <w:bCs/>
          <w:i/>
          <w:iCs/>
        </w:rPr>
        <w:tab/>
      </w:r>
    </w:p>
    <w:p w14:paraId="56651602" w14:textId="51204329" w:rsidR="00AC6E78" w:rsidRPr="00AC6E78" w:rsidRDefault="00932ADF" w:rsidP="008314B4">
      <w:pPr>
        <w:pStyle w:val="Heading1"/>
      </w:pPr>
      <w:bookmarkStart w:id="7" w:name="_Toc131412711"/>
      <w:r>
        <w:t>Motor-induced encoding in VWM: Neural mechanisms</w:t>
      </w:r>
      <w:bookmarkEnd w:id="7"/>
    </w:p>
    <w:p w14:paraId="214BA008" w14:textId="12D2677E" w:rsidR="00226F01" w:rsidRDefault="00932ADF" w:rsidP="00226F01">
      <w:pPr>
        <w:ind w:firstLine="720"/>
        <w:rPr>
          <w:rFonts w:cs="Times New Roman"/>
        </w:rPr>
      </w:pPr>
      <w:r w:rsidRPr="00933F42">
        <w:rPr>
          <w:rFonts w:cs="Times New Roman"/>
        </w:rPr>
        <w:t>Neuroimaging research supports a close link</w:t>
      </w:r>
      <w:r>
        <w:rPr>
          <w:rFonts w:cs="Times New Roman"/>
        </w:rPr>
        <w:t xml:space="preserve"> between memory and motor systems, as these systems significantly overlap (</w:t>
      </w:r>
      <w:proofErr w:type="spellStart"/>
      <w:r>
        <w:rPr>
          <w:rFonts w:cs="Times New Roman"/>
        </w:rPr>
        <w:t>Jonikaitis</w:t>
      </w:r>
      <w:proofErr w:type="spellEnd"/>
      <w:r>
        <w:rPr>
          <w:rFonts w:cs="Times New Roman"/>
        </w:rPr>
        <w:t xml:space="preserve"> &amp; Moore, 2019; </w:t>
      </w:r>
      <w:proofErr w:type="spellStart"/>
      <w:r>
        <w:rPr>
          <w:rFonts w:cs="Times New Roman"/>
        </w:rPr>
        <w:t>Ikkai</w:t>
      </w:r>
      <w:proofErr w:type="spellEnd"/>
      <w:r>
        <w:rPr>
          <w:rFonts w:cs="Times New Roman"/>
        </w:rPr>
        <w:t xml:space="preserve"> &amp; Curtis, 2011). For example, single-cell recordings of the posterior parietal cortex (PPC) in rhesus monkeys suggest activity of a population of neurons tuned to remembering a location persists during the maintenance interval and into movement preparation (Anderson &amp; </w:t>
      </w:r>
      <w:proofErr w:type="spellStart"/>
      <w:r>
        <w:rPr>
          <w:rFonts w:cs="Times New Roman"/>
        </w:rPr>
        <w:t>Buneo</w:t>
      </w:r>
      <w:proofErr w:type="spellEnd"/>
      <w:r>
        <w:rPr>
          <w:rFonts w:cs="Times New Roman"/>
        </w:rPr>
        <w:t>, 2002; Anderson &amp; Cui, 2009; Quiroga et al., 2006). Specifically, these studies have provided evidence that the intraparietal sulcus (IP</w:t>
      </w:r>
      <w:r w:rsidR="00F939BE">
        <w:rPr>
          <w:rFonts w:cs="Times New Roman"/>
        </w:rPr>
        <w:t>S</w:t>
      </w:r>
      <w:r>
        <w:rPr>
          <w:rFonts w:cs="Times New Roman"/>
        </w:rPr>
        <w:t xml:space="preserve">) in PPC is involved in motor engagement and VWM. </w:t>
      </w:r>
      <w:r w:rsidR="00226F01">
        <w:rPr>
          <w:rFonts w:cs="Times New Roman"/>
        </w:rPr>
        <w:t>A</w:t>
      </w:r>
      <w:r w:rsidR="00226F01" w:rsidRPr="00226F01">
        <w:rPr>
          <w:rFonts w:cs="Times New Roman"/>
        </w:rPr>
        <w:t>dditionally, it has been proposed that action can enhance long-term memory encoding via the locus coeruleus (</w:t>
      </w:r>
      <w:proofErr w:type="spellStart"/>
      <w:r w:rsidR="00226F01" w:rsidRPr="00226F01">
        <w:rPr>
          <w:rFonts w:cs="Times New Roman"/>
        </w:rPr>
        <w:t>Yebra</w:t>
      </w:r>
      <w:proofErr w:type="spellEnd"/>
      <w:r w:rsidR="00226F01" w:rsidRPr="00226F01">
        <w:rPr>
          <w:rFonts w:cs="Times New Roman"/>
        </w:rPr>
        <w:t xml:space="preserve"> et al., 2019), which is a part of the noradrenergic system that promotes successful memory encoding by releasing noradrenaline (Strange &amp; Dolan, 2004).</w:t>
      </w:r>
    </w:p>
    <w:p w14:paraId="430A01C5" w14:textId="2DC948DF" w:rsidR="00AC6E78" w:rsidRPr="008B2BD5" w:rsidRDefault="00932ADF" w:rsidP="005B2F1F">
      <w:pPr>
        <w:ind w:firstLine="720"/>
        <w:rPr>
          <w:rFonts w:cs="Times New Roman"/>
        </w:rPr>
      </w:pPr>
      <w:r>
        <w:rPr>
          <w:rFonts w:cs="Times New Roman"/>
        </w:rPr>
        <w:t xml:space="preserve">Another possibility is that motor engagement </w:t>
      </w:r>
      <w:r w:rsidR="00226F01">
        <w:rPr>
          <w:rFonts w:cs="Times New Roman"/>
        </w:rPr>
        <w:t xml:space="preserve">could improve </w:t>
      </w:r>
      <w:r>
        <w:rPr>
          <w:rFonts w:cs="Times New Roman"/>
        </w:rPr>
        <w:t xml:space="preserve">VWM encoding </w:t>
      </w:r>
      <w:r w:rsidR="00226F01">
        <w:rPr>
          <w:rFonts w:cs="Times New Roman"/>
        </w:rPr>
        <w:t>through</w:t>
      </w:r>
      <w:r>
        <w:rPr>
          <w:rFonts w:cs="Times New Roman"/>
        </w:rPr>
        <w:t xml:space="preserve"> an attentional network that includes top-down signals from frontoparietal regions that </w:t>
      </w:r>
      <w:r w:rsidR="009D69DA">
        <w:rPr>
          <w:rFonts w:cs="Times New Roman"/>
        </w:rPr>
        <w:t>influence</w:t>
      </w:r>
      <w:r>
        <w:rPr>
          <w:rFonts w:cs="Times New Roman"/>
        </w:rPr>
        <w:t xml:space="preserve"> </w:t>
      </w:r>
      <w:r>
        <w:rPr>
          <w:rFonts w:cs="Times New Roman"/>
        </w:rPr>
        <w:lastRenderedPageBreak/>
        <w:t>VWM representations in early visual areas (Pasternak &amp; Greenlee, 2005). The dorsal attention network (DAN</w:t>
      </w:r>
      <w:r w:rsidR="009D69DA">
        <w:rPr>
          <w:rFonts w:cs="Times New Roman"/>
        </w:rPr>
        <w:t>) includes</w:t>
      </w:r>
      <w:r>
        <w:rPr>
          <w:rFonts w:cs="Times New Roman"/>
        </w:rPr>
        <w:t xml:space="preserve"> multiple frontoparietal regions involved in memory and action, including the </w:t>
      </w:r>
      <w:r w:rsidR="009D69DA">
        <w:rPr>
          <w:rFonts w:cs="Times New Roman"/>
        </w:rPr>
        <w:t>IPS, superior parietal lobule (SPL),</w:t>
      </w:r>
      <w:r>
        <w:rPr>
          <w:rFonts w:cs="Times New Roman"/>
        </w:rPr>
        <w:t xml:space="preserve"> and pre-SMA. It is </w:t>
      </w:r>
      <w:r w:rsidR="009D69DA">
        <w:rPr>
          <w:rFonts w:cs="Times New Roman"/>
        </w:rPr>
        <w:t xml:space="preserve">also </w:t>
      </w:r>
      <w:r>
        <w:rPr>
          <w:rFonts w:cs="Times New Roman"/>
        </w:rPr>
        <w:t>involved in modulating the top-down deployment of attention (</w:t>
      </w:r>
      <w:proofErr w:type="spellStart"/>
      <w:r>
        <w:rPr>
          <w:rFonts w:cs="Times New Roman"/>
        </w:rPr>
        <w:t>Vossel</w:t>
      </w:r>
      <w:proofErr w:type="spellEnd"/>
      <w:r>
        <w:rPr>
          <w:rFonts w:cs="Times New Roman"/>
        </w:rPr>
        <w:t xml:space="preserve"> et al., 2014) and has been associated with stimuli eliciting high motor engagement and activation in the pre-SMA (</w:t>
      </w:r>
      <w:proofErr w:type="spellStart"/>
      <w:r>
        <w:rPr>
          <w:rFonts w:cs="Times New Roman"/>
        </w:rPr>
        <w:t>Koldny</w:t>
      </w:r>
      <w:proofErr w:type="spellEnd"/>
      <w:r>
        <w:rPr>
          <w:rFonts w:cs="Times New Roman"/>
        </w:rPr>
        <w:t xml:space="preserve"> et al., 2017). Because the pre-SMA scales in activation during motor preparation until motor execution, it is a potential candidate for sending top-down projections to visual areas that enhance VWM memory as motor engagement increases. However, </w:t>
      </w:r>
      <w:r w:rsidR="009D69DA">
        <w:rPr>
          <w:rFonts w:cs="Times New Roman"/>
        </w:rPr>
        <w:t>other frontal regions such as the middle frontal gyrus (MFG) and superior frontal gyrus (SFG) also play a role in VWM</w:t>
      </w:r>
      <w:r>
        <w:rPr>
          <w:rFonts w:cs="Times New Roman"/>
        </w:rPr>
        <w:t xml:space="preserve"> (Riley &amp; </w:t>
      </w:r>
      <w:proofErr w:type="spellStart"/>
      <w:r>
        <w:rPr>
          <w:rFonts w:cs="Times New Roman"/>
        </w:rPr>
        <w:t>Constantinidis</w:t>
      </w:r>
      <w:proofErr w:type="spellEnd"/>
      <w:r>
        <w:rPr>
          <w:rFonts w:cs="Times New Roman"/>
        </w:rPr>
        <w:t xml:space="preserve">, 2016). </w:t>
      </w:r>
      <w:r w:rsidR="009D69DA" w:rsidRPr="009D69DA">
        <w:rPr>
          <w:rFonts w:cs="Times New Roman"/>
        </w:rPr>
        <w:t>The neural networks</w:t>
      </w:r>
      <w:r w:rsidR="009D69DA">
        <w:rPr>
          <w:rFonts w:cs="Times New Roman"/>
        </w:rPr>
        <w:t xml:space="preserve"> proposed</w:t>
      </w:r>
      <w:r w:rsidR="009D69DA" w:rsidRPr="009D69DA">
        <w:rPr>
          <w:rFonts w:cs="Times New Roman"/>
        </w:rPr>
        <w:t xml:space="preserve"> </w:t>
      </w:r>
      <w:r w:rsidR="009D69DA">
        <w:rPr>
          <w:rFonts w:cs="Times New Roman"/>
        </w:rPr>
        <w:t xml:space="preserve">here </w:t>
      </w:r>
      <w:r w:rsidR="009D69DA" w:rsidRPr="009D69DA">
        <w:rPr>
          <w:rFonts w:cs="Times New Roman"/>
        </w:rPr>
        <w:t xml:space="preserve">underlying the motor-induced encoding effect </w:t>
      </w:r>
      <w:r w:rsidR="009D69DA">
        <w:rPr>
          <w:rFonts w:cs="Times New Roman"/>
        </w:rPr>
        <w:t>are speculative</w:t>
      </w:r>
      <w:r w:rsidR="009D69DA" w:rsidRPr="009D69DA">
        <w:rPr>
          <w:rFonts w:cs="Times New Roman"/>
        </w:rPr>
        <w:t xml:space="preserve">, and it is possible that motor engagement could enhance </w:t>
      </w:r>
      <w:r w:rsidR="005B2F1F">
        <w:rPr>
          <w:rFonts w:cs="Times New Roman"/>
        </w:rPr>
        <w:t>VWM</w:t>
      </w:r>
      <w:r w:rsidR="009D69DA" w:rsidRPr="009D69DA">
        <w:rPr>
          <w:rFonts w:cs="Times New Roman"/>
        </w:rPr>
        <w:t xml:space="preserve"> encoding via </w:t>
      </w:r>
      <w:r w:rsidR="009D69DA">
        <w:rPr>
          <w:rFonts w:cs="Times New Roman"/>
        </w:rPr>
        <w:t>a distributed</w:t>
      </w:r>
      <w:r w:rsidR="009D69DA" w:rsidRPr="009D69DA">
        <w:rPr>
          <w:rFonts w:cs="Times New Roman"/>
        </w:rPr>
        <w:t xml:space="preserve"> network.</w:t>
      </w:r>
      <w:r w:rsidR="005B2F1F" w:rsidRPr="005B2F1F">
        <w:t xml:space="preserve"> </w:t>
      </w:r>
      <w:r w:rsidR="005B2F1F" w:rsidRPr="005B2F1F">
        <w:rPr>
          <w:rFonts w:cs="Times New Roman"/>
        </w:rPr>
        <w:t xml:space="preserve">In this </w:t>
      </w:r>
      <w:r w:rsidR="005B2F1F">
        <w:rPr>
          <w:rFonts w:cs="Times New Roman"/>
        </w:rPr>
        <w:t>thesis</w:t>
      </w:r>
      <w:r w:rsidR="005B2F1F" w:rsidRPr="005B2F1F">
        <w:rPr>
          <w:rFonts w:cs="Times New Roman"/>
        </w:rPr>
        <w:t xml:space="preserve">, the neural correlates of the motor-induced encoding effect will be explored by recording cortical activation in frontoparietal regions using </w:t>
      </w:r>
      <w:r w:rsidR="008D5850">
        <w:rPr>
          <w:rFonts w:cs="Times New Roman"/>
        </w:rPr>
        <w:t>functional near-infrared spectroscopy (</w:t>
      </w:r>
      <w:proofErr w:type="spellStart"/>
      <w:r w:rsidR="005B2F1F" w:rsidRPr="005B2F1F">
        <w:rPr>
          <w:rFonts w:cs="Times New Roman"/>
        </w:rPr>
        <w:t>fNIRS</w:t>
      </w:r>
      <w:proofErr w:type="spellEnd"/>
      <w:r w:rsidR="008D5850">
        <w:rPr>
          <w:rFonts w:cs="Times New Roman"/>
        </w:rPr>
        <w:t>)</w:t>
      </w:r>
      <w:r w:rsidR="005B2F1F" w:rsidRPr="005B2F1F">
        <w:rPr>
          <w:rFonts w:cs="Times New Roman"/>
        </w:rPr>
        <w:t>.</w:t>
      </w:r>
    </w:p>
    <w:p w14:paraId="469CEDC9" w14:textId="7CF5C305" w:rsidR="00041A18" w:rsidRPr="00DC617A" w:rsidRDefault="00AC6E78" w:rsidP="008314B4">
      <w:pPr>
        <w:pStyle w:val="Heading1"/>
        <w:rPr>
          <w:rFonts w:cstheme="majorBidi"/>
        </w:rPr>
      </w:pPr>
      <w:bookmarkStart w:id="8" w:name="_Toc131412712"/>
      <w:r w:rsidRPr="00AC6E78">
        <w:t xml:space="preserve">Present </w:t>
      </w:r>
      <w:r w:rsidR="00380A70">
        <w:t>s</w:t>
      </w:r>
      <w:r w:rsidRPr="00AC6E78">
        <w:t>tudy</w:t>
      </w:r>
      <w:bookmarkEnd w:id="8"/>
    </w:p>
    <w:p w14:paraId="046EBBAA" w14:textId="33D9630F" w:rsidR="008D5850" w:rsidRDefault="00932ADF" w:rsidP="00624DEA">
      <w:pPr>
        <w:ind w:firstLine="720"/>
        <w:rPr>
          <w:rFonts w:cs="Times New Roman"/>
        </w:rPr>
      </w:pPr>
      <w:r>
        <w:rPr>
          <w:rFonts w:cs="Times New Roman"/>
        </w:rPr>
        <w:t xml:space="preserve">This review </w:t>
      </w:r>
      <w:r w:rsidR="008D5850">
        <w:rPr>
          <w:rFonts w:cs="Times New Roman"/>
        </w:rPr>
        <w:t>highlights that the</w:t>
      </w:r>
      <w:r>
        <w:rPr>
          <w:rFonts w:cs="Times New Roman"/>
        </w:rPr>
        <w:t xml:space="preserve"> VWM and motor system are closely linked and interact bidirectionally</w:t>
      </w:r>
      <w:r w:rsidR="008D5850">
        <w:rPr>
          <w:rFonts w:cs="Times New Roman"/>
        </w:rPr>
        <w:t xml:space="preserve">. </w:t>
      </w:r>
      <w:r w:rsidR="008D5850" w:rsidRPr="008D5850">
        <w:rPr>
          <w:rFonts w:cs="Times New Roman"/>
        </w:rPr>
        <w:t>Although research has demonstrated that action affect</w:t>
      </w:r>
      <w:r w:rsidR="008D5850">
        <w:rPr>
          <w:rFonts w:cs="Times New Roman"/>
        </w:rPr>
        <w:t>s</w:t>
      </w:r>
      <w:r w:rsidR="008D5850" w:rsidRPr="008D5850">
        <w:rPr>
          <w:rFonts w:cs="Times New Roman"/>
        </w:rPr>
        <w:t xml:space="preserve"> the contents of VWM during maintenance, it remains unclear how motor processes influence VWM during encoding.</w:t>
      </w:r>
    </w:p>
    <w:p w14:paraId="19635CA1" w14:textId="534A9A75" w:rsidR="008D5850" w:rsidRDefault="00932ADF" w:rsidP="008D5850">
      <w:pPr>
        <w:rPr>
          <w:rFonts w:cs="Times New Roman"/>
          <w:bCs/>
          <w:iCs/>
        </w:rPr>
      </w:pPr>
      <w:r>
        <w:rPr>
          <w:rFonts w:cs="Times New Roman"/>
        </w:rPr>
        <w:t xml:space="preserve">This </w:t>
      </w:r>
      <w:r w:rsidR="008D5850">
        <w:rPr>
          <w:rFonts w:cs="Times New Roman"/>
        </w:rPr>
        <w:t>thesis</w:t>
      </w:r>
      <w:r>
        <w:rPr>
          <w:rFonts w:cs="Times New Roman"/>
        </w:rPr>
        <w:t xml:space="preserve"> aims to address this knowledge gap</w:t>
      </w:r>
      <w:r w:rsidR="008D5850">
        <w:rPr>
          <w:rFonts w:cs="Times New Roman"/>
        </w:rPr>
        <w:t xml:space="preserve"> by using a combination of continuous behavioral and neural measurements</w:t>
      </w:r>
      <w:r>
        <w:rPr>
          <w:rFonts w:cs="Times New Roman"/>
        </w:rPr>
        <w:t>. In t</w:t>
      </w:r>
      <w:r w:rsidR="0067067E">
        <w:rPr>
          <w:rFonts w:cs="Times New Roman"/>
        </w:rPr>
        <w:t>hree</w:t>
      </w:r>
      <w:r>
        <w:rPr>
          <w:rFonts w:cs="Times New Roman"/>
        </w:rPr>
        <w:t xml:space="preserve"> experiments, I concurrently measure</w:t>
      </w:r>
      <w:r w:rsidR="0067067E">
        <w:rPr>
          <w:rFonts w:cs="Times New Roman"/>
        </w:rPr>
        <w:t>d</w:t>
      </w:r>
      <w:r>
        <w:rPr>
          <w:rFonts w:cs="Times New Roman"/>
        </w:rPr>
        <w:t xml:space="preserve"> </w:t>
      </w:r>
      <w:r>
        <w:rPr>
          <w:rFonts w:cs="Times New Roman"/>
          <w:bCs/>
          <w:iCs/>
        </w:rPr>
        <w:t xml:space="preserve">movement trajectories via mouse-tracking and cortical activation via </w:t>
      </w:r>
      <w:proofErr w:type="spellStart"/>
      <w:r w:rsidR="008D5850">
        <w:rPr>
          <w:rFonts w:cs="Times New Roman"/>
          <w:bCs/>
          <w:iCs/>
        </w:rPr>
        <w:t>fNIRS</w:t>
      </w:r>
      <w:proofErr w:type="spellEnd"/>
      <w:r>
        <w:rPr>
          <w:rFonts w:cs="Times New Roman"/>
          <w:bCs/>
          <w:iCs/>
        </w:rPr>
        <w:t xml:space="preserve"> in change detection tasks</w:t>
      </w:r>
      <w:r w:rsidR="0067067E">
        <w:rPr>
          <w:rFonts w:cs="Times New Roman"/>
          <w:bCs/>
          <w:iCs/>
        </w:rPr>
        <w:t xml:space="preserve">. These experiments included a standard version of the change detection task (Experiment 1) and </w:t>
      </w:r>
      <w:r w:rsidR="008D5850" w:rsidRPr="008D5850">
        <w:rPr>
          <w:rFonts w:cs="Times New Roman"/>
          <w:bCs/>
          <w:iCs/>
        </w:rPr>
        <w:t>investigate</w:t>
      </w:r>
      <w:r w:rsidR="008D5850">
        <w:rPr>
          <w:rFonts w:cs="Times New Roman"/>
          <w:bCs/>
          <w:iCs/>
        </w:rPr>
        <w:t>d</w:t>
      </w:r>
      <w:r w:rsidR="008D5850" w:rsidRPr="008D5850">
        <w:rPr>
          <w:rFonts w:cs="Times New Roman"/>
          <w:bCs/>
          <w:iCs/>
        </w:rPr>
        <w:t xml:space="preserve"> the effects of different motor responses on VWM encoding (Experiments 2 &amp; 3)</w:t>
      </w:r>
    </w:p>
    <w:p w14:paraId="35505601" w14:textId="77777777" w:rsidR="00891497" w:rsidRDefault="00932ADF" w:rsidP="00932ADF">
      <w:pPr>
        <w:rPr>
          <w:rFonts w:cs="Times New Roman"/>
          <w:bCs/>
          <w:iCs/>
        </w:rPr>
      </w:pPr>
      <w:r>
        <w:rPr>
          <w:rFonts w:cs="Times New Roman"/>
          <w:bCs/>
          <w:iCs/>
        </w:rPr>
        <w:lastRenderedPageBreak/>
        <w:tab/>
      </w:r>
      <w:r w:rsidRPr="009104FB">
        <w:rPr>
          <w:rFonts w:cs="Times New Roman"/>
          <w:bCs/>
          <w:iCs/>
        </w:rPr>
        <w:t>The traditional approach to measuring motor responses and performance in change</w:t>
      </w:r>
      <w:r>
        <w:rPr>
          <w:rFonts w:cs="Times New Roman"/>
          <w:bCs/>
          <w:iCs/>
        </w:rPr>
        <w:t xml:space="preserve"> detection tasks </w:t>
      </w:r>
      <w:r w:rsidR="00891497">
        <w:rPr>
          <w:rFonts w:cs="Times New Roman"/>
          <w:bCs/>
          <w:iCs/>
        </w:rPr>
        <w:t>has relied on</w:t>
      </w:r>
      <w:r>
        <w:rPr>
          <w:rFonts w:cs="Times New Roman"/>
          <w:bCs/>
          <w:iCs/>
        </w:rPr>
        <w:t xml:space="preserve"> outcome responses, typically accuracy. Although informative for calculating the number of items successfully held in VWM (</w:t>
      </w:r>
      <w:proofErr w:type="spellStart"/>
      <w:r>
        <w:rPr>
          <w:rFonts w:cs="Times New Roman"/>
          <w:bCs/>
          <w:iCs/>
        </w:rPr>
        <w:t>Pashler</w:t>
      </w:r>
      <w:proofErr w:type="spellEnd"/>
      <w:r>
        <w:rPr>
          <w:rFonts w:cs="Times New Roman"/>
          <w:bCs/>
          <w:iCs/>
        </w:rPr>
        <w:t xml:space="preserve">, 1988), this practice provides limited information on the </w:t>
      </w:r>
      <w:r w:rsidR="0067067E">
        <w:rPr>
          <w:rFonts w:cs="Times New Roman"/>
          <w:bCs/>
          <w:iCs/>
        </w:rPr>
        <w:t xml:space="preserve">behavioral </w:t>
      </w:r>
      <w:r>
        <w:rPr>
          <w:rFonts w:cs="Times New Roman"/>
          <w:bCs/>
          <w:iCs/>
        </w:rPr>
        <w:t xml:space="preserve">dynamics underlying VWM performance. </w:t>
      </w:r>
    </w:p>
    <w:p w14:paraId="2C4D30E0" w14:textId="562862DC" w:rsidR="00891497" w:rsidRPr="009104FB" w:rsidRDefault="00891497" w:rsidP="00932ADF">
      <w:pPr>
        <w:rPr>
          <w:rFonts w:cs="Times New Roman"/>
          <w:bCs/>
          <w:iCs/>
        </w:rPr>
      </w:pPr>
      <w:r w:rsidRPr="00891497">
        <w:rPr>
          <w:rFonts w:cs="Times New Roman"/>
          <w:bCs/>
          <w:iCs/>
        </w:rPr>
        <w:t>In recent decades, accumulating evidence suggests that movements continuously interface with cognitive processes in real-time</w:t>
      </w:r>
      <w:r w:rsidR="009104FB">
        <w:rPr>
          <w:rFonts w:cs="Times New Roman"/>
          <w:bCs/>
          <w:iCs/>
        </w:rPr>
        <w:t xml:space="preserve">, suggesting that </w:t>
      </w:r>
      <w:r w:rsidR="009104FB">
        <w:rPr>
          <w:rFonts w:cs="Times New Roman"/>
          <w:bCs/>
        </w:rPr>
        <w:t xml:space="preserve">using a </w:t>
      </w:r>
      <w:r w:rsidR="00932ADF">
        <w:rPr>
          <w:rFonts w:cs="Times New Roman"/>
          <w:bCs/>
        </w:rPr>
        <w:t xml:space="preserve">movement tracking method could provide a more direct observation of cognition. </w:t>
      </w:r>
      <w:r w:rsidRPr="00891497">
        <w:rPr>
          <w:rFonts w:cs="Times New Roman"/>
          <w:bCs/>
        </w:rPr>
        <w:t>Neurophysiological research provides further support for the continuous updating of motor output during cognitive processing.</w:t>
      </w:r>
      <w:r>
        <w:rPr>
          <w:rFonts w:cs="Times New Roman"/>
          <w:bCs/>
        </w:rPr>
        <w:t xml:space="preserve"> </w:t>
      </w:r>
      <w:r w:rsidRPr="00891497">
        <w:rPr>
          <w:rFonts w:cs="Times New Roman"/>
          <w:bCs/>
        </w:rPr>
        <w:t xml:space="preserve">For instance, </w:t>
      </w:r>
      <w:proofErr w:type="spellStart"/>
      <w:r w:rsidRPr="00891497">
        <w:rPr>
          <w:rFonts w:cs="Times New Roman"/>
          <w:bCs/>
        </w:rPr>
        <w:t>Cisek</w:t>
      </w:r>
      <w:proofErr w:type="spellEnd"/>
      <w:r w:rsidRPr="00891497">
        <w:rPr>
          <w:rFonts w:cs="Times New Roman"/>
          <w:bCs/>
        </w:rPr>
        <w:t xml:space="preserve"> and </w:t>
      </w:r>
      <w:proofErr w:type="spellStart"/>
      <w:r w:rsidRPr="00891497">
        <w:rPr>
          <w:rFonts w:cs="Times New Roman"/>
          <w:bCs/>
        </w:rPr>
        <w:t>Kalaska</w:t>
      </w:r>
      <w:proofErr w:type="spellEnd"/>
      <w:r w:rsidRPr="00891497">
        <w:rPr>
          <w:rFonts w:cs="Times New Roman"/>
          <w:bCs/>
        </w:rPr>
        <w:t xml:space="preserve"> (2005) demonstrated that activity in the premotor cortex dynamically unfolds throughout a decision</w:t>
      </w:r>
      <w:r>
        <w:rPr>
          <w:rFonts w:cs="Times New Roman"/>
          <w:bCs/>
        </w:rPr>
        <w:t xml:space="preserve">. </w:t>
      </w:r>
      <w:r w:rsidR="00932ADF">
        <w:rPr>
          <w:rFonts w:cs="Times New Roman"/>
          <w:bCs/>
        </w:rPr>
        <w:t>In that study, monkeys were tasked with reaching toward one of two response options. Single-cell recordings over the premotor cortex initially showed that directionally tuned neurons simultaneously activated for both response options as the reaching movement began. Importantly, as the reaching behavior unfolded, activation for the selected location gradually increased while, simultaneously, activation for the unselected response location was gradually inhibited. Furthermore, it was found that activation in the premotor cortex could reliably predict the eventual reaching response location and if there would be a reaching error. These findings suggest that</w:t>
      </w:r>
      <w:r w:rsidRPr="00891497">
        <w:t xml:space="preserve"> </w:t>
      </w:r>
      <w:r w:rsidRPr="00891497">
        <w:rPr>
          <w:rFonts w:cs="Times New Roman"/>
          <w:bCs/>
        </w:rPr>
        <w:t>a real-time movement tracking method could provide a more comprehensive understanding of the relationship between motor processes and VWM performance.</w:t>
      </w:r>
    </w:p>
    <w:p w14:paraId="448B2A29" w14:textId="650FDA10" w:rsidR="00932ADF" w:rsidRDefault="00932ADF" w:rsidP="00932ADF">
      <w:pPr>
        <w:rPr>
          <w:rFonts w:cs="Times New Roman"/>
          <w:bCs/>
        </w:rPr>
      </w:pPr>
      <w:r>
        <w:rPr>
          <w:rFonts w:cs="Times New Roman"/>
        </w:rPr>
        <w:tab/>
      </w:r>
      <w:r>
        <w:rPr>
          <w:rFonts w:cs="Times New Roman"/>
          <w:bCs/>
        </w:rPr>
        <w:t xml:space="preserve">Behavioral evidence in humans also supports the dynamic activation of multiple response options. Spivey et al. (2005) </w:t>
      </w:r>
      <w:r w:rsidR="00891497">
        <w:rPr>
          <w:rFonts w:cs="Times New Roman"/>
          <w:bCs/>
        </w:rPr>
        <w:t>demonstrated</w:t>
      </w:r>
      <w:r>
        <w:rPr>
          <w:rFonts w:cs="Times New Roman"/>
          <w:bCs/>
        </w:rPr>
        <w:t xml:space="preserve"> this in language recognition by asking participants to </w:t>
      </w:r>
      <w:r w:rsidR="00891497">
        <w:rPr>
          <w:rFonts w:cs="Times New Roman"/>
          <w:bCs/>
        </w:rPr>
        <w:t xml:space="preserve">move and </w:t>
      </w:r>
      <w:r>
        <w:rPr>
          <w:rFonts w:cs="Times New Roman"/>
          <w:bCs/>
        </w:rPr>
        <w:t>select one of two words, such as candy and candle</w:t>
      </w:r>
      <w:r w:rsidR="00891497">
        <w:rPr>
          <w:rFonts w:cs="Times New Roman"/>
          <w:bCs/>
        </w:rPr>
        <w:t>, after hearing a phrase (</w:t>
      </w:r>
      <w:r w:rsidR="00891497" w:rsidRPr="00891497">
        <w:rPr>
          <w:rFonts w:cs="Times New Roman"/>
          <w:bCs/>
        </w:rPr>
        <w:t>e.g., "select the candy")</w:t>
      </w:r>
      <w:r>
        <w:rPr>
          <w:rFonts w:cs="Times New Roman"/>
          <w:bCs/>
        </w:rPr>
        <w:t xml:space="preserve">. When the incorrect response (e.g., candle) overlapped with some of the phonemes </w:t>
      </w:r>
      <w:r>
        <w:rPr>
          <w:rFonts w:cs="Times New Roman"/>
          <w:bCs/>
        </w:rPr>
        <w:lastRenderedPageBreak/>
        <w:t xml:space="preserve">for the correct response (e.g., candy), movements tended to be initially attracted either toward the incorrect response or between the response options before gradually transitioning back toward the correct response. </w:t>
      </w:r>
      <w:r w:rsidR="00891497">
        <w:rPr>
          <w:rFonts w:cs="Times New Roman"/>
          <w:bCs/>
        </w:rPr>
        <w:t>This demonstrated that</w:t>
      </w:r>
      <w:r>
        <w:rPr>
          <w:rFonts w:cs="Times New Roman"/>
          <w:bCs/>
        </w:rPr>
        <w:t xml:space="preserve"> movement </w:t>
      </w:r>
      <w:r w:rsidR="00891497">
        <w:rPr>
          <w:rFonts w:cs="Times New Roman"/>
          <w:bCs/>
        </w:rPr>
        <w:t xml:space="preserve">trajectories </w:t>
      </w:r>
      <w:r>
        <w:rPr>
          <w:rFonts w:cs="Times New Roman"/>
          <w:bCs/>
        </w:rPr>
        <w:t xml:space="preserve">continually evolve during language recognition, </w:t>
      </w:r>
      <w:r w:rsidR="00891497">
        <w:rPr>
          <w:rFonts w:cs="Times New Roman"/>
          <w:bCs/>
        </w:rPr>
        <w:t>indicating</w:t>
      </w:r>
      <w:r>
        <w:rPr>
          <w:rFonts w:cs="Times New Roman"/>
          <w:bCs/>
        </w:rPr>
        <w:t xml:space="preserve"> partial activation of each response option at different points of the movement. </w:t>
      </w:r>
      <w:r w:rsidR="00891497">
        <w:rPr>
          <w:rFonts w:cs="Times New Roman"/>
          <w:bCs/>
        </w:rPr>
        <w:t xml:space="preserve">Additionally, movement </w:t>
      </w:r>
      <w:r>
        <w:rPr>
          <w:rFonts w:cs="Times New Roman"/>
          <w:bCs/>
        </w:rPr>
        <w:t>trajectories have been shown to index participants' long-term memory strength (</w:t>
      </w:r>
      <w:proofErr w:type="spellStart"/>
      <w:r>
        <w:rPr>
          <w:rFonts w:cs="Times New Roman"/>
          <w:bCs/>
        </w:rPr>
        <w:t>Papesh</w:t>
      </w:r>
      <w:proofErr w:type="spellEnd"/>
      <w:r>
        <w:rPr>
          <w:rFonts w:cs="Times New Roman"/>
          <w:bCs/>
        </w:rPr>
        <w:t xml:space="preserve"> &amp; </w:t>
      </w:r>
      <w:proofErr w:type="spellStart"/>
      <w:r>
        <w:rPr>
          <w:rFonts w:cs="Times New Roman"/>
          <w:bCs/>
        </w:rPr>
        <w:t>Goldinger</w:t>
      </w:r>
      <w:proofErr w:type="spellEnd"/>
      <w:r>
        <w:rPr>
          <w:rFonts w:cs="Times New Roman"/>
          <w:bCs/>
        </w:rPr>
        <w:t xml:space="preserve">, 2013). In this study, participants made old/new responses to stimuli in a memory task and then rated their confidence along a 1-7 rating scale. As measured with mouse-tracking, participants' movement trajectories predicted their confidence estimates. Specifically, more </w:t>
      </w:r>
      <w:r w:rsidR="00CB34B7">
        <w:rPr>
          <w:rFonts w:cs="Times New Roman"/>
          <w:bCs/>
        </w:rPr>
        <w:t>linear,</w:t>
      </w:r>
      <w:r>
        <w:rPr>
          <w:rFonts w:cs="Times New Roman"/>
          <w:bCs/>
        </w:rPr>
        <w:t xml:space="preserve"> and faster movement trajectories were associated with stronger memories, whereas more curvilinear and slower movement trajectories were associated with weaker memories. Therefore, in the proposed experiments, mouse-tracking</w:t>
      </w:r>
      <w:r w:rsidR="00891497">
        <w:rPr>
          <w:rFonts w:cs="Times New Roman"/>
          <w:bCs/>
        </w:rPr>
        <w:t xml:space="preserve"> will be used</w:t>
      </w:r>
      <w:r>
        <w:rPr>
          <w:rFonts w:cs="Times New Roman"/>
          <w:bCs/>
        </w:rPr>
        <w:t xml:space="preserve"> in a change detection task </w:t>
      </w:r>
      <w:r w:rsidR="00891497">
        <w:rPr>
          <w:rFonts w:cs="Times New Roman"/>
          <w:bCs/>
        </w:rPr>
        <w:t>to index VWM strength</w:t>
      </w:r>
      <w:r>
        <w:rPr>
          <w:rFonts w:cs="Times New Roman"/>
          <w:bCs/>
        </w:rPr>
        <w:t>.</w:t>
      </w:r>
    </w:p>
    <w:p w14:paraId="29DD3712" w14:textId="7DFBB3F5" w:rsidR="00932ADF" w:rsidRDefault="00932ADF" w:rsidP="00932ADF">
      <w:pPr>
        <w:rPr>
          <w:rFonts w:cs="Times New Roman"/>
          <w:bCs/>
        </w:rPr>
      </w:pPr>
      <w:r>
        <w:rPr>
          <w:rFonts w:cs="Times New Roman"/>
          <w:bCs/>
        </w:rPr>
        <w:tab/>
        <w:t xml:space="preserve">In the first experiment, I </w:t>
      </w:r>
      <w:r w:rsidR="00891497">
        <w:rPr>
          <w:rFonts w:cs="Times New Roman"/>
          <w:bCs/>
        </w:rPr>
        <w:t>recorded</w:t>
      </w:r>
      <w:r>
        <w:rPr>
          <w:rFonts w:cs="Times New Roman"/>
          <w:bCs/>
        </w:rPr>
        <w:t xml:space="preserve"> real-time movement trajectories and cortical activation in a </w:t>
      </w:r>
      <w:r w:rsidR="0067067E">
        <w:rPr>
          <w:rFonts w:cs="Times New Roman"/>
          <w:bCs/>
        </w:rPr>
        <w:t>standard</w:t>
      </w:r>
      <w:r>
        <w:rPr>
          <w:rFonts w:cs="Times New Roman"/>
          <w:bCs/>
        </w:rPr>
        <w:t xml:space="preserve"> change detection task. Participants </w:t>
      </w:r>
      <w:r w:rsidR="00891497">
        <w:rPr>
          <w:rFonts w:cs="Times New Roman"/>
          <w:bCs/>
        </w:rPr>
        <w:t>moved</w:t>
      </w:r>
      <w:r>
        <w:rPr>
          <w:rFonts w:cs="Times New Roman"/>
          <w:bCs/>
        </w:rPr>
        <w:t xml:space="preserve"> a mouse cursor to one of two response locations that indicate either a "same" or "different" response. </w:t>
      </w:r>
      <w:r w:rsidR="004B233B">
        <w:rPr>
          <w:rFonts w:cs="Times New Roman"/>
          <w:bCs/>
        </w:rPr>
        <w:t>The task utilized f</w:t>
      </w:r>
      <w:r>
        <w:rPr>
          <w:rFonts w:cs="Times New Roman"/>
          <w:bCs/>
        </w:rPr>
        <w:t xml:space="preserve">our VWM </w:t>
      </w:r>
      <w:r w:rsidR="0067067E">
        <w:rPr>
          <w:rFonts w:cs="Times New Roman"/>
          <w:bCs/>
        </w:rPr>
        <w:t xml:space="preserve">set </w:t>
      </w:r>
      <w:r>
        <w:rPr>
          <w:rFonts w:cs="Times New Roman"/>
          <w:bCs/>
        </w:rPr>
        <w:t xml:space="preserve">sizes, ranging from set sizes 2-5. First, I will </w:t>
      </w:r>
      <w:r w:rsidR="004B233B">
        <w:rPr>
          <w:rFonts w:cs="Times New Roman"/>
          <w:bCs/>
        </w:rPr>
        <w:t>investigate</w:t>
      </w:r>
      <w:r>
        <w:rPr>
          <w:rFonts w:cs="Times New Roman"/>
          <w:bCs/>
        </w:rPr>
        <w:t xml:space="preserve"> whether VWM capacity estimates </w:t>
      </w:r>
      <w:r w:rsidR="0067067E">
        <w:rPr>
          <w:rFonts w:cs="Times New Roman"/>
          <w:bCs/>
        </w:rPr>
        <w:t xml:space="preserve">replicate </w:t>
      </w:r>
      <w:r w:rsidR="004B233B">
        <w:rPr>
          <w:rFonts w:cs="Times New Roman"/>
          <w:bCs/>
        </w:rPr>
        <w:t>the findings</w:t>
      </w:r>
      <w:r w:rsidR="0067067E">
        <w:rPr>
          <w:rFonts w:cs="Times New Roman"/>
          <w:bCs/>
        </w:rPr>
        <w:t xml:space="preserve"> </w:t>
      </w:r>
      <w:r>
        <w:rPr>
          <w:rFonts w:cs="Times New Roman"/>
          <w:bCs/>
        </w:rPr>
        <w:t xml:space="preserve">commonly </w:t>
      </w:r>
      <w:r w:rsidR="004B233B">
        <w:rPr>
          <w:rFonts w:cs="Times New Roman"/>
          <w:bCs/>
        </w:rPr>
        <w:t>seen</w:t>
      </w:r>
      <w:r>
        <w:rPr>
          <w:rFonts w:cs="Times New Roman"/>
          <w:bCs/>
        </w:rPr>
        <w:t xml:space="preserve"> in button-press versions of the change detection task. I </w:t>
      </w:r>
      <w:r w:rsidR="004B233B">
        <w:rPr>
          <w:rFonts w:cs="Times New Roman"/>
          <w:bCs/>
        </w:rPr>
        <w:t>predicted</w:t>
      </w:r>
      <w:r>
        <w:rPr>
          <w:rFonts w:cs="Times New Roman"/>
          <w:bCs/>
        </w:rPr>
        <w:t xml:space="preserve"> that </w:t>
      </w:r>
      <w:r w:rsidR="004B233B">
        <w:rPr>
          <w:rFonts w:cs="Times New Roman"/>
          <w:bCs/>
        </w:rPr>
        <w:t xml:space="preserve">higher set sizes would be linked to more activation in PPC (Todd &amp; </w:t>
      </w:r>
      <w:proofErr w:type="spellStart"/>
      <w:r w:rsidR="004B233B">
        <w:rPr>
          <w:rFonts w:cs="Times New Roman"/>
          <w:bCs/>
        </w:rPr>
        <w:t>Marois</w:t>
      </w:r>
      <w:proofErr w:type="spellEnd"/>
      <w:r w:rsidR="004B233B">
        <w:rPr>
          <w:rFonts w:cs="Times New Roman"/>
          <w:bCs/>
        </w:rPr>
        <w:t xml:space="preserve">, 2004, 2005), and movement trajectories would be more curvilinear and slower to move toward the correct response. Further, I predicted that trials with </w:t>
      </w:r>
      <w:r w:rsidR="004B233B" w:rsidRPr="004B233B">
        <w:rPr>
          <w:rFonts w:cs="Times New Roman"/>
          <w:bCs/>
        </w:rPr>
        <w:t xml:space="preserve">less curvature </w:t>
      </w:r>
      <w:r w:rsidR="004B233B">
        <w:rPr>
          <w:rFonts w:cs="Times New Roman"/>
          <w:bCs/>
        </w:rPr>
        <w:t>would</w:t>
      </w:r>
      <w:r w:rsidR="004B233B" w:rsidRPr="004B233B">
        <w:rPr>
          <w:rFonts w:cs="Times New Roman"/>
          <w:bCs/>
        </w:rPr>
        <w:t xml:space="preserve"> be associated with greater activation in the VWM frontoparietal network.</w:t>
      </w:r>
    </w:p>
    <w:p w14:paraId="42DD076A" w14:textId="4345CF09" w:rsidR="00041A18" w:rsidRPr="004C71FA" w:rsidRDefault="00932ADF" w:rsidP="00AC6E78">
      <w:pPr>
        <w:rPr>
          <w:rFonts w:cs="Times New Roman"/>
          <w:bCs/>
        </w:rPr>
      </w:pPr>
      <w:r>
        <w:rPr>
          <w:rFonts w:cs="Times New Roman"/>
          <w:bCs/>
        </w:rPr>
        <w:tab/>
        <w:t>In</w:t>
      </w:r>
      <w:r w:rsidR="0067067E">
        <w:rPr>
          <w:rFonts w:cs="Times New Roman"/>
          <w:bCs/>
        </w:rPr>
        <w:t xml:space="preserve"> the subsequent experiments </w:t>
      </w:r>
      <w:r>
        <w:rPr>
          <w:rFonts w:cs="Times New Roman"/>
          <w:bCs/>
        </w:rPr>
        <w:t xml:space="preserve">I </w:t>
      </w:r>
      <w:r w:rsidR="0067067E">
        <w:rPr>
          <w:rFonts w:cs="Times New Roman"/>
          <w:bCs/>
        </w:rPr>
        <w:t>recorded</w:t>
      </w:r>
      <w:r>
        <w:rPr>
          <w:rFonts w:cs="Times New Roman"/>
          <w:bCs/>
        </w:rPr>
        <w:t xml:space="preserve"> real-time movement trajectories</w:t>
      </w:r>
      <w:r w:rsidR="0067067E">
        <w:rPr>
          <w:rFonts w:cs="Times New Roman"/>
          <w:bCs/>
        </w:rPr>
        <w:t xml:space="preserve"> (Experiments 2 &amp; 3)</w:t>
      </w:r>
      <w:r>
        <w:rPr>
          <w:rFonts w:cs="Times New Roman"/>
          <w:bCs/>
        </w:rPr>
        <w:t xml:space="preserve"> and cortical activation</w:t>
      </w:r>
      <w:r w:rsidR="0067067E">
        <w:rPr>
          <w:rFonts w:cs="Times New Roman"/>
          <w:bCs/>
        </w:rPr>
        <w:t xml:space="preserve"> (Experiment 3)</w:t>
      </w:r>
      <w:r>
        <w:rPr>
          <w:rFonts w:cs="Times New Roman"/>
          <w:bCs/>
        </w:rPr>
        <w:t xml:space="preserve"> in modified change detection task</w:t>
      </w:r>
      <w:r w:rsidR="0067067E">
        <w:rPr>
          <w:rFonts w:cs="Times New Roman"/>
          <w:bCs/>
        </w:rPr>
        <w:t>s</w:t>
      </w:r>
      <w:r>
        <w:rPr>
          <w:rFonts w:cs="Times New Roman"/>
          <w:bCs/>
        </w:rPr>
        <w:t xml:space="preserve">. </w:t>
      </w:r>
      <w:r>
        <w:rPr>
          <w:rFonts w:cs="Times New Roman"/>
        </w:rPr>
        <w:t xml:space="preserve">In alternating </w:t>
      </w:r>
      <w:r>
        <w:rPr>
          <w:rFonts w:cs="Times New Roman"/>
        </w:rPr>
        <w:lastRenderedPageBreak/>
        <w:t>blocks, participants either perform</w:t>
      </w:r>
      <w:r w:rsidR="0067067E">
        <w:rPr>
          <w:rFonts w:cs="Times New Roman"/>
        </w:rPr>
        <w:t>ed</w:t>
      </w:r>
      <w:r>
        <w:rPr>
          <w:rFonts w:cs="Times New Roman"/>
        </w:rPr>
        <w:t xml:space="preserve"> either a "no-movement" or </w:t>
      </w:r>
      <w:r w:rsidR="0067067E">
        <w:rPr>
          <w:rFonts w:cs="Times New Roman"/>
        </w:rPr>
        <w:t xml:space="preserve">a </w:t>
      </w:r>
      <w:r>
        <w:rPr>
          <w:rFonts w:cs="Times New Roman"/>
        </w:rPr>
        <w:t xml:space="preserve">"move" change detection task. In the </w:t>
      </w:r>
      <w:proofErr w:type="spellStart"/>
      <w:r>
        <w:rPr>
          <w:rFonts w:cs="Times New Roman"/>
        </w:rPr>
        <w:t>move</w:t>
      </w:r>
      <w:proofErr w:type="spellEnd"/>
      <w:r>
        <w:rPr>
          <w:rFonts w:cs="Times New Roman"/>
        </w:rPr>
        <w:t xml:space="preserve"> version of the change detection task, </w:t>
      </w:r>
      <w:r>
        <w:rPr>
          <w:rFonts w:cs="Times New Roman"/>
          <w:bCs/>
        </w:rPr>
        <w:t xml:space="preserve">participants </w:t>
      </w:r>
      <w:r w:rsidR="00C6048E">
        <w:rPr>
          <w:rFonts w:cs="Times New Roman"/>
          <w:bCs/>
        </w:rPr>
        <w:t>were</w:t>
      </w:r>
      <w:r>
        <w:rPr>
          <w:rFonts w:cs="Times New Roman"/>
          <w:bCs/>
        </w:rPr>
        <w:t xml:space="preserve"> tasked to engage in a</w:t>
      </w:r>
      <w:r w:rsidR="00C6048E">
        <w:rPr>
          <w:rFonts w:cs="Times New Roman"/>
          <w:bCs/>
        </w:rPr>
        <w:t xml:space="preserve"> simple</w:t>
      </w:r>
      <w:r>
        <w:rPr>
          <w:rFonts w:cs="Times New Roman"/>
          <w:bCs/>
        </w:rPr>
        <w:t xml:space="preserve"> motor movement</w:t>
      </w:r>
      <w:r w:rsidR="004B233B">
        <w:rPr>
          <w:rFonts w:cs="Times New Roman"/>
          <w:bCs/>
        </w:rPr>
        <w:t xml:space="preserve"> (i.e., button-presses)</w:t>
      </w:r>
      <w:r>
        <w:rPr>
          <w:rFonts w:cs="Times New Roman"/>
          <w:bCs/>
        </w:rPr>
        <w:t xml:space="preserve"> during memory encoding. The no</w:t>
      </w:r>
      <w:r w:rsidR="00C6048E">
        <w:rPr>
          <w:rFonts w:cs="Times New Roman"/>
          <w:bCs/>
        </w:rPr>
        <w:t xml:space="preserve"> </w:t>
      </w:r>
      <w:r>
        <w:rPr>
          <w:rFonts w:cs="Times New Roman"/>
          <w:bCs/>
        </w:rPr>
        <w:t xml:space="preserve">move change detection task </w:t>
      </w:r>
      <w:r w:rsidR="00C6048E">
        <w:rPr>
          <w:rFonts w:cs="Times New Roman"/>
          <w:bCs/>
        </w:rPr>
        <w:t>was</w:t>
      </w:r>
      <w:r>
        <w:rPr>
          <w:rFonts w:cs="Times New Roman"/>
          <w:bCs/>
        </w:rPr>
        <w:t xml:space="preserve"> identical to the move change detection task, except</w:t>
      </w:r>
      <w:r w:rsidR="004B233B">
        <w:rPr>
          <w:rFonts w:cs="Times New Roman"/>
          <w:bCs/>
        </w:rPr>
        <w:t xml:space="preserve"> that</w:t>
      </w:r>
      <w:r>
        <w:rPr>
          <w:rFonts w:cs="Times New Roman"/>
          <w:bCs/>
        </w:rPr>
        <w:t xml:space="preserve"> there </w:t>
      </w:r>
      <w:r w:rsidR="00C6048E">
        <w:rPr>
          <w:rFonts w:cs="Times New Roman"/>
          <w:bCs/>
        </w:rPr>
        <w:t>was</w:t>
      </w:r>
      <w:r>
        <w:rPr>
          <w:rFonts w:cs="Times New Roman"/>
          <w:bCs/>
        </w:rPr>
        <w:t xml:space="preserve"> no motor engagement during memory encoding. </w:t>
      </w:r>
      <w:r w:rsidR="00C6048E">
        <w:rPr>
          <w:rFonts w:cs="Times New Roman"/>
          <w:bCs/>
        </w:rPr>
        <w:t>A set size of 4 was</w:t>
      </w:r>
      <w:r>
        <w:rPr>
          <w:rFonts w:cs="Times New Roman"/>
          <w:bCs/>
        </w:rPr>
        <w:t xml:space="preserve"> used to examine VWM performance near the average VWM capacity estimate (~3-4 items). First, I predict</w:t>
      </w:r>
      <w:r w:rsidR="00C6048E">
        <w:rPr>
          <w:rFonts w:cs="Times New Roman"/>
          <w:bCs/>
        </w:rPr>
        <w:t>ed</w:t>
      </w:r>
      <w:r>
        <w:rPr>
          <w:rFonts w:cs="Times New Roman"/>
          <w:bCs/>
        </w:rPr>
        <w:t xml:space="preserve"> VWM performance </w:t>
      </w:r>
      <w:r w:rsidR="004B233B">
        <w:rPr>
          <w:rFonts w:cs="Times New Roman"/>
          <w:bCs/>
        </w:rPr>
        <w:t>would</w:t>
      </w:r>
      <w:r>
        <w:rPr>
          <w:rFonts w:cs="Times New Roman"/>
          <w:bCs/>
        </w:rPr>
        <w:t xml:space="preserve"> improve when participants execute</w:t>
      </w:r>
      <w:r w:rsidR="00C6048E">
        <w:rPr>
          <w:rFonts w:cs="Times New Roman"/>
          <w:bCs/>
        </w:rPr>
        <w:t>d</w:t>
      </w:r>
      <w:r>
        <w:rPr>
          <w:rFonts w:cs="Times New Roman"/>
          <w:bCs/>
        </w:rPr>
        <w:t xml:space="preserve"> motor responses during memory encoding compared to no movement</w:t>
      </w:r>
      <w:r w:rsidR="004B233B">
        <w:rPr>
          <w:rFonts w:cs="Times New Roman"/>
          <w:bCs/>
        </w:rPr>
        <w:t>, consistent with the motor-induced encoding effect</w:t>
      </w:r>
      <w:r>
        <w:rPr>
          <w:rFonts w:cs="Times New Roman"/>
          <w:bCs/>
        </w:rPr>
        <w:t xml:space="preserve">. I also </w:t>
      </w:r>
      <w:r w:rsidR="00C6048E">
        <w:rPr>
          <w:rFonts w:cs="Times New Roman"/>
          <w:bCs/>
        </w:rPr>
        <w:t>hypothesized</w:t>
      </w:r>
      <w:r>
        <w:rPr>
          <w:rFonts w:cs="Times New Roman"/>
          <w:bCs/>
        </w:rPr>
        <w:t xml:space="preserve"> that activation in </w:t>
      </w:r>
      <w:r w:rsidR="004B233B">
        <w:rPr>
          <w:rFonts w:cs="Times New Roman"/>
          <w:bCs/>
        </w:rPr>
        <w:t xml:space="preserve">the </w:t>
      </w:r>
      <w:r w:rsidR="00C6048E">
        <w:rPr>
          <w:rFonts w:cs="Times New Roman"/>
          <w:bCs/>
        </w:rPr>
        <w:t>frontoparietal VWM network</w:t>
      </w:r>
      <w:r>
        <w:rPr>
          <w:rFonts w:cs="Times New Roman"/>
          <w:bCs/>
        </w:rPr>
        <w:t xml:space="preserve"> during encoding w</w:t>
      </w:r>
      <w:r w:rsidR="00C6048E">
        <w:rPr>
          <w:rFonts w:cs="Times New Roman"/>
          <w:bCs/>
        </w:rPr>
        <w:t>ould</w:t>
      </w:r>
      <w:r>
        <w:rPr>
          <w:rFonts w:cs="Times New Roman"/>
          <w:bCs/>
        </w:rPr>
        <w:t xml:space="preserve"> predict subsequent VWM performance. </w:t>
      </w:r>
      <w:r w:rsidR="004B233B">
        <w:rPr>
          <w:rFonts w:cs="Times New Roman"/>
          <w:bCs/>
        </w:rPr>
        <w:t xml:space="preserve">That is, greater activation in these regions should be associated with movement trajectories that are less curvilinear, indicating VWM performance. </w:t>
      </w:r>
      <w:r>
        <w:rPr>
          <w:rFonts w:cs="Times New Roman"/>
          <w:bCs/>
        </w:rPr>
        <w:t>Finally, I hypothesize</w:t>
      </w:r>
      <w:r w:rsidR="00C6048E">
        <w:rPr>
          <w:rFonts w:cs="Times New Roman"/>
          <w:bCs/>
        </w:rPr>
        <w:t>d</w:t>
      </w:r>
      <w:r>
        <w:rPr>
          <w:rFonts w:cs="Times New Roman"/>
          <w:bCs/>
        </w:rPr>
        <w:t xml:space="preserve"> that </w:t>
      </w:r>
      <w:r w:rsidR="004B233B">
        <w:rPr>
          <w:rFonts w:cs="Times New Roman"/>
          <w:bCs/>
        </w:rPr>
        <w:t xml:space="preserve">individual </w:t>
      </w:r>
      <w:r>
        <w:rPr>
          <w:rFonts w:cs="Times New Roman"/>
          <w:bCs/>
        </w:rPr>
        <w:t>motor dynamics</w:t>
      </w:r>
      <w:r w:rsidR="00C6048E">
        <w:rPr>
          <w:rFonts w:cs="Times New Roman"/>
          <w:bCs/>
        </w:rPr>
        <w:t xml:space="preserve">, </w:t>
      </w:r>
      <w:r w:rsidR="004B233B">
        <w:rPr>
          <w:rFonts w:cs="Times New Roman"/>
          <w:bCs/>
        </w:rPr>
        <w:t>such as</w:t>
      </w:r>
      <w:r>
        <w:rPr>
          <w:rFonts w:cs="Times New Roman"/>
          <w:bCs/>
        </w:rPr>
        <w:t xml:space="preserve"> trajectories' curvature, w</w:t>
      </w:r>
      <w:r w:rsidR="00C6048E">
        <w:rPr>
          <w:rFonts w:cs="Times New Roman"/>
          <w:bCs/>
        </w:rPr>
        <w:t>ould</w:t>
      </w:r>
      <w:r>
        <w:rPr>
          <w:rFonts w:cs="Times New Roman"/>
          <w:bCs/>
        </w:rPr>
        <w:t xml:space="preserve"> predict</w:t>
      </w:r>
      <w:r w:rsidR="004B233B">
        <w:rPr>
          <w:rFonts w:cs="Times New Roman"/>
          <w:bCs/>
        </w:rPr>
        <w:t xml:space="preserve"> </w:t>
      </w:r>
      <w:r>
        <w:rPr>
          <w:rFonts w:cs="Times New Roman"/>
          <w:bCs/>
        </w:rPr>
        <w:t>VWM</w:t>
      </w:r>
      <w:r w:rsidR="004B233B">
        <w:rPr>
          <w:rFonts w:cs="Times New Roman"/>
          <w:bCs/>
        </w:rPr>
        <w:t xml:space="preserve"> outcome</w:t>
      </w:r>
      <w:r>
        <w:rPr>
          <w:rFonts w:cs="Times New Roman"/>
          <w:bCs/>
        </w:rPr>
        <w:t xml:space="preserve"> performance</w:t>
      </w:r>
      <w:r w:rsidR="004B233B">
        <w:rPr>
          <w:rFonts w:cs="Times New Roman"/>
          <w:bCs/>
        </w:rPr>
        <w:t xml:space="preserve"> measures, such as accuracy. </w:t>
      </w:r>
    </w:p>
    <w:p w14:paraId="109CBC08" w14:textId="77777777" w:rsidR="00624DEA" w:rsidRDefault="00624DEA">
      <w:pPr>
        <w:spacing w:line="240" w:lineRule="auto"/>
        <w:rPr>
          <w:rFonts w:eastAsiaTheme="minorHAnsi" w:cs="Times New Roman"/>
          <w:b/>
          <w:szCs w:val="28"/>
          <w:lang w:val="en-CA"/>
        </w:rPr>
      </w:pPr>
      <w:r>
        <w:br w:type="page"/>
      </w:r>
    </w:p>
    <w:p w14:paraId="6F3F5353" w14:textId="11A4B1A1" w:rsidR="00815E95" w:rsidRDefault="00815E95" w:rsidP="00BC48BA">
      <w:pPr>
        <w:pStyle w:val="Title"/>
      </w:pPr>
      <w:bookmarkStart w:id="9" w:name="_Toc131412713"/>
      <w:bookmarkStart w:id="10" w:name="_Hlk129533590"/>
      <w:bookmarkStart w:id="11" w:name="_Hlk129678615"/>
      <w:r w:rsidRPr="00815E95">
        <w:lastRenderedPageBreak/>
        <w:t>Chapter 2</w:t>
      </w:r>
      <w:r w:rsidR="008521A8">
        <w:t>:</w:t>
      </w:r>
      <w:r w:rsidRPr="00815E95">
        <w:t xml:space="preserve"> </w:t>
      </w:r>
      <w:r w:rsidR="006B4377">
        <w:t>Experiment</w:t>
      </w:r>
      <w:r w:rsidRPr="00815E95">
        <w:t xml:space="preserve"> 1</w:t>
      </w:r>
      <w:bookmarkEnd w:id="9"/>
    </w:p>
    <w:p w14:paraId="104488A0" w14:textId="0B38B9ED" w:rsidR="00DE18E1" w:rsidRPr="00DE18E1" w:rsidRDefault="00DE18E1" w:rsidP="0065167A">
      <w:pPr>
        <w:ind w:firstLine="720"/>
        <w:rPr>
          <w:lang w:val="en-CA"/>
        </w:rPr>
      </w:pPr>
      <w:r w:rsidRPr="00DE18E1">
        <w:rPr>
          <w:lang w:val="en-CA"/>
        </w:rPr>
        <w:t xml:space="preserve">The main objective of Experiment 1 was to </w:t>
      </w:r>
      <w:r w:rsidR="00CE5ACA">
        <w:rPr>
          <w:lang w:val="en-CA"/>
        </w:rPr>
        <w:t>examine</w:t>
      </w:r>
      <w:r w:rsidRPr="00DE18E1">
        <w:rPr>
          <w:lang w:val="en-CA"/>
        </w:rPr>
        <w:t xml:space="preserve"> VWM performance and </w:t>
      </w:r>
      <w:r w:rsidR="00CE5ACA">
        <w:rPr>
          <w:lang w:val="en-CA"/>
        </w:rPr>
        <w:t>its neural correlates</w:t>
      </w:r>
      <w:r w:rsidRPr="00DE18E1">
        <w:rPr>
          <w:lang w:val="en-CA"/>
        </w:rPr>
        <w:t xml:space="preserve"> using a mouse-tracking </w:t>
      </w:r>
      <w:r w:rsidR="00352155">
        <w:rPr>
          <w:lang w:val="en-CA"/>
        </w:rPr>
        <w:t>adaptation</w:t>
      </w:r>
      <w:r w:rsidRPr="00DE18E1">
        <w:rPr>
          <w:lang w:val="en-CA"/>
        </w:rPr>
        <w:t xml:space="preserve"> of the standard change detection task. </w:t>
      </w:r>
      <w:r w:rsidR="00352155">
        <w:rPr>
          <w:lang w:val="en-CA"/>
        </w:rPr>
        <w:t>Specifically, t</w:t>
      </w:r>
      <w:r w:rsidRPr="00DE18E1">
        <w:rPr>
          <w:lang w:val="en-CA"/>
        </w:rPr>
        <w:t>h</w:t>
      </w:r>
      <w:r w:rsidR="00352155">
        <w:rPr>
          <w:lang w:val="en-CA"/>
        </w:rPr>
        <w:t xml:space="preserve">is experiment </w:t>
      </w:r>
      <w:r w:rsidRPr="00DE18E1">
        <w:rPr>
          <w:lang w:val="en-CA"/>
        </w:rPr>
        <w:t xml:space="preserve">aimed to determine </w:t>
      </w:r>
      <w:r w:rsidR="00352155">
        <w:rPr>
          <w:lang w:val="en-CA"/>
        </w:rPr>
        <w:t>whether</w:t>
      </w:r>
      <w:r w:rsidRPr="00DE18E1">
        <w:rPr>
          <w:lang w:val="en-CA"/>
        </w:rPr>
        <w:t xml:space="preserve"> </w:t>
      </w:r>
      <w:r w:rsidR="00352155" w:rsidRPr="00352155">
        <w:rPr>
          <w:lang w:val="en-CA"/>
        </w:rPr>
        <w:t>the dynamics of participants' movements (i.e., response curvature) would vary based on VWM demands (i.e., higher set sizes)</w:t>
      </w:r>
      <w:r w:rsidR="00352155">
        <w:rPr>
          <w:lang w:val="en-CA"/>
        </w:rPr>
        <w:t xml:space="preserve"> </w:t>
      </w:r>
      <w:r w:rsidR="00352155" w:rsidRPr="00352155">
        <w:rPr>
          <w:lang w:val="en-CA"/>
        </w:rPr>
        <w:t>and activ</w:t>
      </w:r>
      <w:r w:rsidR="0065167A">
        <w:rPr>
          <w:lang w:val="en-CA"/>
        </w:rPr>
        <w:t>ity</w:t>
      </w:r>
      <w:r w:rsidR="00352155" w:rsidRPr="00352155">
        <w:rPr>
          <w:lang w:val="en-CA"/>
        </w:rPr>
        <w:t xml:space="preserve"> in VWM regions of </w:t>
      </w:r>
      <w:r w:rsidR="0065167A" w:rsidRPr="00352155">
        <w:rPr>
          <w:lang w:val="en-CA"/>
        </w:rPr>
        <w:t>interest.</w:t>
      </w:r>
      <w:r w:rsidR="0065167A" w:rsidRPr="00DE18E1">
        <w:rPr>
          <w:lang w:val="en-CA"/>
        </w:rPr>
        <w:t xml:space="preserve"> The</w:t>
      </w:r>
      <w:r w:rsidRPr="00DE18E1">
        <w:rPr>
          <w:lang w:val="en-CA"/>
        </w:rPr>
        <w:t xml:space="preserve"> task</w:t>
      </w:r>
      <w:r>
        <w:rPr>
          <w:lang w:val="en-CA"/>
        </w:rPr>
        <w:t xml:space="preserve"> (illustrated in Figure </w:t>
      </w:r>
      <w:r w:rsidR="00254DB9">
        <w:rPr>
          <w:lang w:val="en-CA"/>
        </w:rPr>
        <w:t>2</w:t>
      </w:r>
      <w:r>
        <w:rPr>
          <w:lang w:val="en-CA"/>
        </w:rPr>
        <w:t>)</w:t>
      </w:r>
      <w:r w:rsidRPr="00DE18E1">
        <w:rPr>
          <w:lang w:val="en-CA"/>
        </w:rPr>
        <w:t xml:space="preserve"> </w:t>
      </w:r>
      <w:r w:rsidR="0065167A">
        <w:rPr>
          <w:lang w:val="en-CA"/>
        </w:rPr>
        <w:t xml:space="preserve">required participants to attend to </w:t>
      </w:r>
      <w:r w:rsidRPr="00DE18E1">
        <w:rPr>
          <w:lang w:val="en-CA"/>
        </w:rPr>
        <w:t xml:space="preserve">the color of the items in a brief encoding display, followed by </w:t>
      </w:r>
      <w:r w:rsidR="008521A8">
        <w:rPr>
          <w:lang w:val="en-CA"/>
        </w:rPr>
        <w:t>a test display where participants moved</w:t>
      </w:r>
      <w:r w:rsidRPr="00DE18E1">
        <w:rPr>
          <w:lang w:val="en-CA"/>
        </w:rPr>
        <w:t xml:space="preserve"> the mouse-cursor to select a response (upper-left or upper-right response location)</w:t>
      </w:r>
      <w:r w:rsidR="008521A8">
        <w:rPr>
          <w:lang w:val="en-CA"/>
        </w:rPr>
        <w:t>,</w:t>
      </w:r>
      <w:r w:rsidRPr="00DE18E1">
        <w:rPr>
          <w:lang w:val="en-CA"/>
        </w:rPr>
        <w:t xml:space="preserve"> indicating whether the items had changed or remained the same. The subsequent experiments followed a similar </w:t>
      </w:r>
      <w:r w:rsidR="0065167A">
        <w:rPr>
          <w:lang w:val="en-CA"/>
        </w:rPr>
        <w:t>experimental structure</w:t>
      </w:r>
      <w:r w:rsidRPr="00DE18E1">
        <w:rPr>
          <w:lang w:val="en-CA"/>
        </w:rPr>
        <w:t xml:space="preserve">, </w:t>
      </w:r>
      <w:r w:rsidR="0065167A">
        <w:rPr>
          <w:lang w:val="en-CA"/>
        </w:rPr>
        <w:t>but with</w:t>
      </w:r>
      <w:r w:rsidRPr="00DE18E1">
        <w:rPr>
          <w:lang w:val="en-CA"/>
        </w:rPr>
        <w:t xml:space="preserve"> </w:t>
      </w:r>
      <w:r w:rsidR="008521A8">
        <w:rPr>
          <w:lang w:val="en-CA"/>
        </w:rPr>
        <w:t>motor manipulations</w:t>
      </w:r>
      <w:r w:rsidRPr="00DE18E1">
        <w:rPr>
          <w:lang w:val="en-CA"/>
        </w:rPr>
        <w:t xml:space="preserve"> during the encoding display. </w:t>
      </w:r>
    </w:p>
    <w:p w14:paraId="0CE69FB4" w14:textId="4FB9C9B1" w:rsidR="004C71FA" w:rsidRPr="008314B4" w:rsidRDefault="004C71FA" w:rsidP="008314B4">
      <w:pPr>
        <w:pStyle w:val="Heading1"/>
      </w:pPr>
      <w:bookmarkStart w:id="12" w:name="_Toc131412714"/>
      <w:r w:rsidRPr="008314B4">
        <w:t>Methodology</w:t>
      </w:r>
      <w:bookmarkEnd w:id="12"/>
    </w:p>
    <w:p w14:paraId="5F193111" w14:textId="06AD8D7E" w:rsidR="00057213" w:rsidRPr="008314B4" w:rsidRDefault="00815E95" w:rsidP="00C419BC">
      <w:pPr>
        <w:pStyle w:val="Subtitle"/>
      </w:pPr>
      <w:r w:rsidRPr="008314B4">
        <w:t>Participants</w:t>
      </w:r>
    </w:p>
    <w:p w14:paraId="4B4067AC" w14:textId="280A61DF" w:rsidR="004C71FA" w:rsidRPr="004C71FA" w:rsidRDefault="00F02196" w:rsidP="003A0748">
      <w:pPr>
        <w:ind w:firstLine="720"/>
        <w:rPr>
          <w:rFonts w:eastAsia="Times" w:cs="Times New Roman"/>
        </w:rPr>
      </w:pPr>
      <w:r w:rsidRPr="00F02196">
        <w:t>Participants included</w:t>
      </w:r>
      <w:r>
        <w:t xml:space="preserve"> </w:t>
      </w:r>
      <w:r w:rsidR="00F040AF">
        <w:t>3</w:t>
      </w:r>
      <w:r w:rsidR="00A65CA7">
        <w:t>6</w:t>
      </w:r>
      <w:r w:rsidRPr="00F02196">
        <w:t xml:space="preserve"> undergraduate students</w:t>
      </w:r>
      <w:r w:rsidR="00A65CA7">
        <w:t xml:space="preserve"> (30 female)</w:t>
      </w:r>
      <w:r w:rsidRPr="00F02196">
        <w:t xml:space="preserve"> ranging from 18-</w:t>
      </w:r>
      <w:r w:rsidR="00A65CA7">
        <w:t>28</w:t>
      </w:r>
      <w:r w:rsidRPr="00F02196">
        <w:t xml:space="preserve"> years of age from the University of Tennessee, Knoxville. </w:t>
      </w:r>
      <w:r w:rsidR="00F040AF">
        <w:t xml:space="preserve">One </w:t>
      </w:r>
      <w:r w:rsidR="00A65CA7">
        <w:t>participant</w:t>
      </w:r>
      <w:r w:rsidR="00F040AF">
        <w:t xml:space="preserve"> </w:t>
      </w:r>
      <w:r w:rsidR="00A65CA7">
        <w:t>was</w:t>
      </w:r>
      <w:r w:rsidR="00F040AF">
        <w:t xml:space="preserve"> dropped due to a color </w:t>
      </w:r>
      <w:r w:rsidR="008521A8">
        <w:t xml:space="preserve">vision </w:t>
      </w:r>
      <w:r w:rsidR="00F040AF">
        <w:t>deficiency being detected with the Ishihara Test for Color Blindness (Clark, 1924)</w:t>
      </w:r>
      <w:r w:rsidR="00A65CA7">
        <w:t>, resulting in a final sample size of 35 participants</w:t>
      </w:r>
      <w:r w:rsidR="00F040AF">
        <w:t xml:space="preserve">. </w:t>
      </w:r>
      <w:r w:rsidR="00DA43AA">
        <w:t>The final sample of</w:t>
      </w:r>
      <w:r w:rsidR="00F040AF">
        <w:t xml:space="preserve"> participants </w:t>
      </w:r>
      <w:r w:rsidR="00DA43AA">
        <w:t xml:space="preserve">all </w:t>
      </w:r>
      <w:r w:rsidR="00F040AF">
        <w:t xml:space="preserve">had </w:t>
      </w:r>
      <w:r w:rsidRPr="00F02196">
        <w:t>normal or corrected-to-normal vision</w:t>
      </w:r>
      <w:r w:rsidR="00F040AF">
        <w:t xml:space="preserve"> and were right-handed</w:t>
      </w:r>
      <w:r w:rsidRPr="00F02196">
        <w:t>. The required sample size was calculated with a power analysis based on the results of a separate pilot study (</w:t>
      </w:r>
      <w:r w:rsidRPr="00F02196">
        <w:rPr>
          <w:i/>
          <w:iCs/>
        </w:rPr>
        <w:t>N</w:t>
      </w:r>
      <w:r w:rsidRPr="00F02196">
        <w:t xml:space="preserve"> = 7) of the same design. The power analysis was run with the </w:t>
      </w:r>
      <w:proofErr w:type="spellStart"/>
      <w:r w:rsidRPr="00F02196">
        <w:t>MorePower</w:t>
      </w:r>
      <w:proofErr w:type="spellEnd"/>
      <w:r w:rsidRPr="00F02196">
        <w:t xml:space="preserve"> 6.0 program (Campbell &amp; Thompson, 2012). For a 2 (</w:t>
      </w:r>
      <w:r>
        <w:t>change</w:t>
      </w:r>
      <w:r w:rsidRPr="00F02196">
        <w:t>: same, different) x 4 (set size: SS2, SS3, SS4, SS5)</w:t>
      </w:r>
      <w:r>
        <w:t xml:space="preserve"> within-subjects design</w:t>
      </w:r>
      <w:r w:rsidRPr="00F02196">
        <w:t>, we calculated the required sample size to achieve a power of .</w:t>
      </w:r>
      <w:r>
        <w:t>9</w:t>
      </w:r>
      <w:r w:rsidR="00DA43AA">
        <w:t xml:space="preserve">. I calculated the most </w:t>
      </w:r>
      <w:r w:rsidRPr="00F02196">
        <w:t>conservative sample size estimate between the</w:t>
      </w:r>
      <w:r w:rsidR="008521A8">
        <w:t xml:space="preserve"> effects of</w:t>
      </w:r>
      <w:r w:rsidRPr="00F02196">
        <w:t xml:space="preserve"> </w:t>
      </w:r>
      <w:r w:rsidR="00A65CA7">
        <w:t>change (</w:t>
      </w:r>
      <w:r w:rsidR="00A65CA7" w:rsidRPr="00F75271">
        <w:rPr>
          <w:rFonts w:cs="Times New Roman"/>
        </w:rPr>
        <w:t>η</w:t>
      </w:r>
      <w:r w:rsidR="00A65CA7" w:rsidRPr="00F75271">
        <w:rPr>
          <w:rFonts w:cs="Times New Roman"/>
          <w:vertAlign w:val="subscript"/>
        </w:rPr>
        <w:t>p</w:t>
      </w:r>
      <w:r w:rsidR="00A65CA7" w:rsidRPr="00F75271">
        <w:rPr>
          <w:rFonts w:cs="Times New Roman"/>
        </w:rPr>
        <w:t>²</w:t>
      </w:r>
      <w:r w:rsidR="00A65CA7">
        <w:rPr>
          <w:rFonts w:cs="Times New Roman"/>
        </w:rPr>
        <w:t xml:space="preserve"> = .765)</w:t>
      </w:r>
      <w:r w:rsidRPr="00F02196">
        <w:t>, set size</w:t>
      </w:r>
      <w:r w:rsidR="00A65CA7">
        <w:t xml:space="preserve"> (</w:t>
      </w:r>
      <w:r w:rsidR="00A65CA7" w:rsidRPr="00F75271">
        <w:rPr>
          <w:rFonts w:cs="Times New Roman"/>
        </w:rPr>
        <w:t>η</w:t>
      </w:r>
      <w:r w:rsidR="00A65CA7" w:rsidRPr="00F75271">
        <w:rPr>
          <w:rFonts w:cs="Times New Roman"/>
          <w:vertAlign w:val="subscript"/>
        </w:rPr>
        <w:t>p</w:t>
      </w:r>
      <w:r w:rsidR="00A65CA7" w:rsidRPr="00F75271">
        <w:rPr>
          <w:rFonts w:cs="Times New Roman"/>
        </w:rPr>
        <w:t>²</w:t>
      </w:r>
      <w:r w:rsidR="00A65CA7">
        <w:rPr>
          <w:rFonts w:cs="Times New Roman"/>
        </w:rPr>
        <w:t xml:space="preserve"> = .152)</w:t>
      </w:r>
      <w:r w:rsidRPr="00F02196">
        <w:t xml:space="preserve">, and </w:t>
      </w:r>
      <w:r w:rsidR="00A65CA7">
        <w:t>change</w:t>
      </w:r>
      <w:r w:rsidRPr="00F02196">
        <w:t xml:space="preserve"> </w:t>
      </w:r>
    </w:p>
    <w:p w14:paraId="5CA4016A" w14:textId="7AAD1149" w:rsidR="00254DB9" w:rsidRPr="007F1FE7" w:rsidRDefault="00254DB9" w:rsidP="007F1FE7">
      <w:pPr>
        <w:pStyle w:val="FigureList"/>
      </w:pPr>
      <w:bookmarkStart w:id="13" w:name="_Toc131432720"/>
      <w:bookmarkStart w:id="14" w:name="_Toc131412715"/>
      <w:r w:rsidRPr="007F1FE7">
        <w:rPr>
          <w:b w:val="0"/>
          <w:bCs w:val="0"/>
          <w:i/>
          <w:iCs/>
          <w:noProof/>
        </w:rPr>
        <w:lastRenderedPageBreak/>
        <w:drawing>
          <wp:anchor distT="0" distB="0" distL="114300" distR="114300" simplePos="0" relativeHeight="251659264" behindDoc="0" locked="0" layoutInCell="1" allowOverlap="1" wp14:anchorId="0414FBBC" wp14:editId="356BD392">
            <wp:simplePos x="0" y="0"/>
            <wp:positionH relativeFrom="margin">
              <wp:align>center</wp:align>
            </wp:positionH>
            <wp:positionV relativeFrom="page">
              <wp:posOffset>1089457</wp:posOffset>
            </wp:positionV>
            <wp:extent cx="6410960" cy="165036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9373"/>
                    <a:stretch/>
                  </pic:blipFill>
                  <pic:spPr bwMode="auto">
                    <a:xfrm>
                      <a:off x="0" y="0"/>
                      <a:ext cx="6410960" cy="16503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1FE7">
        <w:rPr>
          <w:b w:val="0"/>
          <w:bCs w:val="0"/>
          <w:i/>
          <w:iCs/>
        </w:rPr>
        <w:t>Figure 2.</w:t>
      </w:r>
      <w:r w:rsidRPr="00D642B8">
        <w:t xml:space="preserve"> </w:t>
      </w:r>
      <w:r w:rsidRPr="00D642B8">
        <w:rPr>
          <w:b w:val="0"/>
          <w:bCs w:val="0"/>
        </w:rPr>
        <w:t>Experiment 1 Trial Sequence</w:t>
      </w:r>
      <w:bookmarkEnd w:id="13"/>
      <w:r w:rsidR="007F1FE7">
        <w:rPr>
          <w:b w:val="0"/>
          <w:bCs w:val="0"/>
        </w:rPr>
        <w:t>.</w:t>
      </w:r>
      <w:r w:rsidRPr="00D642B8">
        <w:t xml:space="preserve"> </w:t>
      </w:r>
      <w:r w:rsidR="007F1FE7" w:rsidRPr="007F1FE7">
        <w:rPr>
          <w:b w:val="0"/>
          <w:bCs w:val="0"/>
        </w:rPr>
        <w:t>P</w:t>
      </w:r>
      <w:r w:rsidRPr="007F1FE7">
        <w:rPr>
          <w:b w:val="0"/>
          <w:bCs w:val="0"/>
        </w:rPr>
        <w:t xml:space="preserve">articipants initiated each trial by clicking on the “Start” button. An encoding array of colored circles then appears, followed by a blank maintenance interval, and then a test array. The colored circles in the test array can be either the same color as those in the encoding array (same trial) or one of the colors changes (different trial). In this example, the set size is 2 and there is a color change. </w:t>
      </w:r>
      <w:r w:rsidR="00D3362C" w:rsidRPr="007F1FE7">
        <w:rPr>
          <w:b w:val="0"/>
          <w:bCs w:val="0"/>
        </w:rPr>
        <w:t>In this instance, the</w:t>
      </w:r>
      <w:r w:rsidRPr="007F1FE7">
        <w:rPr>
          <w:b w:val="0"/>
          <w:bCs w:val="0"/>
        </w:rPr>
        <w:t xml:space="preserve"> “same” response is associated with the top-right response location and the “different” response is associated with the top-left response location during the test array.</w:t>
      </w:r>
      <w:r w:rsidRPr="00254DB9">
        <w:t xml:space="preserve"> </w:t>
      </w:r>
      <w:r>
        <w:br w:type="page"/>
      </w:r>
    </w:p>
    <w:p w14:paraId="5104532E" w14:textId="77777777" w:rsidR="003A0748" w:rsidRPr="006E44F3" w:rsidRDefault="003A0748" w:rsidP="003A0748">
      <w:pPr>
        <w:rPr>
          <w:rFonts w:cs="Times New Roman"/>
        </w:rPr>
      </w:pPr>
      <w:r w:rsidRPr="00F02196">
        <w:lastRenderedPageBreak/>
        <w:t xml:space="preserve">x set size interaction </w:t>
      </w:r>
      <w:r>
        <w:t>(</w:t>
      </w:r>
      <w:r w:rsidRPr="00F75271">
        <w:rPr>
          <w:rFonts w:cs="Times New Roman"/>
        </w:rPr>
        <w:t>η</w:t>
      </w:r>
      <w:r w:rsidRPr="00F75271">
        <w:rPr>
          <w:rFonts w:cs="Times New Roman"/>
          <w:vertAlign w:val="subscript"/>
        </w:rPr>
        <w:t>p</w:t>
      </w:r>
      <w:r w:rsidRPr="00F75271">
        <w:rPr>
          <w:rFonts w:cs="Times New Roman"/>
        </w:rPr>
        <w:t>²</w:t>
      </w:r>
      <w:r>
        <w:rPr>
          <w:rFonts w:cs="Times New Roman"/>
        </w:rPr>
        <w:t xml:space="preserve"> = .286) on curvature scores</w:t>
      </w:r>
      <w:r w:rsidRPr="00F02196">
        <w:t xml:space="preserve">. </w:t>
      </w:r>
      <w:r>
        <w:t xml:space="preserve">The power analysis showed that a minimum of 28 participants were needed to achieve .9 power to detect a set size curvature effect of </w:t>
      </w:r>
      <w:r w:rsidRPr="00F75271">
        <w:rPr>
          <w:rFonts w:cs="Times New Roman"/>
        </w:rPr>
        <w:t>η</w:t>
      </w:r>
      <w:r w:rsidRPr="00F75271">
        <w:rPr>
          <w:rFonts w:cs="Times New Roman"/>
          <w:vertAlign w:val="subscript"/>
        </w:rPr>
        <w:t>p</w:t>
      </w:r>
      <w:r w:rsidRPr="00F75271">
        <w:rPr>
          <w:rFonts w:cs="Times New Roman"/>
        </w:rPr>
        <w:t>²</w:t>
      </w:r>
      <w:r>
        <w:rPr>
          <w:rFonts w:cs="Times New Roman"/>
        </w:rPr>
        <w:t xml:space="preserve"> = .152.</w:t>
      </w:r>
      <w:r w:rsidRPr="006E44F3">
        <w:t xml:space="preserve"> </w:t>
      </w:r>
      <w:r>
        <w:rPr>
          <w:rFonts w:cs="Times New Roman"/>
        </w:rPr>
        <w:t xml:space="preserve">I </w:t>
      </w:r>
      <w:r w:rsidRPr="006E44F3">
        <w:rPr>
          <w:rFonts w:cs="Times New Roman"/>
        </w:rPr>
        <w:t xml:space="preserve">opted to oversample, aiming to recruit 36 participants in anticipation of potential </w:t>
      </w:r>
      <w:r>
        <w:rPr>
          <w:rFonts w:cs="Times New Roman"/>
        </w:rPr>
        <w:t>exclusions</w:t>
      </w:r>
      <w:r w:rsidRPr="006E44F3">
        <w:rPr>
          <w:rFonts w:cs="Times New Roman"/>
        </w:rPr>
        <w:t>.</w:t>
      </w:r>
      <w:r>
        <w:rPr>
          <w:rFonts w:cs="Times New Roman"/>
        </w:rPr>
        <w:t xml:space="preserve"> </w:t>
      </w:r>
      <w:r>
        <w:rPr>
          <w:rFonts w:eastAsia="Times" w:cs="Times New Roman"/>
        </w:rPr>
        <w:t>The</w:t>
      </w:r>
      <w:r w:rsidRPr="00054185">
        <w:rPr>
          <w:rFonts w:eastAsia="Times" w:cs="Times New Roman"/>
        </w:rPr>
        <w:t xml:space="preserve"> same </w:t>
      </w:r>
      <w:r>
        <w:rPr>
          <w:rFonts w:eastAsia="Times" w:cs="Times New Roman"/>
        </w:rPr>
        <w:t xml:space="preserve">target </w:t>
      </w:r>
      <w:r w:rsidRPr="00054185">
        <w:rPr>
          <w:rFonts w:eastAsia="Times" w:cs="Times New Roman"/>
        </w:rPr>
        <w:t>sample size</w:t>
      </w:r>
      <w:r>
        <w:rPr>
          <w:rFonts w:eastAsia="Times" w:cs="Times New Roman"/>
        </w:rPr>
        <w:t xml:space="preserve"> of 36 participants was used for all subsequent experiments</w:t>
      </w:r>
      <w:r w:rsidRPr="00054185">
        <w:rPr>
          <w:rFonts w:eastAsia="Times" w:cs="Times New Roman"/>
        </w:rPr>
        <w:t>.</w:t>
      </w:r>
      <w:r>
        <w:rPr>
          <w:rFonts w:cs="Times New Roman"/>
        </w:rPr>
        <w:t xml:space="preserve"> </w:t>
      </w:r>
      <w:r w:rsidRPr="00F02196">
        <w:t>Participants provided informed consent, completed a demographics survey upon arrival, and were compensated with course credit upon completion of the study. The University of Tennessee Institutional Review Board approved the proposed study's protocols.</w:t>
      </w:r>
    </w:p>
    <w:p w14:paraId="2DF7EA46" w14:textId="77777777" w:rsidR="003A0748" w:rsidRPr="004C71FA" w:rsidRDefault="003A0748" w:rsidP="003A0748">
      <w:pPr>
        <w:pStyle w:val="Subtitle"/>
        <w:rPr>
          <w:lang w:val="en-CA"/>
        </w:rPr>
      </w:pPr>
      <w:r w:rsidRPr="004C71FA">
        <w:rPr>
          <w:lang w:val="en-CA"/>
        </w:rPr>
        <w:t>Apparatus and stimuli</w:t>
      </w:r>
    </w:p>
    <w:p w14:paraId="1AE33BC0" w14:textId="77777777" w:rsidR="003A0748" w:rsidRPr="004C71FA" w:rsidRDefault="003A0748" w:rsidP="003A0748">
      <w:pPr>
        <w:ind w:firstLine="720"/>
        <w:rPr>
          <w:rFonts w:eastAsia="Times" w:cs="Times New Roman"/>
        </w:rPr>
      </w:pPr>
      <w:r>
        <w:rPr>
          <w:rFonts w:eastAsia="Times" w:cs="Times New Roman"/>
        </w:rPr>
        <w:t xml:space="preserve">The change detection task was displayed on a </w:t>
      </w:r>
      <w:r w:rsidRPr="00574D12">
        <w:rPr>
          <w:rFonts w:eastAsia="Times" w:cs="Times New Roman"/>
        </w:rPr>
        <w:t>2</w:t>
      </w:r>
      <w:r>
        <w:rPr>
          <w:rFonts w:eastAsia="Times" w:cs="Times New Roman"/>
        </w:rPr>
        <w:t>0.5 x 11.5</w:t>
      </w:r>
      <w:r w:rsidRPr="00574D12">
        <w:rPr>
          <w:rFonts w:eastAsia="Times" w:cs="Times New Roman"/>
        </w:rPr>
        <w:t>-inch LCD</w:t>
      </w:r>
      <w:r>
        <w:rPr>
          <w:rFonts w:eastAsia="Times" w:cs="Times New Roman"/>
        </w:rPr>
        <w:t xml:space="preserve"> computer monitor with a resolution of 1920 x 1080 pixels and a refresh rate of 60Hz. Participants were seated approximately 60 cm from the computer monitor. Stimuli were presented via an online interface of the </w:t>
      </w:r>
      <w:proofErr w:type="spellStart"/>
      <w:r>
        <w:rPr>
          <w:rFonts w:eastAsia="Times" w:cs="Times New Roman"/>
        </w:rPr>
        <w:t>MouseTracker</w:t>
      </w:r>
      <w:proofErr w:type="spellEnd"/>
      <w:r>
        <w:rPr>
          <w:rFonts w:eastAsia="Times" w:cs="Times New Roman"/>
        </w:rPr>
        <w:t xml:space="preserve"> (Freeman &amp; Ambady, 2010) and MATLAB R2022a (Natick, Massachusetts: The MathWorks Inc.) software. The x and y coordinates of participants' mouse cursor movements were recorded on the screen at a sampling rate of 60Hz. Each trial began when participants clicked a "Start" button at the center bottom of the screen, subtending ~4.9 x 1.7 degrees of visual angle (</w:t>
      </w:r>
      <w:proofErr w:type="spellStart"/>
      <w:r>
        <w:rPr>
          <w:rFonts w:eastAsia="Times" w:cs="Times New Roman"/>
        </w:rPr>
        <w:t>dva</w:t>
      </w:r>
      <w:proofErr w:type="spellEnd"/>
      <w:r>
        <w:rPr>
          <w:rFonts w:eastAsia="Times" w:cs="Times New Roman"/>
        </w:rPr>
        <w:t xml:space="preserve">). Next, a fixation cross appeared at the center of the screen, subtending ~.45 x .45 </w:t>
      </w:r>
      <w:proofErr w:type="spellStart"/>
      <w:r>
        <w:rPr>
          <w:rFonts w:eastAsia="Times" w:cs="Times New Roman"/>
        </w:rPr>
        <w:t>dva</w:t>
      </w:r>
      <w:proofErr w:type="spellEnd"/>
      <w:r>
        <w:rPr>
          <w:rFonts w:eastAsia="Times" w:cs="Times New Roman"/>
        </w:rPr>
        <w:t xml:space="preserve">. The response locations were white rectangles (RGB: 255, 255, 255) located at the upper-left and upper-right corners of the screen. The response locations subtended ~7.2 x 3.5 </w:t>
      </w:r>
      <w:proofErr w:type="spellStart"/>
      <w:r>
        <w:rPr>
          <w:rFonts w:eastAsia="Times" w:cs="Times New Roman"/>
        </w:rPr>
        <w:t>dva</w:t>
      </w:r>
      <w:proofErr w:type="spellEnd"/>
      <w:r>
        <w:rPr>
          <w:rFonts w:eastAsia="Times" w:cs="Times New Roman"/>
        </w:rPr>
        <w:t xml:space="preserve">. Stimuli were circles that varied in HSV color space. Six colors were generated on each trial such that at least 60º separated each color in color space. Colored circles were randomly selected from this pool to be displayed on the stimulus array on a uniform gray background (RGB: 148, 148, 148). These items, each subtending ~1.7 x 1.7 </w:t>
      </w:r>
      <w:proofErr w:type="spellStart"/>
      <w:r>
        <w:rPr>
          <w:rFonts w:eastAsia="Times" w:cs="Times New Roman"/>
        </w:rPr>
        <w:t>dva</w:t>
      </w:r>
      <w:proofErr w:type="spellEnd"/>
      <w:r>
        <w:rPr>
          <w:rFonts w:eastAsia="Times" w:cs="Times New Roman"/>
        </w:rPr>
        <w:t xml:space="preserve">, were randomly placed along positions of an imaginary circle (radius of ~3.23 </w:t>
      </w:r>
      <w:proofErr w:type="spellStart"/>
      <w:r>
        <w:rPr>
          <w:rFonts w:eastAsia="Times" w:cs="Times New Roman"/>
        </w:rPr>
        <w:t>dva</w:t>
      </w:r>
      <w:proofErr w:type="spellEnd"/>
      <w:r>
        <w:rPr>
          <w:rFonts w:eastAsia="Times" w:cs="Times New Roman"/>
        </w:rPr>
        <w:t xml:space="preserve">), also separated by at least 60º. </w:t>
      </w:r>
    </w:p>
    <w:p w14:paraId="7DB39572" w14:textId="1A4177F7" w:rsidR="00815E95" w:rsidRPr="004F4E16" w:rsidRDefault="004C71FA" w:rsidP="008314B4">
      <w:pPr>
        <w:pStyle w:val="Heading1"/>
      </w:pPr>
      <w:r w:rsidRPr="004F4E16">
        <w:lastRenderedPageBreak/>
        <w:t xml:space="preserve">Design and </w:t>
      </w:r>
      <w:r w:rsidR="00380A70">
        <w:t>p</w:t>
      </w:r>
      <w:r w:rsidR="00815E95" w:rsidRPr="004F4E16">
        <w:t>rocedure</w:t>
      </w:r>
      <w:bookmarkStart w:id="15" w:name="_Hlk127952980"/>
      <w:bookmarkEnd w:id="14"/>
    </w:p>
    <w:p w14:paraId="262AB2EC" w14:textId="43757A64" w:rsidR="004C71FA" w:rsidRDefault="004C71FA" w:rsidP="004C71FA">
      <w:pPr>
        <w:ind w:firstLine="720"/>
        <w:rPr>
          <w:rFonts w:eastAsia="Times" w:cs="Times New Roman"/>
        </w:rPr>
      </w:pPr>
      <w:r>
        <w:rPr>
          <w:rFonts w:eastAsia="Times" w:cs="Times New Roman"/>
        </w:rPr>
        <w:t>The basic structure of the task is illustrated in Fig</w:t>
      </w:r>
      <w:r w:rsidR="008521A8">
        <w:rPr>
          <w:rFonts w:eastAsia="Times" w:cs="Times New Roman"/>
        </w:rPr>
        <w:t xml:space="preserve">ure </w:t>
      </w:r>
      <w:r w:rsidR="00254DB9">
        <w:rPr>
          <w:rFonts w:eastAsia="Times" w:cs="Times New Roman"/>
        </w:rPr>
        <w:t>2</w:t>
      </w:r>
      <w:r>
        <w:rPr>
          <w:rFonts w:eastAsia="Times" w:cs="Times New Roman"/>
        </w:rPr>
        <w:t xml:space="preserve">. Each trial </w:t>
      </w:r>
      <w:r w:rsidR="001917B2">
        <w:rPr>
          <w:rFonts w:eastAsia="Times" w:cs="Times New Roman"/>
        </w:rPr>
        <w:t>was</w:t>
      </w:r>
      <w:r>
        <w:rPr>
          <w:rFonts w:eastAsia="Times" w:cs="Times New Roman"/>
        </w:rPr>
        <w:t xml:space="preserve"> initiate</w:t>
      </w:r>
      <w:r w:rsidR="001917B2">
        <w:rPr>
          <w:rFonts w:eastAsia="Times" w:cs="Times New Roman"/>
        </w:rPr>
        <w:t>d</w:t>
      </w:r>
      <w:r>
        <w:rPr>
          <w:rFonts w:eastAsia="Times" w:cs="Times New Roman"/>
        </w:rPr>
        <w:t xml:space="preserve"> when participants click</w:t>
      </w:r>
      <w:r w:rsidR="001917B2">
        <w:rPr>
          <w:rFonts w:eastAsia="Times" w:cs="Times New Roman"/>
        </w:rPr>
        <w:t>ed</w:t>
      </w:r>
      <w:r>
        <w:rPr>
          <w:rFonts w:eastAsia="Times" w:cs="Times New Roman"/>
        </w:rPr>
        <w:t xml:space="preserve"> on the "Start" button. A fixation cross </w:t>
      </w:r>
      <w:r w:rsidR="001917B2">
        <w:rPr>
          <w:rFonts w:eastAsia="Times" w:cs="Times New Roman"/>
        </w:rPr>
        <w:t>was then</w:t>
      </w:r>
      <w:r>
        <w:rPr>
          <w:rFonts w:eastAsia="Times" w:cs="Times New Roman"/>
        </w:rPr>
        <w:t xml:space="preserve"> presented for 500 </w:t>
      </w:r>
      <w:proofErr w:type="spellStart"/>
      <w:r>
        <w:rPr>
          <w:rFonts w:eastAsia="Times" w:cs="Times New Roman"/>
        </w:rPr>
        <w:t>ms</w:t>
      </w:r>
      <w:proofErr w:type="spellEnd"/>
      <w:r>
        <w:rPr>
          <w:rFonts w:eastAsia="Times" w:cs="Times New Roman"/>
        </w:rPr>
        <w:t xml:space="preserve"> at the center of the screen. After fixation offset, the encoding display </w:t>
      </w:r>
      <w:r w:rsidR="001917B2">
        <w:rPr>
          <w:rFonts w:eastAsia="Times" w:cs="Times New Roman"/>
        </w:rPr>
        <w:t>was</w:t>
      </w:r>
      <w:r>
        <w:rPr>
          <w:rFonts w:eastAsia="Times" w:cs="Times New Roman"/>
        </w:rPr>
        <w:t xml:space="preserve"> presented for </w:t>
      </w:r>
      <w:r w:rsidR="001917B2">
        <w:rPr>
          <w:rFonts w:eastAsia="Times" w:cs="Times New Roman"/>
        </w:rPr>
        <w:t>8</w:t>
      </w:r>
      <w:r>
        <w:rPr>
          <w:rFonts w:eastAsia="Times" w:cs="Times New Roman"/>
        </w:rPr>
        <w:t xml:space="preserve">00 </w:t>
      </w:r>
      <w:proofErr w:type="spellStart"/>
      <w:r>
        <w:rPr>
          <w:rFonts w:eastAsia="Times" w:cs="Times New Roman"/>
        </w:rPr>
        <w:t>ms</w:t>
      </w:r>
      <w:proofErr w:type="spellEnd"/>
      <w:r>
        <w:rPr>
          <w:rFonts w:eastAsia="Times" w:cs="Times New Roman"/>
        </w:rPr>
        <w:t xml:space="preserve">, followed by a maintenance interval of </w:t>
      </w:r>
      <w:r w:rsidR="001917B2">
        <w:rPr>
          <w:rFonts w:eastAsia="Times" w:cs="Times New Roman"/>
        </w:rPr>
        <w:t>20</w:t>
      </w:r>
      <w:r>
        <w:rPr>
          <w:rFonts w:eastAsia="Times" w:cs="Times New Roman"/>
        </w:rPr>
        <w:t xml:space="preserve">00 </w:t>
      </w:r>
      <w:proofErr w:type="spellStart"/>
      <w:r>
        <w:rPr>
          <w:rFonts w:eastAsia="Times" w:cs="Times New Roman"/>
        </w:rPr>
        <w:t>ms</w:t>
      </w:r>
      <w:proofErr w:type="spellEnd"/>
      <w:r>
        <w:rPr>
          <w:rFonts w:eastAsia="Times" w:cs="Times New Roman"/>
        </w:rPr>
        <w:t xml:space="preserve">, and then the test </w:t>
      </w:r>
      <w:r w:rsidR="00D3362C">
        <w:rPr>
          <w:rFonts w:eastAsia="Times" w:cs="Times New Roman"/>
        </w:rPr>
        <w:t>display</w:t>
      </w:r>
      <w:r w:rsidR="001917B2">
        <w:rPr>
          <w:rFonts w:eastAsia="Times" w:cs="Times New Roman"/>
        </w:rPr>
        <w:t xml:space="preserve"> was presented</w:t>
      </w:r>
      <w:r>
        <w:rPr>
          <w:rFonts w:eastAsia="Times" w:cs="Times New Roman"/>
        </w:rPr>
        <w:t xml:space="preserve"> until a response </w:t>
      </w:r>
      <w:r w:rsidR="001917B2">
        <w:rPr>
          <w:rFonts w:eastAsia="Times" w:cs="Times New Roman"/>
        </w:rPr>
        <w:t>was</w:t>
      </w:r>
      <w:r>
        <w:rPr>
          <w:rFonts w:eastAsia="Times" w:cs="Times New Roman"/>
        </w:rPr>
        <w:t xml:space="preserve"> recorded. Intertrial intervals </w:t>
      </w:r>
      <w:r w:rsidR="001917B2">
        <w:rPr>
          <w:rFonts w:eastAsia="Times" w:cs="Times New Roman"/>
        </w:rPr>
        <w:t>varied trial by trial</w:t>
      </w:r>
      <w:r>
        <w:rPr>
          <w:rFonts w:eastAsia="Times" w:cs="Times New Roman"/>
        </w:rPr>
        <w:t xml:space="preserve"> based on the amount of time participants t</w:t>
      </w:r>
      <w:r w:rsidR="001917B2">
        <w:rPr>
          <w:rFonts w:eastAsia="Times" w:cs="Times New Roman"/>
        </w:rPr>
        <w:t>ook</w:t>
      </w:r>
      <w:r>
        <w:rPr>
          <w:rFonts w:eastAsia="Times" w:cs="Times New Roman"/>
        </w:rPr>
        <w:t xml:space="preserve"> to click the "Start" button. However, a minimum intertrial interval of 500 </w:t>
      </w:r>
      <w:proofErr w:type="spellStart"/>
      <w:r>
        <w:rPr>
          <w:rFonts w:eastAsia="Times" w:cs="Times New Roman"/>
        </w:rPr>
        <w:t>ms</w:t>
      </w:r>
      <w:proofErr w:type="spellEnd"/>
      <w:r>
        <w:rPr>
          <w:rFonts w:eastAsia="Times" w:cs="Times New Roman"/>
        </w:rPr>
        <w:t xml:space="preserve"> </w:t>
      </w:r>
      <w:r w:rsidR="001917B2">
        <w:rPr>
          <w:rFonts w:eastAsia="Times" w:cs="Times New Roman"/>
        </w:rPr>
        <w:t>was</w:t>
      </w:r>
      <w:r>
        <w:rPr>
          <w:rFonts w:eastAsia="Times" w:cs="Times New Roman"/>
        </w:rPr>
        <w:t xml:space="preserve"> implemented. Participants </w:t>
      </w:r>
      <w:r w:rsidR="001917B2">
        <w:rPr>
          <w:rFonts w:eastAsia="Times" w:cs="Times New Roman"/>
        </w:rPr>
        <w:t>were</w:t>
      </w:r>
      <w:r>
        <w:rPr>
          <w:rFonts w:eastAsia="Times" w:cs="Times New Roman"/>
        </w:rPr>
        <w:t xml:space="preserve"> instructed to attend to and remember the items that appear</w:t>
      </w:r>
      <w:r w:rsidR="001917B2">
        <w:rPr>
          <w:rFonts w:eastAsia="Times" w:cs="Times New Roman"/>
        </w:rPr>
        <w:t>ed</w:t>
      </w:r>
      <w:r>
        <w:rPr>
          <w:rFonts w:eastAsia="Times" w:cs="Times New Roman"/>
        </w:rPr>
        <w:t xml:space="preserve"> during the encoding display. There </w:t>
      </w:r>
      <w:r w:rsidR="001917B2">
        <w:rPr>
          <w:rFonts w:eastAsia="Times" w:cs="Times New Roman"/>
        </w:rPr>
        <w:t>were</w:t>
      </w:r>
      <w:r>
        <w:rPr>
          <w:rFonts w:eastAsia="Times" w:cs="Times New Roman"/>
        </w:rPr>
        <w:t xml:space="preserve"> set sizes of either 2, 3, 4, or 5 items presented during the encoding display. During the test display, the colors of the items in the array reappear</w:t>
      </w:r>
      <w:r w:rsidR="00D552BF">
        <w:rPr>
          <w:rFonts w:eastAsia="Times" w:cs="Times New Roman"/>
        </w:rPr>
        <w:t>ed</w:t>
      </w:r>
      <w:r>
        <w:rPr>
          <w:rFonts w:eastAsia="Times" w:cs="Times New Roman"/>
        </w:rPr>
        <w:t xml:space="preserve"> and either stay</w:t>
      </w:r>
      <w:r w:rsidR="00D552BF">
        <w:rPr>
          <w:rFonts w:eastAsia="Times" w:cs="Times New Roman"/>
        </w:rPr>
        <w:t>ed</w:t>
      </w:r>
      <w:r>
        <w:rPr>
          <w:rFonts w:eastAsia="Times" w:cs="Times New Roman"/>
        </w:rPr>
        <w:t xml:space="preserve"> the same (same trial) or one of the colors change</w:t>
      </w:r>
      <w:r w:rsidR="00D552BF">
        <w:rPr>
          <w:rFonts w:eastAsia="Times" w:cs="Times New Roman"/>
        </w:rPr>
        <w:t>d</w:t>
      </w:r>
      <w:r>
        <w:rPr>
          <w:rFonts w:eastAsia="Times" w:cs="Times New Roman"/>
        </w:rPr>
        <w:t xml:space="preserve"> (different trial). Same and different responses </w:t>
      </w:r>
      <w:r w:rsidR="00927E5C">
        <w:rPr>
          <w:rFonts w:eastAsia="Times" w:cs="Times New Roman"/>
        </w:rPr>
        <w:t>were</w:t>
      </w:r>
      <w:r>
        <w:rPr>
          <w:rFonts w:eastAsia="Times" w:cs="Times New Roman"/>
        </w:rPr>
        <w:t xml:space="preserve"> mapped to the upper-left and upper-right response locations</w:t>
      </w:r>
      <w:r w:rsidR="00DC03D6">
        <w:rPr>
          <w:rFonts w:eastAsia="Times" w:cs="Times New Roman"/>
        </w:rPr>
        <w:t xml:space="preserve"> (</w:t>
      </w:r>
      <w:r w:rsidR="001917B2">
        <w:rPr>
          <w:rFonts w:eastAsia="Times" w:cs="Times New Roman"/>
        </w:rPr>
        <w:t xml:space="preserve">equally </w:t>
      </w:r>
      <w:r>
        <w:rPr>
          <w:rFonts w:eastAsia="Times" w:cs="Times New Roman"/>
        </w:rPr>
        <w:t xml:space="preserve">counterbalanced across participants). The mouse cursor </w:t>
      </w:r>
      <w:r w:rsidR="00927E5C">
        <w:rPr>
          <w:rFonts w:eastAsia="Times" w:cs="Times New Roman"/>
        </w:rPr>
        <w:t>was</w:t>
      </w:r>
      <w:r>
        <w:rPr>
          <w:rFonts w:eastAsia="Times" w:cs="Times New Roman"/>
        </w:rPr>
        <w:t xml:space="preserve"> locked at the Start location until the onset of the test display. Participants </w:t>
      </w:r>
      <w:r w:rsidR="00927E5C">
        <w:rPr>
          <w:rFonts w:eastAsia="Times" w:cs="Times New Roman"/>
        </w:rPr>
        <w:t>were</w:t>
      </w:r>
      <w:r>
        <w:rPr>
          <w:rFonts w:eastAsia="Times" w:cs="Times New Roman"/>
        </w:rPr>
        <w:t xml:space="preserve"> instructed to initiate moving the mouse cursor as quickly as possible once the test display appear</w:t>
      </w:r>
      <w:r w:rsidR="00D552BF">
        <w:rPr>
          <w:rFonts w:eastAsia="Times" w:cs="Times New Roman"/>
        </w:rPr>
        <w:t>ed</w:t>
      </w:r>
      <w:r>
        <w:rPr>
          <w:rFonts w:eastAsia="Times" w:cs="Times New Roman"/>
        </w:rPr>
        <w:t xml:space="preserve">. This standard mouse-tracking </w:t>
      </w:r>
      <w:r w:rsidR="00DC03D6">
        <w:rPr>
          <w:rFonts w:eastAsia="Times" w:cs="Times New Roman"/>
        </w:rPr>
        <w:t>instruction</w:t>
      </w:r>
      <w:r>
        <w:rPr>
          <w:rFonts w:eastAsia="Times" w:cs="Times New Roman"/>
        </w:rPr>
        <w:t xml:space="preserve"> promotes movement dynamics that coincide with ongoing cognitive processes (Freeman &amp; Ambady, 2009)</w:t>
      </w:r>
      <w:r w:rsidR="00D552BF">
        <w:rPr>
          <w:rFonts w:eastAsia="Times" w:cs="Times New Roman"/>
        </w:rPr>
        <w:t xml:space="preserve"> as opposed to movements occurring after a decision is already made</w:t>
      </w:r>
      <w:r>
        <w:rPr>
          <w:rFonts w:eastAsia="Times" w:cs="Times New Roman"/>
        </w:rPr>
        <w:t xml:space="preserve">. Participants </w:t>
      </w:r>
      <w:r w:rsidR="00927E5C">
        <w:rPr>
          <w:rFonts w:eastAsia="Times" w:cs="Times New Roman"/>
        </w:rPr>
        <w:t>had</w:t>
      </w:r>
      <w:r>
        <w:rPr>
          <w:rFonts w:eastAsia="Times" w:cs="Times New Roman"/>
        </w:rPr>
        <w:t xml:space="preserve"> 500 </w:t>
      </w:r>
      <w:proofErr w:type="spellStart"/>
      <w:r>
        <w:rPr>
          <w:rFonts w:eastAsia="Times" w:cs="Times New Roman"/>
        </w:rPr>
        <w:t>ms</w:t>
      </w:r>
      <w:proofErr w:type="spellEnd"/>
      <w:r>
        <w:rPr>
          <w:rFonts w:eastAsia="Times" w:cs="Times New Roman"/>
        </w:rPr>
        <w:t xml:space="preserve"> to initiate movement once the test display appear</w:t>
      </w:r>
      <w:r w:rsidR="00D552BF">
        <w:rPr>
          <w:rFonts w:eastAsia="Times" w:cs="Times New Roman"/>
        </w:rPr>
        <w:t>ed</w:t>
      </w:r>
      <w:r>
        <w:rPr>
          <w:rFonts w:eastAsia="Times" w:cs="Times New Roman"/>
        </w:rPr>
        <w:t>, or the</w:t>
      </w:r>
      <w:r w:rsidR="00927E5C">
        <w:rPr>
          <w:rFonts w:eastAsia="Times" w:cs="Times New Roman"/>
        </w:rPr>
        <w:t xml:space="preserve"> </w:t>
      </w:r>
      <w:r>
        <w:rPr>
          <w:rFonts w:eastAsia="Times" w:cs="Times New Roman"/>
        </w:rPr>
        <w:t>message "</w:t>
      </w:r>
      <w:r w:rsidRPr="0027367B">
        <w:rPr>
          <w:rFonts w:eastAsia="Times" w:cs="Times New Roman"/>
        </w:rPr>
        <w:t>Please start moving earlier even if you are not fully certain of a response yet!</w:t>
      </w:r>
      <w:r>
        <w:rPr>
          <w:rFonts w:eastAsia="Times" w:cs="Times New Roman"/>
        </w:rPr>
        <w:t xml:space="preserve">" </w:t>
      </w:r>
      <w:r w:rsidR="00927E5C">
        <w:rPr>
          <w:rFonts w:eastAsia="Times" w:cs="Times New Roman"/>
        </w:rPr>
        <w:t>was</w:t>
      </w:r>
      <w:r>
        <w:rPr>
          <w:rFonts w:eastAsia="Times" w:cs="Times New Roman"/>
        </w:rPr>
        <w:t xml:space="preserve"> presented. Trials with this message </w:t>
      </w:r>
      <w:r w:rsidR="00927E5C">
        <w:rPr>
          <w:rFonts w:eastAsia="Times" w:cs="Times New Roman"/>
        </w:rPr>
        <w:t xml:space="preserve">were </w:t>
      </w:r>
      <w:r>
        <w:rPr>
          <w:rFonts w:eastAsia="Times" w:cs="Times New Roman"/>
        </w:rPr>
        <w:t xml:space="preserve">discarded from further analyses. </w:t>
      </w:r>
    </w:p>
    <w:p w14:paraId="5D89DAF2" w14:textId="77777777" w:rsidR="00254DB9" w:rsidRDefault="004C71FA" w:rsidP="004C71FA">
      <w:pPr>
        <w:rPr>
          <w:rFonts w:eastAsia="Times" w:cs="Times New Roman"/>
        </w:rPr>
      </w:pPr>
      <w:r>
        <w:rPr>
          <w:rFonts w:eastAsia="Times" w:cs="Times New Roman"/>
        </w:rPr>
        <w:tab/>
        <w:t xml:space="preserve">Set size (2, 3, 4, &amp; 5) and trial type (same, different) </w:t>
      </w:r>
      <w:r w:rsidR="00927E5C">
        <w:rPr>
          <w:rFonts w:eastAsia="Times" w:cs="Times New Roman"/>
        </w:rPr>
        <w:t>were</w:t>
      </w:r>
      <w:r>
        <w:rPr>
          <w:rFonts w:eastAsia="Times" w:cs="Times New Roman"/>
        </w:rPr>
        <w:t xml:space="preserve"> randomly mixed in 2 blocks of </w:t>
      </w:r>
      <w:r w:rsidR="00927E5C">
        <w:rPr>
          <w:rFonts w:eastAsia="Times" w:cs="Times New Roman"/>
        </w:rPr>
        <w:t>140</w:t>
      </w:r>
      <w:r>
        <w:rPr>
          <w:rFonts w:eastAsia="Times" w:cs="Times New Roman"/>
        </w:rPr>
        <w:t xml:space="preserve"> trials per </w:t>
      </w:r>
      <w:r w:rsidR="00927E5C">
        <w:rPr>
          <w:rFonts w:eastAsia="Times" w:cs="Times New Roman"/>
        </w:rPr>
        <w:t>block</w:t>
      </w:r>
      <w:r>
        <w:rPr>
          <w:rFonts w:eastAsia="Times" w:cs="Times New Roman"/>
        </w:rPr>
        <w:t xml:space="preserve">, with </w:t>
      </w:r>
      <w:r w:rsidR="00927E5C">
        <w:rPr>
          <w:rFonts w:eastAsia="Times" w:cs="Times New Roman"/>
        </w:rPr>
        <w:t xml:space="preserve">280 </w:t>
      </w:r>
      <w:r>
        <w:rPr>
          <w:rFonts w:eastAsia="Times" w:cs="Times New Roman"/>
        </w:rPr>
        <w:t>total trials</w:t>
      </w:r>
      <w:r w:rsidR="00DC03D6">
        <w:rPr>
          <w:rFonts w:eastAsia="Times" w:cs="Times New Roman"/>
        </w:rPr>
        <w:t xml:space="preserve"> (Table </w:t>
      </w:r>
      <w:r w:rsidR="00254DB9">
        <w:rPr>
          <w:rFonts w:eastAsia="Times" w:cs="Times New Roman"/>
        </w:rPr>
        <w:t>1</w:t>
      </w:r>
      <w:r w:rsidR="00DC03D6">
        <w:rPr>
          <w:rFonts w:eastAsia="Times" w:cs="Times New Roman"/>
        </w:rPr>
        <w:t>)</w:t>
      </w:r>
      <w:r>
        <w:rPr>
          <w:rFonts w:eastAsia="Times" w:cs="Times New Roman"/>
        </w:rPr>
        <w:t xml:space="preserve">. There </w:t>
      </w:r>
      <w:r w:rsidR="00927E5C">
        <w:rPr>
          <w:rFonts w:eastAsia="Times" w:cs="Times New Roman"/>
        </w:rPr>
        <w:t>were</w:t>
      </w:r>
      <w:r>
        <w:rPr>
          <w:rFonts w:eastAsia="Times" w:cs="Times New Roman"/>
        </w:rPr>
        <w:t xml:space="preserve"> an equal number of trials per condition (</w:t>
      </w:r>
      <w:r w:rsidR="00927E5C">
        <w:rPr>
          <w:rFonts w:eastAsia="Times" w:cs="Times New Roman"/>
        </w:rPr>
        <w:t>35</w:t>
      </w:r>
      <w:r>
        <w:rPr>
          <w:rFonts w:eastAsia="Times" w:cs="Times New Roman"/>
        </w:rPr>
        <w:t xml:space="preserve"> trials each). Participants receive</w:t>
      </w:r>
      <w:r w:rsidR="00927E5C">
        <w:rPr>
          <w:rFonts w:eastAsia="Times" w:cs="Times New Roman"/>
        </w:rPr>
        <w:t>d</w:t>
      </w:r>
      <w:r>
        <w:rPr>
          <w:rFonts w:eastAsia="Times" w:cs="Times New Roman"/>
        </w:rPr>
        <w:t xml:space="preserve"> a short break between blocks. There </w:t>
      </w:r>
      <w:r w:rsidR="00927E5C">
        <w:rPr>
          <w:rFonts w:eastAsia="Times" w:cs="Times New Roman"/>
        </w:rPr>
        <w:t>were</w:t>
      </w:r>
      <w:r>
        <w:rPr>
          <w:rFonts w:eastAsia="Times" w:cs="Times New Roman"/>
        </w:rPr>
        <w:t xml:space="preserve"> </w:t>
      </w:r>
      <w:proofErr w:type="gramStart"/>
      <w:r>
        <w:rPr>
          <w:rFonts w:eastAsia="Times" w:cs="Times New Roman"/>
        </w:rPr>
        <w:t>eight</w:t>
      </w:r>
      <w:proofErr w:type="gramEnd"/>
      <w:r>
        <w:rPr>
          <w:rFonts w:eastAsia="Times" w:cs="Times New Roman"/>
        </w:rPr>
        <w:t xml:space="preserve"> </w:t>
      </w:r>
    </w:p>
    <w:p w14:paraId="2555651A" w14:textId="41CC36E0" w:rsidR="00254DB9" w:rsidRPr="00237208" w:rsidRDefault="00254DB9" w:rsidP="008D0DAA">
      <w:pPr>
        <w:pStyle w:val="TableList"/>
      </w:pPr>
      <w:bookmarkStart w:id="16" w:name="_Toc129535574"/>
      <w:bookmarkStart w:id="17" w:name="_Toc131432703"/>
      <w:r w:rsidRPr="00CE4423">
        <w:lastRenderedPageBreak/>
        <w:t xml:space="preserve">Table 1. </w:t>
      </w:r>
      <w:bookmarkEnd w:id="16"/>
      <w:r w:rsidR="00237208" w:rsidRPr="008D0DAA">
        <w:rPr>
          <w:b w:val="0"/>
          <w:bCs w:val="0"/>
        </w:rPr>
        <w:t>Summary of participants and experimental context for each experiment</w:t>
      </w:r>
      <w:bookmarkEnd w:id="17"/>
    </w:p>
    <w:tbl>
      <w:tblPr>
        <w:tblW w:w="0" w:type="auto"/>
        <w:tblCellMar>
          <w:left w:w="0" w:type="dxa"/>
          <w:right w:w="0" w:type="dxa"/>
        </w:tblCellMar>
        <w:tblLook w:val="0420" w:firstRow="1" w:lastRow="0" w:firstColumn="0" w:lastColumn="0" w:noHBand="0" w:noVBand="1"/>
      </w:tblPr>
      <w:tblGrid>
        <w:gridCol w:w="1502"/>
        <w:gridCol w:w="1283"/>
        <w:gridCol w:w="1644"/>
        <w:gridCol w:w="844"/>
        <w:gridCol w:w="1420"/>
        <w:gridCol w:w="798"/>
        <w:gridCol w:w="1341"/>
        <w:gridCol w:w="528"/>
      </w:tblGrid>
      <w:tr w:rsidR="00237208" w:rsidRPr="00237208" w14:paraId="3BDF136A" w14:textId="77777777" w:rsidTr="00237208">
        <w:trPr>
          <w:trHeight w:val="584"/>
        </w:trPr>
        <w:tc>
          <w:tcPr>
            <w:tcW w:w="150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EE24970" w14:textId="77777777"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Experiment</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A2845F2" w14:textId="77777777"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Encoding Time</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610434A" w14:textId="77777777"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Maintenance Time</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8F2105A" w14:textId="77777777"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Set Size</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96A1574" w14:textId="03ABF242"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 xml:space="preserve">Encoding Movement </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5C5C4EE" w14:textId="2BE9ED86"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 xml:space="preserve">Trial </w:t>
            </w:r>
            <w:r>
              <w:rPr>
                <w:rFonts w:cs="Times New Roman"/>
                <w:b/>
                <w:bCs/>
                <w:color w:val="000000"/>
                <w:kern w:val="24"/>
              </w:rPr>
              <w:t>#</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F20A45E" w14:textId="77777777" w:rsidR="00237208" w:rsidRPr="00237208" w:rsidRDefault="00237208" w:rsidP="00237208">
            <w:pPr>
              <w:spacing w:line="240" w:lineRule="auto"/>
              <w:jc w:val="center"/>
              <w:rPr>
                <w:rFonts w:ascii="Arial" w:hAnsi="Arial"/>
                <w:color w:val="auto"/>
              </w:rPr>
            </w:pPr>
            <w:r w:rsidRPr="00237208">
              <w:rPr>
                <w:rFonts w:cs="Times New Roman"/>
                <w:b/>
                <w:bCs/>
                <w:color w:val="000000"/>
                <w:kern w:val="24"/>
              </w:rPr>
              <w:t>Context</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24E960C" w14:textId="77777777" w:rsidR="00237208" w:rsidRPr="00237208" w:rsidRDefault="00237208" w:rsidP="00237208">
            <w:pPr>
              <w:spacing w:line="240" w:lineRule="auto"/>
              <w:rPr>
                <w:rFonts w:ascii="Arial" w:hAnsi="Arial"/>
                <w:color w:val="auto"/>
              </w:rPr>
            </w:pPr>
            <w:r w:rsidRPr="00237208">
              <w:rPr>
                <w:rFonts w:cs="Times New Roman"/>
                <w:b/>
                <w:bCs/>
                <w:i/>
                <w:iCs/>
                <w:color w:val="000000"/>
                <w:kern w:val="24"/>
              </w:rPr>
              <w:t>N</w:t>
            </w:r>
          </w:p>
        </w:tc>
      </w:tr>
      <w:tr w:rsidR="00237208" w:rsidRPr="00237208" w14:paraId="11C41F3E" w14:textId="77777777" w:rsidTr="00237208">
        <w:trPr>
          <w:trHeight w:val="584"/>
        </w:trPr>
        <w:tc>
          <w:tcPr>
            <w:tcW w:w="150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7F8A72A" w14:textId="77777777" w:rsidR="00237208" w:rsidRPr="007D2A2A" w:rsidRDefault="00237208" w:rsidP="00237208">
            <w:pPr>
              <w:spacing w:line="240" w:lineRule="auto"/>
              <w:jc w:val="center"/>
              <w:rPr>
                <w:rFonts w:ascii="Arial" w:hAnsi="Arial"/>
                <w:color w:val="auto"/>
                <w:sz w:val="36"/>
                <w:szCs w:val="36"/>
              </w:rPr>
            </w:pPr>
            <w:r w:rsidRPr="007D2A2A">
              <w:rPr>
                <w:rFonts w:cs="Times New Roman"/>
                <w:color w:val="000000"/>
                <w:kern w:val="24"/>
              </w:rPr>
              <w:t>1</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1931F869" w14:textId="77777777" w:rsidR="00237208" w:rsidRPr="007D2A2A" w:rsidRDefault="00237208" w:rsidP="00237208">
            <w:pPr>
              <w:spacing w:line="240" w:lineRule="auto"/>
              <w:jc w:val="center"/>
              <w:rPr>
                <w:rFonts w:ascii="Arial" w:hAnsi="Arial"/>
                <w:color w:val="auto"/>
                <w:sz w:val="36"/>
                <w:szCs w:val="36"/>
              </w:rPr>
            </w:pPr>
            <w:r w:rsidRPr="007D2A2A">
              <w:rPr>
                <w:rFonts w:cs="Times New Roman"/>
                <w:color w:val="000000"/>
                <w:kern w:val="24"/>
              </w:rPr>
              <w:t>800ms</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2D139B41" w14:textId="77777777" w:rsidR="00237208" w:rsidRPr="007D2A2A" w:rsidRDefault="00237208" w:rsidP="00237208">
            <w:pPr>
              <w:spacing w:line="240" w:lineRule="auto"/>
              <w:jc w:val="center"/>
              <w:rPr>
                <w:rFonts w:ascii="Arial" w:hAnsi="Arial"/>
                <w:color w:val="auto"/>
                <w:sz w:val="36"/>
                <w:szCs w:val="36"/>
              </w:rPr>
            </w:pPr>
            <w:r w:rsidRPr="007D2A2A">
              <w:rPr>
                <w:rFonts w:cs="Times New Roman"/>
                <w:color w:val="000000"/>
                <w:kern w:val="24"/>
              </w:rPr>
              <w:t>2000ms</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6437CE8C" w14:textId="77777777" w:rsidR="00237208" w:rsidRPr="007D2A2A" w:rsidRDefault="00237208" w:rsidP="00237208">
            <w:pPr>
              <w:spacing w:line="240" w:lineRule="auto"/>
              <w:jc w:val="center"/>
              <w:rPr>
                <w:rFonts w:ascii="Arial" w:hAnsi="Arial"/>
                <w:color w:val="auto"/>
                <w:sz w:val="36"/>
                <w:szCs w:val="36"/>
              </w:rPr>
            </w:pPr>
            <w:r w:rsidRPr="007D2A2A">
              <w:rPr>
                <w:rFonts w:cs="Times New Roman"/>
                <w:color w:val="000000"/>
                <w:kern w:val="24"/>
              </w:rPr>
              <w:t>2,3,4, &amp; 5</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4BFBCB11" w14:textId="77777777" w:rsidR="00237208" w:rsidRPr="007D2A2A" w:rsidRDefault="00237208" w:rsidP="00237208">
            <w:pPr>
              <w:spacing w:line="240" w:lineRule="auto"/>
              <w:jc w:val="center"/>
              <w:rPr>
                <w:rFonts w:ascii="Arial" w:hAnsi="Arial"/>
                <w:color w:val="auto"/>
                <w:sz w:val="36"/>
                <w:szCs w:val="36"/>
              </w:rPr>
            </w:pPr>
            <w:r w:rsidRPr="007D2A2A">
              <w:rPr>
                <w:rFonts w:cs="Times New Roman"/>
                <w:color w:val="000000"/>
                <w:kern w:val="24"/>
              </w:rPr>
              <w:t>No</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15AA2ED5" w14:textId="77777777" w:rsidR="00237208" w:rsidRPr="007D2A2A" w:rsidRDefault="00237208" w:rsidP="00237208">
            <w:pPr>
              <w:spacing w:line="240" w:lineRule="auto"/>
              <w:jc w:val="center"/>
              <w:rPr>
                <w:rFonts w:ascii="Arial" w:hAnsi="Arial"/>
                <w:color w:val="auto"/>
                <w:sz w:val="36"/>
                <w:szCs w:val="36"/>
              </w:rPr>
            </w:pPr>
            <w:r w:rsidRPr="007D2A2A">
              <w:rPr>
                <w:rFonts w:cs="Times New Roman"/>
                <w:color w:val="000000"/>
                <w:kern w:val="24"/>
              </w:rPr>
              <w:t>280</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3CD36B2F" w14:textId="77777777" w:rsidR="00237208" w:rsidRPr="007D2A2A" w:rsidRDefault="00237208" w:rsidP="00237208">
            <w:pPr>
              <w:spacing w:line="240" w:lineRule="auto"/>
              <w:jc w:val="center"/>
              <w:rPr>
                <w:rFonts w:ascii="Arial" w:hAnsi="Arial"/>
                <w:color w:val="auto"/>
                <w:sz w:val="36"/>
                <w:szCs w:val="36"/>
              </w:rPr>
            </w:pPr>
            <w:proofErr w:type="spellStart"/>
            <w:r w:rsidRPr="007D2A2A">
              <w:rPr>
                <w:rFonts w:cs="Times New Roman"/>
                <w:color w:val="000000"/>
                <w:kern w:val="24"/>
              </w:rPr>
              <w:t>fNIRS</w:t>
            </w:r>
            <w:proofErr w:type="spellEnd"/>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15C3C0B2" w14:textId="77777777" w:rsidR="00237208" w:rsidRPr="007D2A2A" w:rsidRDefault="00237208" w:rsidP="00237208">
            <w:pPr>
              <w:spacing w:line="240" w:lineRule="auto"/>
              <w:rPr>
                <w:rFonts w:ascii="Arial" w:hAnsi="Arial"/>
                <w:color w:val="auto"/>
                <w:sz w:val="36"/>
                <w:szCs w:val="36"/>
              </w:rPr>
            </w:pPr>
            <w:r w:rsidRPr="007D2A2A">
              <w:rPr>
                <w:rFonts w:cs="Times New Roman"/>
                <w:color w:val="000000"/>
                <w:kern w:val="24"/>
              </w:rPr>
              <w:t>35</w:t>
            </w:r>
          </w:p>
        </w:tc>
      </w:tr>
      <w:tr w:rsidR="00237208" w:rsidRPr="00237208" w14:paraId="03637BB4" w14:textId="77777777" w:rsidTr="00237208">
        <w:trPr>
          <w:trHeight w:val="584"/>
        </w:trPr>
        <w:tc>
          <w:tcPr>
            <w:tcW w:w="1502" w:type="dxa"/>
            <w:tcBorders>
              <w:top w:val="nil"/>
              <w:left w:val="nil"/>
              <w:bottom w:val="nil"/>
              <w:right w:val="nil"/>
            </w:tcBorders>
            <w:shd w:val="clear" w:color="auto" w:fill="auto"/>
            <w:tcMar>
              <w:top w:w="72" w:type="dxa"/>
              <w:left w:w="144" w:type="dxa"/>
              <w:bottom w:w="72" w:type="dxa"/>
              <w:right w:w="144" w:type="dxa"/>
            </w:tcMar>
            <w:hideMark/>
          </w:tcPr>
          <w:p w14:paraId="2BEF584E"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2</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181B6674"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800ms</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6E3639DE"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2000ms</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3156EFA9"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4</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6F350387"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Yes</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5FD549C7"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240</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147C3B53" w14:textId="77777777" w:rsidR="00237208" w:rsidRPr="0022263E" w:rsidRDefault="00237208" w:rsidP="00237208">
            <w:pPr>
              <w:spacing w:line="240" w:lineRule="auto"/>
              <w:jc w:val="center"/>
              <w:rPr>
                <w:rFonts w:ascii="Arial" w:hAnsi="Arial"/>
                <w:color w:val="auto"/>
                <w:sz w:val="36"/>
                <w:szCs w:val="36"/>
              </w:rPr>
            </w:pPr>
            <w:r w:rsidRPr="0022263E">
              <w:rPr>
                <w:rFonts w:cs="Times New Roman"/>
                <w:color w:val="000000"/>
                <w:kern w:val="24"/>
              </w:rPr>
              <w:t>Behavioral</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7CFCA56F" w14:textId="77777777" w:rsidR="00237208" w:rsidRPr="0022263E" w:rsidRDefault="00237208" w:rsidP="00237208">
            <w:pPr>
              <w:spacing w:line="240" w:lineRule="auto"/>
              <w:rPr>
                <w:rFonts w:ascii="Arial" w:hAnsi="Arial"/>
                <w:color w:val="auto"/>
                <w:sz w:val="36"/>
                <w:szCs w:val="36"/>
              </w:rPr>
            </w:pPr>
            <w:r w:rsidRPr="0022263E">
              <w:rPr>
                <w:rFonts w:cs="Times New Roman"/>
                <w:color w:val="000000"/>
                <w:kern w:val="24"/>
              </w:rPr>
              <w:t>33</w:t>
            </w:r>
          </w:p>
        </w:tc>
      </w:tr>
      <w:tr w:rsidR="00237208" w:rsidRPr="00E439B4" w14:paraId="1AF91AF4" w14:textId="77777777" w:rsidTr="00237208">
        <w:trPr>
          <w:trHeight w:val="584"/>
        </w:trPr>
        <w:tc>
          <w:tcPr>
            <w:tcW w:w="1502"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A8D5CEB" w14:textId="77777777" w:rsidR="00237208" w:rsidRPr="00E439B4" w:rsidRDefault="00237208" w:rsidP="00237208">
            <w:pPr>
              <w:spacing w:line="240" w:lineRule="auto"/>
              <w:jc w:val="center"/>
              <w:rPr>
                <w:rFonts w:ascii="Arial" w:hAnsi="Arial"/>
                <w:color w:val="auto"/>
                <w:sz w:val="36"/>
                <w:szCs w:val="36"/>
              </w:rPr>
            </w:pPr>
            <w:r w:rsidRPr="00E439B4">
              <w:rPr>
                <w:rFonts w:cs="Times New Roman"/>
                <w:color w:val="000000"/>
                <w:kern w:val="24"/>
              </w:rPr>
              <w:t>3</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3C326383" w14:textId="77777777" w:rsidR="00237208" w:rsidRPr="00E439B4" w:rsidRDefault="00237208" w:rsidP="00237208">
            <w:pPr>
              <w:spacing w:line="240" w:lineRule="auto"/>
              <w:jc w:val="center"/>
              <w:rPr>
                <w:rFonts w:ascii="Arial" w:hAnsi="Arial"/>
                <w:color w:val="auto"/>
                <w:sz w:val="36"/>
                <w:szCs w:val="36"/>
              </w:rPr>
            </w:pPr>
            <w:r w:rsidRPr="00E439B4">
              <w:rPr>
                <w:rFonts w:cs="Times New Roman"/>
                <w:color w:val="000000"/>
                <w:kern w:val="24"/>
              </w:rPr>
              <w:t>800ms</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74205EA5" w14:textId="77777777" w:rsidR="00237208" w:rsidRPr="00E439B4" w:rsidRDefault="00237208" w:rsidP="00237208">
            <w:pPr>
              <w:spacing w:line="240" w:lineRule="auto"/>
              <w:jc w:val="center"/>
              <w:rPr>
                <w:rFonts w:ascii="Arial" w:hAnsi="Arial"/>
                <w:color w:val="auto"/>
                <w:sz w:val="36"/>
                <w:szCs w:val="36"/>
              </w:rPr>
            </w:pPr>
            <w:r w:rsidRPr="00E439B4">
              <w:rPr>
                <w:rFonts w:cs="Times New Roman"/>
                <w:color w:val="000000"/>
                <w:kern w:val="24"/>
              </w:rPr>
              <w:t>2000ms</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18DBD9C7" w14:textId="77777777" w:rsidR="00237208" w:rsidRPr="00E439B4" w:rsidRDefault="00237208" w:rsidP="00237208">
            <w:pPr>
              <w:spacing w:line="240" w:lineRule="auto"/>
              <w:jc w:val="center"/>
              <w:rPr>
                <w:rFonts w:ascii="Arial" w:hAnsi="Arial"/>
                <w:color w:val="auto"/>
                <w:sz w:val="36"/>
                <w:szCs w:val="36"/>
              </w:rPr>
            </w:pPr>
            <w:r w:rsidRPr="00E439B4">
              <w:rPr>
                <w:rFonts w:cs="Times New Roman"/>
                <w:color w:val="000000"/>
                <w:kern w:val="24"/>
              </w:rPr>
              <w:t>4</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453E6841" w14:textId="77777777" w:rsidR="00237208" w:rsidRPr="00E439B4" w:rsidRDefault="00237208" w:rsidP="00237208">
            <w:pPr>
              <w:spacing w:line="240" w:lineRule="auto"/>
              <w:jc w:val="center"/>
              <w:rPr>
                <w:rFonts w:ascii="Arial" w:hAnsi="Arial"/>
                <w:color w:val="auto"/>
                <w:sz w:val="36"/>
                <w:szCs w:val="36"/>
              </w:rPr>
            </w:pPr>
            <w:r w:rsidRPr="00E439B4">
              <w:rPr>
                <w:rFonts w:cs="Times New Roman"/>
                <w:color w:val="000000"/>
                <w:kern w:val="24"/>
              </w:rPr>
              <w:t>Yes</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063271F7" w14:textId="77777777" w:rsidR="00237208" w:rsidRPr="00E439B4" w:rsidRDefault="00237208" w:rsidP="00237208">
            <w:pPr>
              <w:spacing w:line="240" w:lineRule="auto"/>
              <w:jc w:val="center"/>
              <w:rPr>
                <w:rFonts w:ascii="Arial" w:hAnsi="Arial"/>
                <w:color w:val="auto"/>
                <w:sz w:val="36"/>
                <w:szCs w:val="36"/>
              </w:rPr>
            </w:pPr>
            <w:r w:rsidRPr="00E439B4">
              <w:rPr>
                <w:rFonts w:cs="Times New Roman"/>
                <w:color w:val="000000"/>
                <w:kern w:val="24"/>
              </w:rPr>
              <w:t>200</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584AB6DE" w14:textId="77777777" w:rsidR="00237208" w:rsidRPr="00E439B4" w:rsidRDefault="00237208" w:rsidP="00237208">
            <w:pPr>
              <w:spacing w:line="240" w:lineRule="auto"/>
              <w:jc w:val="center"/>
              <w:rPr>
                <w:rFonts w:ascii="Arial" w:hAnsi="Arial"/>
                <w:color w:val="auto"/>
                <w:sz w:val="36"/>
                <w:szCs w:val="36"/>
              </w:rPr>
            </w:pPr>
            <w:proofErr w:type="spellStart"/>
            <w:r w:rsidRPr="00E439B4">
              <w:rPr>
                <w:rFonts w:cs="Times New Roman"/>
                <w:color w:val="000000"/>
                <w:kern w:val="24"/>
              </w:rPr>
              <w:t>fNIRS</w:t>
            </w:r>
            <w:proofErr w:type="spellEnd"/>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45564DF2" w14:textId="77777777" w:rsidR="00237208" w:rsidRPr="00E439B4" w:rsidRDefault="00237208" w:rsidP="00237208">
            <w:pPr>
              <w:spacing w:line="240" w:lineRule="auto"/>
              <w:rPr>
                <w:rFonts w:ascii="Arial" w:hAnsi="Arial"/>
                <w:color w:val="auto"/>
                <w:sz w:val="36"/>
                <w:szCs w:val="36"/>
              </w:rPr>
            </w:pPr>
            <w:r w:rsidRPr="00E439B4">
              <w:rPr>
                <w:rFonts w:cs="Times New Roman"/>
                <w:color w:val="000000"/>
                <w:kern w:val="24"/>
              </w:rPr>
              <w:t>32</w:t>
            </w:r>
          </w:p>
        </w:tc>
      </w:tr>
    </w:tbl>
    <w:p w14:paraId="28123C06" w14:textId="0BE822F5" w:rsidR="00254DB9" w:rsidRDefault="00254DB9">
      <w:pPr>
        <w:spacing w:line="240" w:lineRule="auto"/>
        <w:rPr>
          <w:rFonts w:eastAsia="Times" w:cs="Times New Roman"/>
        </w:rPr>
      </w:pPr>
      <w:r>
        <w:rPr>
          <w:rFonts w:eastAsia="Times" w:cs="Times New Roman"/>
        </w:rPr>
        <w:br w:type="page"/>
      </w:r>
    </w:p>
    <w:p w14:paraId="4F1EC121" w14:textId="0CA16E54" w:rsidR="004C71FA" w:rsidRDefault="004C71FA" w:rsidP="004C71FA">
      <w:pPr>
        <w:rPr>
          <w:rFonts w:eastAsia="Times" w:cs="Times New Roman"/>
        </w:rPr>
      </w:pPr>
      <w:r>
        <w:rPr>
          <w:rFonts w:eastAsia="Times" w:cs="Times New Roman"/>
        </w:rPr>
        <w:lastRenderedPageBreak/>
        <w:t xml:space="preserve">practice trials, with one </w:t>
      </w:r>
      <w:r w:rsidR="00927E5C">
        <w:rPr>
          <w:rFonts w:eastAsia="Times" w:cs="Times New Roman"/>
        </w:rPr>
        <w:t xml:space="preserve">practice </w:t>
      </w:r>
      <w:r>
        <w:rPr>
          <w:rFonts w:eastAsia="Times" w:cs="Times New Roman"/>
        </w:rPr>
        <w:t xml:space="preserve">trial per condition. Participants </w:t>
      </w:r>
      <w:r w:rsidR="00927E5C">
        <w:rPr>
          <w:rFonts w:eastAsia="Times" w:cs="Times New Roman"/>
        </w:rPr>
        <w:t>were</w:t>
      </w:r>
      <w:r>
        <w:rPr>
          <w:rFonts w:eastAsia="Times" w:cs="Times New Roman"/>
        </w:rPr>
        <w:t xml:space="preserve"> shown example sequences of trials to become familiarized with the task</w:t>
      </w:r>
      <w:r w:rsidR="00D552BF">
        <w:rPr>
          <w:rFonts w:eastAsia="Times" w:cs="Times New Roman"/>
        </w:rPr>
        <w:t xml:space="preserve"> before the practice trials</w:t>
      </w:r>
      <w:r>
        <w:rPr>
          <w:rFonts w:eastAsia="Times" w:cs="Times New Roman"/>
        </w:rPr>
        <w:t xml:space="preserve">. </w:t>
      </w:r>
      <w:r w:rsidR="00927E5C">
        <w:rPr>
          <w:rFonts w:eastAsia="Times" w:cs="Times New Roman"/>
        </w:rPr>
        <w:t xml:space="preserve">Overall, the task lasted approximately 40 minutes. </w:t>
      </w:r>
    </w:p>
    <w:p w14:paraId="2485A202" w14:textId="6110BEA9" w:rsidR="004C71FA" w:rsidRDefault="004C71FA" w:rsidP="008314B4">
      <w:pPr>
        <w:pStyle w:val="Heading1"/>
      </w:pPr>
      <w:bookmarkStart w:id="18" w:name="_Toc131412716"/>
      <w:r w:rsidRPr="004C71FA">
        <w:t xml:space="preserve">Mouse-tracking </w:t>
      </w:r>
      <w:r w:rsidR="00380A70">
        <w:t>m</w:t>
      </w:r>
      <w:r>
        <w:t>ethods</w:t>
      </w:r>
      <w:bookmarkEnd w:id="18"/>
    </w:p>
    <w:p w14:paraId="0559D686" w14:textId="457FB8AE" w:rsidR="00B0603E" w:rsidRPr="00B0603E" w:rsidRDefault="00B0603E" w:rsidP="00C419BC">
      <w:pPr>
        <w:pStyle w:val="Subtitle"/>
        <w:rPr>
          <w:lang w:val="en-CA"/>
        </w:rPr>
      </w:pPr>
      <w:r w:rsidRPr="00B0603E">
        <w:rPr>
          <w:lang w:val="en-CA"/>
        </w:rPr>
        <w:t>Data preprocessing</w:t>
      </w:r>
    </w:p>
    <w:p w14:paraId="649745A0" w14:textId="234BD039" w:rsidR="004C71FA" w:rsidRDefault="004C71FA" w:rsidP="004C71FA">
      <w:pPr>
        <w:ind w:firstLine="720"/>
        <w:rPr>
          <w:rFonts w:eastAsia="Times" w:cs="Times New Roman"/>
        </w:rPr>
      </w:pPr>
      <w:r>
        <w:rPr>
          <w:rFonts w:eastAsia="Times" w:cs="Times New Roman"/>
        </w:rPr>
        <w:t xml:space="preserve">Movement trajectories along the </w:t>
      </w:r>
      <w:r w:rsidRPr="00C04AC1">
        <w:rPr>
          <w:rFonts w:eastAsia="Times" w:cs="Times New Roman"/>
          <w:i/>
          <w:iCs/>
        </w:rPr>
        <w:t>x</w:t>
      </w:r>
      <w:r>
        <w:rPr>
          <w:rFonts w:eastAsia="Times" w:cs="Times New Roman"/>
        </w:rPr>
        <w:t xml:space="preserve">- and </w:t>
      </w:r>
      <w:r w:rsidRPr="00C04AC1">
        <w:rPr>
          <w:rFonts w:eastAsia="Times" w:cs="Times New Roman"/>
          <w:i/>
          <w:iCs/>
        </w:rPr>
        <w:t>y</w:t>
      </w:r>
      <w:r>
        <w:rPr>
          <w:rFonts w:eastAsia="Times" w:cs="Times New Roman"/>
        </w:rPr>
        <w:t xml:space="preserve">-axes </w:t>
      </w:r>
      <w:r w:rsidR="00927E5C">
        <w:rPr>
          <w:rFonts w:eastAsia="Times" w:cs="Times New Roman"/>
        </w:rPr>
        <w:t>were</w:t>
      </w:r>
      <w:r>
        <w:rPr>
          <w:rFonts w:eastAsia="Times" w:cs="Times New Roman"/>
        </w:rPr>
        <w:t xml:space="preserve"> rescaled into a standard coordinate space (bottom left: [-1,0]; top right: [1,1.5]). </w:t>
      </w:r>
      <w:r w:rsidRPr="00B275EF">
        <w:rPr>
          <w:rFonts w:eastAsia="Times" w:cs="Times New Roman"/>
        </w:rPr>
        <w:t xml:space="preserve">Trajectories to the left response location </w:t>
      </w:r>
      <w:r w:rsidR="00D552BF">
        <w:rPr>
          <w:rFonts w:eastAsia="Times" w:cs="Times New Roman"/>
        </w:rPr>
        <w:t>were</w:t>
      </w:r>
      <w:r w:rsidRPr="00B275EF">
        <w:rPr>
          <w:rFonts w:eastAsia="Times" w:cs="Times New Roman"/>
        </w:rPr>
        <w:t xml:space="preserve"> remapped to the right location, resulting in the overlay of all trajectories to the same response location</w:t>
      </w:r>
      <w:r>
        <w:rPr>
          <w:rFonts w:eastAsia="Times" w:cs="Times New Roman"/>
        </w:rPr>
        <w:t xml:space="preserve">. Spatial (i.e., the proximity of the mouse cursor to each response location) mouse-tracking data </w:t>
      </w:r>
      <w:r w:rsidR="00D552BF">
        <w:rPr>
          <w:rFonts w:eastAsia="Times" w:cs="Times New Roman"/>
        </w:rPr>
        <w:t>were</w:t>
      </w:r>
      <w:r>
        <w:rPr>
          <w:rFonts w:eastAsia="Times" w:cs="Times New Roman"/>
        </w:rPr>
        <w:t xml:space="preserve"> extracted. For spatial data preprocessing, trajectories </w:t>
      </w:r>
      <w:r w:rsidR="00D552BF">
        <w:rPr>
          <w:rFonts w:eastAsia="Times" w:cs="Times New Roman"/>
        </w:rPr>
        <w:t>were</w:t>
      </w:r>
      <w:r>
        <w:rPr>
          <w:rFonts w:eastAsia="Times" w:cs="Times New Roman"/>
        </w:rPr>
        <w:t xml:space="preserve"> normalized into </w:t>
      </w:r>
      <w:r w:rsidR="00927E5C">
        <w:rPr>
          <w:rFonts w:eastAsia="Times" w:cs="Times New Roman"/>
        </w:rPr>
        <w:t>101-time</w:t>
      </w:r>
      <w:r>
        <w:rPr>
          <w:rFonts w:eastAsia="Times" w:cs="Times New Roman"/>
        </w:rPr>
        <w:t xml:space="preserve"> steps to compare trials of varying response times. After spatial normalization, the x and y coordinates at each of the </w:t>
      </w:r>
      <w:r w:rsidR="00927E5C">
        <w:rPr>
          <w:rFonts w:eastAsia="Times" w:cs="Times New Roman"/>
        </w:rPr>
        <w:t>101-time</w:t>
      </w:r>
      <w:r>
        <w:rPr>
          <w:rFonts w:eastAsia="Times" w:cs="Times New Roman"/>
        </w:rPr>
        <w:t xml:space="preserve"> steps </w:t>
      </w:r>
      <w:r w:rsidR="00D552BF">
        <w:rPr>
          <w:rFonts w:eastAsia="Times" w:cs="Times New Roman"/>
        </w:rPr>
        <w:t>were</w:t>
      </w:r>
      <w:r>
        <w:rPr>
          <w:rFonts w:eastAsia="Times" w:cs="Times New Roman"/>
        </w:rPr>
        <w:t xml:space="preserve"> averaged for each participant (Freeman &amp; Ambady, 2010). </w:t>
      </w:r>
    </w:p>
    <w:p w14:paraId="1A57082F" w14:textId="59EF460A" w:rsidR="004C71FA" w:rsidRDefault="004C71FA" w:rsidP="004C71FA">
      <w:pPr>
        <w:rPr>
          <w:rFonts w:eastAsia="Times" w:cs="Times New Roman"/>
        </w:rPr>
      </w:pPr>
      <w:r>
        <w:rPr>
          <w:rFonts w:eastAsia="Times" w:cs="Times New Roman"/>
        </w:rPr>
        <w:tab/>
        <w:t xml:space="preserve">Trials </w:t>
      </w:r>
      <w:r w:rsidR="00C048FF">
        <w:rPr>
          <w:rFonts w:eastAsia="Times" w:cs="Times New Roman"/>
        </w:rPr>
        <w:t>were</w:t>
      </w:r>
      <w:r>
        <w:rPr>
          <w:rFonts w:eastAsia="Times" w:cs="Times New Roman"/>
        </w:rPr>
        <w:t xml:space="preserve"> excluded from the following analyses based on </w:t>
      </w:r>
      <w:r w:rsidR="00C048FF">
        <w:rPr>
          <w:rFonts w:eastAsia="Times" w:cs="Times New Roman"/>
        </w:rPr>
        <w:t>the criteria of my previous work (Kinder et al., 2022)</w:t>
      </w:r>
      <w:r>
        <w:rPr>
          <w:rFonts w:eastAsia="Times" w:cs="Times New Roman"/>
        </w:rPr>
        <w:t xml:space="preserve">: </w:t>
      </w:r>
      <w:r w:rsidR="00D552BF">
        <w:rPr>
          <w:rFonts w:eastAsia="Times" w:cs="Times New Roman"/>
        </w:rPr>
        <w:t>I</w:t>
      </w:r>
      <w:r>
        <w:rPr>
          <w:rFonts w:eastAsia="Times" w:cs="Times New Roman"/>
        </w:rPr>
        <w:t>ncorrect trials</w:t>
      </w:r>
      <w:r w:rsidR="00C048FF">
        <w:rPr>
          <w:rFonts w:eastAsia="Times" w:cs="Times New Roman"/>
        </w:rPr>
        <w:t xml:space="preserve"> (8.82% of trials)</w:t>
      </w:r>
      <w:r>
        <w:rPr>
          <w:rFonts w:eastAsia="Times" w:cs="Times New Roman"/>
        </w:rPr>
        <w:t>, slow RTs (two standard deviations above the mean</w:t>
      </w:r>
      <w:r w:rsidR="00C048FF">
        <w:rPr>
          <w:rFonts w:eastAsia="Times" w:cs="Times New Roman"/>
        </w:rPr>
        <w:t>; 3.65% of trials</w:t>
      </w:r>
      <w:r>
        <w:rPr>
          <w:rFonts w:eastAsia="Times" w:cs="Times New Roman"/>
        </w:rPr>
        <w:t>), slow movement initiations (two standard deviations above the mean</w:t>
      </w:r>
      <w:r w:rsidR="00C048FF">
        <w:rPr>
          <w:rFonts w:eastAsia="Times" w:cs="Times New Roman"/>
        </w:rPr>
        <w:t>; 2.10% of trials</w:t>
      </w:r>
      <w:r>
        <w:rPr>
          <w:rFonts w:eastAsia="Times" w:cs="Times New Roman"/>
        </w:rPr>
        <w:t>), and abnormal trajectories (two standard deviations above and below the mean AUC</w:t>
      </w:r>
      <w:r w:rsidR="00C048FF">
        <w:rPr>
          <w:rFonts w:eastAsia="Times" w:cs="Times New Roman"/>
        </w:rPr>
        <w:t>; 7.58% of trials</w:t>
      </w:r>
      <w:r>
        <w:rPr>
          <w:rFonts w:eastAsia="Times" w:cs="Times New Roman"/>
        </w:rPr>
        <w:t xml:space="preserve">). </w:t>
      </w:r>
      <w:r w:rsidR="00C048FF">
        <w:rPr>
          <w:rFonts w:eastAsia="Times" w:cs="Times New Roman"/>
        </w:rPr>
        <w:t>Overall, 11.79% of trials were excluded from the following analyses</w:t>
      </w:r>
      <w:r w:rsidR="00D552BF">
        <w:rPr>
          <w:rFonts w:eastAsia="Times" w:cs="Times New Roman"/>
        </w:rPr>
        <w:t xml:space="preserve">, </w:t>
      </w:r>
      <w:r w:rsidR="005C3675">
        <w:rPr>
          <w:rFonts w:eastAsia="Times" w:cs="Times New Roman"/>
        </w:rPr>
        <w:t xml:space="preserve">not </w:t>
      </w:r>
      <w:r w:rsidR="00D552BF">
        <w:rPr>
          <w:rFonts w:eastAsia="Times" w:cs="Times New Roman"/>
        </w:rPr>
        <w:t>including</w:t>
      </w:r>
      <w:r w:rsidR="005C3675">
        <w:rPr>
          <w:rFonts w:eastAsia="Times" w:cs="Times New Roman"/>
        </w:rPr>
        <w:t xml:space="preserve"> </w:t>
      </w:r>
      <w:r w:rsidR="00DC03D6">
        <w:rPr>
          <w:rFonts w:eastAsia="Times" w:cs="Times New Roman"/>
        </w:rPr>
        <w:t xml:space="preserve">the </w:t>
      </w:r>
      <w:r w:rsidR="005C3675">
        <w:rPr>
          <w:rFonts w:eastAsia="Times" w:cs="Times New Roman"/>
        </w:rPr>
        <w:t>accuracy</w:t>
      </w:r>
      <w:r w:rsidR="00D552BF">
        <w:rPr>
          <w:rFonts w:eastAsia="Times" w:cs="Times New Roman"/>
        </w:rPr>
        <w:t xml:space="preserve"> analyses</w:t>
      </w:r>
      <w:r w:rsidR="005C3675">
        <w:rPr>
          <w:rFonts w:eastAsia="Times" w:cs="Times New Roman"/>
        </w:rPr>
        <w:t xml:space="preserve">. </w:t>
      </w:r>
    </w:p>
    <w:p w14:paraId="43913274" w14:textId="77AE4F39" w:rsidR="004C71FA" w:rsidRPr="004C71FA" w:rsidRDefault="004C71FA" w:rsidP="008314B4">
      <w:pPr>
        <w:pStyle w:val="Heading1"/>
      </w:pPr>
      <w:bookmarkStart w:id="19" w:name="_Toc131412717"/>
      <w:proofErr w:type="spellStart"/>
      <w:r w:rsidRPr="004C71FA">
        <w:t>fNIRS</w:t>
      </w:r>
      <w:proofErr w:type="spellEnd"/>
      <w:r w:rsidRPr="004C71FA">
        <w:t xml:space="preserve"> </w:t>
      </w:r>
      <w:r w:rsidR="00380A70">
        <w:t>m</w:t>
      </w:r>
      <w:r w:rsidRPr="004C71FA">
        <w:t>ethods</w:t>
      </w:r>
      <w:bookmarkEnd w:id="19"/>
    </w:p>
    <w:p w14:paraId="33C88AE3" w14:textId="4539E098" w:rsidR="004C71FA" w:rsidRPr="004C71FA" w:rsidRDefault="004F4E16" w:rsidP="00C419BC">
      <w:pPr>
        <w:pStyle w:val="Subtitle"/>
        <w:rPr>
          <w:rFonts w:eastAsia="Times"/>
        </w:rPr>
      </w:pPr>
      <w:r>
        <w:rPr>
          <w:rFonts w:eastAsia="Times"/>
        </w:rPr>
        <w:t xml:space="preserve">Data </w:t>
      </w:r>
      <w:r w:rsidR="00380A70">
        <w:rPr>
          <w:rFonts w:eastAsia="Times"/>
        </w:rPr>
        <w:t>a</w:t>
      </w:r>
      <w:r>
        <w:rPr>
          <w:rFonts w:eastAsia="Times"/>
        </w:rPr>
        <w:t xml:space="preserve">cquisition and </w:t>
      </w:r>
      <w:r w:rsidR="00380A70">
        <w:rPr>
          <w:rFonts w:eastAsia="Times"/>
        </w:rPr>
        <w:t>p</w:t>
      </w:r>
      <w:r>
        <w:rPr>
          <w:rFonts w:eastAsia="Times"/>
        </w:rPr>
        <w:t xml:space="preserve">robe </w:t>
      </w:r>
      <w:r w:rsidR="00380A70">
        <w:rPr>
          <w:rFonts w:eastAsia="Times"/>
        </w:rPr>
        <w:t>d</w:t>
      </w:r>
      <w:r>
        <w:rPr>
          <w:rFonts w:eastAsia="Times"/>
        </w:rPr>
        <w:t>esign</w:t>
      </w:r>
    </w:p>
    <w:p w14:paraId="1CCB4A6D" w14:textId="4230898F" w:rsidR="004C71FA" w:rsidRPr="00C718FD" w:rsidRDefault="004C71FA" w:rsidP="00C718FD">
      <w:pPr>
        <w:ind w:firstLine="720"/>
        <w:rPr>
          <w:rFonts w:cs="Times New Roman"/>
        </w:rPr>
      </w:pPr>
      <w:proofErr w:type="spellStart"/>
      <w:r w:rsidRPr="0092564E">
        <w:rPr>
          <w:rFonts w:eastAsia="Times" w:cs="Times New Roman"/>
        </w:rPr>
        <w:t>fNIRS</w:t>
      </w:r>
      <w:proofErr w:type="spellEnd"/>
      <w:r w:rsidRPr="0092564E">
        <w:rPr>
          <w:rFonts w:eastAsia="Times" w:cs="Times New Roman"/>
        </w:rPr>
        <w:t xml:space="preserve"> </w:t>
      </w:r>
      <w:r>
        <w:rPr>
          <w:rFonts w:eastAsia="Times" w:cs="Times New Roman"/>
        </w:rPr>
        <w:t xml:space="preserve">data </w:t>
      </w:r>
      <w:r w:rsidR="00C048FF">
        <w:rPr>
          <w:rFonts w:eastAsia="Times" w:cs="Times New Roman"/>
        </w:rPr>
        <w:t>were</w:t>
      </w:r>
      <w:r>
        <w:rPr>
          <w:rFonts w:eastAsia="Times" w:cs="Times New Roman"/>
        </w:rPr>
        <w:t xml:space="preserve"> collected with a 2</w:t>
      </w:r>
      <w:r w:rsidR="003E2AC9">
        <w:rPr>
          <w:rFonts w:eastAsia="Times" w:cs="Times New Roman"/>
        </w:rPr>
        <w:t>9</w:t>
      </w:r>
      <w:r>
        <w:rPr>
          <w:rFonts w:eastAsia="Times" w:cs="Times New Roman"/>
        </w:rPr>
        <w:t xml:space="preserve">-channel (3 cm separation; 8 sources and 16 detectors) </w:t>
      </w:r>
      <w:proofErr w:type="spellStart"/>
      <w:r w:rsidRPr="0092564E">
        <w:rPr>
          <w:rFonts w:cs="Times New Roman"/>
        </w:rPr>
        <w:t>TechEn</w:t>
      </w:r>
      <w:proofErr w:type="spellEnd"/>
      <w:r w:rsidRPr="0092564E">
        <w:rPr>
          <w:rFonts w:cs="Times New Roman"/>
        </w:rPr>
        <w:t xml:space="preserve"> CW7 system (</w:t>
      </w:r>
      <w:proofErr w:type="spellStart"/>
      <w:r w:rsidRPr="0092564E">
        <w:rPr>
          <w:rFonts w:cs="Times New Roman"/>
        </w:rPr>
        <w:t>TechEn</w:t>
      </w:r>
      <w:proofErr w:type="spellEnd"/>
      <w:r w:rsidRPr="0092564E">
        <w:rPr>
          <w:rFonts w:cs="Times New Roman"/>
        </w:rPr>
        <w:t xml:space="preserve"> Inc., Milford, Massachusetts) at a sampling rate of 25 </w:t>
      </w:r>
      <w:r w:rsidRPr="0092564E">
        <w:rPr>
          <w:rFonts w:cs="Times New Roman"/>
        </w:rPr>
        <w:lastRenderedPageBreak/>
        <w:t xml:space="preserve">Hz. </w:t>
      </w:r>
      <w:r w:rsidR="003E2AC9" w:rsidRPr="0092564E">
        <w:rPr>
          <w:rFonts w:cs="Times New Roman"/>
        </w:rPr>
        <w:t xml:space="preserve">Near-infrared wavelengths of 830nm and 690nm </w:t>
      </w:r>
      <w:r w:rsidR="003E2AC9">
        <w:rPr>
          <w:rFonts w:cs="Times New Roman"/>
        </w:rPr>
        <w:t>were</w:t>
      </w:r>
      <w:r w:rsidR="003E2AC9" w:rsidRPr="0092564E">
        <w:rPr>
          <w:rFonts w:cs="Times New Roman"/>
        </w:rPr>
        <w:t xml:space="preserve"> used to record changes in </w:t>
      </w:r>
      <w:proofErr w:type="spellStart"/>
      <w:r w:rsidR="003E2AC9" w:rsidRPr="0092564E">
        <w:rPr>
          <w:rFonts w:cs="Times New Roman"/>
        </w:rPr>
        <w:t>HbO</w:t>
      </w:r>
      <w:proofErr w:type="spellEnd"/>
      <w:r w:rsidR="003E2AC9" w:rsidRPr="0092564E">
        <w:rPr>
          <w:rFonts w:cs="Times New Roman"/>
        </w:rPr>
        <w:t xml:space="preserve"> and </w:t>
      </w:r>
      <w:proofErr w:type="spellStart"/>
      <w:r w:rsidR="003E2AC9" w:rsidRPr="0092564E">
        <w:rPr>
          <w:rFonts w:cs="Times New Roman"/>
        </w:rPr>
        <w:t>HbR</w:t>
      </w:r>
      <w:proofErr w:type="spellEnd"/>
      <w:r w:rsidR="003E2AC9" w:rsidRPr="0092564E">
        <w:rPr>
          <w:rFonts w:cs="Times New Roman"/>
        </w:rPr>
        <w:t xml:space="preserve"> concentration</w:t>
      </w:r>
      <w:r w:rsidR="003E2AC9">
        <w:rPr>
          <w:rFonts w:cs="Times New Roman"/>
        </w:rPr>
        <w:t xml:space="preserve"> during the change detection tasks in Experiments 1 and 3 (Table </w:t>
      </w:r>
      <w:r w:rsidR="00237208">
        <w:rPr>
          <w:rFonts w:cs="Times New Roman"/>
        </w:rPr>
        <w:t>2</w:t>
      </w:r>
      <w:r w:rsidR="003E2AC9">
        <w:rPr>
          <w:rFonts w:cs="Times New Roman"/>
        </w:rPr>
        <w:t xml:space="preserve">). The source-detector configuration (Figure </w:t>
      </w:r>
      <w:r w:rsidR="002B34BE">
        <w:rPr>
          <w:rFonts w:cs="Times New Roman"/>
        </w:rPr>
        <w:t>3</w:t>
      </w:r>
      <w:r w:rsidR="003E2AC9">
        <w:rPr>
          <w:rFonts w:cs="Times New Roman"/>
        </w:rPr>
        <w:t>) contained 2</w:t>
      </w:r>
      <w:r w:rsidR="001B3F5C">
        <w:rPr>
          <w:rFonts w:cs="Times New Roman"/>
        </w:rPr>
        <w:t>9</w:t>
      </w:r>
      <w:r w:rsidR="003E2AC9">
        <w:rPr>
          <w:rFonts w:cs="Times New Roman"/>
        </w:rPr>
        <w:t xml:space="preserve"> channels separated by 30mm and 2 short channels separated by 10mm. Short source-detector channels were used to regress out extracerebral artifacts (Goodwin, 2014). </w:t>
      </w:r>
      <w:r>
        <w:rPr>
          <w:rFonts w:cs="Times New Roman"/>
        </w:rPr>
        <w:t xml:space="preserve">Channels </w:t>
      </w:r>
      <w:r w:rsidR="003E2AC9">
        <w:rPr>
          <w:rFonts w:cs="Times New Roman"/>
        </w:rPr>
        <w:t>were</w:t>
      </w:r>
      <w:r>
        <w:rPr>
          <w:rFonts w:cs="Times New Roman"/>
        </w:rPr>
        <w:t xml:space="preserve"> distributed over the </w:t>
      </w:r>
      <w:r w:rsidR="003E2AC9">
        <w:rPr>
          <w:rFonts w:cs="Times New Roman"/>
        </w:rPr>
        <w:t xml:space="preserve">right </w:t>
      </w:r>
      <w:r>
        <w:rPr>
          <w:rFonts w:cs="Times New Roman"/>
        </w:rPr>
        <w:t xml:space="preserve">frontal cortex, </w:t>
      </w:r>
      <w:r w:rsidR="003E2AC9">
        <w:rPr>
          <w:rFonts w:cs="Times New Roman"/>
        </w:rPr>
        <w:t xml:space="preserve">motor cortex, and </w:t>
      </w:r>
      <w:r>
        <w:rPr>
          <w:rFonts w:cs="Times New Roman"/>
        </w:rPr>
        <w:t xml:space="preserve">posterior parietal cortex </w:t>
      </w:r>
      <w:r w:rsidR="003E2AC9">
        <w:rPr>
          <w:rFonts w:cs="Times New Roman"/>
        </w:rPr>
        <w:t xml:space="preserve">to target regions of interest related to memory, </w:t>
      </w:r>
      <w:r w:rsidR="00DC03D6">
        <w:rPr>
          <w:rFonts w:cs="Times New Roman"/>
        </w:rPr>
        <w:t>action</w:t>
      </w:r>
      <w:r w:rsidR="003E2AC9">
        <w:rPr>
          <w:rFonts w:cs="Times New Roman"/>
        </w:rPr>
        <w:t xml:space="preserve">, and attention (Table </w:t>
      </w:r>
      <w:r w:rsidR="00237208">
        <w:rPr>
          <w:rFonts w:cs="Times New Roman"/>
        </w:rPr>
        <w:t>2</w:t>
      </w:r>
      <w:r w:rsidR="003E2AC9">
        <w:rPr>
          <w:rFonts w:cs="Times New Roman"/>
        </w:rPr>
        <w:t>)</w:t>
      </w:r>
      <w:r>
        <w:rPr>
          <w:rFonts w:cs="Times New Roman"/>
        </w:rPr>
        <w:t xml:space="preserve">. </w:t>
      </w:r>
      <w:r w:rsidR="003E2AC9">
        <w:rPr>
          <w:rFonts w:cs="Times New Roman"/>
        </w:rPr>
        <w:t xml:space="preserve">Participants wore a 60cm circumference </w:t>
      </w:r>
      <w:proofErr w:type="spellStart"/>
      <w:r w:rsidR="003E2AC9">
        <w:rPr>
          <w:rFonts w:cs="Times New Roman"/>
        </w:rPr>
        <w:t>fNIRS</w:t>
      </w:r>
      <w:proofErr w:type="spellEnd"/>
      <w:r w:rsidR="003E2AC9">
        <w:rPr>
          <w:rFonts w:cs="Times New Roman"/>
        </w:rPr>
        <w:t xml:space="preserve"> custom cap fitted with the source-detector channels. </w:t>
      </w:r>
      <w:r w:rsidR="00C718FD">
        <w:rPr>
          <w:rFonts w:cs="Times New Roman"/>
        </w:rPr>
        <w:t xml:space="preserve">After cap placement, a </w:t>
      </w:r>
      <w:proofErr w:type="spellStart"/>
      <w:r w:rsidR="00C718FD">
        <w:rPr>
          <w:rFonts w:cs="Times New Roman"/>
        </w:rPr>
        <w:t>Polhemus</w:t>
      </w:r>
      <w:proofErr w:type="spellEnd"/>
      <w:r w:rsidR="00C718FD">
        <w:rPr>
          <w:rFonts w:cs="Times New Roman"/>
        </w:rPr>
        <w:t xml:space="preserve"> digitizing system was used to obtain the spatial coordinates of the sources and detectors and to map their location in reference to each participant’s anatomical landmarks (nasion, left and right preauricular, inion, and vertex (CZ)). Before beginning data collection</w:t>
      </w:r>
      <w:r>
        <w:rPr>
          <w:rFonts w:cs="Times New Roman"/>
        </w:rPr>
        <w:t xml:space="preserve">, these points were mapped onto a brain atlas using the </w:t>
      </w:r>
      <w:proofErr w:type="spellStart"/>
      <w:r>
        <w:rPr>
          <w:rFonts w:cs="Times New Roman"/>
        </w:rPr>
        <w:t>AtlasViewer</w:t>
      </w:r>
      <w:proofErr w:type="spellEnd"/>
      <w:r>
        <w:rPr>
          <w:rFonts w:cs="Times New Roman"/>
        </w:rPr>
        <w:t xml:space="preserve"> toolbox (</w:t>
      </w:r>
      <w:proofErr w:type="spellStart"/>
      <w:r>
        <w:rPr>
          <w:rFonts w:cs="Times New Roman"/>
        </w:rPr>
        <w:t>Aasted</w:t>
      </w:r>
      <w:proofErr w:type="spellEnd"/>
      <w:r>
        <w:rPr>
          <w:rFonts w:cs="Times New Roman"/>
        </w:rPr>
        <w:t xml:space="preserve"> et al., 2015)</w:t>
      </w:r>
      <w:r w:rsidR="00C718FD">
        <w:rPr>
          <w:rFonts w:cs="Times New Roman"/>
        </w:rPr>
        <w:t xml:space="preserve"> and visually inspected</w:t>
      </w:r>
      <w:r w:rsidR="00DC03D6">
        <w:rPr>
          <w:rFonts w:cs="Times New Roman"/>
        </w:rPr>
        <w:t xml:space="preserve"> for probe placement accuracy</w:t>
      </w:r>
      <w:r>
        <w:rPr>
          <w:rFonts w:cs="Times New Roman"/>
        </w:rPr>
        <w:t xml:space="preserve">. </w:t>
      </w:r>
      <w:proofErr w:type="spellStart"/>
      <w:r w:rsidR="00C718FD">
        <w:rPr>
          <w:rFonts w:cs="Times New Roman"/>
        </w:rPr>
        <w:t>fNIRS</w:t>
      </w:r>
      <w:proofErr w:type="spellEnd"/>
      <w:r w:rsidR="00C718FD">
        <w:rPr>
          <w:rFonts w:cs="Times New Roman"/>
        </w:rPr>
        <w:t xml:space="preserve"> signal quality was also visually inspected with the </w:t>
      </w:r>
      <w:proofErr w:type="spellStart"/>
      <w:r w:rsidR="00C718FD">
        <w:rPr>
          <w:rFonts w:cs="Times New Roman"/>
        </w:rPr>
        <w:t>TechEn</w:t>
      </w:r>
      <w:proofErr w:type="spellEnd"/>
      <w:r w:rsidR="00C718FD">
        <w:rPr>
          <w:rFonts w:cs="Times New Roman"/>
        </w:rPr>
        <w:t xml:space="preserve"> CW7 system</w:t>
      </w:r>
      <w:r w:rsidR="00D552BF">
        <w:rPr>
          <w:rFonts w:cs="Times New Roman"/>
        </w:rPr>
        <w:t xml:space="preserve"> before data collection began</w:t>
      </w:r>
      <w:r w:rsidR="00C718FD">
        <w:rPr>
          <w:rFonts w:cs="Times New Roman"/>
        </w:rPr>
        <w:t xml:space="preserve"> to enhance signal quality. </w:t>
      </w:r>
    </w:p>
    <w:p w14:paraId="2983E7D4" w14:textId="67A4CC4F" w:rsidR="004C71FA" w:rsidRPr="004C71FA" w:rsidRDefault="004C71FA" w:rsidP="00C419BC">
      <w:pPr>
        <w:pStyle w:val="Subtitle"/>
      </w:pPr>
      <w:r w:rsidRPr="004C71FA">
        <w:t>Preprocessing</w:t>
      </w:r>
      <w:r w:rsidR="004F4E16">
        <w:t xml:space="preserve"> for channel space</w:t>
      </w:r>
    </w:p>
    <w:p w14:paraId="16D0A231" w14:textId="77777777" w:rsidR="00237208" w:rsidRDefault="004C71FA" w:rsidP="00855230">
      <w:pPr>
        <w:tabs>
          <w:tab w:val="left" w:pos="2580"/>
        </w:tabs>
        <w:ind w:firstLine="720"/>
        <w:rPr>
          <w:rFonts w:cs="Times New Roman"/>
        </w:rPr>
      </w:pPr>
      <w:proofErr w:type="spellStart"/>
      <w:r w:rsidRPr="00DB3450">
        <w:rPr>
          <w:rFonts w:cs="Times New Roman"/>
        </w:rPr>
        <w:t>fNIRS</w:t>
      </w:r>
      <w:proofErr w:type="spellEnd"/>
      <w:r w:rsidRPr="00DB3450">
        <w:rPr>
          <w:rFonts w:cs="Times New Roman"/>
        </w:rPr>
        <w:t xml:space="preserve"> data </w:t>
      </w:r>
      <w:r w:rsidR="009652B2">
        <w:rPr>
          <w:rFonts w:cs="Times New Roman"/>
        </w:rPr>
        <w:t>were</w:t>
      </w:r>
      <w:r w:rsidRPr="00DB3450">
        <w:rPr>
          <w:rFonts w:cs="Times New Roman"/>
        </w:rPr>
        <w:t xml:space="preserve"> </w:t>
      </w:r>
      <w:r w:rsidR="009652B2">
        <w:rPr>
          <w:rFonts w:cs="Times New Roman"/>
        </w:rPr>
        <w:t>pre-</w:t>
      </w:r>
      <w:r w:rsidRPr="00DB3450">
        <w:rPr>
          <w:rFonts w:cs="Times New Roman"/>
        </w:rPr>
        <w:t>processed</w:t>
      </w:r>
      <w:r w:rsidR="009652B2">
        <w:rPr>
          <w:rFonts w:cs="Times New Roman"/>
        </w:rPr>
        <w:t xml:space="preserve"> in </w:t>
      </w:r>
      <w:r w:rsidR="009652B2">
        <w:rPr>
          <w:rFonts w:eastAsia="Times" w:cs="Times New Roman"/>
        </w:rPr>
        <w:t>MATLAB R2022a (Natick, Massachusetts: The MathWorks Inc.)</w:t>
      </w:r>
      <w:r w:rsidRPr="00DB3450">
        <w:rPr>
          <w:rFonts w:cs="Times New Roman"/>
        </w:rPr>
        <w:t xml:space="preserve"> using the Homer2 software (Huppert, 2009).</w:t>
      </w:r>
      <w:r w:rsidR="009652B2">
        <w:rPr>
          <w:rFonts w:cs="Times New Roman"/>
        </w:rPr>
        <w:t xml:space="preserve"> The</w:t>
      </w:r>
      <w:r w:rsidR="00DC03D6">
        <w:rPr>
          <w:rFonts w:cs="Times New Roman"/>
        </w:rPr>
        <w:t xml:space="preserve"> preprocessing</w:t>
      </w:r>
      <w:r w:rsidR="009652B2">
        <w:rPr>
          <w:rFonts w:cs="Times New Roman"/>
        </w:rPr>
        <w:t xml:space="preserve"> options used in </w:t>
      </w:r>
      <w:proofErr w:type="spellStart"/>
      <w:r w:rsidR="009652B2">
        <w:rPr>
          <w:rFonts w:cs="Times New Roman"/>
        </w:rPr>
        <w:t>Defenderfer</w:t>
      </w:r>
      <w:proofErr w:type="spellEnd"/>
      <w:r w:rsidR="009652B2">
        <w:rPr>
          <w:rFonts w:cs="Times New Roman"/>
        </w:rPr>
        <w:t xml:space="preserve"> et al. (2022) were used in</w:t>
      </w:r>
      <w:r w:rsidR="00DC03D6">
        <w:rPr>
          <w:rFonts w:cs="Times New Roman"/>
        </w:rPr>
        <w:t xml:space="preserve"> the</w:t>
      </w:r>
      <w:r w:rsidR="009652B2">
        <w:rPr>
          <w:rFonts w:cs="Times New Roman"/>
        </w:rPr>
        <w:t xml:space="preserve"> following channel space processing steps</w:t>
      </w:r>
      <w:r w:rsidR="00D552BF">
        <w:rPr>
          <w:rFonts w:cs="Times New Roman"/>
        </w:rPr>
        <w:t xml:space="preserve">, which are </w:t>
      </w:r>
      <w:r w:rsidR="00DC03D6">
        <w:rPr>
          <w:rFonts w:cs="Times New Roman"/>
        </w:rPr>
        <w:t>described</w:t>
      </w:r>
      <w:r w:rsidR="00D552BF">
        <w:rPr>
          <w:rFonts w:cs="Times New Roman"/>
        </w:rPr>
        <w:t xml:space="preserve"> below</w:t>
      </w:r>
      <w:r w:rsidR="009652B2">
        <w:rPr>
          <w:rFonts w:cs="Times New Roman"/>
        </w:rPr>
        <w:t>.</w:t>
      </w:r>
      <w:r w:rsidRPr="00DB3450">
        <w:rPr>
          <w:rFonts w:cs="Times New Roman"/>
        </w:rPr>
        <w:t xml:space="preserve"> </w:t>
      </w:r>
      <w:proofErr w:type="spellStart"/>
      <w:r w:rsidR="009652B2">
        <w:rPr>
          <w:rFonts w:cs="Times New Roman"/>
        </w:rPr>
        <w:t>fNIRS</w:t>
      </w:r>
      <w:proofErr w:type="spellEnd"/>
      <w:r w:rsidR="009652B2">
        <w:rPr>
          <w:rFonts w:cs="Times New Roman"/>
        </w:rPr>
        <w:t xml:space="preserve"> d</w:t>
      </w:r>
      <w:r w:rsidRPr="00DB3450">
        <w:rPr>
          <w:rFonts w:cs="Times New Roman"/>
        </w:rPr>
        <w:t xml:space="preserve">ata </w:t>
      </w:r>
      <w:r w:rsidR="009652B2">
        <w:rPr>
          <w:rFonts w:cs="Times New Roman"/>
        </w:rPr>
        <w:t xml:space="preserve">were </w:t>
      </w:r>
      <w:r w:rsidR="00D552BF">
        <w:rPr>
          <w:rFonts w:cs="Times New Roman"/>
        </w:rPr>
        <w:t>first</w:t>
      </w:r>
      <w:r w:rsidR="00D552BF" w:rsidRPr="00DB3450">
        <w:rPr>
          <w:rFonts w:cs="Times New Roman"/>
        </w:rPr>
        <w:t xml:space="preserve"> </w:t>
      </w:r>
      <w:r w:rsidR="00D552BF">
        <w:rPr>
          <w:rFonts w:cs="Times New Roman"/>
        </w:rPr>
        <w:t>converted</w:t>
      </w:r>
      <w:r w:rsidRPr="00DB3450">
        <w:rPr>
          <w:rFonts w:cs="Times New Roman"/>
        </w:rPr>
        <w:t xml:space="preserve"> to units of optical density.</w:t>
      </w:r>
      <w:r w:rsidR="009652B2">
        <w:rPr>
          <w:rFonts w:cs="Times New Roman"/>
        </w:rPr>
        <w:t xml:space="preserve"> </w:t>
      </w:r>
      <w:r w:rsidR="009652B2" w:rsidRPr="009652B2">
        <w:rPr>
          <w:rFonts w:cs="Times New Roman"/>
        </w:rPr>
        <w:t>The data w</w:t>
      </w:r>
      <w:r w:rsidR="009652B2">
        <w:rPr>
          <w:rFonts w:cs="Times New Roman"/>
        </w:rPr>
        <w:t xml:space="preserve">ere then </w:t>
      </w:r>
      <w:r w:rsidR="009652B2" w:rsidRPr="009652B2">
        <w:rPr>
          <w:rFonts w:cs="Times New Roman"/>
        </w:rPr>
        <w:t xml:space="preserve">processed using a combined approach of spline interpolation and </w:t>
      </w:r>
      <w:proofErr w:type="spellStart"/>
      <w:r w:rsidR="009652B2" w:rsidRPr="009652B2">
        <w:rPr>
          <w:rFonts w:cs="Times New Roman"/>
        </w:rPr>
        <w:t>Savitzky-Golay</w:t>
      </w:r>
      <w:proofErr w:type="spellEnd"/>
      <w:r w:rsidR="009652B2" w:rsidRPr="009652B2">
        <w:rPr>
          <w:rFonts w:cs="Times New Roman"/>
        </w:rPr>
        <w:t xml:space="preserve"> filtering techniques</w:t>
      </w:r>
      <w:r w:rsidR="009652B2">
        <w:rPr>
          <w:rFonts w:cs="Times New Roman"/>
        </w:rPr>
        <w:t xml:space="preserve"> (</w:t>
      </w:r>
      <w:proofErr w:type="spellStart"/>
      <w:r w:rsidR="009652B2">
        <w:rPr>
          <w:rFonts w:cs="Times New Roman"/>
        </w:rPr>
        <w:t>Savitzky</w:t>
      </w:r>
      <w:proofErr w:type="spellEnd"/>
      <w:r w:rsidR="009652B2">
        <w:rPr>
          <w:rFonts w:cs="Times New Roman"/>
        </w:rPr>
        <w:t xml:space="preserve"> &amp; </w:t>
      </w:r>
      <w:proofErr w:type="spellStart"/>
      <w:r w:rsidR="009652B2">
        <w:rPr>
          <w:rFonts w:cs="Times New Roman"/>
        </w:rPr>
        <w:t>Golay</w:t>
      </w:r>
      <w:proofErr w:type="spellEnd"/>
      <w:r w:rsidR="009652B2">
        <w:rPr>
          <w:rFonts w:cs="Times New Roman"/>
        </w:rPr>
        <w:t>, 1964</w:t>
      </w:r>
      <w:r w:rsidR="007242F7">
        <w:rPr>
          <w:rFonts w:cs="Times New Roman"/>
        </w:rPr>
        <w:t>)</w:t>
      </w:r>
      <w:r w:rsidR="009652B2" w:rsidRPr="009652B2">
        <w:rPr>
          <w:rFonts w:cs="Times New Roman"/>
        </w:rPr>
        <w:t xml:space="preserve">, with a frame size of 10s and a p-value of 0.99, to correct </w:t>
      </w:r>
      <w:r w:rsidR="009652B2">
        <w:rPr>
          <w:rFonts w:cs="Times New Roman"/>
        </w:rPr>
        <w:t xml:space="preserve">for </w:t>
      </w:r>
      <w:r w:rsidR="009652B2" w:rsidRPr="009652B2">
        <w:rPr>
          <w:rFonts w:cs="Times New Roman"/>
        </w:rPr>
        <w:t>significant spikes and baseline shifts. To minimize motion artifacts, we employed the</w:t>
      </w:r>
      <w:r w:rsidR="00D552BF">
        <w:rPr>
          <w:rFonts w:cs="Times New Roman"/>
        </w:rPr>
        <w:t xml:space="preserve"> </w:t>
      </w:r>
      <w:proofErr w:type="spellStart"/>
      <w:r w:rsidR="009652B2" w:rsidRPr="009652B2">
        <w:rPr>
          <w:rFonts w:cs="Times New Roman"/>
        </w:rPr>
        <w:t>hmrMotionCorrectWavelet</w:t>
      </w:r>
      <w:proofErr w:type="spellEnd"/>
      <w:r w:rsidR="009652B2" w:rsidRPr="009652B2">
        <w:rPr>
          <w:rFonts w:cs="Times New Roman"/>
        </w:rPr>
        <w:t xml:space="preserve"> method </w:t>
      </w:r>
      <w:r w:rsidR="007C7796">
        <w:rPr>
          <w:rFonts w:cs="Times New Roman"/>
        </w:rPr>
        <w:t>(</w:t>
      </w:r>
      <w:proofErr w:type="spellStart"/>
      <w:r w:rsidR="007C7796">
        <w:rPr>
          <w:rFonts w:cs="Times New Roman"/>
        </w:rPr>
        <w:t>Molavi</w:t>
      </w:r>
      <w:proofErr w:type="spellEnd"/>
      <w:r w:rsidR="007C7796">
        <w:rPr>
          <w:rFonts w:cs="Times New Roman"/>
        </w:rPr>
        <w:t xml:space="preserve"> &amp; Dumont, 2012) </w:t>
      </w:r>
      <w:r w:rsidR="009652B2" w:rsidRPr="009652B2">
        <w:rPr>
          <w:rFonts w:cs="Times New Roman"/>
        </w:rPr>
        <w:t xml:space="preserve">with an IQR threshold of 0.72. </w:t>
      </w:r>
    </w:p>
    <w:p w14:paraId="08F62C99" w14:textId="23376976" w:rsidR="00237208" w:rsidRPr="002B34BE" w:rsidRDefault="00237208" w:rsidP="00237208">
      <w:pPr>
        <w:pStyle w:val="TableList"/>
        <w:rPr>
          <w:rFonts w:cs="Times New Roman"/>
          <w:b w:val="0"/>
          <w:bCs w:val="0"/>
        </w:rPr>
      </w:pPr>
      <w:bookmarkStart w:id="20" w:name="_Toc129535575"/>
      <w:bookmarkStart w:id="21" w:name="_Toc131432704"/>
      <w:r w:rsidRPr="00CE4423">
        <w:rPr>
          <w:rFonts w:cs="Times New Roman"/>
        </w:rPr>
        <w:lastRenderedPageBreak/>
        <w:t xml:space="preserve">Table 2. </w:t>
      </w:r>
      <w:bookmarkEnd w:id="20"/>
      <w:proofErr w:type="spellStart"/>
      <w:r w:rsidR="002B34BE" w:rsidRPr="00237208">
        <w:rPr>
          <w:rFonts w:cs="Times New Roman"/>
          <w:b w:val="0"/>
          <w:bCs w:val="0"/>
          <w:kern w:val="24"/>
        </w:rPr>
        <w:t>fNIRS</w:t>
      </w:r>
      <w:proofErr w:type="spellEnd"/>
      <w:r w:rsidR="002B34BE" w:rsidRPr="00237208">
        <w:rPr>
          <w:rFonts w:cs="Times New Roman"/>
          <w:b w:val="0"/>
          <w:bCs w:val="0"/>
          <w:kern w:val="24"/>
        </w:rPr>
        <w:t xml:space="preserve"> </w:t>
      </w:r>
      <w:r w:rsidR="0004476E">
        <w:rPr>
          <w:rFonts w:cs="Times New Roman"/>
          <w:b w:val="0"/>
          <w:bCs w:val="0"/>
          <w:kern w:val="24"/>
        </w:rPr>
        <w:t>R</w:t>
      </w:r>
      <w:r w:rsidR="002B34BE" w:rsidRPr="00237208">
        <w:rPr>
          <w:rFonts w:cs="Times New Roman"/>
          <w:b w:val="0"/>
          <w:bCs w:val="0"/>
          <w:kern w:val="24"/>
        </w:rPr>
        <w:t xml:space="preserve">ecorded </w:t>
      </w:r>
      <w:r w:rsidR="0004476E">
        <w:rPr>
          <w:rFonts w:cs="Times New Roman"/>
          <w:b w:val="0"/>
          <w:bCs w:val="0"/>
          <w:kern w:val="24"/>
        </w:rPr>
        <w:t>R</w:t>
      </w:r>
      <w:r w:rsidR="002B34BE" w:rsidRPr="00237208">
        <w:rPr>
          <w:rFonts w:cs="Times New Roman"/>
          <w:b w:val="0"/>
          <w:bCs w:val="0"/>
          <w:kern w:val="24"/>
        </w:rPr>
        <w:t xml:space="preserve">egions of </w:t>
      </w:r>
      <w:r w:rsidR="0004476E">
        <w:rPr>
          <w:rFonts w:cs="Times New Roman"/>
          <w:b w:val="0"/>
          <w:bCs w:val="0"/>
          <w:kern w:val="24"/>
        </w:rPr>
        <w:t>I</w:t>
      </w:r>
      <w:r w:rsidR="002B34BE" w:rsidRPr="00237208">
        <w:rPr>
          <w:rFonts w:cs="Times New Roman"/>
          <w:b w:val="0"/>
          <w:bCs w:val="0"/>
          <w:kern w:val="24"/>
        </w:rPr>
        <w:t>nterest</w:t>
      </w:r>
      <w:bookmarkEnd w:id="21"/>
      <w:r w:rsidR="002B34BE" w:rsidRPr="00237208">
        <w:rPr>
          <w:rFonts w:cs="Times New Roman"/>
          <w:b w:val="0"/>
          <w:bCs w:val="0"/>
          <w:kern w:val="24"/>
        </w:rPr>
        <w:t xml:space="preserve"> </w:t>
      </w:r>
    </w:p>
    <w:tbl>
      <w:tblPr>
        <w:tblW w:w="0" w:type="auto"/>
        <w:tblCellMar>
          <w:left w:w="0" w:type="dxa"/>
          <w:right w:w="0" w:type="dxa"/>
        </w:tblCellMar>
        <w:tblLook w:val="0420" w:firstRow="1" w:lastRow="0" w:firstColumn="0" w:lastColumn="0" w:noHBand="0" w:noVBand="1"/>
      </w:tblPr>
      <w:tblGrid>
        <w:gridCol w:w="2269"/>
        <w:gridCol w:w="1524"/>
        <w:gridCol w:w="2988"/>
        <w:gridCol w:w="2579"/>
      </w:tblGrid>
      <w:tr w:rsidR="00237208" w:rsidRPr="00237208" w14:paraId="1A4127E3" w14:textId="77777777" w:rsidTr="00237208">
        <w:trPr>
          <w:trHeight w:val="584"/>
        </w:trPr>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0DC3342" w14:textId="77777777" w:rsidR="00237208" w:rsidRPr="00237208" w:rsidRDefault="00237208" w:rsidP="00237208">
            <w:pPr>
              <w:spacing w:line="240" w:lineRule="auto"/>
              <w:jc w:val="center"/>
              <w:rPr>
                <w:rFonts w:ascii="Arial" w:hAnsi="Arial"/>
                <w:color w:val="auto"/>
              </w:rPr>
            </w:pPr>
            <w:r w:rsidRPr="00237208">
              <w:rPr>
                <w:rFonts w:cs="Times New Roman"/>
                <w:b/>
                <w:bCs/>
                <w:kern w:val="24"/>
              </w:rPr>
              <w:t>Anatomical Region</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AA73D79" w14:textId="77777777" w:rsidR="00237208" w:rsidRPr="00237208" w:rsidRDefault="00237208" w:rsidP="00237208">
            <w:pPr>
              <w:spacing w:line="240" w:lineRule="auto"/>
              <w:jc w:val="center"/>
              <w:rPr>
                <w:rFonts w:ascii="Arial" w:hAnsi="Arial"/>
                <w:color w:val="auto"/>
              </w:rPr>
            </w:pPr>
            <w:r w:rsidRPr="00237208">
              <w:rPr>
                <w:rFonts w:cs="Times New Roman"/>
                <w:b/>
                <w:bCs/>
                <w:kern w:val="24"/>
              </w:rPr>
              <w:t>Hemisphere</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CEE2445" w14:textId="77777777" w:rsidR="00237208" w:rsidRPr="00237208" w:rsidRDefault="00237208" w:rsidP="00237208">
            <w:pPr>
              <w:spacing w:line="240" w:lineRule="auto"/>
              <w:jc w:val="center"/>
              <w:rPr>
                <w:rFonts w:ascii="Arial" w:hAnsi="Arial"/>
                <w:color w:val="auto"/>
              </w:rPr>
            </w:pPr>
            <w:r w:rsidRPr="00237208">
              <w:rPr>
                <w:rFonts w:cs="Times New Roman"/>
                <w:b/>
                <w:bCs/>
                <w:kern w:val="24"/>
              </w:rPr>
              <w:t>MNI Scalp Coordinates (x, y, z)</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6F258B1" w14:textId="77777777" w:rsidR="00237208" w:rsidRPr="00237208" w:rsidRDefault="00237208" w:rsidP="00237208">
            <w:pPr>
              <w:spacing w:line="240" w:lineRule="auto"/>
              <w:jc w:val="center"/>
              <w:rPr>
                <w:rFonts w:ascii="Arial" w:hAnsi="Arial"/>
                <w:color w:val="auto"/>
              </w:rPr>
            </w:pPr>
            <w:r w:rsidRPr="00237208">
              <w:rPr>
                <w:rFonts w:cs="Times New Roman"/>
                <w:b/>
                <w:bCs/>
                <w:kern w:val="24"/>
              </w:rPr>
              <w:t>Nearest Brodmann’s Area</w:t>
            </w:r>
          </w:p>
        </w:tc>
      </w:tr>
      <w:tr w:rsidR="00237208" w:rsidRPr="00237208" w14:paraId="13CCAEAA" w14:textId="77777777" w:rsidTr="00237208">
        <w:trPr>
          <w:trHeight w:val="584"/>
        </w:trPr>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50A40209"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Precentral gyrus</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3EEEF38E"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R</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700251B8"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29, -22, 95</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2405F675"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6</w:t>
            </w:r>
          </w:p>
        </w:tc>
      </w:tr>
      <w:tr w:rsidR="00237208" w:rsidRPr="00237208" w14:paraId="64B4F88D" w14:textId="77777777" w:rsidTr="00237208">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2E55602A"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Superior frontal gyrus</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1C56EBC6"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R</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4D9FCD77"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26, 40, 74</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069A3376"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8</w:t>
            </w:r>
          </w:p>
        </w:tc>
      </w:tr>
      <w:tr w:rsidR="00237208" w:rsidRPr="00237208" w14:paraId="4F1BA97B" w14:textId="77777777" w:rsidTr="00237208">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0DB02C64"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Middle frontal gyrus</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3AA3B2C6"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R</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350E237B"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62, 39, 35</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7A73FF72"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9</w:t>
            </w:r>
          </w:p>
        </w:tc>
      </w:tr>
      <w:tr w:rsidR="00237208" w:rsidRPr="00237208" w14:paraId="74EDF3B1" w14:textId="77777777" w:rsidTr="00237208">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7341B144"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Inferior frontal gyrus</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3A3A78E3"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R</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703C679E"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72, 32, 7</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585FF95B"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45</w:t>
            </w:r>
          </w:p>
        </w:tc>
      </w:tr>
      <w:tr w:rsidR="00237208" w:rsidRPr="00237208" w14:paraId="7BCCB52B" w14:textId="77777777" w:rsidTr="00237208">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67AAD31F"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Superior parietal lobule</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1F7235FD"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R</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7B8DE9B2"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30, -52, 93</w:t>
            </w:r>
          </w:p>
        </w:tc>
        <w:tc>
          <w:tcPr>
            <w:tcW w:w="0" w:type="auto"/>
            <w:tcBorders>
              <w:top w:val="nil"/>
              <w:left w:val="nil"/>
              <w:bottom w:val="nil"/>
              <w:right w:val="nil"/>
            </w:tcBorders>
            <w:shd w:val="clear" w:color="auto" w:fill="auto"/>
            <w:tcMar>
              <w:top w:w="72" w:type="dxa"/>
              <w:left w:w="144" w:type="dxa"/>
              <w:bottom w:w="72" w:type="dxa"/>
              <w:right w:w="144" w:type="dxa"/>
            </w:tcMar>
            <w:hideMark/>
          </w:tcPr>
          <w:p w14:paraId="0E4B5A1D"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7</w:t>
            </w:r>
          </w:p>
        </w:tc>
      </w:tr>
      <w:tr w:rsidR="00237208" w:rsidRPr="00237208" w14:paraId="4D9FA4DD" w14:textId="77777777" w:rsidTr="00237208">
        <w:trPr>
          <w:trHeight w:val="584"/>
        </w:trPr>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774F1A05"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Angular gyrus</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30A62522"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R</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70EB51CE"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47, -78, 61</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0EAE3E7B" w14:textId="77777777" w:rsidR="00237208" w:rsidRPr="00237208" w:rsidRDefault="00237208" w:rsidP="00237208">
            <w:pPr>
              <w:spacing w:line="240" w:lineRule="auto"/>
              <w:jc w:val="center"/>
              <w:rPr>
                <w:rFonts w:ascii="Arial" w:hAnsi="Arial"/>
                <w:color w:val="auto"/>
                <w:sz w:val="36"/>
                <w:szCs w:val="36"/>
              </w:rPr>
            </w:pPr>
            <w:r w:rsidRPr="00237208">
              <w:rPr>
                <w:rFonts w:cs="Times New Roman"/>
                <w:kern w:val="24"/>
              </w:rPr>
              <w:t>39</w:t>
            </w:r>
          </w:p>
        </w:tc>
      </w:tr>
    </w:tbl>
    <w:p w14:paraId="1EC0BE6D" w14:textId="77777777" w:rsidR="00237208" w:rsidRPr="00237208" w:rsidRDefault="00237208" w:rsidP="00237208">
      <w:pPr>
        <w:pStyle w:val="TableList"/>
        <w:rPr>
          <w:rFonts w:cs="Times New Roman"/>
          <w:b w:val="0"/>
          <w:bCs w:val="0"/>
        </w:rPr>
      </w:pPr>
    </w:p>
    <w:p w14:paraId="39AA0F21" w14:textId="1581A33B" w:rsidR="00237208" w:rsidRDefault="00237208">
      <w:pPr>
        <w:spacing w:line="240" w:lineRule="auto"/>
        <w:rPr>
          <w:rFonts w:cs="Times New Roman"/>
        </w:rPr>
      </w:pPr>
      <w:r>
        <w:rPr>
          <w:rFonts w:cs="Times New Roman"/>
        </w:rPr>
        <w:br w:type="page"/>
      </w:r>
    </w:p>
    <w:p w14:paraId="512D2EBC" w14:textId="6D5272F9" w:rsidR="002B34BE" w:rsidRPr="007F1FE7" w:rsidRDefault="002B34BE" w:rsidP="007F1FE7">
      <w:pPr>
        <w:pStyle w:val="FigureList"/>
      </w:pPr>
      <w:bookmarkStart w:id="22" w:name="_Toc129535629"/>
      <w:bookmarkStart w:id="23" w:name="_Toc131432721"/>
      <w:r w:rsidRPr="007F1FE7">
        <w:rPr>
          <w:b w:val="0"/>
          <w:bCs w:val="0"/>
          <w:i/>
          <w:iCs/>
          <w:noProof/>
        </w:rPr>
        <w:lastRenderedPageBreak/>
        <w:drawing>
          <wp:anchor distT="0" distB="0" distL="114300" distR="114300" simplePos="0" relativeHeight="251660288" behindDoc="0" locked="0" layoutInCell="1" allowOverlap="1" wp14:anchorId="085E9BCA" wp14:editId="6793B42C">
            <wp:simplePos x="0" y="0"/>
            <wp:positionH relativeFrom="margin">
              <wp:align>right</wp:align>
            </wp:positionH>
            <wp:positionV relativeFrom="margin">
              <wp:posOffset>87554</wp:posOffset>
            </wp:positionV>
            <wp:extent cx="5935345" cy="2860040"/>
            <wp:effectExtent l="0" t="0" r="825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5345" cy="2860040"/>
                    </a:xfrm>
                    <a:prstGeom prst="rect">
                      <a:avLst/>
                    </a:prstGeom>
                    <a:noFill/>
                  </pic:spPr>
                </pic:pic>
              </a:graphicData>
            </a:graphic>
            <wp14:sizeRelH relativeFrom="margin">
              <wp14:pctWidth>0</wp14:pctWidth>
            </wp14:sizeRelH>
            <wp14:sizeRelV relativeFrom="margin">
              <wp14:pctHeight>0</wp14:pctHeight>
            </wp14:sizeRelV>
          </wp:anchor>
        </w:drawing>
      </w:r>
      <w:r w:rsidRPr="007F1FE7">
        <w:rPr>
          <w:b w:val="0"/>
          <w:bCs w:val="0"/>
          <w:i/>
          <w:iCs/>
        </w:rPr>
        <w:t>Figure 3.</w:t>
      </w:r>
      <w:r w:rsidRPr="008D0DAA">
        <w:t xml:space="preserve"> </w:t>
      </w:r>
      <w:bookmarkEnd w:id="22"/>
      <w:proofErr w:type="spellStart"/>
      <w:r w:rsidRPr="008D0DAA">
        <w:rPr>
          <w:rFonts w:eastAsiaTheme="minorEastAsia"/>
          <w:b w:val="0"/>
          <w:bCs w:val="0"/>
        </w:rPr>
        <w:t>fNIRS</w:t>
      </w:r>
      <w:proofErr w:type="spellEnd"/>
      <w:r w:rsidRPr="008D0DAA">
        <w:rPr>
          <w:rFonts w:eastAsiaTheme="minorEastAsia"/>
          <w:b w:val="0"/>
          <w:bCs w:val="0"/>
        </w:rPr>
        <w:t xml:space="preserve"> probe configuration and sensitivity profile</w:t>
      </w:r>
      <w:bookmarkEnd w:id="23"/>
      <w:r w:rsidR="007F1FE7">
        <w:rPr>
          <w:rFonts w:eastAsiaTheme="minorEastAsia"/>
          <w:b w:val="0"/>
          <w:bCs w:val="0"/>
        </w:rPr>
        <w:t xml:space="preserve">. </w:t>
      </w:r>
      <w:r w:rsidRPr="007F1FE7">
        <w:rPr>
          <w:rFonts w:eastAsia="+mn-ea"/>
          <w:color w:val="404040"/>
          <w:kern w:val="24"/>
        </w:rPr>
        <w:t>a.</w:t>
      </w:r>
      <w:r w:rsidRPr="007F1FE7">
        <w:rPr>
          <w:rFonts w:eastAsia="+mn-ea"/>
          <w:b w:val="0"/>
          <w:bCs w:val="0"/>
          <w:color w:val="404040"/>
          <w:kern w:val="24"/>
        </w:rPr>
        <w:t xml:space="preserve"> </w:t>
      </w:r>
      <w:proofErr w:type="spellStart"/>
      <w:r w:rsidRPr="007F1FE7">
        <w:rPr>
          <w:rFonts w:eastAsia="+mn-ea"/>
          <w:b w:val="0"/>
          <w:bCs w:val="0"/>
          <w:color w:val="404040"/>
          <w:kern w:val="24"/>
        </w:rPr>
        <w:t>fNIRS</w:t>
      </w:r>
      <w:proofErr w:type="spellEnd"/>
      <w:r w:rsidRPr="007F1FE7">
        <w:rPr>
          <w:rFonts w:eastAsia="+mn-ea"/>
          <w:b w:val="0"/>
          <w:bCs w:val="0"/>
          <w:color w:val="404040"/>
          <w:kern w:val="24"/>
        </w:rPr>
        <w:t xml:space="preserve"> source and detector configuration to record from the regions of interest. Eight light detectors and 16 light sources were used to generate 29 source-detector channels. Channels connected to detectors 15 and 16 were short source-detector channels. </w:t>
      </w:r>
      <w:r w:rsidRPr="007F1FE7">
        <w:rPr>
          <w:rFonts w:eastAsia="+mn-ea"/>
          <w:color w:val="404040"/>
          <w:kern w:val="24"/>
        </w:rPr>
        <w:t>b.</w:t>
      </w:r>
      <w:r w:rsidRPr="007F1FE7">
        <w:rPr>
          <w:rFonts w:eastAsia="+mn-ea"/>
          <w:b w:val="0"/>
          <w:bCs w:val="0"/>
          <w:color w:val="404040"/>
          <w:kern w:val="24"/>
        </w:rPr>
        <w:t xml:space="preserve"> The sensitivity profiles obtained through 100 million photon simulations demonstrate the varying levels of sensitivity of the </w:t>
      </w:r>
      <w:proofErr w:type="spellStart"/>
      <w:r w:rsidRPr="007F1FE7">
        <w:rPr>
          <w:rFonts w:eastAsia="+mn-ea"/>
          <w:b w:val="0"/>
          <w:bCs w:val="0"/>
          <w:color w:val="404040"/>
          <w:kern w:val="24"/>
        </w:rPr>
        <w:t>fNIRS</w:t>
      </w:r>
      <w:proofErr w:type="spellEnd"/>
      <w:r w:rsidRPr="007F1FE7">
        <w:rPr>
          <w:rFonts w:eastAsia="+mn-ea"/>
          <w:b w:val="0"/>
          <w:bCs w:val="0"/>
          <w:color w:val="404040"/>
          <w:kern w:val="24"/>
        </w:rPr>
        <w:t xml:space="preserve"> source-detector probe configuration to cortical activation. The gradient scale depicts the regions where the probe was most sensitive (shown in red) and least sensitive (shown in blue).</w:t>
      </w:r>
      <w:r w:rsidRPr="002B34BE">
        <w:rPr>
          <w:rFonts w:cs="Times New Roman"/>
          <w:i/>
          <w:iCs/>
        </w:rPr>
        <w:br w:type="page"/>
      </w:r>
    </w:p>
    <w:p w14:paraId="3724A299" w14:textId="13F24AD3" w:rsidR="007C7796" w:rsidRDefault="007C7796" w:rsidP="00855230">
      <w:pPr>
        <w:tabs>
          <w:tab w:val="left" w:pos="2580"/>
        </w:tabs>
        <w:ind w:firstLine="720"/>
        <w:rPr>
          <w:rFonts w:eastAsia="Times" w:cs="Times New Roman"/>
          <w:b/>
          <w:bCs/>
        </w:rPr>
      </w:pPr>
      <w:r>
        <w:rPr>
          <w:rFonts w:cs="Times New Roman"/>
        </w:rPr>
        <w:lastRenderedPageBreak/>
        <w:t>Finally,</w:t>
      </w:r>
      <w:r w:rsidR="009652B2" w:rsidRPr="009652B2">
        <w:rPr>
          <w:rFonts w:cs="Times New Roman"/>
        </w:rPr>
        <w:t xml:space="preserve"> a bandpass filter to the </w:t>
      </w:r>
      <w:proofErr w:type="spellStart"/>
      <w:r w:rsidR="009652B2" w:rsidRPr="009652B2">
        <w:rPr>
          <w:rFonts w:cs="Times New Roman"/>
        </w:rPr>
        <w:t>fNIRS</w:t>
      </w:r>
      <w:proofErr w:type="spellEnd"/>
      <w:r w:rsidR="009652B2" w:rsidRPr="009652B2">
        <w:rPr>
          <w:rFonts w:cs="Times New Roman"/>
        </w:rPr>
        <w:t xml:space="preserve"> data </w:t>
      </w:r>
      <w:r>
        <w:rPr>
          <w:rFonts w:cs="Times New Roman"/>
        </w:rPr>
        <w:t xml:space="preserve">was applied </w:t>
      </w:r>
      <w:r w:rsidR="009652B2" w:rsidRPr="009652B2">
        <w:rPr>
          <w:rFonts w:cs="Times New Roman"/>
        </w:rPr>
        <w:t xml:space="preserve">to </w:t>
      </w:r>
      <w:r w:rsidR="00D552BF">
        <w:rPr>
          <w:rFonts w:cs="Times New Roman"/>
        </w:rPr>
        <w:t xml:space="preserve">further </w:t>
      </w:r>
      <w:r w:rsidR="009652B2" w:rsidRPr="009652B2">
        <w:rPr>
          <w:rFonts w:cs="Times New Roman"/>
        </w:rPr>
        <w:t>remove motion-related noise, retaining frequencies between 0.01 Hz and 0.5 Hz.</w:t>
      </w:r>
      <w:r>
        <w:rPr>
          <w:rFonts w:cs="Times New Roman"/>
        </w:rPr>
        <w:t xml:space="preserve"> The modified Beer-Lambert Law (Delpy, 1988) was used to convert optical density units to </w:t>
      </w:r>
      <w:proofErr w:type="spellStart"/>
      <w:r>
        <w:rPr>
          <w:rFonts w:cs="Times New Roman"/>
        </w:rPr>
        <w:t>HbO</w:t>
      </w:r>
      <w:proofErr w:type="spellEnd"/>
      <w:r>
        <w:rPr>
          <w:rFonts w:cs="Times New Roman"/>
        </w:rPr>
        <w:t xml:space="preserve"> and </w:t>
      </w:r>
      <w:proofErr w:type="spellStart"/>
      <w:r>
        <w:rPr>
          <w:rFonts w:cs="Times New Roman"/>
        </w:rPr>
        <w:t>HbR</w:t>
      </w:r>
      <w:proofErr w:type="spellEnd"/>
      <w:r>
        <w:rPr>
          <w:rFonts w:cs="Times New Roman"/>
        </w:rPr>
        <w:t xml:space="preserve"> concentrations. </w:t>
      </w:r>
      <w:r w:rsidRPr="00A077C5">
        <w:rPr>
          <w:rFonts w:cs="Times New Roman"/>
        </w:rPr>
        <w:t xml:space="preserve">A nuisance regressor </w:t>
      </w:r>
      <w:r w:rsidR="00D552BF">
        <w:rPr>
          <w:rFonts w:cs="Times New Roman"/>
        </w:rPr>
        <w:t>was</w:t>
      </w:r>
      <w:r w:rsidRPr="00A077C5">
        <w:rPr>
          <w:rFonts w:cs="Times New Roman"/>
        </w:rPr>
        <w:t xml:space="preserve"> applied to each channel depending on which short source-detector channel </w:t>
      </w:r>
      <w:sdt>
        <w:sdtPr>
          <w:rPr>
            <w:rFonts w:cs="Times New Roman"/>
          </w:rPr>
          <w:tag w:val="goog_rdk_67"/>
          <w:id w:val="925851412"/>
        </w:sdtPr>
        <w:sdtContent/>
      </w:sdt>
      <w:r>
        <w:rPr>
          <w:rFonts w:cs="Times New Roman"/>
        </w:rPr>
        <w:t>was</w:t>
      </w:r>
      <w:r w:rsidRPr="00A077C5">
        <w:rPr>
          <w:rFonts w:cs="Times New Roman"/>
        </w:rPr>
        <w:t xml:space="preserve"> closest</w:t>
      </w:r>
      <w:r>
        <w:rPr>
          <w:rFonts w:cs="Times New Roman"/>
        </w:rPr>
        <w:t>. The</w:t>
      </w:r>
      <w:r w:rsidRPr="00A077C5">
        <w:rPr>
          <w:rFonts w:cs="Times New Roman"/>
        </w:rPr>
        <w:t xml:space="preserve"> onset of each stimulus</w:t>
      </w:r>
      <w:r>
        <w:rPr>
          <w:rFonts w:cs="Times New Roman"/>
        </w:rPr>
        <w:t xml:space="preserve"> was convolved</w:t>
      </w:r>
      <w:r w:rsidRPr="00A077C5">
        <w:rPr>
          <w:rFonts w:cs="Times New Roman"/>
        </w:rPr>
        <w:t xml:space="preserve"> with a single gamma function, representing the canonical hemodynamic response. On each trial, a beta coefficient </w:t>
      </w:r>
      <w:r>
        <w:rPr>
          <w:rFonts w:cs="Times New Roman"/>
        </w:rPr>
        <w:t xml:space="preserve">was </w:t>
      </w:r>
      <w:r w:rsidRPr="00A077C5">
        <w:rPr>
          <w:rFonts w:cs="Times New Roman"/>
        </w:rPr>
        <w:t xml:space="preserve">calculated for </w:t>
      </w:r>
      <w:proofErr w:type="spellStart"/>
      <w:r w:rsidRPr="00A077C5">
        <w:rPr>
          <w:rFonts w:cs="Times New Roman"/>
        </w:rPr>
        <w:t>HbO</w:t>
      </w:r>
      <w:proofErr w:type="spellEnd"/>
      <w:r w:rsidRPr="00A077C5">
        <w:rPr>
          <w:rFonts w:cs="Times New Roman"/>
        </w:rPr>
        <w:t xml:space="preserve"> and </w:t>
      </w:r>
      <w:proofErr w:type="spellStart"/>
      <w:r w:rsidRPr="00A077C5">
        <w:rPr>
          <w:rFonts w:cs="Times New Roman"/>
        </w:rPr>
        <w:t>HbR</w:t>
      </w:r>
      <w:proofErr w:type="spellEnd"/>
      <w:r w:rsidRPr="00A077C5">
        <w:rPr>
          <w:rFonts w:cs="Times New Roman"/>
        </w:rPr>
        <w:t xml:space="preserve"> to reflect the amplitude of each signal every trial.</w:t>
      </w:r>
    </w:p>
    <w:p w14:paraId="27F823AD" w14:textId="1AC34B97" w:rsidR="004C71FA" w:rsidRPr="007C7796" w:rsidRDefault="004F4E16" w:rsidP="00C419BC">
      <w:pPr>
        <w:pStyle w:val="Subtitle"/>
      </w:pPr>
      <w:r w:rsidRPr="004F4E16">
        <w:rPr>
          <w:rFonts w:eastAsia="Times"/>
        </w:rPr>
        <w:t xml:space="preserve">Preprocessing for </w:t>
      </w:r>
      <w:r w:rsidR="00380A70">
        <w:rPr>
          <w:rFonts w:eastAsia="Times"/>
        </w:rPr>
        <w:t>i</w:t>
      </w:r>
      <w:r w:rsidR="004C71FA" w:rsidRPr="004F4E16">
        <w:rPr>
          <w:rFonts w:eastAsia="Times"/>
        </w:rPr>
        <w:t xml:space="preserve">mage </w:t>
      </w:r>
      <w:r w:rsidR="00380A70">
        <w:rPr>
          <w:rFonts w:eastAsia="Times"/>
        </w:rPr>
        <w:t>r</w:t>
      </w:r>
      <w:r w:rsidR="004C71FA" w:rsidRPr="004F4E16">
        <w:rPr>
          <w:rFonts w:eastAsia="Times"/>
        </w:rPr>
        <w:t>econstruction</w:t>
      </w:r>
    </w:p>
    <w:p w14:paraId="13C3B1F5" w14:textId="6AA357DF" w:rsidR="004C71FA" w:rsidRDefault="004C71FA" w:rsidP="004C71FA">
      <w:pPr>
        <w:ind w:firstLine="720"/>
        <w:rPr>
          <w:rFonts w:eastAsia="Times" w:cs="Times New Roman"/>
        </w:rPr>
      </w:pPr>
      <w:r>
        <w:rPr>
          <w:rFonts w:eastAsia="Times" w:cs="Times New Roman"/>
        </w:rPr>
        <w:t xml:space="preserve">Next, channel-based time series data </w:t>
      </w:r>
      <w:r w:rsidR="007C7796">
        <w:rPr>
          <w:rFonts w:eastAsia="Times" w:cs="Times New Roman"/>
        </w:rPr>
        <w:t>were</w:t>
      </w:r>
      <w:r>
        <w:rPr>
          <w:rFonts w:eastAsia="Times" w:cs="Times New Roman"/>
        </w:rPr>
        <w:t xml:space="preserve"> converted to volumetric time series data (Forbes et al., 2021). The position of channels across participants invariably differs based on </w:t>
      </w:r>
      <w:r w:rsidR="00567754">
        <w:rPr>
          <w:rFonts w:eastAsia="Times" w:cs="Times New Roman"/>
        </w:rPr>
        <w:t xml:space="preserve">individual </w:t>
      </w:r>
      <w:r>
        <w:rPr>
          <w:rFonts w:eastAsia="Times" w:cs="Times New Roman"/>
        </w:rPr>
        <w:t>anatomy. Therefore, this approach provides better localization of activation by reconstructing individual brain atlases into a common brain, akin to the preprocessing step</w:t>
      </w:r>
      <w:r w:rsidR="007C7796">
        <w:rPr>
          <w:rFonts w:eastAsia="Times" w:cs="Times New Roman"/>
        </w:rPr>
        <w:t>s</w:t>
      </w:r>
      <w:r>
        <w:rPr>
          <w:rFonts w:eastAsia="Times" w:cs="Times New Roman"/>
        </w:rPr>
        <w:t xml:space="preserve"> in fMRI research. </w:t>
      </w:r>
    </w:p>
    <w:p w14:paraId="558EC531" w14:textId="4838FE44" w:rsidR="004C71FA" w:rsidRDefault="007C7796" w:rsidP="00DF33D9">
      <w:pPr>
        <w:ind w:firstLine="720"/>
        <w:rPr>
          <w:rFonts w:eastAsia="Times" w:cs="Times New Roman"/>
        </w:rPr>
      </w:pPr>
      <w:proofErr w:type="spellStart"/>
      <w:r>
        <w:rPr>
          <w:rFonts w:eastAsia="Times" w:cs="Times New Roman"/>
        </w:rPr>
        <w:t>NeuroDOT</w:t>
      </w:r>
      <w:proofErr w:type="spellEnd"/>
      <w:r>
        <w:rPr>
          <w:rFonts w:eastAsia="Times" w:cs="Times New Roman"/>
        </w:rPr>
        <w:t xml:space="preserve"> scripts</w:t>
      </w:r>
      <w:r w:rsidR="00567754">
        <w:rPr>
          <w:rFonts w:eastAsia="Times" w:cs="Times New Roman"/>
        </w:rPr>
        <w:t xml:space="preserve"> in MATLAB </w:t>
      </w:r>
      <w:r>
        <w:rPr>
          <w:rFonts w:eastAsia="Times" w:cs="Times New Roman"/>
        </w:rPr>
        <w:t xml:space="preserve">were used to carry out the following steps. </w:t>
      </w:r>
      <w:r w:rsidRPr="007C7796">
        <w:rPr>
          <w:rFonts w:eastAsia="Times" w:cs="Times New Roman"/>
        </w:rPr>
        <w:t xml:space="preserve">First, the data was converted to hemoglobin concentration values with a differential path-length factor of 6 for both wavelengths. The </w:t>
      </w:r>
      <w:r w:rsidR="00567754">
        <w:rPr>
          <w:rFonts w:eastAsia="Times" w:cs="Times New Roman"/>
        </w:rPr>
        <w:t>processed</w:t>
      </w:r>
      <w:r w:rsidRPr="007C7796">
        <w:rPr>
          <w:rFonts w:eastAsia="Times" w:cs="Times New Roman"/>
        </w:rPr>
        <w:t xml:space="preserve"> channel data was used to construct volumetric timeseries data based on the procedure outlined in Forbes et al. (2021). </w:t>
      </w:r>
      <w:r>
        <w:rPr>
          <w:rFonts w:eastAsia="Times" w:cs="Times New Roman"/>
        </w:rPr>
        <w:t xml:space="preserve">Colin's atlas was used that aligns each participant digitized anatomical landmarks into a standardized space. </w:t>
      </w:r>
      <w:r w:rsidRPr="007C7796">
        <w:rPr>
          <w:rFonts w:eastAsia="Times" w:cs="Times New Roman"/>
        </w:rPr>
        <w:t xml:space="preserve">A light model was then created based on the digitized spatial coordinates. To create a sensitivity profile for each source-detector pair, photon migration simulations were performed using HOMER2's </w:t>
      </w:r>
      <w:proofErr w:type="spellStart"/>
      <w:r w:rsidRPr="007C7796">
        <w:rPr>
          <w:rFonts w:eastAsia="Times" w:cs="Times New Roman"/>
        </w:rPr>
        <w:t>AtlasViewerGUI</w:t>
      </w:r>
      <w:proofErr w:type="spellEnd"/>
      <w:r w:rsidR="00DF33D9">
        <w:rPr>
          <w:rFonts w:eastAsia="Times" w:cs="Times New Roman"/>
        </w:rPr>
        <w:t xml:space="preserve"> that simulates the photon migration path of near-infrared light emitting from each channel. </w:t>
      </w:r>
      <w:r w:rsidR="004C71FA">
        <w:rPr>
          <w:rFonts w:eastAsia="Times" w:cs="Times New Roman"/>
        </w:rPr>
        <w:t xml:space="preserve">Monte-Carlo simulations of 10,000,000 photons </w:t>
      </w:r>
      <w:r w:rsidR="00DF33D9">
        <w:rPr>
          <w:rFonts w:eastAsia="Times" w:cs="Times New Roman"/>
        </w:rPr>
        <w:t xml:space="preserve">were simulated </w:t>
      </w:r>
      <w:r w:rsidR="004C71FA">
        <w:rPr>
          <w:rFonts w:eastAsia="Times" w:cs="Times New Roman"/>
        </w:rPr>
        <w:t xml:space="preserve">for each channel (Fang &amp; Boas, 2009). Sensitivity profiles for each channel </w:t>
      </w:r>
      <w:r w:rsidR="00DF33D9">
        <w:rPr>
          <w:rFonts w:eastAsia="Times" w:cs="Times New Roman"/>
        </w:rPr>
        <w:t>will be</w:t>
      </w:r>
      <w:r w:rsidR="004C71FA">
        <w:rPr>
          <w:rFonts w:eastAsia="Times" w:cs="Times New Roman"/>
        </w:rPr>
        <w:t xml:space="preserve"> integrated</w:t>
      </w:r>
      <w:r w:rsidR="00DF33D9">
        <w:rPr>
          <w:rFonts w:eastAsia="Times" w:cs="Times New Roman"/>
        </w:rPr>
        <w:t xml:space="preserve"> </w:t>
      </w:r>
      <w:r w:rsidR="004C71FA">
        <w:rPr>
          <w:rFonts w:eastAsia="Times" w:cs="Times New Roman"/>
        </w:rPr>
        <w:t xml:space="preserve">to create a mask for each </w:t>
      </w:r>
      <w:r w:rsidR="004C71FA">
        <w:rPr>
          <w:rFonts w:eastAsia="Times" w:cs="Times New Roman"/>
        </w:rPr>
        <w:lastRenderedPageBreak/>
        <w:t xml:space="preserve">participant that reflects the areas of the brain </w:t>
      </w:r>
      <w:r w:rsidR="00DF33D9">
        <w:rPr>
          <w:rFonts w:eastAsia="Times" w:cs="Times New Roman"/>
        </w:rPr>
        <w:t xml:space="preserve">from which the </w:t>
      </w:r>
      <w:proofErr w:type="spellStart"/>
      <w:r w:rsidR="00DF33D9">
        <w:rPr>
          <w:rFonts w:eastAsia="Times" w:cs="Times New Roman"/>
        </w:rPr>
        <w:t>fNIRS</w:t>
      </w:r>
      <w:proofErr w:type="spellEnd"/>
      <w:r w:rsidR="00DF33D9">
        <w:rPr>
          <w:rFonts w:eastAsia="Times" w:cs="Times New Roman"/>
        </w:rPr>
        <w:t xml:space="preserve"> channels were recording</w:t>
      </w:r>
      <w:r w:rsidR="004C71FA">
        <w:rPr>
          <w:rFonts w:eastAsia="Times" w:cs="Times New Roman"/>
        </w:rPr>
        <w:t xml:space="preserve">. A mask at the group level </w:t>
      </w:r>
      <w:r w:rsidR="00567754">
        <w:rPr>
          <w:rFonts w:eastAsia="Times" w:cs="Times New Roman"/>
        </w:rPr>
        <w:t>was then</w:t>
      </w:r>
      <w:r w:rsidR="004C71FA">
        <w:rPr>
          <w:rFonts w:eastAsia="Times" w:cs="Times New Roman"/>
        </w:rPr>
        <w:t xml:space="preserve"> created that include</w:t>
      </w:r>
      <w:r w:rsidR="00567754">
        <w:rPr>
          <w:rFonts w:eastAsia="Times" w:cs="Times New Roman"/>
        </w:rPr>
        <w:t>d</w:t>
      </w:r>
      <w:r w:rsidR="004C71FA">
        <w:rPr>
          <w:rFonts w:eastAsia="Times" w:cs="Times New Roman"/>
        </w:rPr>
        <w:t xml:space="preserve"> voxels in which at least </w:t>
      </w:r>
      <w:r w:rsidR="00DF33D9">
        <w:rPr>
          <w:rFonts w:eastAsia="Times" w:cs="Times New Roman"/>
        </w:rPr>
        <w:t>60</w:t>
      </w:r>
      <w:r w:rsidR="004C71FA">
        <w:rPr>
          <w:rFonts w:eastAsia="Times" w:cs="Times New Roman"/>
        </w:rPr>
        <w:t>% of participants</w:t>
      </w:r>
      <w:r w:rsidR="00DF33D9">
        <w:rPr>
          <w:rFonts w:eastAsia="Times" w:cs="Times New Roman"/>
        </w:rPr>
        <w:t xml:space="preserve"> had</w:t>
      </w:r>
      <w:r w:rsidR="004C71FA">
        <w:rPr>
          <w:rFonts w:eastAsia="Times" w:cs="Times New Roman"/>
        </w:rPr>
        <w:t xml:space="preserve"> </w:t>
      </w:r>
      <w:r w:rsidR="00DF33D9">
        <w:rPr>
          <w:rFonts w:eastAsia="Times" w:cs="Times New Roman"/>
        </w:rPr>
        <w:t>overlapping data</w:t>
      </w:r>
      <w:r w:rsidR="004C71FA">
        <w:rPr>
          <w:rFonts w:eastAsia="Times" w:cs="Times New Roman"/>
        </w:rPr>
        <w:t xml:space="preserve">. </w:t>
      </w:r>
    </w:p>
    <w:p w14:paraId="40F958EC" w14:textId="60755E40" w:rsidR="00C967FF" w:rsidRPr="00C967FF" w:rsidRDefault="004C71FA" w:rsidP="00C967FF">
      <w:pPr>
        <w:ind w:firstLine="720"/>
        <w:rPr>
          <w:rFonts w:eastAsia="Calibri" w:cs="Times New Roman"/>
        </w:rPr>
      </w:pPr>
      <w:r>
        <w:rPr>
          <w:rFonts w:eastAsia="Times" w:cs="Times New Roman"/>
        </w:rPr>
        <w:t xml:space="preserve">Next, image reconstruction in </w:t>
      </w:r>
      <w:proofErr w:type="spellStart"/>
      <w:r>
        <w:rPr>
          <w:rFonts w:eastAsia="Times" w:cs="Times New Roman"/>
        </w:rPr>
        <w:t>NeuroDOT</w:t>
      </w:r>
      <w:proofErr w:type="spellEnd"/>
      <w:r>
        <w:rPr>
          <w:rFonts w:eastAsia="Times" w:cs="Times New Roman"/>
        </w:rPr>
        <w:t xml:space="preserve"> </w:t>
      </w:r>
      <w:r w:rsidR="00567754">
        <w:rPr>
          <w:rFonts w:eastAsia="Times" w:cs="Times New Roman"/>
        </w:rPr>
        <w:t>was</w:t>
      </w:r>
      <w:r>
        <w:rPr>
          <w:rFonts w:eastAsia="Times" w:cs="Times New Roman"/>
        </w:rPr>
        <w:t xml:space="preserve"> used to combine the simulated light models with the channel time series data to create volumetric time-series data for each participant. Channel data </w:t>
      </w:r>
      <w:r w:rsidR="00567754">
        <w:rPr>
          <w:rFonts w:eastAsia="Times" w:cs="Times New Roman"/>
        </w:rPr>
        <w:t>were</w:t>
      </w:r>
      <w:r>
        <w:rPr>
          <w:rFonts w:eastAsia="Times" w:cs="Times New Roman"/>
        </w:rPr>
        <w:t xml:space="preserve"> </w:t>
      </w:r>
      <w:proofErr w:type="gramStart"/>
      <w:r>
        <w:rPr>
          <w:rFonts w:eastAsia="Times" w:cs="Times New Roman"/>
        </w:rPr>
        <w:t>down-sampled</w:t>
      </w:r>
      <w:proofErr w:type="gramEnd"/>
      <w:r>
        <w:rPr>
          <w:rFonts w:eastAsia="Times" w:cs="Times New Roman"/>
        </w:rPr>
        <w:t xml:space="preserve"> from 25 Hz to 10 Hz to reduce computational demands. The Tikhonov regularization method </w:t>
      </w:r>
      <w:r w:rsidR="00567754">
        <w:rPr>
          <w:rFonts w:eastAsia="Times" w:cs="Times New Roman"/>
        </w:rPr>
        <w:t>was</w:t>
      </w:r>
      <w:r>
        <w:rPr>
          <w:rFonts w:eastAsia="Times" w:cs="Times New Roman"/>
        </w:rPr>
        <w:t xml:space="preserve"> used to generate voxel time series data for </w:t>
      </w:r>
      <w:proofErr w:type="spellStart"/>
      <w:r>
        <w:rPr>
          <w:rFonts w:eastAsia="Times" w:cs="Times New Roman"/>
        </w:rPr>
        <w:t>HbO</w:t>
      </w:r>
      <w:proofErr w:type="spellEnd"/>
      <w:r>
        <w:rPr>
          <w:rFonts w:eastAsia="Times" w:cs="Times New Roman"/>
        </w:rPr>
        <w:t xml:space="preserve"> and </w:t>
      </w:r>
      <w:proofErr w:type="spellStart"/>
      <w:r>
        <w:rPr>
          <w:rFonts w:eastAsia="Times" w:cs="Times New Roman"/>
        </w:rPr>
        <w:t>HbR</w:t>
      </w:r>
      <w:proofErr w:type="spellEnd"/>
      <w:r>
        <w:rPr>
          <w:rFonts w:eastAsia="Times" w:cs="Times New Roman"/>
        </w:rPr>
        <w:t xml:space="preserve"> concentrations </w:t>
      </w:r>
      <w:r w:rsidRPr="0070552C">
        <w:rPr>
          <w:rFonts w:eastAsia="Calibri" w:cs="Times New Roman"/>
        </w:rPr>
        <w:t>(Eggebrecht et al., 2014; Wheelock et al., 2019)</w:t>
      </w:r>
      <w:r w:rsidR="00C967FF">
        <w:rPr>
          <w:rFonts w:eastAsia="Calibri" w:cs="Times New Roman"/>
        </w:rPr>
        <w:t xml:space="preserve">. Therefore, a simulated light model was combined with pre-processed channel data to produce volumetric timeseries data. </w:t>
      </w:r>
      <w:r w:rsidR="00C967FF" w:rsidRPr="00C967FF">
        <w:rPr>
          <w:rFonts w:eastAsia="Times" w:cs="Times New Roman"/>
        </w:rPr>
        <w:t>Due to the complexity of accurately estimating near-infrared light diffusion in biological tissue, the Tikhonov regularization method</w:t>
      </w:r>
      <w:r w:rsidR="00C967FF">
        <w:rPr>
          <w:rFonts w:eastAsia="Times" w:cs="Times New Roman"/>
        </w:rPr>
        <w:t xml:space="preserve"> (Wheelock et al., 2019)</w:t>
      </w:r>
      <w:r w:rsidR="00C967FF" w:rsidRPr="00C967FF">
        <w:rPr>
          <w:rFonts w:eastAsia="Times" w:cs="Times New Roman"/>
        </w:rPr>
        <w:t xml:space="preserve"> was used to generate voxel-wise timeseries data for each chromophore. This method helps to avoid rounding errors that could lead to an under-determined </w:t>
      </w:r>
      <w:r w:rsidR="00C967FF">
        <w:rPr>
          <w:rFonts w:eastAsia="Times" w:cs="Times New Roman"/>
        </w:rPr>
        <w:t>light diffusion solution</w:t>
      </w:r>
      <w:r w:rsidR="00C967FF" w:rsidRPr="00C967FF">
        <w:rPr>
          <w:rFonts w:eastAsia="Times" w:cs="Times New Roman"/>
        </w:rPr>
        <w:t xml:space="preserve">. Once the reconstruction </w:t>
      </w:r>
      <w:r w:rsidR="00567754">
        <w:rPr>
          <w:rFonts w:eastAsia="Times" w:cs="Times New Roman"/>
        </w:rPr>
        <w:t>was</w:t>
      </w:r>
      <w:r w:rsidR="00C967FF" w:rsidRPr="00C967FF">
        <w:rPr>
          <w:rFonts w:eastAsia="Times" w:cs="Times New Roman"/>
        </w:rPr>
        <w:t xml:space="preserve"> complete, the amplitude of </w:t>
      </w:r>
      <w:proofErr w:type="spellStart"/>
      <w:r w:rsidR="00C967FF" w:rsidRPr="00C967FF">
        <w:rPr>
          <w:rFonts w:eastAsia="Times" w:cs="Times New Roman"/>
        </w:rPr>
        <w:t>ΔHbO</w:t>
      </w:r>
      <w:proofErr w:type="spellEnd"/>
      <w:r w:rsidR="00C967FF" w:rsidRPr="00C967FF">
        <w:rPr>
          <w:rFonts w:eastAsia="Times" w:cs="Times New Roman"/>
        </w:rPr>
        <w:t xml:space="preserve"> and </w:t>
      </w:r>
      <w:proofErr w:type="spellStart"/>
      <w:r w:rsidR="00C967FF" w:rsidRPr="00C967FF">
        <w:rPr>
          <w:rFonts w:eastAsia="Times" w:cs="Times New Roman"/>
        </w:rPr>
        <w:t>ΔHbR</w:t>
      </w:r>
      <w:proofErr w:type="spellEnd"/>
      <w:r w:rsidR="00C967FF" w:rsidRPr="00C967FF">
        <w:rPr>
          <w:rFonts w:eastAsia="Times" w:cs="Times New Roman"/>
        </w:rPr>
        <w:t xml:space="preserve"> for each condition per subject was estimated using a General Linear Model with a hemodynamic response function derived from diffuse optical tomography data</w:t>
      </w:r>
      <w:r w:rsidR="00C967FF">
        <w:rPr>
          <w:rFonts w:eastAsia="Times" w:cs="Times New Roman"/>
        </w:rPr>
        <w:t xml:space="preserve"> (Forbes et al., 2021)</w:t>
      </w:r>
      <w:r w:rsidR="00C967FF" w:rsidRPr="00C967FF">
        <w:rPr>
          <w:rFonts w:eastAsia="Times" w:cs="Times New Roman"/>
        </w:rPr>
        <w:t xml:space="preserve">. The GLM consisted of </w:t>
      </w:r>
      <w:r w:rsidR="00C967FF">
        <w:rPr>
          <w:rFonts w:eastAsia="Times" w:cs="Times New Roman"/>
        </w:rPr>
        <w:t xml:space="preserve">several </w:t>
      </w:r>
      <w:r w:rsidR="00C967FF" w:rsidRPr="00C967FF">
        <w:rPr>
          <w:rFonts w:eastAsia="Times" w:cs="Times New Roman"/>
        </w:rPr>
        <w:t xml:space="preserve">regressors to model </w:t>
      </w:r>
      <w:r w:rsidR="00C967FF">
        <w:rPr>
          <w:rFonts w:eastAsia="Times" w:cs="Times New Roman"/>
        </w:rPr>
        <w:t xml:space="preserve">the </w:t>
      </w:r>
      <w:r w:rsidR="00567754">
        <w:rPr>
          <w:rFonts w:eastAsia="Times" w:cs="Times New Roman"/>
        </w:rPr>
        <w:t xml:space="preserve">encoding </w:t>
      </w:r>
      <w:r w:rsidR="00C967FF">
        <w:rPr>
          <w:rFonts w:eastAsia="Times" w:cs="Times New Roman"/>
        </w:rPr>
        <w:t>event of each condition. These events</w:t>
      </w:r>
      <w:r w:rsidR="00C967FF" w:rsidRPr="00C967FF">
        <w:rPr>
          <w:rFonts w:eastAsia="Times" w:cs="Times New Roman"/>
        </w:rPr>
        <w:t xml:space="preserve"> </w:t>
      </w:r>
      <w:r w:rsidR="00C967FF">
        <w:rPr>
          <w:rFonts w:eastAsia="Times" w:cs="Times New Roman"/>
        </w:rPr>
        <w:t>were modelled</w:t>
      </w:r>
      <w:r w:rsidR="00C967FF" w:rsidRPr="00C967FF">
        <w:rPr>
          <w:rFonts w:eastAsia="Times" w:cs="Times New Roman"/>
        </w:rPr>
        <w:t xml:space="preserve"> using </w:t>
      </w:r>
      <w:proofErr w:type="gramStart"/>
      <w:r w:rsidR="00C967FF" w:rsidRPr="00C967FF">
        <w:rPr>
          <w:rFonts w:eastAsia="Times" w:cs="Times New Roman"/>
        </w:rPr>
        <w:t>a</w:t>
      </w:r>
      <w:proofErr w:type="gramEnd"/>
      <w:r w:rsidR="00C967FF" w:rsidRPr="00C967FF">
        <w:rPr>
          <w:rFonts w:eastAsia="Times" w:cs="Times New Roman"/>
        </w:rPr>
        <w:t xml:space="preserve"> </w:t>
      </w:r>
      <w:r w:rsidR="00C967FF">
        <w:rPr>
          <w:rFonts w:eastAsia="Times" w:cs="Times New Roman"/>
        </w:rPr>
        <w:t>800</w:t>
      </w:r>
      <w:r w:rsidR="00C967FF" w:rsidRPr="00C967FF">
        <w:rPr>
          <w:rFonts w:eastAsia="Times" w:cs="Times New Roman"/>
        </w:rPr>
        <w:t xml:space="preserve"> </w:t>
      </w:r>
      <w:proofErr w:type="spellStart"/>
      <w:r w:rsidR="00C967FF" w:rsidRPr="00C967FF">
        <w:rPr>
          <w:rFonts w:eastAsia="Times" w:cs="Times New Roman"/>
        </w:rPr>
        <w:t>ms</w:t>
      </w:r>
      <w:proofErr w:type="spellEnd"/>
      <w:r w:rsidR="00C967FF" w:rsidRPr="00C967FF">
        <w:rPr>
          <w:rFonts w:eastAsia="Times" w:cs="Times New Roman"/>
        </w:rPr>
        <w:t xml:space="preserve"> box-car function</w:t>
      </w:r>
      <w:r w:rsidR="00C967FF">
        <w:rPr>
          <w:rFonts w:eastAsia="Times" w:cs="Times New Roman"/>
        </w:rPr>
        <w:t xml:space="preserve"> (equivalent to the encoding display duration)</w:t>
      </w:r>
      <w:r w:rsidR="00C967FF" w:rsidRPr="00C967FF">
        <w:rPr>
          <w:rFonts w:eastAsia="Times" w:cs="Times New Roman"/>
        </w:rPr>
        <w:t xml:space="preserve"> convolved with a gamma function</w:t>
      </w:r>
      <w:r w:rsidR="00C967FF">
        <w:rPr>
          <w:rFonts w:eastAsia="Times" w:cs="Times New Roman"/>
        </w:rPr>
        <w:t xml:space="preserve"> </w:t>
      </w:r>
      <w:r w:rsidR="00C967FF">
        <w:t xml:space="preserve">(created using </w:t>
      </w:r>
      <w:proofErr w:type="spellStart"/>
      <w:r w:rsidR="00C967FF">
        <w:t>spm_Gpdf</w:t>
      </w:r>
      <w:proofErr w:type="spellEnd"/>
      <w:r w:rsidR="00C967FF">
        <w:t>; h1 = 4, l1 = 0.0625; h2 = 12, l2 = 0.0625).</w:t>
      </w:r>
    </w:p>
    <w:p w14:paraId="52CCB684" w14:textId="5B611DF5" w:rsidR="004C71FA" w:rsidRDefault="004F4E16" w:rsidP="008314B4">
      <w:pPr>
        <w:pStyle w:val="Heading1"/>
      </w:pPr>
      <w:bookmarkStart w:id="24" w:name="_Toc131412718"/>
      <w:r>
        <w:t xml:space="preserve">Statistical </w:t>
      </w:r>
      <w:r w:rsidR="00380A70">
        <w:t>a</w:t>
      </w:r>
      <w:r>
        <w:t>nalyses</w:t>
      </w:r>
      <w:bookmarkEnd w:id="24"/>
      <w:r>
        <w:t xml:space="preserve"> </w:t>
      </w:r>
    </w:p>
    <w:p w14:paraId="31E87CB4" w14:textId="7C448486" w:rsidR="004F4E16" w:rsidRDefault="00331E6D" w:rsidP="00C419BC">
      <w:pPr>
        <w:pStyle w:val="Subtitle"/>
        <w:rPr>
          <w:rFonts w:eastAsia="Times"/>
        </w:rPr>
      </w:pPr>
      <w:r>
        <w:rPr>
          <w:rFonts w:eastAsia="Times"/>
        </w:rPr>
        <w:t>Behavioral analyses</w:t>
      </w:r>
    </w:p>
    <w:p w14:paraId="55E8CF4C" w14:textId="509690AA" w:rsidR="001310B8" w:rsidRDefault="00331E6D" w:rsidP="00DB13B1">
      <w:pPr>
        <w:rPr>
          <w:rFonts w:eastAsia="Times" w:cs="Times New Roman"/>
        </w:rPr>
      </w:pPr>
      <w:r>
        <w:rPr>
          <w:rFonts w:eastAsia="Times" w:cs="Times New Roman"/>
          <w:b/>
          <w:bCs/>
          <w:i/>
          <w:iCs/>
        </w:rPr>
        <w:tab/>
      </w:r>
      <w:r>
        <w:rPr>
          <w:rFonts w:eastAsia="Times" w:cs="Times New Roman"/>
        </w:rPr>
        <w:t xml:space="preserve">The effects of set size (SS2, SS3, SS4, SS5) and trial type (same, different) on traditional outcome-based measures and continuous motor dynamics were assessed in the change detection </w:t>
      </w:r>
      <w:r>
        <w:rPr>
          <w:rFonts w:eastAsia="Times" w:cs="Times New Roman"/>
        </w:rPr>
        <w:lastRenderedPageBreak/>
        <w:t xml:space="preserve">task. The following dependent variables </w:t>
      </w:r>
      <w:r w:rsidR="001B3F5C">
        <w:rPr>
          <w:rFonts w:eastAsia="Times" w:cs="Times New Roman"/>
        </w:rPr>
        <w:t>were</w:t>
      </w:r>
      <w:r>
        <w:rPr>
          <w:rFonts w:eastAsia="Times" w:cs="Times New Roman"/>
        </w:rPr>
        <w:t xml:space="preserve"> reported with a 2x4 repeated-measures ANOVA: Accuracy, RT, </w:t>
      </w:r>
      <w:proofErr w:type="spellStart"/>
      <w:r>
        <w:rPr>
          <w:rFonts w:eastAsia="Times" w:cs="Times New Roman"/>
        </w:rPr>
        <w:t>Pashler’s</w:t>
      </w:r>
      <w:proofErr w:type="spellEnd"/>
      <w:r>
        <w:rPr>
          <w:rFonts w:eastAsia="Times" w:cs="Times New Roman"/>
        </w:rPr>
        <w:t xml:space="preserve"> K (</w:t>
      </w:r>
      <w:proofErr w:type="spellStart"/>
      <w:r>
        <w:rPr>
          <w:rFonts w:eastAsia="Times" w:cs="Times New Roman"/>
        </w:rPr>
        <w:t>Pashler</w:t>
      </w:r>
      <w:proofErr w:type="spellEnd"/>
      <w:r>
        <w:rPr>
          <w:rFonts w:eastAsia="Times" w:cs="Times New Roman"/>
        </w:rPr>
        <w:t xml:space="preserve">, 1988; </w:t>
      </w:r>
      <w:proofErr w:type="spellStart"/>
      <w:r>
        <w:rPr>
          <w:rFonts w:eastAsia="Times" w:cs="Times New Roman"/>
        </w:rPr>
        <w:t>Rouder</w:t>
      </w:r>
      <w:proofErr w:type="spellEnd"/>
      <w:r>
        <w:rPr>
          <w:rFonts w:eastAsia="Times" w:cs="Times New Roman"/>
        </w:rPr>
        <w:t xml:space="preserve"> et al., 2011), </w:t>
      </w:r>
      <w:r w:rsidR="00567754">
        <w:rPr>
          <w:rFonts w:eastAsia="Times" w:cs="Times New Roman"/>
        </w:rPr>
        <w:t>area under the curve (AUC)</w:t>
      </w:r>
      <w:r>
        <w:rPr>
          <w:rFonts w:eastAsia="Times" w:cs="Times New Roman"/>
        </w:rPr>
        <w:t>, and maximum deviation</w:t>
      </w:r>
      <w:r w:rsidR="00567754">
        <w:rPr>
          <w:rFonts w:eastAsia="Times" w:cs="Times New Roman"/>
        </w:rPr>
        <w:t xml:space="preserve"> (MD)</w:t>
      </w:r>
      <w:r>
        <w:rPr>
          <w:rFonts w:eastAsia="Times" w:cs="Times New Roman"/>
        </w:rPr>
        <w:t xml:space="preserve"> time (Freeman, 2014). VWM capacity w</w:t>
      </w:r>
      <w:r w:rsidR="001B3F5C">
        <w:rPr>
          <w:rFonts w:eastAsia="Times" w:cs="Times New Roman"/>
        </w:rPr>
        <w:t>as</w:t>
      </w:r>
      <w:r>
        <w:rPr>
          <w:rFonts w:eastAsia="Times" w:cs="Times New Roman"/>
        </w:rPr>
        <w:t xml:space="preserve"> be assessed with </w:t>
      </w:r>
      <w:proofErr w:type="spellStart"/>
      <w:r>
        <w:rPr>
          <w:rFonts w:eastAsia="Times" w:cs="Times New Roman"/>
        </w:rPr>
        <w:t>Pashler’s</w:t>
      </w:r>
      <w:proofErr w:type="spellEnd"/>
      <w:r>
        <w:rPr>
          <w:rFonts w:eastAsia="Times" w:cs="Times New Roman"/>
        </w:rPr>
        <w:t xml:space="preserve"> K. For each set size, </w:t>
      </w:r>
      <w:proofErr w:type="spellStart"/>
      <w:r>
        <w:rPr>
          <w:rFonts w:eastAsia="Times" w:cs="Times New Roman"/>
        </w:rPr>
        <w:t>Pashler’s</w:t>
      </w:r>
      <w:proofErr w:type="spellEnd"/>
      <w:r>
        <w:rPr>
          <w:rFonts w:eastAsia="Times" w:cs="Times New Roman"/>
        </w:rPr>
        <w:t xml:space="preserve"> K</w:t>
      </w:r>
      <w:r w:rsidR="001B3F5C">
        <w:rPr>
          <w:rFonts w:eastAsia="Times" w:cs="Times New Roman"/>
        </w:rPr>
        <w:t xml:space="preserve"> was</w:t>
      </w:r>
      <w:r>
        <w:rPr>
          <w:rFonts w:eastAsia="Times" w:cs="Times New Roman"/>
        </w:rPr>
        <w:t xml:space="preserve"> calculated to generate an index of VWM capacity. </w:t>
      </w:r>
      <w:proofErr w:type="spellStart"/>
      <w:r>
        <w:rPr>
          <w:rFonts w:eastAsia="Times" w:cs="Times New Roman"/>
        </w:rPr>
        <w:t>Pashler’s</w:t>
      </w:r>
      <w:proofErr w:type="spellEnd"/>
      <w:r>
        <w:rPr>
          <w:rFonts w:eastAsia="Times" w:cs="Times New Roman"/>
        </w:rPr>
        <w:t xml:space="preserve"> K </w:t>
      </w:r>
      <w:r w:rsidR="001B3F5C">
        <w:rPr>
          <w:rFonts w:eastAsia="Times" w:cs="Times New Roman"/>
        </w:rPr>
        <w:t>was</w:t>
      </w:r>
      <w:r>
        <w:rPr>
          <w:rFonts w:eastAsia="Times" w:cs="Times New Roman"/>
        </w:rPr>
        <w:t xml:space="preserve"> extracted using </w:t>
      </w:r>
      <w:r w:rsidR="001310B8">
        <w:rPr>
          <w:rFonts w:eastAsia="Times" w:cs="Times New Roman"/>
        </w:rPr>
        <w:t xml:space="preserve">Equation (1), </w:t>
      </w:r>
      <w:r>
        <w:rPr>
          <w:rFonts w:eastAsia="Times" w:cs="Times New Roman"/>
        </w:rPr>
        <w:t xml:space="preserve">in which </w:t>
      </w:r>
      <w:r w:rsidRPr="00BD28D0">
        <w:rPr>
          <w:rFonts w:eastAsia="Times" w:cs="Times New Roman"/>
          <w:i/>
          <w:iCs/>
        </w:rPr>
        <w:t>N</w:t>
      </w:r>
      <w:r>
        <w:rPr>
          <w:rFonts w:eastAsia="Times" w:cs="Times New Roman"/>
        </w:rPr>
        <w:t xml:space="preserve"> is the set size, </w:t>
      </w:r>
      <w:r w:rsidRPr="00BD28D0">
        <w:rPr>
          <w:rFonts w:eastAsia="Times" w:cs="Times New Roman"/>
          <w:i/>
          <w:iCs/>
        </w:rPr>
        <w:t>H</w:t>
      </w:r>
      <w:r>
        <w:rPr>
          <w:rFonts w:eastAsia="Times" w:cs="Times New Roman"/>
        </w:rPr>
        <w:t xml:space="preserve"> is the hit </w:t>
      </w:r>
      <w:r w:rsidR="001310B8">
        <w:rPr>
          <w:rFonts w:eastAsia="Times" w:cs="Times New Roman"/>
        </w:rPr>
        <w:t xml:space="preserve">rate, </w:t>
      </w:r>
      <w:r w:rsidR="001310B8" w:rsidRPr="001310B8">
        <w:rPr>
          <w:rFonts w:eastAsia="Times" w:cs="Times New Roman"/>
          <w:i/>
          <w:iCs/>
        </w:rPr>
        <w:t>FA</w:t>
      </w:r>
      <w:r w:rsidR="001310B8">
        <w:rPr>
          <w:rFonts w:eastAsia="Times" w:cs="Times New Roman"/>
        </w:rPr>
        <w:t xml:space="preserve"> is the false alarm</w:t>
      </w:r>
      <w:r w:rsidR="007C6F48">
        <w:rPr>
          <w:rFonts w:eastAsia="Times" w:cs="Times New Roman"/>
        </w:rPr>
        <w:t xml:space="preserve"> rate, and </w:t>
      </w:r>
      <w:r w:rsidR="007C6F48" w:rsidRPr="00BD28D0">
        <w:rPr>
          <w:rFonts w:eastAsia="Times" w:cs="Times New Roman"/>
          <w:i/>
          <w:iCs/>
        </w:rPr>
        <w:t>K</w:t>
      </w:r>
      <w:r w:rsidR="007C6F48">
        <w:rPr>
          <w:rFonts w:eastAsia="Times" w:cs="Times New Roman"/>
        </w:rPr>
        <w:t xml:space="preserve"> is the VWM capacity estimate. </w:t>
      </w:r>
    </w:p>
    <w:p w14:paraId="67314F81" w14:textId="77777777" w:rsidR="001310B8" w:rsidRPr="001310B8" w:rsidRDefault="001310B8" w:rsidP="00DB13B1">
      <w:pPr>
        <w:rPr>
          <w:rFonts w:eastAsia="Times" w:cs="Times New Roman"/>
        </w:rPr>
      </w:pPr>
      <m:oMathPara>
        <m:oMathParaPr>
          <m:jc m:val="right"/>
        </m:oMathParaPr>
        <m:oMath>
          <m:r>
            <w:rPr>
              <w:rFonts w:ascii="Cambria Math" w:eastAsia="Times" w:hAnsi="Cambria Math" w:cs="Times New Roman"/>
            </w:rPr>
            <m:t>K = N</m:t>
          </m:r>
          <m:r>
            <m:rPr>
              <m:sty m:val="p"/>
            </m:rPr>
            <w:rPr>
              <w:rFonts w:ascii="Cambria Math" w:eastAsia="Times" w:hAnsi="Cambria Math" w:cs="Times New Roman"/>
            </w:rPr>
            <m:t> × </m:t>
          </m:r>
          <m:r>
            <w:rPr>
              <w:rFonts w:ascii="Cambria Math" w:eastAsia="Times" w:hAnsi="Cambria Math" w:cs="Times New Roman"/>
            </w:rPr>
            <m:t>(H</m:t>
          </m:r>
          <m:r>
            <m:rPr>
              <m:sty m:val="p"/>
            </m:rPr>
            <w:rPr>
              <w:rFonts w:ascii="Cambria Math" w:eastAsia="Times" w:hAnsi="Cambria Math" w:cs="Times New Roman"/>
            </w:rPr>
            <m:t> - </m:t>
          </m:r>
          <m:r>
            <w:rPr>
              <w:rFonts w:ascii="Cambria Math" w:eastAsia="Times" w:hAnsi="Cambria Math" w:cs="Times New Roman"/>
            </w:rPr>
            <m:t>FA)                                                              (1)</m:t>
          </m:r>
        </m:oMath>
      </m:oMathPara>
    </w:p>
    <w:p w14:paraId="0CE4A04D" w14:textId="11EAC721" w:rsidR="00DB13B1" w:rsidRPr="001310B8" w:rsidRDefault="00D22725" w:rsidP="00D22725">
      <w:pPr>
        <w:ind w:firstLine="720"/>
        <w:rPr>
          <w:rFonts w:eastAsia="Times" w:cs="Times New Roman"/>
        </w:rPr>
      </w:pPr>
      <w:r>
        <w:rPr>
          <w:rFonts w:eastAsia="Times" w:cs="Times New Roman"/>
        </w:rPr>
        <w:t>A</w:t>
      </w:r>
      <w:r w:rsidR="00331E6D">
        <w:rPr>
          <w:rFonts w:eastAsia="Times" w:cs="Times New Roman"/>
        </w:rPr>
        <w:t xml:space="preserve">UC </w:t>
      </w:r>
      <w:r>
        <w:rPr>
          <w:rFonts w:eastAsia="Times" w:cs="Times New Roman"/>
        </w:rPr>
        <w:t xml:space="preserve">was examined as a </w:t>
      </w:r>
      <w:r w:rsidR="00331E6D">
        <w:rPr>
          <w:rFonts w:eastAsia="Times" w:cs="Times New Roman"/>
        </w:rPr>
        <w:t>measure of spatial attraction toward the incorrect response on each trial. AUC is calculated as the geometric area under each response trajectory and above the idealized response trajectory (i.e., the most linear path to the correct response location). AUC provides a holistic measure of how much participants deviate from the straightest possible path to the correct response location.</w:t>
      </w:r>
      <w:r w:rsidR="00DB13B1">
        <w:rPr>
          <w:rFonts w:eastAsia="Times" w:cs="Times New Roman"/>
        </w:rPr>
        <w:t xml:space="preserve"> </w:t>
      </w:r>
      <w:r w:rsidR="00DB13B1">
        <w:rPr>
          <w:rFonts w:cs="Times New Roman"/>
        </w:rPr>
        <w:t xml:space="preserve">In the context of the change detection task, higher AUC scores would indicate more deviation away from the correct response, or worse memory performance. </w:t>
      </w:r>
      <w:r w:rsidR="007C6F48">
        <w:rPr>
          <w:rFonts w:cs="Times New Roman"/>
        </w:rPr>
        <w:t>MD</w:t>
      </w:r>
      <w:r w:rsidR="00DB13B1">
        <w:rPr>
          <w:rFonts w:cs="Times New Roman"/>
        </w:rPr>
        <w:t xml:space="preserve"> time </w:t>
      </w:r>
      <w:r w:rsidR="007C6F48">
        <w:rPr>
          <w:rFonts w:cs="Times New Roman"/>
        </w:rPr>
        <w:t>was also</w:t>
      </w:r>
      <w:r w:rsidR="00DB13B1">
        <w:rPr>
          <w:rFonts w:cs="Times New Roman"/>
        </w:rPr>
        <w:t xml:space="preserve"> examined to better understand at what point in time the trajectory in each condition maximally deviates from the correct response.</w:t>
      </w:r>
      <w:r>
        <w:rPr>
          <w:rFonts w:cs="Times New Roman"/>
        </w:rPr>
        <w:t xml:space="preserve"> This measure indicates </w:t>
      </w:r>
      <w:r w:rsidR="007C6F48">
        <w:rPr>
          <w:rFonts w:cs="Times New Roman"/>
        </w:rPr>
        <w:t>peak deviation</w:t>
      </w:r>
      <w:r>
        <w:rPr>
          <w:rFonts w:cs="Times New Roman"/>
        </w:rPr>
        <w:t xml:space="preserve"> along the x and y axis (i.e., the </w:t>
      </w:r>
      <w:proofErr w:type="spellStart"/>
      <w:r>
        <w:rPr>
          <w:rFonts w:cs="Times New Roman"/>
        </w:rPr>
        <w:t>euclidean</w:t>
      </w:r>
      <w:proofErr w:type="spellEnd"/>
      <w:r>
        <w:rPr>
          <w:rFonts w:cs="Times New Roman"/>
        </w:rPr>
        <w:t xml:space="preserve"> distance). For these analyses, only trajectories that maximally deviate toward the distractor response location were considered. </w:t>
      </w:r>
    </w:p>
    <w:p w14:paraId="08944D33" w14:textId="17AF5DAA" w:rsidR="008848AD" w:rsidRPr="00E55F8D" w:rsidRDefault="00DB13B1" w:rsidP="00DB13B1">
      <w:pPr>
        <w:rPr>
          <w:rFonts w:cs="Times New Roman"/>
        </w:rPr>
      </w:pPr>
      <w:r>
        <w:rPr>
          <w:rFonts w:cs="Times New Roman"/>
        </w:rPr>
        <w:tab/>
        <w:t xml:space="preserve">As a separate set of analyses, the time </w:t>
      </w:r>
      <w:r w:rsidR="007C6F48">
        <w:rPr>
          <w:rFonts w:cs="Times New Roman"/>
        </w:rPr>
        <w:t>course</w:t>
      </w:r>
      <w:r>
        <w:rPr>
          <w:rFonts w:cs="Times New Roman"/>
        </w:rPr>
        <w:t xml:space="preserve"> of when participants beg</w:t>
      </w:r>
      <w:r w:rsidR="007C6F48">
        <w:rPr>
          <w:rFonts w:cs="Times New Roman"/>
        </w:rPr>
        <w:t>an</w:t>
      </w:r>
      <w:r>
        <w:rPr>
          <w:rFonts w:cs="Times New Roman"/>
        </w:rPr>
        <w:t xml:space="preserve"> to move relatively closer to the target on same and different trials w</w:t>
      </w:r>
      <w:r w:rsidR="007C6F48">
        <w:rPr>
          <w:rFonts w:cs="Times New Roman"/>
        </w:rPr>
        <w:t>as</w:t>
      </w:r>
      <w:r>
        <w:rPr>
          <w:rFonts w:cs="Times New Roman"/>
        </w:rPr>
        <w:t xml:space="preserve"> examined. </w:t>
      </w:r>
      <w:r w:rsidR="00A01528">
        <w:rPr>
          <w:rFonts w:cs="Times New Roman"/>
        </w:rPr>
        <w:t>Typically,</w:t>
      </w:r>
      <w:r>
        <w:rPr>
          <w:rFonts w:cs="Times New Roman"/>
        </w:rPr>
        <w:t xml:space="preserve"> in change detection tasks a same response bias is found</w:t>
      </w:r>
      <w:r w:rsidR="007C6F48">
        <w:rPr>
          <w:rFonts w:cs="Times New Roman"/>
        </w:rPr>
        <w:t xml:space="preserve"> (e.g., </w:t>
      </w:r>
      <w:proofErr w:type="spellStart"/>
      <w:r w:rsidR="007C6F48" w:rsidRPr="00F47155">
        <w:rPr>
          <w:rFonts w:cs="Times New Roman"/>
          <w:color w:val="auto"/>
        </w:rPr>
        <w:t>Wijeakumar</w:t>
      </w:r>
      <w:proofErr w:type="spellEnd"/>
      <w:r w:rsidR="007C6F48">
        <w:rPr>
          <w:rFonts w:cs="Times New Roman"/>
          <w:color w:val="auto"/>
        </w:rPr>
        <w:t xml:space="preserve"> et al., 2017</w:t>
      </w:r>
      <w:r w:rsidR="007C6F48">
        <w:rPr>
          <w:rFonts w:cs="Times New Roman"/>
        </w:rPr>
        <w:t>)</w:t>
      </w:r>
      <w:r>
        <w:rPr>
          <w:rFonts w:cs="Times New Roman"/>
        </w:rPr>
        <w:t>, in which accuracy is higher for same compared to different</w:t>
      </w:r>
      <w:r w:rsidR="00837CEB">
        <w:rPr>
          <w:rFonts w:cs="Times New Roman"/>
        </w:rPr>
        <w:t xml:space="preserve"> trials</w:t>
      </w:r>
      <w:r>
        <w:rPr>
          <w:rFonts w:cs="Times New Roman"/>
        </w:rPr>
        <w:t xml:space="preserve"> as set size increases. </w:t>
      </w:r>
      <w:r w:rsidR="00837CEB">
        <w:rPr>
          <w:rFonts w:cs="Times New Roman"/>
        </w:rPr>
        <w:t xml:space="preserve">This result may be due to the increasing number of same items which activate the same response, while slowing down evidence accumulation for the different response. However, the specific time course of same vs. </w:t>
      </w:r>
      <w:r w:rsidR="00837CEB">
        <w:rPr>
          <w:rFonts w:cs="Times New Roman"/>
        </w:rPr>
        <w:lastRenderedPageBreak/>
        <w:t xml:space="preserve">different trial’s decision making at varying set sizes is unclear. </w:t>
      </w:r>
      <w:r w:rsidRPr="00DB13B1">
        <w:rPr>
          <w:rFonts w:cs="Times New Roman"/>
        </w:rPr>
        <w:t xml:space="preserve">Traditional </w:t>
      </w:r>
      <w:r>
        <w:rPr>
          <w:rFonts w:cs="Times New Roman"/>
        </w:rPr>
        <w:t xml:space="preserve">behavioral </w:t>
      </w:r>
      <w:r w:rsidRPr="00DB13B1">
        <w:rPr>
          <w:rFonts w:cs="Times New Roman"/>
        </w:rPr>
        <w:t xml:space="preserve">methods have used </w:t>
      </w:r>
      <w:r>
        <w:rPr>
          <w:rFonts w:cs="Times New Roman"/>
        </w:rPr>
        <w:t>RT</w:t>
      </w:r>
      <w:r w:rsidRPr="00DB13B1">
        <w:rPr>
          <w:rFonts w:cs="Times New Roman"/>
        </w:rPr>
        <w:t xml:space="preserve"> to evaluate the time of </w:t>
      </w:r>
      <w:r w:rsidR="00837CEB">
        <w:rPr>
          <w:rFonts w:cs="Times New Roman"/>
        </w:rPr>
        <w:t>correct response initiation</w:t>
      </w:r>
      <w:r w:rsidRPr="00DB13B1">
        <w:rPr>
          <w:rFonts w:cs="Times New Roman"/>
        </w:rPr>
        <w:t xml:space="preserve">, but this approach </w:t>
      </w:r>
      <w:r w:rsidR="007C6F48">
        <w:rPr>
          <w:rFonts w:cs="Times New Roman"/>
        </w:rPr>
        <w:t>provides limited insight</w:t>
      </w:r>
      <w:r w:rsidRPr="00DB13B1">
        <w:rPr>
          <w:rFonts w:cs="Times New Roman"/>
        </w:rPr>
        <w:t xml:space="preserve">, as RT scores </w:t>
      </w:r>
      <w:r w:rsidR="007C6F48">
        <w:rPr>
          <w:rFonts w:cs="Times New Roman"/>
        </w:rPr>
        <w:t>only reflect the output and measurements can be</w:t>
      </w:r>
      <w:r w:rsidRPr="00DB13B1">
        <w:rPr>
          <w:rFonts w:cs="Times New Roman"/>
        </w:rPr>
        <w:t xml:space="preserve"> similar across trials due to temporal differences in cognitive processes. </w:t>
      </w:r>
      <w:r w:rsidR="00EE5171">
        <w:rPr>
          <w:rFonts w:cs="Times New Roman"/>
        </w:rPr>
        <w:t>For example, m</w:t>
      </w:r>
      <w:r w:rsidRPr="00DB13B1">
        <w:rPr>
          <w:rFonts w:cs="Times New Roman"/>
        </w:rPr>
        <w:t>ouse-tracking studies have shown that velocity and acceleration changes across</w:t>
      </w:r>
      <w:r w:rsidR="007C6F48">
        <w:rPr>
          <w:rFonts w:cs="Times New Roman"/>
        </w:rPr>
        <w:t xml:space="preserve"> different points in</w:t>
      </w:r>
      <w:r w:rsidRPr="00DB13B1">
        <w:rPr>
          <w:rFonts w:cs="Times New Roman"/>
        </w:rPr>
        <w:t xml:space="preserve"> trials can lead to similar RTs</w:t>
      </w:r>
      <w:r w:rsidR="00837CEB">
        <w:rPr>
          <w:rFonts w:cs="Times New Roman"/>
        </w:rPr>
        <w:t xml:space="preserve"> (see Kinder et al., 2022)</w:t>
      </w:r>
      <w:r w:rsidRPr="00DB13B1">
        <w:rPr>
          <w:rFonts w:cs="Times New Roman"/>
        </w:rPr>
        <w:t>.</w:t>
      </w:r>
      <w:r w:rsidR="00EE5171">
        <w:rPr>
          <w:rFonts w:cs="Times New Roman"/>
        </w:rPr>
        <w:t xml:space="preserve"> To assess the timing at which target initiation occurs, the analysis procedure of Spivey (2005) was followed. </w:t>
      </w:r>
      <w:r w:rsidR="008848AD">
        <w:rPr>
          <w:rFonts w:cs="Times New Roman"/>
        </w:rPr>
        <w:t>First, trajectories x and y coordinates were averaged at each</w:t>
      </w:r>
      <w:r w:rsidR="00214CE8">
        <w:rPr>
          <w:rFonts w:cs="Times New Roman"/>
        </w:rPr>
        <w:t xml:space="preserve"> of the normalized </w:t>
      </w:r>
      <w:r w:rsidR="00D22725">
        <w:rPr>
          <w:rFonts w:cs="Times New Roman"/>
        </w:rPr>
        <w:t>101-time</w:t>
      </w:r>
      <w:r w:rsidR="008848AD">
        <w:rPr>
          <w:rFonts w:cs="Times New Roman"/>
        </w:rPr>
        <w:t xml:space="preserve"> step</w:t>
      </w:r>
      <w:r w:rsidR="00214CE8">
        <w:rPr>
          <w:rFonts w:cs="Times New Roman"/>
        </w:rPr>
        <w:t>s</w:t>
      </w:r>
      <w:r w:rsidR="008848AD">
        <w:rPr>
          <w:rFonts w:cs="Times New Roman"/>
        </w:rPr>
        <w:t>. Next, the</w:t>
      </w:r>
      <w:r w:rsidR="00214CE8">
        <w:rPr>
          <w:rFonts w:cs="Times New Roman"/>
        </w:rPr>
        <w:t xml:space="preserve"> Euclidean distance to the target and distractor was calculated at each time point. In Equation (2), the Euclidean distance at a particular time </w:t>
      </w:r>
      <w:r w:rsidR="00214CE8" w:rsidRPr="00214CE8">
        <w:rPr>
          <w:rFonts w:cs="Times New Roman"/>
        </w:rPr>
        <w:t>is represented by</w:t>
      </w:r>
      <w:r w:rsidR="00214CE8">
        <w:rPr>
          <w:rFonts w:cs="Times New Roman"/>
        </w:rPr>
        <w:t xml:space="preserve"> </w:t>
      </w:r>
      <w:proofErr w:type="spellStart"/>
      <w:r w:rsidR="00214CE8" w:rsidRPr="00214CE8">
        <w:rPr>
          <w:rFonts w:cs="Times New Roman"/>
          <w:i/>
          <w:iCs/>
        </w:rPr>
        <w:t>d</w:t>
      </w:r>
      <w:r w:rsidR="00214CE8" w:rsidRPr="00214CE8">
        <w:rPr>
          <w:rFonts w:cs="Times New Roman"/>
          <w:i/>
          <w:iCs/>
          <w:vertAlign w:val="subscript"/>
        </w:rPr>
        <w:t>ij</w:t>
      </w:r>
      <w:proofErr w:type="spellEnd"/>
      <w:r w:rsidR="00214CE8">
        <w:rPr>
          <w:rFonts w:cs="Times New Roman"/>
        </w:rPr>
        <w:t xml:space="preserve">, </w:t>
      </w:r>
      <w:r w:rsidR="00E55F8D" w:rsidRPr="00E55F8D">
        <w:rPr>
          <w:rFonts w:cs="Times New Roman"/>
          <w:i/>
          <w:iCs/>
        </w:rPr>
        <w:t>x</w:t>
      </w:r>
      <w:r w:rsidR="00E55F8D" w:rsidRPr="00E55F8D">
        <w:rPr>
          <w:rFonts w:cs="Times New Roman"/>
          <w:i/>
          <w:iCs/>
          <w:vertAlign w:val="subscript"/>
        </w:rPr>
        <w:t>i</w:t>
      </w:r>
      <w:r w:rsidR="00E55F8D">
        <w:rPr>
          <w:rFonts w:cs="Times New Roman"/>
        </w:rPr>
        <w:t xml:space="preserve"> and</w:t>
      </w:r>
      <w:r w:rsidR="00E55F8D" w:rsidRPr="00E55F8D">
        <w:rPr>
          <w:rFonts w:cs="Times New Roman"/>
          <w:i/>
          <w:iCs/>
        </w:rPr>
        <w:t xml:space="preserve"> </w:t>
      </w:r>
      <w:proofErr w:type="spellStart"/>
      <w:r w:rsidR="00E55F8D" w:rsidRPr="00E55F8D">
        <w:rPr>
          <w:rFonts w:cs="Times New Roman"/>
          <w:i/>
          <w:iCs/>
        </w:rPr>
        <w:t>y</w:t>
      </w:r>
      <w:r w:rsidR="00E55F8D" w:rsidRPr="00E55F8D">
        <w:rPr>
          <w:rFonts w:cs="Times New Roman"/>
          <w:i/>
          <w:iCs/>
          <w:vertAlign w:val="subscript"/>
        </w:rPr>
        <w:t>i</w:t>
      </w:r>
      <w:proofErr w:type="spellEnd"/>
      <w:r w:rsidR="00E55F8D">
        <w:rPr>
          <w:rFonts w:cs="Times New Roman"/>
        </w:rPr>
        <w:t xml:space="preserve"> denote the horizontal </w:t>
      </w:r>
      <w:r w:rsidR="007C6F48">
        <w:rPr>
          <w:rFonts w:cs="Times New Roman"/>
        </w:rPr>
        <w:t>and vertical position</w:t>
      </w:r>
      <w:r w:rsidR="007C6F48" w:rsidRPr="007C6F48">
        <w:rPr>
          <w:rFonts w:cs="Times New Roman"/>
        </w:rPr>
        <w:t xml:space="preserve"> </w:t>
      </w:r>
      <w:r w:rsidR="007C6F48">
        <w:rPr>
          <w:rFonts w:cs="Times New Roman"/>
        </w:rPr>
        <w:t xml:space="preserve">at </w:t>
      </w:r>
      <w:proofErr w:type="gramStart"/>
      <w:r w:rsidR="007C6F48">
        <w:rPr>
          <w:rFonts w:cs="Times New Roman"/>
        </w:rPr>
        <w:t>each</w:t>
      </w:r>
      <w:proofErr w:type="gramEnd"/>
    </w:p>
    <w:bookmarkStart w:id="25" w:name="_Hlk129510310"/>
    <w:p w14:paraId="6B9D0CB3" w14:textId="5058CB29" w:rsidR="00331E6D" w:rsidRPr="00E55F8D" w:rsidRDefault="00000000" w:rsidP="00331E6D">
      <w:pPr>
        <w:rPr>
          <w:rFonts w:ascii="Arial" w:eastAsiaTheme="minorEastAsia" w:hAnsi="Arial"/>
        </w:rPr>
      </w:pPr>
      <m:oMathPara>
        <m:oMathParaPr>
          <m:jc m:val="right"/>
        </m:oMathParaPr>
        <m:oMath>
          <m:sSub>
            <m:sSubPr>
              <m:ctrlPr>
                <w:rPr>
                  <w:rFonts w:ascii="Cambria Math" w:eastAsiaTheme="minorEastAsia" w:hAnsi="Cambria Math" w:cs="Arabic Typesetting" w:hint="cs"/>
                  <w:i/>
                </w:rPr>
              </m:ctrlPr>
            </m:sSubPr>
            <m:e>
              <m:r>
                <w:rPr>
                  <w:rFonts w:ascii="Cambria Math" w:eastAsiaTheme="minorEastAsia" w:hAnsi="Cambria Math" w:cs="Arabic Typesetting" w:hint="cs"/>
                </w:rPr>
                <m:t>d</m:t>
              </m:r>
            </m:e>
            <m:sub>
              <m:r>
                <w:rPr>
                  <w:rFonts w:ascii="Cambria Math" w:eastAsiaTheme="minorEastAsia" w:hAnsi="Cambria Math" w:cs="Arabic Typesetting" w:hint="cs"/>
                </w:rPr>
                <m:t>ij</m:t>
              </m:r>
            </m:sub>
          </m:sSub>
          <w:bookmarkEnd w:id="25"/>
          <m:r>
            <w:rPr>
              <w:rFonts w:ascii="Cambria Math" w:eastAsiaTheme="minorEastAsia" w:hAnsi="Cambria Math" w:cs="Arabic Typesetting" w:hint="cs"/>
            </w:rPr>
            <m:t>=</m:t>
          </m:r>
          <m:rad>
            <m:radPr>
              <m:degHide m:val="1"/>
              <m:ctrlPr>
                <w:rPr>
                  <w:rFonts w:ascii="Cambria Math" w:eastAsiaTheme="minorEastAsia" w:hAnsi="Cambria Math" w:cs="Arabic Typesetting" w:hint="cs"/>
                  <w:i/>
                </w:rPr>
              </m:ctrlPr>
            </m:radPr>
            <m:deg/>
            <m:e>
              <m:sSup>
                <m:sSupPr>
                  <m:ctrlPr>
                    <w:rPr>
                      <w:rFonts w:ascii="Cambria Math" w:eastAsiaTheme="minorEastAsia" w:hAnsi="Cambria Math" w:cs="Arabic Typesetting" w:hint="cs"/>
                      <w:i/>
                    </w:rPr>
                  </m:ctrlPr>
                </m:sSupPr>
                <m:e>
                  <m:d>
                    <m:dPr>
                      <m:ctrlPr>
                        <w:rPr>
                          <w:rFonts w:ascii="Cambria Math" w:eastAsiaTheme="minorEastAsia" w:hAnsi="Cambria Math" w:cs="Arabic Typesetting" w:hint="cs"/>
                          <w:i/>
                        </w:rPr>
                      </m:ctrlPr>
                    </m:dPr>
                    <m:e>
                      <m:sSub>
                        <m:sSubPr>
                          <m:ctrlPr>
                            <w:rPr>
                              <w:rFonts w:ascii="Cambria Math" w:eastAsiaTheme="minorEastAsia" w:hAnsi="Cambria Math" w:cs="Arabic Typesetting" w:hint="cs"/>
                              <w:i/>
                            </w:rPr>
                          </m:ctrlPr>
                        </m:sSubPr>
                        <m:e>
                          <m:r>
                            <w:rPr>
                              <w:rFonts w:ascii="Cambria Math" w:eastAsiaTheme="minorEastAsia" w:hAnsi="Cambria Math" w:cs="Arabic Typesetting" w:hint="cs"/>
                            </w:rPr>
                            <m:t>x</m:t>
                          </m:r>
                        </m:e>
                        <m:sub>
                          <m:r>
                            <w:rPr>
                              <w:rFonts w:ascii="Cambria Math" w:eastAsiaTheme="minorEastAsia" w:hAnsi="Cambria Math" w:cs="Arabic Typesetting" w:hint="cs"/>
                            </w:rPr>
                            <m:t>i</m:t>
                          </m:r>
                        </m:sub>
                      </m:sSub>
                      <m:r>
                        <w:rPr>
                          <w:rFonts w:ascii="Cambria Math" w:eastAsiaTheme="minorEastAsia" w:hAnsi="Cambria Math" w:cs="Arabic Typesetting" w:hint="cs"/>
                        </w:rPr>
                        <m:t>-</m:t>
                      </m:r>
                      <m:sSub>
                        <m:sSubPr>
                          <m:ctrlPr>
                            <w:rPr>
                              <w:rFonts w:ascii="Cambria Math" w:eastAsiaTheme="minorEastAsia" w:hAnsi="Cambria Math" w:cs="Arabic Typesetting" w:hint="cs"/>
                              <w:i/>
                            </w:rPr>
                          </m:ctrlPr>
                        </m:sSubPr>
                        <m:e>
                          <m:r>
                            <w:rPr>
                              <w:rFonts w:ascii="Cambria Math" w:eastAsiaTheme="minorEastAsia" w:hAnsi="Cambria Math" w:cs="Arabic Typesetting" w:hint="cs"/>
                            </w:rPr>
                            <m:t>x</m:t>
                          </m:r>
                        </m:e>
                        <m:sub>
                          <m:r>
                            <w:rPr>
                              <w:rFonts w:ascii="Cambria Math" w:eastAsiaTheme="minorEastAsia" w:hAnsi="Cambria Math" w:cs="Arabic Typesetting" w:hint="cs"/>
                            </w:rPr>
                            <m:t>j</m:t>
                          </m:r>
                        </m:sub>
                      </m:sSub>
                    </m:e>
                  </m:d>
                </m:e>
                <m:sup>
                  <m:r>
                    <w:rPr>
                      <w:rFonts w:ascii="Cambria Math" w:eastAsiaTheme="minorEastAsia" w:hAnsi="Cambria Math" w:cs="Arabic Typesetting" w:hint="cs"/>
                    </w:rPr>
                    <m:t>2</m:t>
                  </m:r>
                </m:sup>
              </m:sSup>
              <m:r>
                <w:rPr>
                  <w:rFonts w:ascii="Cambria Math" w:eastAsiaTheme="minorEastAsia" w:hAnsi="Cambria Math" w:cs="Arabic Typesetting" w:hint="cs"/>
                </w:rPr>
                <m:t>+</m:t>
              </m:r>
              <m:sSup>
                <m:sSupPr>
                  <m:ctrlPr>
                    <w:rPr>
                      <w:rFonts w:ascii="Cambria Math" w:eastAsiaTheme="minorEastAsia" w:hAnsi="Cambria Math" w:cs="Arabic Typesetting" w:hint="cs"/>
                      <w:i/>
                    </w:rPr>
                  </m:ctrlPr>
                </m:sSupPr>
                <m:e>
                  <m:d>
                    <m:dPr>
                      <m:ctrlPr>
                        <w:rPr>
                          <w:rFonts w:ascii="Cambria Math" w:eastAsiaTheme="minorEastAsia" w:hAnsi="Cambria Math" w:cs="Arabic Typesetting" w:hint="cs"/>
                          <w:i/>
                        </w:rPr>
                      </m:ctrlPr>
                    </m:dPr>
                    <m:e>
                      <m:sSub>
                        <m:sSubPr>
                          <m:ctrlPr>
                            <w:rPr>
                              <w:rFonts w:ascii="Cambria Math" w:eastAsiaTheme="minorEastAsia" w:hAnsi="Cambria Math" w:cs="Arabic Typesetting" w:hint="cs"/>
                              <w:i/>
                            </w:rPr>
                          </m:ctrlPr>
                        </m:sSubPr>
                        <m:e>
                          <m:r>
                            <w:rPr>
                              <w:rFonts w:ascii="Cambria Math" w:eastAsiaTheme="minorEastAsia" w:hAnsi="Cambria Math" w:cs="Arabic Typesetting" w:hint="cs"/>
                            </w:rPr>
                            <m:t>y</m:t>
                          </m:r>
                        </m:e>
                        <m:sub>
                          <m:r>
                            <w:rPr>
                              <w:rFonts w:ascii="Cambria Math" w:eastAsiaTheme="minorEastAsia" w:hAnsi="Cambria Math" w:cs="Arabic Typesetting" w:hint="cs"/>
                            </w:rPr>
                            <m:t>i</m:t>
                          </m:r>
                        </m:sub>
                      </m:sSub>
                      <m:r>
                        <w:rPr>
                          <w:rFonts w:ascii="Cambria Math" w:eastAsiaTheme="minorEastAsia" w:hAnsi="Cambria Math" w:cs="Arabic Typesetting" w:hint="cs"/>
                        </w:rPr>
                        <m:t>-</m:t>
                      </m:r>
                      <m:sSub>
                        <m:sSubPr>
                          <m:ctrlPr>
                            <w:rPr>
                              <w:rFonts w:ascii="Cambria Math" w:eastAsiaTheme="minorEastAsia" w:hAnsi="Cambria Math" w:cs="Arabic Typesetting" w:hint="cs"/>
                              <w:i/>
                            </w:rPr>
                          </m:ctrlPr>
                        </m:sSubPr>
                        <m:e>
                          <m:r>
                            <w:rPr>
                              <w:rFonts w:ascii="Cambria Math" w:eastAsiaTheme="minorEastAsia" w:hAnsi="Cambria Math" w:cs="Arabic Typesetting" w:hint="cs"/>
                            </w:rPr>
                            <m:t>y</m:t>
                          </m:r>
                        </m:e>
                        <m:sub>
                          <m:r>
                            <w:rPr>
                              <w:rFonts w:ascii="Cambria Math" w:eastAsiaTheme="minorEastAsia" w:hAnsi="Cambria Math" w:cs="Arabic Typesetting" w:hint="cs"/>
                            </w:rPr>
                            <m:t>j</m:t>
                          </m:r>
                        </m:sub>
                      </m:sSub>
                    </m:e>
                  </m:d>
                </m:e>
                <m:sup>
                  <m:r>
                    <w:rPr>
                      <w:rFonts w:ascii="Cambria Math" w:eastAsiaTheme="minorEastAsia" w:hAnsi="Cambria Math" w:cs="Arabic Typesetting" w:hint="cs"/>
                    </w:rPr>
                    <m:t>2</m:t>
                  </m:r>
                </m:sup>
              </m:sSup>
            </m:e>
          </m:rad>
          <m:r>
            <w:rPr>
              <w:rFonts w:ascii="Cambria Math" w:eastAsiaTheme="minorEastAsia" w:hAnsi="Cambria Math" w:cs="Arabic Typesetting" w:hint="cs"/>
            </w:rPr>
            <m:t xml:space="preserve">                                                       (2)</m:t>
          </m:r>
          <m:r>
            <m:rPr>
              <m:sty m:val="p"/>
            </m:rPr>
            <w:rPr>
              <w:rFonts w:ascii="Arial" w:eastAsiaTheme="minorEastAsia" w:hAnsi="Arial"/>
            </w:rPr>
            <w:br/>
          </m:r>
        </m:oMath>
      </m:oMathPara>
      <w:r w:rsidR="00E55F8D">
        <w:rPr>
          <w:rFonts w:cs="Times New Roman"/>
        </w:rPr>
        <w:t xml:space="preserve">time point, and </w:t>
      </w:r>
      <w:proofErr w:type="spellStart"/>
      <w:r w:rsidR="00E55F8D" w:rsidRPr="00E55F8D">
        <w:rPr>
          <w:rFonts w:cs="Times New Roman"/>
          <w:i/>
          <w:iCs/>
        </w:rPr>
        <w:t>x</w:t>
      </w:r>
      <w:r w:rsidR="00E55F8D" w:rsidRPr="00E55F8D">
        <w:rPr>
          <w:rFonts w:cs="Times New Roman"/>
          <w:i/>
          <w:iCs/>
          <w:vertAlign w:val="subscript"/>
        </w:rPr>
        <w:t>j</w:t>
      </w:r>
      <w:proofErr w:type="spellEnd"/>
      <w:r w:rsidR="00E55F8D" w:rsidRPr="00E55F8D">
        <w:rPr>
          <w:rFonts w:cs="Times New Roman"/>
          <w:i/>
          <w:iCs/>
        </w:rPr>
        <w:t xml:space="preserve"> </w:t>
      </w:r>
      <w:r w:rsidR="00E55F8D" w:rsidRPr="00E55F8D">
        <w:rPr>
          <w:rFonts w:cs="Times New Roman"/>
        </w:rPr>
        <w:t xml:space="preserve">and </w:t>
      </w:r>
      <w:proofErr w:type="spellStart"/>
      <w:r w:rsidR="00E55F8D" w:rsidRPr="00E55F8D">
        <w:rPr>
          <w:rFonts w:cs="Times New Roman"/>
          <w:i/>
          <w:iCs/>
        </w:rPr>
        <w:t>y</w:t>
      </w:r>
      <w:r w:rsidR="00E55F8D" w:rsidRPr="00E55F8D">
        <w:rPr>
          <w:rFonts w:cs="Times New Roman"/>
          <w:i/>
          <w:iCs/>
          <w:vertAlign w:val="subscript"/>
        </w:rPr>
        <w:t>j</w:t>
      </w:r>
      <w:proofErr w:type="spellEnd"/>
      <w:r w:rsidR="00E55F8D">
        <w:rPr>
          <w:rFonts w:cs="Times New Roman"/>
          <w:i/>
          <w:iCs/>
        </w:rPr>
        <w:t xml:space="preserve"> </w:t>
      </w:r>
      <w:r w:rsidR="00E55F8D">
        <w:rPr>
          <w:rFonts w:cs="Times New Roman"/>
        </w:rPr>
        <w:t>denote the horizontal and vertical position at either the target or distractor response location.</w:t>
      </w:r>
      <w:r w:rsidR="00C451DC">
        <w:rPr>
          <w:rFonts w:cs="Times New Roman"/>
        </w:rPr>
        <w:t xml:space="preserve"> For each set size, the divergence </w:t>
      </w:r>
      <w:proofErr w:type="gramStart"/>
      <w:r w:rsidR="00C451DC">
        <w:rPr>
          <w:rFonts w:cs="Times New Roman"/>
        </w:rPr>
        <w:t>point</w:t>
      </w:r>
      <w:proofErr w:type="gramEnd"/>
      <w:r w:rsidR="00C451DC">
        <w:rPr>
          <w:rFonts w:cs="Times New Roman"/>
        </w:rPr>
        <w:t xml:space="preserve"> at which same and different trials begin to move relatively closer to the target than the distractor </w:t>
      </w:r>
      <w:r w:rsidR="007C6F48">
        <w:rPr>
          <w:rFonts w:cs="Times New Roman"/>
        </w:rPr>
        <w:t>was</w:t>
      </w:r>
      <w:r w:rsidR="00C451DC">
        <w:rPr>
          <w:rFonts w:cs="Times New Roman"/>
        </w:rPr>
        <w:t xml:space="preserve"> compared. For these analyses, an alpha of .006 </w:t>
      </w:r>
      <w:r w:rsidR="001B3F5C">
        <w:rPr>
          <w:rFonts w:cs="Times New Roman"/>
        </w:rPr>
        <w:t>was</w:t>
      </w:r>
      <w:r w:rsidR="00C451DC">
        <w:rPr>
          <w:rFonts w:cs="Times New Roman"/>
        </w:rPr>
        <w:t xml:space="preserve"> </w:t>
      </w:r>
      <w:r w:rsidR="00855230">
        <w:rPr>
          <w:rFonts w:cs="Times New Roman"/>
        </w:rPr>
        <w:t xml:space="preserve">used </w:t>
      </w:r>
      <w:r w:rsidR="00C451DC">
        <w:rPr>
          <w:rFonts w:cs="Times New Roman"/>
        </w:rPr>
        <w:t xml:space="preserve">as the threshold for statistical significance to control for multiple comparisons </w:t>
      </w:r>
      <w:r w:rsidR="00855230">
        <w:rPr>
          <w:rFonts w:cs="Times New Roman"/>
        </w:rPr>
        <w:t>(Chen, 2017)</w:t>
      </w:r>
      <w:r w:rsidR="001B3F5C">
        <w:rPr>
          <w:rFonts w:cs="Times New Roman"/>
        </w:rPr>
        <w:t>.</w:t>
      </w:r>
      <w:r w:rsidR="00855230">
        <w:rPr>
          <w:rFonts w:cs="Times New Roman"/>
        </w:rPr>
        <w:t xml:space="preserve"> </w:t>
      </w:r>
      <w:r w:rsidR="001310B8">
        <w:rPr>
          <w:rFonts w:ascii="Arial" w:eastAsiaTheme="minorEastAsia" w:hAnsi="Arial"/>
        </w:rPr>
        <w:tab/>
      </w:r>
      <w:r w:rsidR="001310B8">
        <w:rPr>
          <w:rFonts w:ascii="Arial" w:eastAsiaTheme="minorEastAsia" w:hAnsi="Arial"/>
        </w:rPr>
        <w:tab/>
      </w:r>
    </w:p>
    <w:p w14:paraId="015CFAE1" w14:textId="6C0C2714" w:rsidR="004F4E16" w:rsidRDefault="004F4E16" w:rsidP="00C419BC">
      <w:pPr>
        <w:pStyle w:val="Subtitle"/>
        <w:rPr>
          <w:rFonts w:eastAsia="Times"/>
        </w:rPr>
      </w:pPr>
      <w:proofErr w:type="spellStart"/>
      <w:r>
        <w:rPr>
          <w:rFonts w:eastAsia="Times"/>
        </w:rPr>
        <w:t>fNIRS</w:t>
      </w:r>
      <w:proofErr w:type="spellEnd"/>
      <w:r>
        <w:rPr>
          <w:rFonts w:eastAsia="Times"/>
        </w:rPr>
        <w:t xml:space="preserve"> </w:t>
      </w:r>
      <w:r w:rsidR="00380A70">
        <w:rPr>
          <w:rFonts w:eastAsia="Times"/>
        </w:rPr>
        <w:t>a</w:t>
      </w:r>
      <w:r w:rsidR="00236AB5">
        <w:rPr>
          <w:rFonts w:eastAsia="Times"/>
        </w:rPr>
        <w:t>nalyses</w:t>
      </w:r>
    </w:p>
    <w:p w14:paraId="2EDCC20A" w14:textId="59A1DAC1" w:rsidR="00855230" w:rsidRPr="00855230" w:rsidRDefault="00855230" w:rsidP="004C71FA">
      <w:pPr>
        <w:rPr>
          <w:rFonts w:eastAsia="Times" w:cs="Times New Roman"/>
        </w:rPr>
      </w:pPr>
      <w:r>
        <w:rPr>
          <w:rFonts w:eastAsia="Times" w:cs="Times New Roman"/>
          <w:b/>
          <w:bCs/>
          <w:i/>
          <w:iCs/>
        </w:rPr>
        <w:tab/>
      </w:r>
      <w:r>
        <w:rPr>
          <w:rFonts w:eastAsia="Times" w:cs="Times New Roman"/>
        </w:rPr>
        <w:t xml:space="preserve">The image reconstructed </w:t>
      </w:r>
      <w:proofErr w:type="spellStart"/>
      <w:r>
        <w:rPr>
          <w:rFonts w:eastAsia="Times" w:cs="Times New Roman"/>
        </w:rPr>
        <w:t>fNIRS</w:t>
      </w:r>
      <w:proofErr w:type="spellEnd"/>
      <w:r>
        <w:rPr>
          <w:rFonts w:eastAsia="Times" w:cs="Times New Roman"/>
        </w:rPr>
        <w:t xml:space="preserve"> data underwent a 4</w:t>
      </w:r>
      <w:r w:rsidR="001B3F5C">
        <w:rPr>
          <w:rFonts w:eastAsia="Times" w:cs="Times New Roman"/>
        </w:rPr>
        <w:t xml:space="preserve"> </w:t>
      </w:r>
      <w:r>
        <w:rPr>
          <w:rFonts w:eastAsia="Times" w:cs="Times New Roman"/>
        </w:rPr>
        <w:t>(set size: SS2, SS3, SS4, &amp; SS5) x 2 (change: same, different) x 2</w:t>
      </w:r>
      <w:r w:rsidR="0093529B">
        <w:rPr>
          <w:rFonts w:eastAsia="Times" w:cs="Times New Roman"/>
        </w:rPr>
        <w:t xml:space="preserve"> </w:t>
      </w:r>
      <w:r>
        <w:rPr>
          <w:rFonts w:eastAsia="Times" w:cs="Times New Roman"/>
        </w:rPr>
        <w:t xml:space="preserve">(hemoglobin: </w:t>
      </w:r>
      <w:proofErr w:type="spellStart"/>
      <w:r>
        <w:rPr>
          <w:rFonts w:eastAsia="Times" w:cs="Times New Roman"/>
        </w:rPr>
        <w:t>HbO</w:t>
      </w:r>
      <w:proofErr w:type="spellEnd"/>
      <w:r>
        <w:rPr>
          <w:rFonts w:eastAsia="Times" w:cs="Times New Roman"/>
        </w:rPr>
        <w:t xml:space="preserve">, </w:t>
      </w:r>
      <w:proofErr w:type="spellStart"/>
      <w:r>
        <w:rPr>
          <w:rFonts w:eastAsia="Times" w:cs="Times New Roman"/>
        </w:rPr>
        <w:t>HbR</w:t>
      </w:r>
      <w:proofErr w:type="spellEnd"/>
      <w:r>
        <w:rPr>
          <w:rFonts w:eastAsia="Times" w:cs="Times New Roman"/>
        </w:rPr>
        <w:t>) repeated-measures ANOVA</w:t>
      </w:r>
      <w:r w:rsidR="001B3F5C">
        <w:rPr>
          <w:rFonts w:eastAsia="Times" w:cs="Times New Roman"/>
        </w:rPr>
        <w:t>, which included correct trials only</w:t>
      </w:r>
      <w:r>
        <w:rPr>
          <w:rFonts w:eastAsia="Times" w:cs="Times New Roman"/>
        </w:rPr>
        <w:t>.</w:t>
      </w:r>
      <w:r w:rsidR="001B3F5C">
        <w:rPr>
          <w:rFonts w:eastAsia="Times" w:cs="Times New Roman"/>
        </w:rPr>
        <w:t xml:space="preserve"> </w:t>
      </w:r>
      <w:r>
        <w:rPr>
          <w:rFonts w:eastAsia="Times" w:cs="Times New Roman"/>
        </w:rPr>
        <w:t>T</w:t>
      </w:r>
      <w:r w:rsidRPr="00855230">
        <w:rPr>
          <w:rFonts w:eastAsia="Times" w:cs="Times New Roman"/>
        </w:rPr>
        <w:t xml:space="preserve">he reconstructed </w:t>
      </w:r>
      <w:proofErr w:type="spellStart"/>
      <w:r w:rsidRPr="00855230">
        <w:rPr>
          <w:rFonts w:eastAsia="Times" w:cs="Times New Roman"/>
        </w:rPr>
        <w:t>fNIRS</w:t>
      </w:r>
      <w:proofErr w:type="spellEnd"/>
      <w:r w:rsidRPr="00855230">
        <w:rPr>
          <w:rFonts w:eastAsia="Times" w:cs="Times New Roman"/>
        </w:rPr>
        <w:t xml:space="preserve"> </w:t>
      </w:r>
      <w:proofErr w:type="spellStart"/>
      <w:r w:rsidRPr="00855230">
        <w:rPr>
          <w:rFonts w:eastAsia="Times" w:cs="Times New Roman"/>
        </w:rPr>
        <w:t>HbO</w:t>
      </w:r>
      <w:proofErr w:type="spellEnd"/>
      <w:r w:rsidRPr="00855230">
        <w:rPr>
          <w:rFonts w:eastAsia="Times" w:cs="Times New Roman"/>
        </w:rPr>
        <w:t xml:space="preserve"> and </w:t>
      </w:r>
      <w:proofErr w:type="spellStart"/>
      <w:r w:rsidRPr="00855230">
        <w:rPr>
          <w:rFonts w:eastAsia="Times" w:cs="Times New Roman"/>
        </w:rPr>
        <w:t>HbR</w:t>
      </w:r>
      <w:proofErr w:type="spellEnd"/>
      <w:r w:rsidRPr="00855230">
        <w:rPr>
          <w:rFonts w:eastAsia="Times" w:cs="Times New Roman"/>
        </w:rPr>
        <w:t xml:space="preserve"> maps were used for analysis with </w:t>
      </w:r>
      <w:r w:rsidRPr="0093529B">
        <w:rPr>
          <w:rFonts w:eastAsia="Times" w:cs="Times New Roman"/>
          <w:i/>
          <w:iCs/>
        </w:rPr>
        <w:t>3dMVM</w:t>
      </w:r>
      <w:r w:rsidRPr="00855230">
        <w:rPr>
          <w:rFonts w:eastAsia="Times" w:cs="Times New Roman"/>
        </w:rPr>
        <w:t xml:space="preserve"> in AFNI (Chen et al., 2014)</w:t>
      </w:r>
      <w:r>
        <w:rPr>
          <w:rFonts w:eastAsia="Times" w:cs="Times New Roman"/>
        </w:rPr>
        <w:t xml:space="preserve">. </w:t>
      </w:r>
      <w:r w:rsidR="005C5172" w:rsidRPr="005C5172">
        <w:rPr>
          <w:rFonts w:eastAsia="Times" w:cs="Times New Roman"/>
        </w:rPr>
        <w:t xml:space="preserve">The residuals for each voxel from the ANOVA were created and then used in AFNI's </w:t>
      </w:r>
      <w:r w:rsidR="005C5172" w:rsidRPr="0093529B">
        <w:rPr>
          <w:rFonts w:eastAsia="Times" w:cs="Times New Roman"/>
          <w:i/>
          <w:iCs/>
        </w:rPr>
        <w:t>3dClustSim</w:t>
      </w:r>
      <w:r w:rsidR="005C5172" w:rsidRPr="005C5172">
        <w:rPr>
          <w:rFonts w:eastAsia="Times" w:cs="Times New Roman"/>
        </w:rPr>
        <w:t xml:space="preserve"> to determine the smallest cluster size required to </w:t>
      </w:r>
      <w:r w:rsidR="005C5172" w:rsidRPr="005C5172">
        <w:rPr>
          <w:rFonts w:eastAsia="Times" w:cs="Times New Roman"/>
        </w:rPr>
        <w:lastRenderedPageBreak/>
        <w:t>obtain a family-wise error rate of less than</w:t>
      </w:r>
      <w:r w:rsidR="005C5172">
        <w:rPr>
          <w:rFonts w:eastAsia="Times" w:cs="Times New Roman"/>
        </w:rPr>
        <w:t xml:space="preserve"> </w:t>
      </w:r>
      <w:r w:rsidR="005C5172" w:rsidRPr="005C5172">
        <w:rPr>
          <w:rFonts w:eastAsia="Times" w:cs="Times New Roman"/>
        </w:rPr>
        <w:t>.05 and a voxel-wise threshold of less than</w:t>
      </w:r>
      <w:r w:rsidR="005C5172">
        <w:rPr>
          <w:rFonts w:eastAsia="Times" w:cs="Times New Roman"/>
        </w:rPr>
        <w:t xml:space="preserve"> </w:t>
      </w:r>
      <w:r w:rsidR="005C5172" w:rsidRPr="005C5172">
        <w:rPr>
          <w:rFonts w:eastAsia="Times" w:cs="Times New Roman"/>
        </w:rPr>
        <w:t>.05</w:t>
      </w:r>
      <w:r w:rsidR="005C5172">
        <w:rPr>
          <w:rFonts w:eastAsia="Times" w:cs="Times New Roman"/>
        </w:rPr>
        <w:t xml:space="preserve"> (Cox et al., 2017)</w:t>
      </w:r>
      <w:r w:rsidR="005C5172" w:rsidRPr="005C5172">
        <w:rPr>
          <w:rFonts w:eastAsia="Times" w:cs="Times New Roman"/>
        </w:rPr>
        <w:t xml:space="preserve">. </w:t>
      </w:r>
      <w:r w:rsidR="0093529B">
        <w:rPr>
          <w:rFonts w:eastAsia="Times" w:cs="Times New Roman"/>
        </w:rPr>
        <w:t xml:space="preserve">Based on this approach, the minimum cluster size required was 21 voxels. </w:t>
      </w:r>
    </w:p>
    <w:p w14:paraId="1CF4DBF8" w14:textId="34D0C9EE" w:rsidR="004C71FA" w:rsidRDefault="00C451DC" w:rsidP="008314B4">
      <w:pPr>
        <w:pStyle w:val="Heading1"/>
      </w:pPr>
      <w:bookmarkStart w:id="26" w:name="_Toc131412719"/>
      <w:r>
        <w:t xml:space="preserve">Behavioral </w:t>
      </w:r>
      <w:r w:rsidR="00380A70">
        <w:t>r</w:t>
      </w:r>
      <w:r w:rsidR="004F4E16">
        <w:t>esults</w:t>
      </w:r>
      <w:bookmarkEnd w:id="26"/>
    </w:p>
    <w:p w14:paraId="281FAEBC" w14:textId="7B15393F" w:rsidR="00C421EC" w:rsidRPr="00C421EC" w:rsidRDefault="00C421EC" w:rsidP="004C71FA">
      <w:pPr>
        <w:rPr>
          <w:rFonts w:eastAsia="Times" w:cs="Times New Roman"/>
        </w:rPr>
      </w:pPr>
      <w:r>
        <w:rPr>
          <w:rFonts w:eastAsia="Times" w:cs="Times New Roman"/>
          <w:b/>
          <w:bCs/>
        </w:rPr>
        <w:tab/>
      </w:r>
      <w:r>
        <w:rPr>
          <w:rFonts w:eastAsia="Times" w:cs="Times New Roman"/>
        </w:rPr>
        <w:t xml:space="preserve">In the following analyses, </w:t>
      </w:r>
      <w:r w:rsidRPr="00C421EC">
        <w:rPr>
          <w:rFonts w:eastAsia="Times" w:cs="Times New Roman"/>
        </w:rPr>
        <w:t xml:space="preserve">impact of </w:t>
      </w:r>
      <w:r>
        <w:rPr>
          <w:rFonts w:eastAsia="Times" w:cs="Times New Roman"/>
        </w:rPr>
        <w:t>set size and trial type (same or different)</w:t>
      </w:r>
      <w:r w:rsidRPr="00C421EC">
        <w:rPr>
          <w:rFonts w:eastAsia="Times" w:cs="Times New Roman"/>
        </w:rPr>
        <w:t xml:space="preserve"> on conventional outcome</w:t>
      </w:r>
      <w:r>
        <w:rPr>
          <w:rFonts w:eastAsia="Times" w:cs="Times New Roman"/>
        </w:rPr>
        <w:t>-based</w:t>
      </w:r>
      <w:r w:rsidRPr="00C421EC">
        <w:rPr>
          <w:rFonts w:eastAsia="Times" w:cs="Times New Roman"/>
        </w:rPr>
        <w:t xml:space="preserve"> measures (RT and accuracy) and mouse-tracking </w:t>
      </w:r>
      <w:r w:rsidR="00946636">
        <w:rPr>
          <w:rFonts w:eastAsia="Times" w:cs="Times New Roman"/>
        </w:rPr>
        <w:t>trajectory measures</w:t>
      </w:r>
      <w:r w:rsidRPr="00C421EC">
        <w:rPr>
          <w:rFonts w:eastAsia="Times" w:cs="Times New Roman"/>
        </w:rPr>
        <w:t xml:space="preserve"> </w:t>
      </w:r>
      <w:r>
        <w:rPr>
          <w:rFonts w:eastAsia="Times" w:cs="Times New Roman"/>
        </w:rPr>
        <w:t>were examined. These analyses</w:t>
      </w:r>
      <w:r w:rsidRPr="00C421EC">
        <w:rPr>
          <w:rFonts w:eastAsia="Times" w:cs="Times New Roman"/>
        </w:rPr>
        <w:t xml:space="preserve"> employed </w:t>
      </w:r>
      <w:r>
        <w:rPr>
          <w:rFonts w:eastAsia="Times" w:cs="Times New Roman"/>
        </w:rPr>
        <w:t>two</w:t>
      </w:r>
      <w:r w:rsidRPr="00C421EC">
        <w:rPr>
          <w:rFonts w:eastAsia="Times" w:cs="Times New Roman"/>
        </w:rPr>
        <w:t xml:space="preserve">-factor repeated measures ANOVAs. To address multiple comparisons, all pairwise comparisons </w:t>
      </w:r>
      <w:r>
        <w:rPr>
          <w:rFonts w:eastAsia="Times" w:cs="Times New Roman"/>
        </w:rPr>
        <w:t xml:space="preserve">were corrected </w:t>
      </w:r>
      <w:r w:rsidRPr="00C421EC">
        <w:rPr>
          <w:rFonts w:eastAsia="Times" w:cs="Times New Roman"/>
        </w:rPr>
        <w:t>using the Bonferroni-Holm correction.</w:t>
      </w:r>
      <w:r>
        <w:rPr>
          <w:rFonts w:eastAsia="Times" w:cs="Times New Roman"/>
        </w:rPr>
        <w:t xml:space="preserve"> Finally, the time at which same and different trials diverge toward the target response location was examined for each set size</w:t>
      </w:r>
      <w:r w:rsidR="0093529B">
        <w:rPr>
          <w:rFonts w:eastAsia="Times" w:cs="Times New Roman"/>
        </w:rPr>
        <w:t xml:space="preserve"> </w:t>
      </w:r>
      <w:r w:rsidR="00D3362C">
        <w:rPr>
          <w:rFonts w:eastAsia="Times" w:cs="Times New Roman"/>
        </w:rPr>
        <w:t>to</w:t>
      </w:r>
      <w:r w:rsidR="0093529B">
        <w:rPr>
          <w:rFonts w:eastAsia="Times" w:cs="Times New Roman"/>
        </w:rPr>
        <w:t xml:space="preserve"> examine the same response bias. </w:t>
      </w:r>
    </w:p>
    <w:p w14:paraId="4AFDDC50" w14:textId="12A37809" w:rsidR="004F4E16" w:rsidRDefault="00E55F8D" w:rsidP="00C419BC">
      <w:pPr>
        <w:pStyle w:val="Subtitle"/>
        <w:rPr>
          <w:rFonts w:eastAsia="Times"/>
        </w:rPr>
      </w:pPr>
      <w:r>
        <w:rPr>
          <w:rFonts w:eastAsia="Times"/>
        </w:rPr>
        <w:t>Accuracy</w:t>
      </w:r>
    </w:p>
    <w:p w14:paraId="2440A13A" w14:textId="0BAC902A" w:rsidR="005C5172" w:rsidRPr="00C421EC" w:rsidRDefault="00C421EC" w:rsidP="004C71FA">
      <w:pPr>
        <w:rPr>
          <w:rFonts w:eastAsia="Times" w:cs="Times New Roman"/>
        </w:rPr>
      </w:pPr>
      <w:r>
        <w:rPr>
          <w:rFonts w:eastAsia="Times" w:cs="Times New Roman"/>
          <w:b/>
          <w:bCs/>
          <w:i/>
          <w:iCs/>
        </w:rPr>
        <w:tab/>
      </w:r>
      <w:r w:rsidRPr="00C421EC">
        <w:rPr>
          <w:rFonts w:eastAsia="Times" w:cs="Times New Roman"/>
        </w:rPr>
        <w:t>Ther</w:t>
      </w:r>
      <w:r>
        <w:rPr>
          <w:rFonts w:eastAsia="Times" w:cs="Times New Roman"/>
        </w:rPr>
        <w:t xml:space="preserve">e was a significant effect of trial type on accuracy,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34</w:t>
      </w:r>
      <w:r w:rsidRPr="009E392C">
        <w:rPr>
          <w:rFonts w:cs="Times New Roman"/>
        </w:rPr>
        <w:t xml:space="preserve">) = </w:t>
      </w:r>
      <w:r>
        <w:rPr>
          <w:rFonts w:cs="Times New Roman"/>
        </w:rPr>
        <w:t>16.26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324. Same trials (</w:t>
      </w:r>
      <w:r w:rsidRPr="00C421EC">
        <w:rPr>
          <w:rFonts w:cs="Times New Roman"/>
          <w:i/>
          <w:iCs/>
        </w:rPr>
        <w:t xml:space="preserve">M </w:t>
      </w:r>
      <w:r>
        <w:rPr>
          <w:rFonts w:cs="Times New Roman"/>
        </w:rPr>
        <w:t>= 94%) had higher accuracy than different trials (</w:t>
      </w:r>
      <w:r w:rsidRPr="00C421EC">
        <w:rPr>
          <w:rFonts w:cs="Times New Roman"/>
          <w:i/>
          <w:iCs/>
        </w:rPr>
        <w:t>M</w:t>
      </w:r>
      <w:r>
        <w:rPr>
          <w:rFonts w:cs="Times New Roman"/>
        </w:rPr>
        <w:t xml:space="preserve"> = 88.4%)</w:t>
      </w:r>
      <w:r w:rsidR="00946636">
        <w:rPr>
          <w:rFonts w:cs="Times New Roman"/>
        </w:rPr>
        <w:t>, suggesting a bias toward the same response</w:t>
      </w:r>
      <w:r>
        <w:rPr>
          <w:rFonts w:cs="Times New Roman"/>
        </w:rPr>
        <w:t xml:space="preserve">. There was also a significant effect of set size on accuracy, </w:t>
      </w:r>
      <w:proofErr w:type="gramStart"/>
      <w:r w:rsidRPr="009E392C">
        <w:rPr>
          <w:rFonts w:cs="Times New Roman"/>
          <w:i/>
        </w:rPr>
        <w:t>F</w:t>
      </w:r>
      <w:r w:rsidRPr="009E392C">
        <w:rPr>
          <w:rFonts w:cs="Times New Roman"/>
        </w:rPr>
        <w:t>(</w:t>
      </w:r>
      <w:proofErr w:type="gramEnd"/>
      <w:r>
        <w:rPr>
          <w:rFonts w:cs="Times New Roman"/>
        </w:rPr>
        <w:t>3</w:t>
      </w:r>
      <w:r w:rsidRPr="009E392C">
        <w:rPr>
          <w:rFonts w:cs="Times New Roman"/>
        </w:rPr>
        <w:t>,</w:t>
      </w:r>
      <w:r>
        <w:rPr>
          <w:rFonts w:cs="Times New Roman"/>
        </w:rPr>
        <w:t>102</w:t>
      </w:r>
      <w:r w:rsidRPr="009E392C">
        <w:rPr>
          <w:rFonts w:cs="Times New Roman"/>
        </w:rPr>
        <w:t xml:space="preserve">) = </w:t>
      </w:r>
      <w:r>
        <w:rPr>
          <w:rFonts w:cs="Times New Roman"/>
        </w:rPr>
        <w:t>74.26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sidR="00112A3F">
        <w:rPr>
          <w:rFonts w:cs="Times New Roman"/>
        </w:rPr>
        <w:t>689. A</w:t>
      </w:r>
      <w:r w:rsidR="00946636">
        <w:rPr>
          <w:rFonts w:cs="Times New Roman"/>
        </w:rPr>
        <w:t>s expected, a</w:t>
      </w:r>
      <w:r w:rsidR="00112A3F">
        <w:rPr>
          <w:rFonts w:cs="Times New Roman"/>
        </w:rPr>
        <w:t xml:space="preserve">ccuracy decreased linearly as set size increased, </w:t>
      </w:r>
      <w:proofErr w:type="gramStart"/>
      <w:r w:rsidR="00112A3F" w:rsidRPr="009E392C">
        <w:rPr>
          <w:rFonts w:cs="Times New Roman"/>
          <w:i/>
        </w:rPr>
        <w:t>F</w:t>
      </w:r>
      <w:r w:rsidR="00112A3F" w:rsidRPr="009E392C">
        <w:rPr>
          <w:rFonts w:cs="Times New Roman"/>
        </w:rPr>
        <w:t>(</w:t>
      </w:r>
      <w:proofErr w:type="gramEnd"/>
      <w:r w:rsidR="00112A3F">
        <w:rPr>
          <w:rFonts w:cs="Times New Roman"/>
        </w:rPr>
        <w:t>1</w:t>
      </w:r>
      <w:r w:rsidR="00112A3F" w:rsidRPr="009E392C">
        <w:rPr>
          <w:rFonts w:cs="Times New Roman"/>
        </w:rPr>
        <w:t>,</w:t>
      </w:r>
      <w:r w:rsidR="00112A3F">
        <w:rPr>
          <w:rFonts w:cs="Times New Roman"/>
        </w:rPr>
        <w:t>34</w:t>
      </w:r>
      <w:r w:rsidR="00112A3F" w:rsidRPr="009E392C">
        <w:rPr>
          <w:rFonts w:cs="Times New Roman"/>
        </w:rPr>
        <w:t xml:space="preserve">) = </w:t>
      </w:r>
      <w:r w:rsidR="00112A3F">
        <w:rPr>
          <w:rFonts w:cs="Times New Roman"/>
        </w:rPr>
        <w:t>121.51</w:t>
      </w:r>
      <w:r w:rsidR="00112A3F" w:rsidRPr="009E392C">
        <w:rPr>
          <w:rFonts w:cs="Times New Roman"/>
        </w:rPr>
        <w:t xml:space="preserve">, </w:t>
      </w:r>
      <w:r w:rsidR="00112A3F" w:rsidRPr="009E392C">
        <w:rPr>
          <w:rFonts w:cs="Times New Roman"/>
          <w:i/>
        </w:rPr>
        <w:t>p</w:t>
      </w:r>
      <w:r w:rsidR="00112A3F" w:rsidRPr="009E392C">
        <w:rPr>
          <w:rFonts w:cs="Times New Roman"/>
        </w:rPr>
        <w:t xml:space="preserve"> </w:t>
      </w:r>
      <w:r w:rsidR="00112A3F">
        <w:rPr>
          <w:rFonts w:cs="Times New Roman"/>
        </w:rPr>
        <w:t>&lt;.001</w:t>
      </w:r>
      <w:r w:rsidR="00112A3F" w:rsidRPr="009E392C">
        <w:rPr>
          <w:rFonts w:cs="Times New Roman"/>
        </w:rPr>
        <w:t>, η</w:t>
      </w:r>
      <w:r w:rsidR="00112A3F" w:rsidRPr="009E392C">
        <w:rPr>
          <w:rFonts w:cs="Times New Roman"/>
          <w:vertAlign w:val="subscript"/>
        </w:rPr>
        <w:t>p</w:t>
      </w:r>
      <w:r w:rsidR="00112A3F" w:rsidRPr="009E392C">
        <w:rPr>
          <w:rFonts w:cs="Times New Roman"/>
        </w:rPr>
        <w:t>²</w:t>
      </w:r>
      <w:r w:rsidR="00112A3F" w:rsidRPr="009E392C">
        <w:rPr>
          <w:rFonts w:cs="Times New Roman"/>
          <w:vertAlign w:val="subscript"/>
        </w:rPr>
        <w:t xml:space="preserve"> </w:t>
      </w:r>
      <w:r w:rsidR="00112A3F" w:rsidRPr="009E392C">
        <w:rPr>
          <w:rFonts w:cs="Times New Roman"/>
        </w:rPr>
        <w:t>= .</w:t>
      </w:r>
      <w:r w:rsidR="00112A3F">
        <w:rPr>
          <w:rFonts w:cs="Times New Roman"/>
        </w:rPr>
        <w:t>781. Pairwise comparisons showed that accuracy between SS2 (</w:t>
      </w:r>
      <w:r w:rsidR="00112A3F" w:rsidRPr="004929C3">
        <w:rPr>
          <w:rFonts w:cs="Times New Roman"/>
          <w:i/>
          <w:iCs/>
        </w:rPr>
        <w:t>M</w:t>
      </w:r>
      <w:r w:rsidR="00112A3F">
        <w:rPr>
          <w:rFonts w:cs="Times New Roman"/>
        </w:rPr>
        <w:t xml:space="preserve"> = 97.8%), SS3 (</w:t>
      </w:r>
      <w:r w:rsidR="00112A3F" w:rsidRPr="004929C3">
        <w:rPr>
          <w:rFonts w:cs="Times New Roman"/>
          <w:i/>
          <w:iCs/>
        </w:rPr>
        <w:t>M</w:t>
      </w:r>
      <w:r w:rsidR="00112A3F">
        <w:rPr>
          <w:rFonts w:cs="Times New Roman"/>
        </w:rPr>
        <w:t xml:space="preserve"> = 94.9%), SS4 (</w:t>
      </w:r>
      <w:r w:rsidR="004929C3" w:rsidRPr="004929C3">
        <w:rPr>
          <w:rFonts w:cs="Times New Roman"/>
          <w:i/>
          <w:iCs/>
        </w:rPr>
        <w:t>M</w:t>
      </w:r>
      <w:r w:rsidR="004929C3">
        <w:rPr>
          <w:rFonts w:cs="Times New Roman"/>
        </w:rPr>
        <w:t xml:space="preserve"> = </w:t>
      </w:r>
      <w:r w:rsidR="00112A3F">
        <w:rPr>
          <w:rFonts w:cs="Times New Roman"/>
        </w:rPr>
        <w:t>89.9%), and SS5 (</w:t>
      </w:r>
      <w:r w:rsidR="004929C3" w:rsidRPr="004929C3">
        <w:rPr>
          <w:rFonts w:cs="Times New Roman"/>
          <w:i/>
          <w:iCs/>
        </w:rPr>
        <w:t>M</w:t>
      </w:r>
      <w:r w:rsidR="004929C3">
        <w:rPr>
          <w:rFonts w:cs="Times New Roman"/>
        </w:rPr>
        <w:t xml:space="preserve"> = </w:t>
      </w:r>
      <w:r w:rsidR="00112A3F">
        <w:rPr>
          <w:rFonts w:cs="Times New Roman"/>
        </w:rPr>
        <w:t xml:space="preserve">83.1%) </w:t>
      </w:r>
      <w:r w:rsidR="007C6F48">
        <w:rPr>
          <w:rFonts w:cs="Times New Roman"/>
        </w:rPr>
        <w:t xml:space="preserve">all </w:t>
      </w:r>
      <w:r w:rsidR="00112A3F">
        <w:rPr>
          <w:rFonts w:cs="Times New Roman"/>
        </w:rPr>
        <w:t xml:space="preserve">significantly varied (all </w:t>
      </w:r>
      <w:r w:rsidR="00112A3F" w:rsidRPr="00112A3F">
        <w:rPr>
          <w:rFonts w:cs="Times New Roman"/>
          <w:i/>
          <w:iCs/>
        </w:rPr>
        <w:t>p</w:t>
      </w:r>
      <w:r w:rsidR="00112A3F">
        <w:rPr>
          <w:rFonts w:cs="Times New Roman"/>
        </w:rPr>
        <w:t xml:space="preserve">’s &lt; .05). </w:t>
      </w:r>
      <w:r w:rsidR="004929C3">
        <w:rPr>
          <w:rFonts w:cs="Times New Roman"/>
        </w:rPr>
        <w:t xml:space="preserve">Finally, there was a significant set size x trial type interaction, </w:t>
      </w:r>
      <w:proofErr w:type="gramStart"/>
      <w:r w:rsidR="004929C3" w:rsidRPr="009E392C">
        <w:rPr>
          <w:rFonts w:cs="Times New Roman"/>
          <w:i/>
        </w:rPr>
        <w:t>F</w:t>
      </w:r>
      <w:r w:rsidR="004929C3" w:rsidRPr="009E392C">
        <w:rPr>
          <w:rFonts w:cs="Times New Roman"/>
        </w:rPr>
        <w:t>(</w:t>
      </w:r>
      <w:proofErr w:type="gramEnd"/>
      <w:r w:rsidR="004929C3">
        <w:rPr>
          <w:rFonts w:cs="Times New Roman"/>
        </w:rPr>
        <w:t>3</w:t>
      </w:r>
      <w:r w:rsidR="004929C3" w:rsidRPr="009E392C">
        <w:rPr>
          <w:rFonts w:cs="Times New Roman"/>
        </w:rPr>
        <w:t>,</w:t>
      </w:r>
      <w:r w:rsidR="004929C3">
        <w:rPr>
          <w:rFonts w:cs="Times New Roman"/>
        </w:rPr>
        <w:t>102</w:t>
      </w:r>
      <w:r w:rsidR="004929C3" w:rsidRPr="009E392C">
        <w:rPr>
          <w:rFonts w:cs="Times New Roman"/>
        </w:rPr>
        <w:t>) =</w:t>
      </w:r>
      <w:r w:rsidR="004929C3">
        <w:rPr>
          <w:rFonts w:cs="Times New Roman"/>
        </w:rPr>
        <w:t xml:space="preserve"> 35.72</w:t>
      </w:r>
      <w:r w:rsidR="004929C3" w:rsidRPr="009E392C">
        <w:rPr>
          <w:rFonts w:cs="Times New Roman"/>
        </w:rPr>
        <w:t xml:space="preserve">, </w:t>
      </w:r>
      <w:r w:rsidR="004929C3" w:rsidRPr="009E392C">
        <w:rPr>
          <w:rFonts w:cs="Times New Roman"/>
          <w:i/>
        </w:rPr>
        <w:t>p</w:t>
      </w:r>
      <w:r w:rsidR="004929C3" w:rsidRPr="009E392C">
        <w:rPr>
          <w:rFonts w:cs="Times New Roman"/>
        </w:rPr>
        <w:t xml:space="preserve"> </w:t>
      </w:r>
      <w:r w:rsidR="004929C3">
        <w:rPr>
          <w:rFonts w:cs="Times New Roman"/>
        </w:rPr>
        <w:t>&lt;.001</w:t>
      </w:r>
      <w:r w:rsidR="004929C3" w:rsidRPr="009E392C">
        <w:rPr>
          <w:rFonts w:cs="Times New Roman"/>
        </w:rPr>
        <w:t>, η</w:t>
      </w:r>
      <w:r w:rsidR="004929C3" w:rsidRPr="009E392C">
        <w:rPr>
          <w:rFonts w:cs="Times New Roman"/>
          <w:vertAlign w:val="subscript"/>
        </w:rPr>
        <w:t>p</w:t>
      </w:r>
      <w:r w:rsidR="004929C3" w:rsidRPr="009E392C">
        <w:rPr>
          <w:rFonts w:cs="Times New Roman"/>
        </w:rPr>
        <w:t>²</w:t>
      </w:r>
      <w:r w:rsidR="004929C3" w:rsidRPr="009E392C">
        <w:rPr>
          <w:rFonts w:cs="Times New Roman"/>
          <w:vertAlign w:val="subscript"/>
        </w:rPr>
        <w:t xml:space="preserve"> </w:t>
      </w:r>
      <w:r w:rsidR="004929C3" w:rsidRPr="009E392C">
        <w:rPr>
          <w:rFonts w:cs="Times New Roman"/>
        </w:rPr>
        <w:t>= .</w:t>
      </w:r>
      <w:r w:rsidR="004929C3">
        <w:rPr>
          <w:rFonts w:cs="Times New Roman"/>
        </w:rPr>
        <w:t xml:space="preserve">512. </w:t>
      </w:r>
      <w:r w:rsidR="001A71F9">
        <w:rPr>
          <w:rFonts w:cs="Times New Roman"/>
        </w:rPr>
        <w:t>For set sizes 4 and 5, accuracy was significantly higher on same (SS</w:t>
      </w:r>
      <w:r w:rsidR="00866696">
        <w:rPr>
          <w:rFonts w:cs="Times New Roman"/>
        </w:rPr>
        <w:t>4</w:t>
      </w:r>
      <w:r w:rsidR="001A71F9">
        <w:rPr>
          <w:rFonts w:cs="Times New Roman"/>
        </w:rPr>
        <w:t xml:space="preserve">: </w:t>
      </w:r>
      <w:r w:rsidR="001A71F9" w:rsidRPr="00866696">
        <w:rPr>
          <w:rFonts w:cs="Times New Roman"/>
          <w:i/>
          <w:iCs/>
        </w:rPr>
        <w:t>M</w:t>
      </w:r>
      <w:r w:rsidR="001A71F9">
        <w:rPr>
          <w:rFonts w:cs="Times New Roman"/>
        </w:rPr>
        <w:t xml:space="preserve"> = 92.2%, SS5: </w:t>
      </w:r>
      <w:r w:rsidR="001A71F9" w:rsidRPr="00866696">
        <w:rPr>
          <w:rFonts w:cs="Times New Roman"/>
          <w:i/>
          <w:iCs/>
        </w:rPr>
        <w:t>M</w:t>
      </w:r>
      <w:r w:rsidR="001A71F9">
        <w:rPr>
          <w:rFonts w:cs="Times New Roman"/>
        </w:rPr>
        <w:t xml:space="preserve"> = 92.1%) than different trials</w:t>
      </w:r>
      <w:r w:rsidR="00866696">
        <w:rPr>
          <w:rFonts w:cs="Times New Roman"/>
        </w:rPr>
        <w:t xml:space="preserve"> (SS4: </w:t>
      </w:r>
      <w:r w:rsidR="00866696" w:rsidRPr="00866696">
        <w:rPr>
          <w:rFonts w:cs="Times New Roman"/>
          <w:i/>
          <w:iCs/>
        </w:rPr>
        <w:t>M</w:t>
      </w:r>
      <w:r w:rsidR="00866696">
        <w:rPr>
          <w:rFonts w:cs="Times New Roman"/>
        </w:rPr>
        <w:t xml:space="preserve"> = 87.7%, SS5: </w:t>
      </w:r>
      <w:r w:rsidR="00866696" w:rsidRPr="00866696">
        <w:rPr>
          <w:rFonts w:cs="Times New Roman"/>
          <w:i/>
          <w:iCs/>
        </w:rPr>
        <w:t>M</w:t>
      </w:r>
      <w:r w:rsidR="00866696">
        <w:rPr>
          <w:rFonts w:cs="Times New Roman"/>
        </w:rPr>
        <w:t xml:space="preserve"> = 74.1%), </w:t>
      </w:r>
      <w:r w:rsidR="00866696" w:rsidRPr="00866696">
        <w:rPr>
          <w:rFonts w:cs="Times New Roman"/>
          <w:i/>
          <w:iCs/>
        </w:rPr>
        <w:t>p</w:t>
      </w:r>
      <w:r w:rsidR="00866696">
        <w:rPr>
          <w:rFonts w:cs="Times New Roman"/>
        </w:rPr>
        <w:t>’s &lt; .01. However, for set sizes 2 (</w:t>
      </w:r>
      <w:r w:rsidR="00866696" w:rsidRPr="00866696">
        <w:rPr>
          <w:rFonts w:cs="Times New Roman"/>
          <w:i/>
          <w:iCs/>
        </w:rPr>
        <w:t>p</w:t>
      </w:r>
      <w:r w:rsidR="00866696">
        <w:rPr>
          <w:rFonts w:cs="Times New Roman"/>
        </w:rPr>
        <w:t xml:space="preserve"> = .282) and 3 (</w:t>
      </w:r>
      <w:r w:rsidR="00866696" w:rsidRPr="00866696">
        <w:rPr>
          <w:rFonts w:cs="Times New Roman"/>
          <w:i/>
          <w:iCs/>
        </w:rPr>
        <w:t>p</w:t>
      </w:r>
      <w:r w:rsidR="00866696">
        <w:rPr>
          <w:rFonts w:cs="Times New Roman"/>
        </w:rPr>
        <w:t xml:space="preserve"> = .332), trial type had no effect on accuracy. </w:t>
      </w:r>
      <w:r w:rsidR="00946636">
        <w:rPr>
          <w:rFonts w:cs="Times New Roman"/>
        </w:rPr>
        <w:t xml:space="preserve">This </w:t>
      </w:r>
      <w:r w:rsidR="007C6F48">
        <w:rPr>
          <w:rFonts w:cs="Times New Roman"/>
        </w:rPr>
        <w:t xml:space="preserve">accuracy </w:t>
      </w:r>
      <w:r w:rsidR="00946636">
        <w:rPr>
          <w:rFonts w:cs="Times New Roman"/>
        </w:rPr>
        <w:t>result suggests that the response bias toward same is present at higher set sizes (SS4 &amp; SS5), but not present at lower set sizes (SS2 &amp; SS3</w:t>
      </w:r>
      <w:r w:rsidR="002B34BE">
        <w:rPr>
          <w:rFonts w:cs="Times New Roman"/>
        </w:rPr>
        <w:t>). These</w:t>
      </w:r>
      <w:r w:rsidR="00866696">
        <w:rPr>
          <w:rFonts w:cs="Times New Roman"/>
        </w:rPr>
        <w:t xml:space="preserve"> results can be seen in Figure </w:t>
      </w:r>
      <w:r w:rsidR="002B34BE">
        <w:rPr>
          <w:rFonts w:cs="Times New Roman"/>
        </w:rPr>
        <w:t>4a</w:t>
      </w:r>
      <w:r w:rsidR="00866696">
        <w:rPr>
          <w:rFonts w:cs="Times New Roman"/>
        </w:rPr>
        <w:t xml:space="preserve">. </w:t>
      </w:r>
    </w:p>
    <w:p w14:paraId="03D99EC2" w14:textId="7625DB87" w:rsidR="000D04E1" w:rsidRPr="007F1FE7" w:rsidRDefault="002B34BE" w:rsidP="007F1FE7">
      <w:pPr>
        <w:pStyle w:val="FigureList"/>
        <w:rPr>
          <w:rFonts w:eastAsia="Times"/>
        </w:rPr>
      </w:pPr>
      <w:bookmarkStart w:id="27" w:name="_Toc131432722"/>
      <w:r w:rsidRPr="007F1FE7">
        <w:rPr>
          <w:rFonts w:eastAsia="Times"/>
          <w:b w:val="0"/>
          <w:bCs w:val="0"/>
          <w:i/>
          <w:iCs/>
          <w:noProof/>
        </w:rPr>
        <w:lastRenderedPageBreak/>
        <w:drawing>
          <wp:anchor distT="0" distB="0" distL="114300" distR="114300" simplePos="0" relativeHeight="251661312" behindDoc="0" locked="0" layoutInCell="1" allowOverlap="1" wp14:anchorId="197031C1" wp14:editId="4DDFBE43">
            <wp:simplePos x="0" y="0"/>
            <wp:positionH relativeFrom="margin">
              <wp:align>right</wp:align>
            </wp:positionH>
            <wp:positionV relativeFrom="page">
              <wp:posOffset>1031164</wp:posOffset>
            </wp:positionV>
            <wp:extent cx="5943600" cy="3576955"/>
            <wp:effectExtent l="0" t="0" r="0" b="444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576955"/>
                    </a:xfrm>
                    <a:prstGeom prst="rect">
                      <a:avLst/>
                    </a:prstGeom>
                    <a:noFill/>
                  </pic:spPr>
                </pic:pic>
              </a:graphicData>
            </a:graphic>
            <wp14:sizeRelH relativeFrom="margin">
              <wp14:pctWidth>0</wp14:pctWidth>
            </wp14:sizeRelH>
            <wp14:sizeRelV relativeFrom="margin">
              <wp14:pctHeight>0</wp14:pctHeight>
            </wp14:sizeRelV>
          </wp:anchor>
        </w:drawing>
      </w:r>
      <w:r w:rsidRPr="007F1FE7">
        <w:rPr>
          <w:rFonts w:eastAsia="Times"/>
          <w:b w:val="0"/>
          <w:bCs w:val="0"/>
          <w:i/>
          <w:iCs/>
        </w:rPr>
        <w:t>Figure 4.</w:t>
      </w:r>
      <w:r w:rsidRPr="002B34BE">
        <w:rPr>
          <w:rFonts w:eastAsia="Times"/>
        </w:rPr>
        <w:t xml:space="preserve"> </w:t>
      </w:r>
      <w:r w:rsidRPr="008D0DAA">
        <w:rPr>
          <w:rFonts w:eastAsia="Times"/>
          <w:b w:val="0"/>
          <w:bCs w:val="0"/>
        </w:rPr>
        <w:t>Experiment 1 Outcome-based Results</w:t>
      </w:r>
      <w:bookmarkEnd w:id="27"/>
      <w:r w:rsidR="007F1FE7">
        <w:rPr>
          <w:rFonts w:eastAsia="Times"/>
          <w:b w:val="0"/>
          <w:bCs w:val="0"/>
        </w:rPr>
        <w:t xml:space="preserve">. </w:t>
      </w:r>
      <w:r w:rsidRPr="007F1FE7">
        <w:rPr>
          <w:rFonts w:eastAsia="+mn-ea"/>
          <w:color w:val="404040"/>
          <w:kern w:val="24"/>
        </w:rPr>
        <w:t>a.</w:t>
      </w:r>
      <w:r w:rsidRPr="007F1FE7">
        <w:rPr>
          <w:rFonts w:eastAsia="+mn-ea"/>
          <w:b w:val="0"/>
          <w:bCs w:val="0"/>
          <w:color w:val="404040"/>
          <w:kern w:val="24"/>
        </w:rPr>
        <w:t xml:space="preserve"> </w:t>
      </w:r>
      <w:r w:rsidR="000D04E1" w:rsidRPr="007F1FE7">
        <w:rPr>
          <w:rFonts w:eastAsia="+mn-ea"/>
          <w:b w:val="0"/>
          <w:bCs w:val="0"/>
          <w:color w:val="404040"/>
          <w:kern w:val="24"/>
        </w:rPr>
        <w:t xml:space="preserve">Accuracy plotted as a function of trial type and set size. </w:t>
      </w:r>
      <w:r w:rsidRPr="007F1FE7">
        <w:rPr>
          <w:rFonts w:eastAsia="+mn-ea"/>
          <w:color w:val="404040"/>
          <w:kern w:val="24"/>
        </w:rPr>
        <w:t>b.</w:t>
      </w:r>
      <w:r w:rsidRPr="007F1FE7">
        <w:rPr>
          <w:rFonts w:eastAsia="+mn-ea"/>
          <w:b w:val="0"/>
          <w:bCs w:val="0"/>
          <w:color w:val="404040"/>
          <w:kern w:val="24"/>
        </w:rPr>
        <w:t xml:space="preserve"> </w:t>
      </w:r>
      <w:proofErr w:type="spellStart"/>
      <w:r w:rsidR="000D04E1" w:rsidRPr="007F1FE7">
        <w:rPr>
          <w:rFonts w:eastAsia="+mn-ea"/>
          <w:b w:val="0"/>
          <w:bCs w:val="0"/>
          <w:color w:val="404040"/>
          <w:kern w:val="24"/>
        </w:rPr>
        <w:t>Pashler’s</w:t>
      </w:r>
      <w:proofErr w:type="spellEnd"/>
      <w:r w:rsidR="000D04E1" w:rsidRPr="007F1FE7">
        <w:rPr>
          <w:rFonts w:eastAsia="+mn-ea"/>
          <w:b w:val="0"/>
          <w:bCs w:val="0"/>
          <w:color w:val="404040"/>
          <w:kern w:val="24"/>
        </w:rPr>
        <w:t xml:space="preserve"> </w:t>
      </w:r>
      <w:r w:rsidR="000D04E1" w:rsidRPr="007F1FE7">
        <w:rPr>
          <w:rFonts w:eastAsia="+mn-ea"/>
          <w:b w:val="0"/>
          <w:bCs w:val="0"/>
          <w:i/>
          <w:iCs/>
          <w:color w:val="404040"/>
          <w:kern w:val="24"/>
        </w:rPr>
        <w:t>K</w:t>
      </w:r>
      <w:r w:rsidR="000D04E1" w:rsidRPr="007F1FE7">
        <w:rPr>
          <w:rFonts w:eastAsia="+mn-ea"/>
          <w:b w:val="0"/>
          <w:bCs w:val="0"/>
          <w:color w:val="404040"/>
          <w:kern w:val="24"/>
        </w:rPr>
        <w:t xml:space="preserve"> plotted as a function of set size.</w:t>
      </w:r>
      <w:r w:rsidR="000D04E1" w:rsidRPr="007F1FE7">
        <w:rPr>
          <w:rFonts w:eastAsia="+mn-ea"/>
          <w:color w:val="404040"/>
          <w:kern w:val="24"/>
        </w:rPr>
        <w:t xml:space="preserve"> c.</w:t>
      </w:r>
      <w:r w:rsidR="000D04E1" w:rsidRPr="007F1FE7">
        <w:rPr>
          <w:rFonts w:eastAsia="+mn-ea"/>
          <w:b w:val="0"/>
          <w:bCs w:val="0"/>
          <w:color w:val="404040"/>
          <w:kern w:val="24"/>
        </w:rPr>
        <w:t xml:space="preserve"> Reaction time plotted as a function of trial type and set size. Error bars display SEM. * </w:t>
      </w:r>
      <w:r w:rsidR="000D04E1" w:rsidRPr="007F1FE7">
        <w:rPr>
          <w:rFonts w:eastAsia="+mn-ea"/>
          <w:b w:val="0"/>
          <w:bCs w:val="0"/>
          <w:i/>
          <w:iCs/>
          <w:color w:val="404040"/>
          <w:kern w:val="24"/>
        </w:rPr>
        <w:t>p</w:t>
      </w:r>
      <w:r w:rsidR="000D04E1" w:rsidRPr="007F1FE7">
        <w:rPr>
          <w:rFonts w:eastAsia="+mn-ea"/>
          <w:b w:val="0"/>
          <w:bCs w:val="0"/>
          <w:color w:val="404040"/>
          <w:kern w:val="24"/>
        </w:rPr>
        <w:t xml:space="preserve"> &lt; .05. ** </w:t>
      </w:r>
      <w:r w:rsidR="000D04E1" w:rsidRPr="007F1FE7">
        <w:rPr>
          <w:rFonts w:eastAsia="+mn-ea"/>
          <w:b w:val="0"/>
          <w:bCs w:val="0"/>
          <w:i/>
          <w:iCs/>
          <w:color w:val="404040"/>
          <w:kern w:val="24"/>
        </w:rPr>
        <w:t>p</w:t>
      </w:r>
      <w:r w:rsidR="000D04E1" w:rsidRPr="007F1FE7">
        <w:rPr>
          <w:rFonts w:eastAsia="+mn-ea"/>
          <w:b w:val="0"/>
          <w:bCs w:val="0"/>
          <w:color w:val="404040"/>
          <w:kern w:val="24"/>
        </w:rPr>
        <w:t xml:space="preserve"> &lt; .01.</w:t>
      </w:r>
      <w:r w:rsidR="000D04E1" w:rsidRPr="007F1FE7">
        <w:rPr>
          <w:rFonts w:eastAsia="+mn-ea"/>
          <w:color w:val="404040"/>
          <w:kern w:val="24"/>
        </w:rPr>
        <w:t xml:space="preserve"> </w:t>
      </w:r>
    </w:p>
    <w:p w14:paraId="23107DB5" w14:textId="74BD9725" w:rsidR="002B34BE" w:rsidRPr="000D04E1" w:rsidRDefault="002B34BE" w:rsidP="002B34BE">
      <w:pPr>
        <w:rPr>
          <w:rFonts w:eastAsia="+mn-ea"/>
          <w:color w:val="404040"/>
          <w:kern w:val="24"/>
          <w:sz w:val="22"/>
          <w:szCs w:val="22"/>
        </w:rPr>
      </w:pPr>
      <w:r w:rsidRPr="002B34BE">
        <w:rPr>
          <w:rFonts w:eastAsia="Times"/>
          <w:i/>
          <w:iCs/>
        </w:rPr>
        <w:br w:type="page"/>
      </w:r>
    </w:p>
    <w:p w14:paraId="7631196B" w14:textId="3439A8E1" w:rsidR="005C5172" w:rsidRDefault="005C5172" w:rsidP="00C419BC">
      <w:pPr>
        <w:pStyle w:val="Subtitle"/>
        <w:rPr>
          <w:rFonts w:eastAsia="Times"/>
        </w:rPr>
      </w:pPr>
      <w:proofErr w:type="spellStart"/>
      <w:r>
        <w:rPr>
          <w:rFonts w:eastAsia="Times"/>
        </w:rPr>
        <w:lastRenderedPageBreak/>
        <w:t>Pashler’s</w:t>
      </w:r>
      <w:proofErr w:type="spellEnd"/>
      <w:r>
        <w:rPr>
          <w:rFonts w:eastAsia="Times"/>
        </w:rPr>
        <w:t xml:space="preserve"> K</w:t>
      </w:r>
    </w:p>
    <w:p w14:paraId="5CDE3597" w14:textId="3597E98E" w:rsidR="007C44AE" w:rsidRPr="007C44AE" w:rsidRDefault="007C44AE" w:rsidP="004C71FA">
      <w:pPr>
        <w:rPr>
          <w:rFonts w:eastAsia="Times" w:cs="Times New Roman"/>
        </w:rPr>
      </w:pPr>
      <w:r>
        <w:rPr>
          <w:rFonts w:eastAsia="Times" w:cs="Times New Roman"/>
          <w:b/>
          <w:bCs/>
          <w:i/>
          <w:iCs/>
        </w:rPr>
        <w:tab/>
      </w:r>
      <w:r>
        <w:rPr>
          <w:rFonts w:eastAsia="Times" w:cs="Times New Roman"/>
        </w:rPr>
        <w:t xml:space="preserve">There was a significant effect of set size on VWM capacity estimates as measured by </w:t>
      </w:r>
      <w:proofErr w:type="spellStart"/>
      <w:r>
        <w:rPr>
          <w:rFonts w:eastAsia="Times" w:cs="Times New Roman"/>
        </w:rPr>
        <w:t>Pashler’s</w:t>
      </w:r>
      <w:proofErr w:type="spellEnd"/>
      <w:r>
        <w:rPr>
          <w:rFonts w:eastAsia="Times" w:cs="Times New Roman"/>
        </w:rPr>
        <w:t xml:space="preserve"> </w:t>
      </w:r>
      <w:r w:rsidRPr="007C44AE">
        <w:rPr>
          <w:rFonts w:eastAsia="Times" w:cs="Times New Roman"/>
          <w:i/>
          <w:iCs/>
        </w:rPr>
        <w:t>K</w:t>
      </w:r>
      <w:r>
        <w:rPr>
          <w:rFonts w:eastAsia="Times" w:cs="Times New Roman"/>
        </w:rPr>
        <w:t xml:space="preserve">, </w:t>
      </w:r>
      <w:proofErr w:type="gramStart"/>
      <w:r w:rsidRPr="009E392C">
        <w:rPr>
          <w:rFonts w:cs="Times New Roman"/>
          <w:i/>
        </w:rPr>
        <w:t>F</w:t>
      </w:r>
      <w:r w:rsidRPr="009E392C">
        <w:rPr>
          <w:rFonts w:cs="Times New Roman"/>
        </w:rPr>
        <w:t>(</w:t>
      </w:r>
      <w:proofErr w:type="gramEnd"/>
      <w:r>
        <w:rPr>
          <w:rFonts w:cs="Times New Roman"/>
        </w:rPr>
        <w:t>3</w:t>
      </w:r>
      <w:r w:rsidRPr="009E392C">
        <w:rPr>
          <w:rFonts w:cs="Times New Roman"/>
        </w:rPr>
        <w:t>,</w:t>
      </w:r>
      <w:r>
        <w:rPr>
          <w:rFonts w:cs="Times New Roman"/>
        </w:rPr>
        <w:t>102</w:t>
      </w:r>
      <w:r w:rsidRPr="009E392C">
        <w:rPr>
          <w:rFonts w:cs="Times New Roman"/>
        </w:rPr>
        <w:t>) =</w:t>
      </w:r>
      <w:r>
        <w:rPr>
          <w:rFonts w:cs="Times New Roman"/>
        </w:rPr>
        <w:t xml:space="preserve"> 105.377</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 xml:space="preserve">756. VWM capacity increased linearly as set size increased,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34</w:t>
      </w:r>
      <w:r w:rsidRPr="009E392C">
        <w:rPr>
          <w:rFonts w:cs="Times New Roman"/>
        </w:rPr>
        <w:t>) =</w:t>
      </w:r>
      <w:r>
        <w:rPr>
          <w:rFonts w:cs="Times New Roman"/>
        </w:rPr>
        <w:t xml:space="preserve"> 154.82</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820. Pairwise comparisons showed that SS2 (</w:t>
      </w:r>
      <w:r w:rsidRPr="007C44AE">
        <w:rPr>
          <w:rFonts w:cs="Times New Roman"/>
          <w:i/>
          <w:iCs/>
        </w:rPr>
        <w:t xml:space="preserve">M </w:t>
      </w:r>
      <w:r>
        <w:rPr>
          <w:rFonts w:cs="Times New Roman"/>
        </w:rPr>
        <w:t>= 1.87) had a</w:t>
      </w:r>
      <w:r w:rsidR="007C6F48">
        <w:rPr>
          <w:rFonts w:cs="Times New Roman"/>
        </w:rPr>
        <w:t xml:space="preserve"> significantly</w:t>
      </w:r>
      <w:r>
        <w:rPr>
          <w:rFonts w:cs="Times New Roman"/>
        </w:rPr>
        <w:t xml:space="preserve"> </w:t>
      </w:r>
      <w:r w:rsidR="008C2111">
        <w:rPr>
          <w:rFonts w:cs="Times New Roman"/>
        </w:rPr>
        <w:t>lower</w:t>
      </w:r>
      <w:r>
        <w:rPr>
          <w:rFonts w:cs="Times New Roman"/>
        </w:rPr>
        <w:t xml:space="preserve"> </w:t>
      </w:r>
      <w:r w:rsidRPr="007C44AE">
        <w:rPr>
          <w:rFonts w:cs="Times New Roman"/>
          <w:i/>
          <w:iCs/>
        </w:rPr>
        <w:t>K</w:t>
      </w:r>
      <w:r>
        <w:rPr>
          <w:rFonts w:cs="Times New Roman"/>
        </w:rPr>
        <w:t xml:space="preserve"> estimate than SS3 (</w:t>
      </w:r>
      <w:r w:rsidRPr="007C44AE">
        <w:rPr>
          <w:rFonts w:cs="Times New Roman"/>
          <w:i/>
          <w:iCs/>
        </w:rPr>
        <w:t>M</w:t>
      </w:r>
      <w:r>
        <w:rPr>
          <w:rFonts w:cs="Times New Roman"/>
        </w:rPr>
        <w:t xml:space="preserve"> = 2.69), SS4 (</w:t>
      </w:r>
      <w:r w:rsidRPr="007C44AE">
        <w:rPr>
          <w:rFonts w:cs="Times New Roman"/>
          <w:i/>
          <w:iCs/>
        </w:rPr>
        <w:t>M</w:t>
      </w:r>
      <w:r>
        <w:rPr>
          <w:rFonts w:cs="Times New Roman"/>
        </w:rPr>
        <w:t xml:space="preserve"> = 3.19), and SS5 (</w:t>
      </w:r>
      <w:r w:rsidRPr="007C44AE">
        <w:rPr>
          <w:rFonts w:cs="Times New Roman"/>
          <w:i/>
          <w:iCs/>
        </w:rPr>
        <w:t>M</w:t>
      </w:r>
      <w:r>
        <w:rPr>
          <w:rFonts w:cs="Times New Roman"/>
        </w:rPr>
        <w:t xml:space="preserve"> = 3.3), all </w:t>
      </w:r>
      <w:r w:rsidRPr="007C44AE">
        <w:rPr>
          <w:rFonts w:cs="Times New Roman"/>
          <w:i/>
          <w:iCs/>
        </w:rPr>
        <w:t>p</w:t>
      </w:r>
      <w:r>
        <w:rPr>
          <w:rFonts w:cs="Times New Roman"/>
        </w:rPr>
        <w:t xml:space="preserve">’s &lt; .001. </w:t>
      </w:r>
      <w:r w:rsidR="008C2111">
        <w:rPr>
          <w:rFonts w:cs="Times New Roman"/>
        </w:rPr>
        <w:t xml:space="preserve">The only pairwise comparison that did not reach statistical significance was SS4 </w:t>
      </w:r>
      <w:r w:rsidR="007C6F48">
        <w:rPr>
          <w:rFonts w:cs="Times New Roman"/>
        </w:rPr>
        <w:t>versus</w:t>
      </w:r>
      <w:r w:rsidR="008C2111">
        <w:rPr>
          <w:rFonts w:cs="Times New Roman"/>
        </w:rPr>
        <w:t xml:space="preserve"> SS5, </w:t>
      </w:r>
      <w:r w:rsidR="008C2111" w:rsidRPr="008C2111">
        <w:rPr>
          <w:rFonts w:cs="Times New Roman"/>
          <w:i/>
          <w:iCs/>
        </w:rPr>
        <w:t>p</w:t>
      </w:r>
      <w:r w:rsidR="008C2111">
        <w:rPr>
          <w:rFonts w:cs="Times New Roman"/>
        </w:rPr>
        <w:t xml:space="preserve"> &gt; .90</w:t>
      </w:r>
      <w:r w:rsidR="00C65B2A">
        <w:rPr>
          <w:rFonts w:cs="Times New Roman"/>
        </w:rPr>
        <w:t>, which is consistent with previous findings that VWM capacity is approximately 4 items (Brady et al., 2011; Luck &amp; Vogel, 2013)</w:t>
      </w:r>
      <w:r w:rsidR="008C2111">
        <w:rPr>
          <w:rFonts w:cs="Times New Roman"/>
        </w:rPr>
        <w:t xml:space="preserve">. These results can be seen in Figure </w:t>
      </w:r>
      <w:r w:rsidR="000D04E1">
        <w:rPr>
          <w:rFonts w:cs="Times New Roman"/>
        </w:rPr>
        <w:t>4b</w:t>
      </w:r>
      <w:r w:rsidR="008C2111">
        <w:rPr>
          <w:rFonts w:cs="Times New Roman"/>
        </w:rPr>
        <w:t xml:space="preserve">. </w:t>
      </w:r>
    </w:p>
    <w:p w14:paraId="21E00FF7" w14:textId="3F086A29" w:rsidR="005C5172" w:rsidRDefault="005C5172" w:rsidP="00C419BC">
      <w:pPr>
        <w:pStyle w:val="Subtitle"/>
        <w:rPr>
          <w:rFonts w:eastAsia="Times"/>
        </w:rPr>
      </w:pPr>
      <w:r>
        <w:rPr>
          <w:rFonts w:eastAsia="Times"/>
        </w:rPr>
        <w:t xml:space="preserve">Reaction </w:t>
      </w:r>
      <w:r w:rsidR="00380A70">
        <w:rPr>
          <w:rFonts w:eastAsia="Times"/>
        </w:rPr>
        <w:t>t</w:t>
      </w:r>
      <w:r>
        <w:rPr>
          <w:rFonts w:eastAsia="Times"/>
        </w:rPr>
        <w:t>ime</w:t>
      </w:r>
    </w:p>
    <w:p w14:paraId="527D45D3" w14:textId="3BEFBA55" w:rsidR="008C2111" w:rsidRDefault="008C2111" w:rsidP="004C71FA">
      <w:pPr>
        <w:rPr>
          <w:rFonts w:cs="Times New Roman"/>
        </w:rPr>
      </w:pPr>
      <w:r>
        <w:rPr>
          <w:rFonts w:eastAsia="Times" w:cs="Times New Roman"/>
          <w:b/>
          <w:bCs/>
          <w:i/>
          <w:iCs/>
        </w:rPr>
        <w:tab/>
      </w:r>
      <w:r>
        <w:rPr>
          <w:rFonts w:eastAsia="Times" w:cs="Times New Roman"/>
        </w:rPr>
        <w:t xml:space="preserve">There was a significant effect of trial type on </w:t>
      </w:r>
      <w:r w:rsidR="007C6F48">
        <w:rPr>
          <w:rFonts w:eastAsia="Times" w:cs="Times New Roman"/>
        </w:rPr>
        <w:t>reaction time (</w:t>
      </w:r>
      <w:r>
        <w:rPr>
          <w:rFonts w:eastAsia="Times" w:cs="Times New Roman"/>
        </w:rPr>
        <w:t>RT</w:t>
      </w:r>
      <w:r w:rsidR="007C6F48">
        <w:rPr>
          <w:rFonts w:eastAsia="Times" w:cs="Times New Roman"/>
        </w:rPr>
        <w:t>)</w:t>
      </w:r>
      <w:r>
        <w:rPr>
          <w:rFonts w:eastAsia="Times" w:cs="Times New Roman"/>
        </w:rPr>
        <w:t xml:space="preserve">,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34</w:t>
      </w:r>
      <w:r w:rsidRPr="009E392C">
        <w:rPr>
          <w:rFonts w:cs="Times New Roman"/>
        </w:rPr>
        <w:t>) =</w:t>
      </w:r>
      <w:r>
        <w:rPr>
          <w:rFonts w:cs="Times New Roman"/>
        </w:rPr>
        <w:t>11.69</w:t>
      </w:r>
      <w:r w:rsidRPr="009E392C">
        <w:rPr>
          <w:rFonts w:cs="Times New Roman"/>
        </w:rPr>
        <w:t xml:space="preserve">, </w:t>
      </w:r>
      <w:r w:rsidRPr="009E392C">
        <w:rPr>
          <w:rFonts w:cs="Times New Roman"/>
          <w:i/>
        </w:rPr>
        <w:t>p</w:t>
      </w:r>
      <w:r>
        <w:rPr>
          <w:rFonts w:cs="Times New Roman"/>
        </w:rPr>
        <w:t xml:space="preserve"> = .002</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256. Same trials (</w:t>
      </w:r>
      <w:r w:rsidRPr="008C2111">
        <w:rPr>
          <w:rFonts w:cs="Times New Roman"/>
          <w:i/>
          <w:iCs/>
        </w:rPr>
        <w:t xml:space="preserve">M </w:t>
      </w:r>
      <w:r>
        <w:rPr>
          <w:rFonts w:cs="Times New Roman"/>
        </w:rPr>
        <w:t xml:space="preserve">= 1215.49 </w:t>
      </w:r>
      <w:proofErr w:type="spellStart"/>
      <w:r>
        <w:rPr>
          <w:rFonts w:cs="Times New Roman"/>
        </w:rPr>
        <w:t>ms</w:t>
      </w:r>
      <w:proofErr w:type="spellEnd"/>
      <w:r>
        <w:rPr>
          <w:rFonts w:cs="Times New Roman"/>
        </w:rPr>
        <w:t xml:space="preserve">) had significantly </w:t>
      </w:r>
      <w:r w:rsidR="00D3362C">
        <w:rPr>
          <w:rFonts w:cs="Times New Roman"/>
        </w:rPr>
        <w:t>faster</w:t>
      </w:r>
      <w:r>
        <w:rPr>
          <w:rFonts w:cs="Times New Roman"/>
        </w:rPr>
        <w:t xml:space="preserve"> RTs than different trials (</w:t>
      </w:r>
      <w:r w:rsidRPr="008C2111">
        <w:rPr>
          <w:rFonts w:cs="Times New Roman"/>
          <w:i/>
          <w:iCs/>
        </w:rPr>
        <w:t>M</w:t>
      </w:r>
      <w:r>
        <w:rPr>
          <w:rFonts w:cs="Times New Roman"/>
        </w:rPr>
        <w:t xml:space="preserve"> = 1257.47 </w:t>
      </w:r>
      <w:proofErr w:type="spellStart"/>
      <w:r>
        <w:rPr>
          <w:rFonts w:cs="Times New Roman"/>
        </w:rPr>
        <w:t>ms</w:t>
      </w:r>
      <w:proofErr w:type="spellEnd"/>
      <w:r>
        <w:rPr>
          <w:rFonts w:cs="Times New Roman"/>
        </w:rPr>
        <w:t xml:space="preserve">). There was also a significant effect of set size on RT, </w:t>
      </w:r>
      <w:proofErr w:type="gramStart"/>
      <w:r w:rsidRPr="009E392C">
        <w:rPr>
          <w:rFonts w:cs="Times New Roman"/>
          <w:i/>
        </w:rPr>
        <w:t>F</w:t>
      </w:r>
      <w:r w:rsidRPr="009E392C">
        <w:rPr>
          <w:rFonts w:cs="Times New Roman"/>
        </w:rPr>
        <w:t>(</w:t>
      </w:r>
      <w:proofErr w:type="gramEnd"/>
      <w:r>
        <w:rPr>
          <w:rFonts w:cs="Times New Roman"/>
        </w:rPr>
        <w:t>3</w:t>
      </w:r>
      <w:r w:rsidRPr="009E392C">
        <w:rPr>
          <w:rFonts w:cs="Times New Roman"/>
        </w:rPr>
        <w:t>,</w:t>
      </w:r>
      <w:r>
        <w:rPr>
          <w:rFonts w:cs="Times New Roman"/>
        </w:rPr>
        <w:t>102</w:t>
      </w:r>
      <w:r w:rsidRPr="009E392C">
        <w:rPr>
          <w:rFonts w:cs="Times New Roman"/>
        </w:rPr>
        <w:t>) =</w:t>
      </w:r>
      <w:r>
        <w:rPr>
          <w:rFonts w:cs="Times New Roman"/>
        </w:rPr>
        <w:t xml:space="preserve"> 36.16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 xml:space="preserve">515. RT slowed linearly as set size increased,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34</w:t>
      </w:r>
      <w:r w:rsidRPr="009E392C">
        <w:rPr>
          <w:rFonts w:cs="Times New Roman"/>
        </w:rPr>
        <w:t>) =</w:t>
      </w:r>
      <w:r>
        <w:rPr>
          <w:rFonts w:cs="Times New Roman"/>
        </w:rPr>
        <w:t>51.47</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602. RTs between SS2 (</w:t>
      </w:r>
      <w:r w:rsidRPr="008C2111">
        <w:rPr>
          <w:rFonts w:cs="Times New Roman"/>
          <w:i/>
          <w:iCs/>
        </w:rPr>
        <w:t>M</w:t>
      </w:r>
      <w:r>
        <w:rPr>
          <w:rFonts w:cs="Times New Roman"/>
        </w:rPr>
        <w:t xml:space="preserve"> = 1168.43 </w:t>
      </w:r>
      <w:proofErr w:type="spellStart"/>
      <w:r>
        <w:rPr>
          <w:rFonts w:cs="Times New Roman"/>
        </w:rPr>
        <w:t>ms</w:t>
      </w:r>
      <w:proofErr w:type="spellEnd"/>
      <w:r>
        <w:rPr>
          <w:rFonts w:cs="Times New Roman"/>
        </w:rPr>
        <w:t>), SS3 (</w:t>
      </w:r>
      <w:r w:rsidRPr="008C2111">
        <w:rPr>
          <w:rFonts w:cs="Times New Roman"/>
          <w:i/>
          <w:iCs/>
        </w:rPr>
        <w:t>M</w:t>
      </w:r>
      <w:r>
        <w:rPr>
          <w:rFonts w:cs="Times New Roman"/>
        </w:rPr>
        <w:t xml:space="preserve"> = 1213.28 </w:t>
      </w:r>
      <w:proofErr w:type="spellStart"/>
      <w:r>
        <w:rPr>
          <w:rFonts w:cs="Times New Roman"/>
        </w:rPr>
        <w:t>ms</w:t>
      </w:r>
      <w:proofErr w:type="spellEnd"/>
      <w:r>
        <w:rPr>
          <w:rFonts w:cs="Times New Roman"/>
        </w:rPr>
        <w:t>), SS4 (</w:t>
      </w:r>
      <w:r w:rsidRPr="008C2111">
        <w:rPr>
          <w:rFonts w:cs="Times New Roman"/>
          <w:i/>
          <w:iCs/>
        </w:rPr>
        <w:t>M</w:t>
      </w:r>
      <w:r>
        <w:rPr>
          <w:rFonts w:cs="Times New Roman"/>
        </w:rPr>
        <w:t xml:space="preserve"> = 1267.04 </w:t>
      </w:r>
      <w:proofErr w:type="spellStart"/>
      <w:r>
        <w:rPr>
          <w:rFonts w:cs="Times New Roman"/>
        </w:rPr>
        <w:t>ms</w:t>
      </w:r>
      <w:proofErr w:type="spellEnd"/>
      <w:r>
        <w:rPr>
          <w:rFonts w:cs="Times New Roman"/>
        </w:rPr>
        <w:t>), and SS5 (</w:t>
      </w:r>
      <w:r w:rsidRPr="008C2111">
        <w:rPr>
          <w:rFonts w:cs="Times New Roman"/>
          <w:i/>
          <w:iCs/>
        </w:rPr>
        <w:t>M</w:t>
      </w:r>
      <w:r>
        <w:rPr>
          <w:rFonts w:cs="Times New Roman"/>
        </w:rPr>
        <w:t xml:space="preserve"> = 1297.16 </w:t>
      </w:r>
      <w:proofErr w:type="spellStart"/>
      <w:r>
        <w:rPr>
          <w:rFonts w:cs="Times New Roman"/>
        </w:rPr>
        <w:t>ms</w:t>
      </w:r>
      <w:proofErr w:type="spellEnd"/>
      <w:r>
        <w:rPr>
          <w:rFonts w:cs="Times New Roman"/>
        </w:rPr>
        <w:t>) all significantly differed (</w:t>
      </w:r>
      <w:r w:rsidRPr="008C2111">
        <w:rPr>
          <w:rFonts w:cs="Times New Roman"/>
          <w:i/>
          <w:iCs/>
        </w:rPr>
        <w:t>p</w:t>
      </w:r>
      <w:r>
        <w:rPr>
          <w:rFonts w:cs="Times New Roman"/>
        </w:rPr>
        <w:t>’s &lt; .001), except for the pairwise comparison between SS4 and SS5 (</w:t>
      </w:r>
      <w:r w:rsidRPr="008C2111">
        <w:rPr>
          <w:rFonts w:cs="Times New Roman"/>
          <w:i/>
          <w:iCs/>
        </w:rPr>
        <w:t xml:space="preserve">p </w:t>
      </w:r>
      <w:r>
        <w:rPr>
          <w:rFonts w:cs="Times New Roman"/>
        </w:rPr>
        <w:t xml:space="preserve">= .150). In addition, there was a significant trial type x set size interaction, </w:t>
      </w:r>
      <w:proofErr w:type="gramStart"/>
      <w:r w:rsidRPr="009E392C">
        <w:rPr>
          <w:rFonts w:cs="Times New Roman"/>
          <w:i/>
        </w:rPr>
        <w:t>F</w:t>
      </w:r>
      <w:r w:rsidRPr="009E392C">
        <w:rPr>
          <w:rFonts w:cs="Times New Roman"/>
        </w:rPr>
        <w:t>(</w:t>
      </w:r>
      <w:proofErr w:type="gramEnd"/>
      <w:r>
        <w:rPr>
          <w:rFonts w:cs="Times New Roman"/>
        </w:rPr>
        <w:t>3</w:t>
      </w:r>
      <w:r w:rsidRPr="009E392C">
        <w:rPr>
          <w:rFonts w:cs="Times New Roman"/>
        </w:rPr>
        <w:t>,</w:t>
      </w:r>
      <w:r>
        <w:rPr>
          <w:rFonts w:cs="Times New Roman"/>
        </w:rPr>
        <w:t>102</w:t>
      </w:r>
      <w:r w:rsidRPr="009E392C">
        <w:rPr>
          <w:rFonts w:cs="Times New Roman"/>
        </w:rPr>
        <w:t>) =</w:t>
      </w:r>
      <w:r>
        <w:rPr>
          <w:rFonts w:cs="Times New Roman"/>
        </w:rPr>
        <w:t>5.75</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 xml:space="preserve">145. On SS4 and SS5, different trials (SS4: </w:t>
      </w:r>
      <w:r w:rsidRPr="00866696">
        <w:rPr>
          <w:rFonts w:cs="Times New Roman"/>
          <w:i/>
          <w:iCs/>
        </w:rPr>
        <w:t>M</w:t>
      </w:r>
      <w:r>
        <w:rPr>
          <w:rFonts w:cs="Times New Roman"/>
        </w:rPr>
        <w:t xml:space="preserve"> = 1292.07 </w:t>
      </w:r>
      <w:proofErr w:type="spellStart"/>
      <w:r>
        <w:rPr>
          <w:rFonts w:cs="Times New Roman"/>
        </w:rPr>
        <w:t>ms</w:t>
      </w:r>
      <w:proofErr w:type="spellEnd"/>
      <w:r>
        <w:rPr>
          <w:rFonts w:cs="Times New Roman"/>
        </w:rPr>
        <w:t xml:space="preserve">; SS5: </w:t>
      </w:r>
      <w:r w:rsidRPr="00866696">
        <w:rPr>
          <w:rFonts w:cs="Times New Roman"/>
          <w:i/>
          <w:iCs/>
        </w:rPr>
        <w:t>M</w:t>
      </w:r>
      <w:r>
        <w:rPr>
          <w:rFonts w:cs="Times New Roman"/>
        </w:rPr>
        <w:t xml:space="preserve"> =1336.55 </w:t>
      </w:r>
      <w:proofErr w:type="spellStart"/>
      <w:r w:rsidR="00611643">
        <w:rPr>
          <w:rFonts w:cs="Times New Roman"/>
        </w:rPr>
        <w:t>ms</w:t>
      </w:r>
      <w:proofErr w:type="spellEnd"/>
      <w:r w:rsidR="00611643">
        <w:rPr>
          <w:rFonts w:cs="Times New Roman"/>
        </w:rPr>
        <w:t>) had</w:t>
      </w:r>
      <w:r>
        <w:rPr>
          <w:rFonts w:cs="Times New Roman"/>
        </w:rPr>
        <w:t xml:space="preserve"> significantly slower RTs than same trials (SS4: </w:t>
      </w:r>
      <w:r w:rsidRPr="00866696">
        <w:rPr>
          <w:rFonts w:cs="Times New Roman"/>
          <w:i/>
          <w:iCs/>
        </w:rPr>
        <w:t>M</w:t>
      </w:r>
      <w:r>
        <w:rPr>
          <w:rFonts w:cs="Times New Roman"/>
        </w:rPr>
        <w:t xml:space="preserve"> = 1242.01 </w:t>
      </w:r>
      <w:proofErr w:type="spellStart"/>
      <w:r>
        <w:rPr>
          <w:rFonts w:cs="Times New Roman"/>
        </w:rPr>
        <w:t>ms</w:t>
      </w:r>
      <w:proofErr w:type="spellEnd"/>
      <w:r>
        <w:rPr>
          <w:rFonts w:cs="Times New Roman"/>
        </w:rPr>
        <w:t xml:space="preserve">; SS5: </w:t>
      </w:r>
      <w:r w:rsidRPr="00866696">
        <w:rPr>
          <w:rFonts w:cs="Times New Roman"/>
          <w:i/>
          <w:iCs/>
        </w:rPr>
        <w:t>M</w:t>
      </w:r>
      <w:r>
        <w:rPr>
          <w:rFonts w:cs="Times New Roman"/>
        </w:rPr>
        <w:t xml:space="preserve"> = 1257.77 </w:t>
      </w:r>
      <w:proofErr w:type="spellStart"/>
      <w:r>
        <w:rPr>
          <w:rFonts w:cs="Times New Roman"/>
        </w:rPr>
        <w:t>ms</w:t>
      </w:r>
      <w:proofErr w:type="spellEnd"/>
      <w:r>
        <w:rPr>
          <w:rFonts w:cs="Times New Roman"/>
        </w:rPr>
        <w:t xml:space="preserve">), </w:t>
      </w:r>
      <w:r w:rsidRPr="00041311">
        <w:rPr>
          <w:rFonts w:cs="Times New Roman"/>
          <w:i/>
          <w:iCs/>
        </w:rPr>
        <w:t>p</w:t>
      </w:r>
      <w:r w:rsidR="00041311">
        <w:rPr>
          <w:rFonts w:cs="Times New Roman"/>
        </w:rPr>
        <w:t xml:space="preserve"> = .009 and </w:t>
      </w:r>
      <w:r w:rsidR="00041311" w:rsidRPr="00041311">
        <w:rPr>
          <w:rFonts w:cs="Times New Roman"/>
          <w:i/>
          <w:iCs/>
        </w:rPr>
        <w:t>p</w:t>
      </w:r>
      <w:r w:rsidR="00041311">
        <w:rPr>
          <w:rFonts w:cs="Times New Roman"/>
        </w:rPr>
        <w:t xml:space="preserve"> &lt; .001, respectively. RTs between same and different trials did not significantly differ on SS2 and SS3 trials, </w:t>
      </w:r>
      <w:r w:rsidR="00041311" w:rsidRPr="00041311">
        <w:rPr>
          <w:rFonts w:cs="Times New Roman"/>
          <w:i/>
          <w:iCs/>
        </w:rPr>
        <w:t>p</w:t>
      </w:r>
      <w:r w:rsidR="00041311">
        <w:rPr>
          <w:rFonts w:cs="Times New Roman"/>
        </w:rPr>
        <w:t xml:space="preserve"> = .403 and </w:t>
      </w:r>
      <w:r w:rsidR="00041311" w:rsidRPr="00041311">
        <w:rPr>
          <w:rFonts w:cs="Times New Roman"/>
          <w:i/>
          <w:iCs/>
        </w:rPr>
        <w:t xml:space="preserve">p </w:t>
      </w:r>
      <w:r w:rsidR="00041311">
        <w:rPr>
          <w:rFonts w:cs="Times New Roman"/>
        </w:rPr>
        <w:t xml:space="preserve">= .092, respectively. These results </w:t>
      </w:r>
      <w:r w:rsidR="00611643">
        <w:rPr>
          <w:rFonts w:cs="Times New Roman"/>
        </w:rPr>
        <w:t xml:space="preserve">(Figure </w:t>
      </w:r>
      <w:r w:rsidR="000D04E1">
        <w:rPr>
          <w:rFonts w:cs="Times New Roman"/>
        </w:rPr>
        <w:t>4c) followed</w:t>
      </w:r>
      <w:r w:rsidR="00041311">
        <w:rPr>
          <w:rFonts w:cs="Times New Roman"/>
        </w:rPr>
        <w:t xml:space="preserve"> the same pattern of results found with accuracy.</w:t>
      </w:r>
    </w:p>
    <w:p w14:paraId="06599C22" w14:textId="77777777" w:rsidR="003A0748" w:rsidRPr="008C2111" w:rsidRDefault="003A0748" w:rsidP="004C71FA">
      <w:pPr>
        <w:rPr>
          <w:rFonts w:eastAsia="Times" w:cs="Times New Roman"/>
        </w:rPr>
      </w:pPr>
    </w:p>
    <w:p w14:paraId="679B3207" w14:textId="1E122123" w:rsidR="005C5172" w:rsidRDefault="005C5172" w:rsidP="00C419BC">
      <w:pPr>
        <w:pStyle w:val="Subtitle"/>
        <w:rPr>
          <w:rFonts w:eastAsia="Times"/>
        </w:rPr>
      </w:pPr>
      <w:r>
        <w:rPr>
          <w:rFonts w:eastAsia="Times"/>
        </w:rPr>
        <w:lastRenderedPageBreak/>
        <w:t xml:space="preserve">Area under the </w:t>
      </w:r>
      <w:r w:rsidR="00380A70">
        <w:rPr>
          <w:rFonts w:eastAsia="Times"/>
        </w:rPr>
        <w:t>c</w:t>
      </w:r>
      <w:r>
        <w:rPr>
          <w:rFonts w:eastAsia="Times"/>
        </w:rPr>
        <w:t>urve</w:t>
      </w:r>
      <w:r w:rsidR="00D3362C">
        <w:rPr>
          <w:rFonts w:eastAsia="Times"/>
        </w:rPr>
        <w:t xml:space="preserve"> (AUC)</w:t>
      </w:r>
    </w:p>
    <w:p w14:paraId="6552F122" w14:textId="260432F2" w:rsidR="00041311" w:rsidRPr="0098067D" w:rsidRDefault="00041311" w:rsidP="004C71FA">
      <w:pPr>
        <w:rPr>
          <w:rFonts w:eastAsia="Times" w:cs="Times New Roman"/>
        </w:rPr>
      </w:pPr>
      <w:r>
        <w:rPr>
          <w:rFonts w:eastAsia="Times" w:cs="Times New Roman"/>
          <w:b/>
          <w:bCs/>
          <w:i/>
          <w:iCs/>
        </w:rPr>
        <w:tab/>
      </w:r>
      <w:r w:rsidR="0098067D">
        <w:rPr>
          <w:rFonts w:eastAsia="Times" w:cs="Times New Roman"/>
        </w:rPr>
        <w:t xml:space="preserve">There was a significant effect of trial type on AUC, </w:t>
      </w:r>
      <w:proofErr w:type="gramStart"/>
      <w:r w:rsidR="0098067D" w:rsidRPr="009E392C">
        <w:rPr>
          <w:rFonts w:cs="Times New Roman"/>
          <w:i/>
        </w:rPr>
        <w:t>F</w:t>
      </w:r>
      <w:r w:rsidR="0098067D" w:rsidRPr="009E392C">
        <w:rPr>
          <w:rFonts w:cs="Times New Roman"/>
        </w:rPr>
        <w:t>(</w:t>
      </w:r>
      <w:proofErr w:type="gramEnd"/>
      <w:r w:rsidR="0098067D">
        <w:rPr>
          <w:rFonts w:cs="Times New Roman"/>
        </w:rPr>
        <w:t>1</w:t>
      </w:r>
      <w:r w:rsidR="0098067D" w:rsidRPr="009E392C">
        <w:rPr>
          <w:rFonts w:cs="Times New Roman"/>
        </w:rPr>
        <w:t>,</w:t>
      </w:r>
      <w:r w:rsidR="0098067D">
        <w:rPr>
          <w:rFonts w:cs="Times New Roman"/>
        </w:rPr>
        <w:t>34</w:t>
      </w:r>
      <w:r w:rsidR="0098067D" w:rsidRPr="009E392C">
        <w:rPr>
          <w:rFonts w:cs="Times New Roman"/>
        </w:rPr>
        <w:t>) =</w:t>
      </w:r>
      <w:r w:rsidR="0098067D">
        <w:rPr>
          <w:rFonts w:cs="Times New Roman"/>
        </w:rPr>
        <w:t xml:space="preserve"> 4.96</w:t>
      </w:r>
      <w:r w:rsidR="0098067D" w:rsidRPr="009E392C">
        <w:rPr>
          <w:rFonts w:cs="Times New Roman"/>
        </w:rPr>
        <w:t xml:space="preserve">, </w:t>
      </w:r>
      <w:r w:rsidR="0098067D" w:rsidRPr="009E392C">
        <w:rPr>
          <w:rFonts w:cs="Times New Roman"/>
          <w:i/>
        </w:rPr>
        <w:t>p</w:t>
      </w:r>
      <w:r w:rsidR="0098067D" w:rsidRPr="009E392C">
        <w:rPr>
          <w:rFonts w:cs="Times New Roman"/>
        </w:rPr>
        <w:t xml:space="preserve"> </w:t>
      </w:r>
      <w:r w:rsidR="0098067D">
        <w:rPr>
          <w:rFonts w:cs="Times New Roman"/>
        </w:rPr>
        <w:t>=.033</w:t>
      </w:r>
      <w:r w:rsidR="0098067D" w:rsidRPr="009E392C">
        <w:rPr>
          <w:rFonts w:cs="Times New Roman"/>
        </w:rPr>
        <w:t>, η</w:t>
      </w:r>
      <w:r w:rsidR="0098067D" w:rsidRPr="009E392C">
        <w:rPr>
          <w:rFonts w:cs="Times New Roman"/>
          <w:vertAlign w:val="subscript"/>
        </w:rPr>
        <w:t>p</w:t>
      </w:r>
      <w:r w:rsidR="0098067D" w:rsidRPr="009E392C">
        <w:rPr>
          <w:rFonts w:cs="Times New Roman"/>
        </w:rPr>
        <w:t>²</w:t>
      </w:r>
      <w:r w:rsidR="0098067D" w:rsidRPr="009E392C">
        <w:rPr>
          <w:rFonts w:cs="Times New Roman"/>
          <w:vertAlign w:val="subscript"/>
        </w:rPr>
        <w:t xml:space="preserve"> </w:t>
      </w:r>
      <w:r w:rsidR="0098067D" w:rsidRPr="009E392C">
        <w:rPr>
          <w:rFonts w:cs="Times New Roman"/>
        </w:rPr>
        <w:t>= .</w:t>
      </w:r>
      <w:r w:rsidR="0098067D">
        <w:rPr>
          <w:rFonts w:cs="Times New Roman"/>
        </w:rPr>
        <w:t>127. Different trials (</w:t>
      </w:r>
      <w:r w:rsidR="0098067D" w:rsidRPr="0098067D">
        <w:rPr>
          <w:rFonts w:cs="Times New Roman"/>
          <w:i/>
          <w:iCs/>
        </w:rPr>
        <w:t>M</w:t>
      </w:r>
      <w:r w:rsidR="0098067D">
        <w:rPr>
          <w:rFonts w:cs="Times New Roman"/>
        </w:rPr>
        <w:t xml:space="preserve"> = .627) had greater AUC than same trials (</w:t>
      </w:r>
      <w:r w:rsidR="0098067D" w:rsidRPr="0098067D">
        <w:rPr>
          <w:rFonts w:cs="Times New Roman"/>
          <w:i/>
          <w:iCs/>
        </w:rPr>
        <w:t>M</w:t>
      </w:r>
      <w:r w:rsidR="0098067D">
        <w:rPr>
          <w:rFonts w:cs="Times New Roman"/>
        </w:rPr>
        <w:t xml:space="preserve"> = .464)</w:t>
      </w:r>
      <w:r w:rsidR="00D54E20">
        <w:rPr>
          <w:rFonts w:cs="Times New Roman"/>
        </w:rPr>
        <w:t>, suggesting a same response bias (i.e., greater curvature toward the same response on different trials)</w:t>
      </w:r>
      <w:r w:rsidR="0098067D">
        <w:rPr>
          <w:rFonts w:cs="Times New Roman"/>
        </w:rPr>
        <w:t xml:space="preserve">. Next, there was a significant effect of set size on AUC, </w:t>
      </w:r>
      <w:proofErr w:type="gramStart"/>
      <w:r w:rsidR="0098067D" w:rsidRPr="009E392C">
        <w:rPr>
          <w:rFonts w:cs="Times New Roman"/>
          <w:i/>
        </w:rPr>
        <w:t>F</w:t>
      </w:r>
      <w:r w:rsidR="0098067D" w:rsidRPr="009E392C">
        <w:rPr>
          <w:rFonts w:cs="Times New Roman"/>
        </w:rPr>
        <w:t>(</w:t>
      </w:r>
      <w:proofErr w:type="gramEnd"/>
      <w:r w:rsidR="0098067D">
        <w:rPr>
          <w:rFonts w:cs="Times New Roman"/>
        </w:rPr>
        <w:t>3</w:t>
      </w:r>
      <w:r w:rsidR="0098067D" w:rsidRPr="009E392C">
        <w:rPr>
          <w:rFonts w:cs="Times New Roman"/>
        </w:rPr>
        <w:t>,</w:t>
      </w:r>
      <w:r w:rsidR="0098067D">
        <w:rPr>
          <w:rFonts w:cs="Times New Roman"/>
        </w:rPr>
        <w:t>102</w:t>
      </w:r>
      <w:r w:rsidR="0098067D" w:rsidRPr="009E392C">
        <w:rPr>
          <w:rFonts w:cs="Times New Roman"/>
        </w:rPr>
        <w:t>) =</w:t>
      </w:r>
      <w:r w:rsidR="0098067D">
        <w:rPr>
          <w:rFonts w:cs="Times New Roman"/>
        </w:rPr>
        <w:t>3.10</w:t>
      </w:r>
      <w:r w:rsidR="0098067D" w:rsidRPr="009E392C">
        <w:rPr>
          <w:rFonts w:cs="Times New Roman"/>
        </w:rPr>
        <w:t xml:space="preserve">, </w:t>
      </w:r>
      <w:r w:rsidR="0098067D" w:rsidRPr="009E392C">
        <w:rPr>
          <w:rFonts w:cs="Times New Roman"/>
          <w:i/>
        </w:rPr>
        <w:t>p</w:t>
      </w:r>
      <w:r w:rsidR="0098067D" w:rsidRPr="009E392C">
        <w:rPr>
          <w:rFonts w:cs="Times New Roman"/>
        </w:rPr>
        <w:t xml:space="preserve"> </w:t>
      </w:r>
      <w:r w:rsidR="0098067D">
        <w:rPr>
          <w:rFonts w:cs="Times New Roman"/>
        </w:rPr>
        <w:t>=.030</w:t>
      </w:r>
      <w:r w:rsidR="0098067D" w:rsidRPr="009E392C">
        <w:rPr>
          <w:rFonts w:cs="Times New Roman"/>
        </w:rPr>
        <w:t>, η</w:t>
      </w:r>
      <w:r w:rsidR="0098067D" w:rsidRPr="009E392C">
        <w:rPr>
          <w:rFonts w:cs="Times New Roman"/>
          <w:vertAlign w:val="subscript"/>
        </w:rPr>
        <w:t>p</w:t>
      </w:r>
      <w:r w:rsidR="0098067D" w:rsidRPr="009E392C">
        <w:rPr>
          <w:rFonts w:cs="Times New Roman"/>
        </w:rPr>
        <w:t>²</w:t>
      </w:r>
      <w:r w:rsidR="0098067D" w:rsidRPr="009E392C">
        <w:rPr>
          <w:rFonts w:cs="Times New Roman"/>
          <w:vertAlign w:val="subscript"/>
        </w:rPr>
        <w:t xml:space="preserve"> </w:t>
      </w:r>
      <w:r w:rsidR="0098067D" w:rsidRPr="009E392C">
        <w:rPr>
          <w:rFonts w:cs="Times New Roman"/>
        </w:rPr>
        <w:t>= .</w:t>
      </w:r>
      <w:r w:rsidR="0098067D">
        <w:rPr>
          <w:rFonts w:cs="Times New Roman"/>
        </w:rPr>
        <w:t xml:space="preserve">084. Curvature was found to linearly increase as set size increased, </w:t>
      </w:r>
      <w:proofErr w:type="gramStart"/>
      <w:r w:rsidR="0098067D" w:rsidRPr="009E392C">
        <w:rPr>
          <w:rFonts w:cs="Times New Roman"/>
          <w:i/>
        </w:rPr>
        <w:t>F</w:t>
      </w:r>
      <w:r w:rsidR="0098067D" w:rsidRPr="009E392C">
        <w:rPr>
          <w:rFonts w:cs="Times New Roman"/>
        </w:rPr>
        <w:t>(</w:t>
      </w:r>
      <w:proofErr w:type="gramEnd"/>
      <w:r w:rsidR="0098067D">
        <w:rPr>
          <w:rFonts w:cs="Times New Roman"/>
        </w:rPr>
        <w:t>1</w:t>
      </w:r>
      <w:r w:rsidR="0098067D" w:rsidRPr="009E392C">
        <w:rPr>
          <w:rFonts w:cs="Times New Roman"/>
        </w:rPr>
        <w:t>,</w:t>
      </w:r>
      <w:r w:rsidR="0098067D">
        <w:rPr>
          <w:rFonts w:cs="Times New Roman"/>
        </w:rPr>
        <w:t>34</w:t>
      </w:r>
      <w:r w:rsidR="0098067D" w:rsidRPr="009E392C">
        <w:rPr>
          <w:rFonts w:cs="Times New Roman"/>
        </w:rPr>
        <w:t>) =</w:t>
      </w:r>
      <w:r w:rsidR="0098067D">
        <w:rPr>
          <w:rFonts w:cs="Times New Roman"/>
        </w:rPr>
        <w:t>9.59</w:t>
      </w:r>
      <w:r w:rsidR="0098067D" w:rsidRPr="009E392C">
        <w:rPr>
          <w:rFonts w:cs="Times New Roman"/>
        </w:rPr>
        <w:t xml:space="preserve">, </w:t>
      </w:r>
      <w:r w:rsidR="0098067D" w:rsidRPr="009E392C">
        <w:rPr>
          <w:rFonts w:cs="Times New Roman"/>
          <w:i/>
        </w:rPr>
        <w:t>p</w:t>
      </w:r>
      <w:r w:rsidR="0098067D" w:rsidRPr="009E392C">
        <w:rPr>
          <w:rFonts w:cs="Times New Roman"/>
        </w:rPr>
        <w:t xml:space="preserve"> </w:t>
      </w:r>
      <w:r w:rsidR="0098067D">
        <w:rPr>
          <w:rFonts w:cs="Times New Roman"/>
        </w:rPr>
        <w:t>=.004</w:t>
      </w:r>
      <w:r w:rsidR="0098067D" w:rsidRPr="009E392C">
        <w:rPr>
          <w:rFonts w:cs="Times New Roman"/>
        </w:rPr>
        <w:t>, η</w:t>
      </w:r>
      <w:r w:rsidR="0098067D" w:rsidRPr="009E392C">
        <w:rPr>
          <w:rFonts w:cs="Times New Roman"/>
          <w:vertAlign w:val="subscript"/>
        </w:rPr>
        <w:t>p</w:t>
      </w:r>
      <w:r w:rsidR="0098067D" w:rsidRPr="009E392C">
        <w:rPr>
          <w:rFonts w:cs="Times New Roman"/>
        </w:rPr>
        <w:t>²</w:t>
      </w:r>
      <w:r w:rsidR="0098067D" w:rsidRPr="009E392C">
        <w:rPr>
          <w:rFonts w:cs="Times New Roman"/>
          <w:vertAlign w:val="subscript"/>
        </w:rPr>
        <w:t xml:space="preserve"> </w:t>
      </w:r>
      <w:r w:rsidR="0098067D" w:rsidRPr="009E392C">
        <w:rPr>
          <w:rFonts w:cs="Times New Roman"/>
        </w:rPr>
        <w:t>= .</w:t>
      </w:r>
      <w:r w:rsidR="0098067D">
        <w:rPr>
          <w:rFonts w:cs="Times New Roman"/>
        </w:rPr>
        <w:t>220. However, pairwise comparisons showed that curvature only significantly varied between SS2 (</w:t>
      </w:r>
      <w:r w:rsidR="0098067D" w:rsidRPr="0098067D">
        <w:rPr>
          <w:rFonts w:cs="Times New Roman"/>
          <w:i/>
          <w:iCs/>
        </w:rPr>
        <w:t>M</w:t>
      </w:r>
      <w:r w:rsidR="0098067D">
        <w:rPr>
          <w:rFonts w:cs="Times New Roman"/>
        </w:rPr>
        <w:t xml:space="preserve"> = .503) and SS5 (</w:t>
      </w:r>
      <w:r w:rsidR="0098067D" w:rsidRPr="0098067D">
        <w:rPr>
          <w:rFonts w:cs="Times New Roman"/>
          <w:i/>
          <w:iCs/>
        </w:rPr>
        <w:t>M</w:t>
      </w:r>
      <w:r w:rsidR="0098067D">
        <w:rPr>
          <w:rFonts w:cs="Times New Roman"/>
        </w:rPr>
        <w:t xml:space="preserve"> = .583), p = .025. There was no trial type x set size interaction effect, </w:t>
      </w:r>
      <w:r w:rsidR="0098067D" w:rsidRPr="0098067D">
        <w:rPr>
          <w:rFonts w:cs="Times New Roman"/>
          <w:i/>
          <w:iCs/>
        </w:rPr>
        <w:t>F</w:t>
      </w:r>
      <w:r w:rsidR="0098067D">
        <w:rPr>
          <w:rFonts w:cs="Times New Roman"/>
        </w:rPr>
        <w:t xml:space="preserve"> &lt; 1. </w:t>
      </w:r>
      <w:r w:rsidR="00BE7CA7">
        <w:rPr>
          <w:rFonts w:cs="Times New Roman"/>
        </w:rPr>
        <w:t xml:space="preserve">Average trajectories broken down by trial type and set size can be seen in Figure </w:t>
      </w:r>
      <w:r w:rsidR="000D04E1">
        <w:rPr>
          <w:rFonts w:cs="Times New Roman"/>
        </w:rPr>
        <w:t>5a</w:t>
      </w:r>
      <w:r w:rsidR="00BE7CA7">
        <w:rPr>
          <w:rFonts w:cs="Times New Roman"/>
        </w:rPr>
        <w:t xml:space="preserve">. </w:t>
      </w:r>
    </w:p>
    <w:p w14:paraId="59ED232A" w14:textId="2C7D5F68" w:rsidR="00BE7CA7" w:rsidRDefault="005C5172" w:rsidP="00C419BC">
      <w:pPr>
        <w:pStyle w:val="Subtitle"/>
        <w:rPr>
          <w:rFonts w:eastAsia="Times"/>
        </w:rPr>
      </w:pPr>
      <w:r>
        <w:rPr>
          <w:rFonts w:eastAsia="Times"/>
        </w:rPr>
        <w:t xml:space="preserve">Maximum </w:t>
      </w:r>
      <w:r w:rsidR="00380A70">
        <w:rPr>
          <w:rFonts w:eastAsia="Times"/>
        </w:rPr>
        <w:t>d</w:t>
      </w:r>
      <w:r>
        <w:rPr>
          <w:rFonts w:eastAsia="Times"/>
        </w:rPr>
        <w:t xml:space="preserve">eviation </w:t>
      </w:r>
      <w:r w:rsidR="00380A70">
        <w:rPr>
          <w:rFonts w:eastAsia="Times"/>
        </w:rPr>
        <w:t>t</w:t>
      </w:r>
      <w:r>
        <w:rPr>
          <w:rFonts w:eastAsia="Times"/>
        </w:rPr>
        <w:t>ime</w:t>
      </w:r>
    </w:p>
    <w:p w14:paraId="11A4F73B" w14:textId="1C6F7BA6" w:rsidR="000D04E1" w:rsidRDefault="00BE7CA7" w:rsidP="003A0748">
      <w:pPr>
        <w:rPr>
          <w:rFonts w:cs="Times New Roman"/>
        </w:rPr>
      </w:pPr>
      <w:r>
        <w:rPr>
          <w:rFonts w:eastAsia="Times" w:cs="Times New Roman"/>
          <w:b/>
          <w:bCs/>
          <w:i/>
          <w:iCs/>
        </w:rPr>
        <w:tab/>
      </w:r>
      <w:r>
        <w:rPr>
          <w:rFonts w:eastAsia="Times" w:cs="Times New Roman"/>
        </w:rPr>
        <w:t xml:space="preserve">A significant effect of trial type on MD time was found,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34</w:t>
      </w:r>
      <w:r w:rsidRPr="009E392C">
        <w:rPr>
          <w:rFonts w:cs="Times New Roman"/>
        </w:rPr>
        <w:t>) =</w:t>
      </w:r>
      <w:r>
        <w:rPr>
          <w:rFonts w:cs="Times New Roman"/>
        </w:rPr>
        <w:t>25.06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424. MD was reached at a significantly earlier point in time on same trials (</w:t>
      </w:r>
      <w:r w:rsidRPr="00BE7CA7">
        <w:rPr>
          <w:rFonts w:cs="Times New Roman"/>
          <w:i/>
          <w:iCs/>
        </w:rPr>
        <w:t>M</w:t>
      </w:r>
      <w:r>
        <w:rPr>
          <w:rFonts w:cs="Times New Roman"/>
        </w:rPr>
        <w:t xml:space="preserve"> = 585.64 </w:t>
      </w:r>
      <w:proofErr w:type="spellStart"/>
      <w:r>
        <w:rPr>
          <w:rFonts w:cs="Times New Roman"/>
        </w:rPr>
        <w:t>ms</w:t>
      </w:r>
      <w:proofErr w:type="spellEnd"/>
      <w:r>
        <w:rPr>
          <w:rFonts w:cs="Times New Roman"/>
        </w:rPr>
        <w:t>) than different trials (</w:t>
      </w:r>
      <w:r w:rsidRPr="00BE7CA7">
        <w:rPr>
          <w:rFonts w:cs="Times New Roman"/>
          <w:i/>
          <w:iCs/>
        </w:rPr>
        <w:t>M</w:t>
      </w:r>
      <w:r>
        <w:rPr>
          <w:rFonts w:cs="Times New Roman"/>
        </w:rPr>
        <w:t xml:space="preserve"> = 616.83 </w:t>
      </w:r>
      <w:proofErr w:type="spellStart"/>
      <w:r>
        <w:rPr>
          <w:rFonts w:cs="Times New Roman"/>
        </w:rPr>
        <w:t>ms</w:t>
      </w:r>
      <w:proofErr w:type="spellEnd"/>
      <w:r>
        <w:rPr>
          <w:rFonts w:cs="Times New Roman"/>
        </w:rPr>
        <w:t>)</w:t>
      </w:r>
      <w:r w:rsidR="00B60167">
        <w:rPr>
          <w:rFonts w:cs="Times New Roman"/>
        </w:rPr>
        <w:t xml:space="preserve"> overall</w:t>
      </w:r>
      <w:r w:rsidR="00D54E20">
        <w:rPr>
          <w:rFonts w:cs="Times New Roman"/>
        </w:rPr>
        <w:t>, suggesting that the bias toward the same response occurs during early processing.</w:t>
      </w:r>
      <w:r>
        <w:rPr>
          <w:rFonts w:cs="Times New Roman"/>
        </w:rPr>
        <w:t xml:space="preserve"> In addition, there was a significant effect of set size on MD time, </w:t>
      </w:r>
      <w:proofErr w:type="gramStart"/>
      <w:r w:rsidRPr="009E392C">
        <w:rPr>
          <w:rFonts w:cs="Times New Roman"/>
          <w:i/>
        </w:rPr>
        <w:t>F</w:t>
      </w:r>
      <w:r w:rsidRPr="009E392C">
        <w:rPr>
          <w:rFonts w:cs="Times New Roman"/>
        </w:rPr>
        <w:t>(</w:t>
      </w:r>
      <w:proofErr w:type="gramEnd"/>
      <w:r>
        <w:rPr>
          <w:rFonts w:cs="Times New Roman"/>
        </w:rPr>
        <w:t>3</w:t>
      </w:r>
      <w:r w:rsidRPr="009E392C">
        <w:rPr>
          <w:rFonts w:cs="Times New Roman"/>
        </w:rPr>
        <w:t>,</w:t>
      </w:r>
      <w:r>
        <w:rPr>
          <w:rFonts w:cs="Times New Roman"/>
        </w:rPr>
        <w:t>102</w:t>
      </w:r>
      <w:r w:rsidRPr="009E392C">
        <w:rPr>
          <w:rFonts w:cs="Times New Roman"/>
        </w:rPr>
        <w:t>) =</w:t>
      </w:r>
      <w:r>
        <w:rPr>
          <w:rFonts w:cs="Times New Roman"/>
        </w:rPr>
        <w:t>49.45</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 xml:space="preserve">593. MD time increased linearly as set size increased,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34</w:t>
      </w:r>
      <w:r w:rsidRPr="009E392C">
        <w:rPr>
          <w:rFonts w:cs="Times New Roman"/>
        </w:rPr>
        <w:t>) =</w:t>
      </w:r>
      <w:r>
        <w:rPr>
          <w:rFonts w:cs="Times New Roman"/>
        </w:rPr>
        <w:t>66.36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&lt;.001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66</w:t>
      </w:r>
      <w:r w:rsidR="00A01528">
        <w:rPr>
          <w:rFonts w:cs="Times New Roman"/>
        </w:rPr>
        <w:t>1.</w:t>
      </w:r>
      <w:r>
        <w:rPr>
          <w:rFonts w:cs="Times New Roman"/>
        </w:rPr>
        <w:t xml:space="preserve"> </w:t>
      </w:r>
      <w:r w:rsidR="002240EF">
        <w:rPr>
          <w:rFonts w:cs="Times New Roman"/>
        </w:rPr>
        <w:t>Pairwise comparisons showed that MD time between SS2 (</w:t>
      </w:r>
      <w:r w:rsidR="002240EF" w:rsidRPr="002240EF">
        <w:rPr>
          <w:rFonts w:cs="Times New Roman"/>
          <w:i/>
          <w:iCs/>
        </w:rPr>
        <w:t>M</w:t>
      </w:r>
      <w:r w:rsidR="002240EF">
        <w:rPr>
          <w:rFonts w:cs="Times New Roman"/>
        </w:rPr>
        <w:t xml:space="preserve"> = 548.72 </w:t>
      </w:r>
      <w:proofErr w:type="spellStart"/>
      <w:r w:rsidR="002240EF">
        <w:rPr>
          <w:rFonts w:cs="Times New Roman"/>
        </w:rPr>
        <w:t>ms</w:t>
      </w:r>
      <w:proofErr w:type="spellEnd"/>
      <w:r w:rsidR="002240EF">
        <w:rPr>
          <w:rFonts w:cs="Times New Roman"/>
        </w:rPr>
        <w:t>), SS3 (</w:t>
      </w:r>
      <w:r w:rsidR="002240EF" w:rsidRPr="002240EF">
        <w:rPr>
          <w:rFonts w:cs="Times New Roman"/>
          <w:i/>
          <w:iCs/>
        </w:rPr>
        <w:t>M</w:t>
      </w:r>
      <w:r w:rsidR="002240EF">
        <w:rPr>
          <w:rFonts w:cs="Times New Roman"/>
        </w:rPr>
        <w:t xml:space="preserve"> = 580.58 </w:t>
      </w:r>
      <w:proofErr w:type="spellStart"/>
      <w:r w:rsidR="002240EF">
        <w:rPr>
          <w:rFonts w:cs="Times New Roman"/>
        </w:rPr>
        <w:t>ms</w:t>
      </w:r>
      <w:proofErr w:type="spellEnd"/>
      <w:r w:rsidR="002240EF">
        <w:rPr>
          <w:rFonts w:cs="Times New Roman"/>
        </w:rPr>
        <w:t>), SS4 (</w:t>
      </w:r>
      <w:r w:rsidR="002240EF" w:rsidRPr="002240EF">
        <w:rPr>
          <w:rFonts w:cs="Times New Roman"/>
          <w:i/>
          <w:iCs/>
        </w:rPr>
        <w:t>M</w:t>
      </w:r>
      <w:r w:rsidR="002240EF">
        <w:rPr>
          <w:rFonts w:cs="Times New Roman"/>
        </w:rPr>
        <w:t xml:space="preserve"> = 623.27 </w:t>
      </w:r>
      <w:proofErr w:type="spellStart"/>
      <w:r w:rsidR="002240EF">
        <w:rPr>
          <w:rFonts w:cs="Times New Roman"/>
        </w:rPr>
        <w:t>ms</w:t>
      </w:r>
      <w:proofErr w:type="spellEnd"/>
      <w:r w:rsidR="002240EF">
        <w:rPr>
          <w:rFonts w:cs="Times New Roman"/>
        </w:rPr>
        <w:t>), and SS5 (</w:t>
      </w:r>
      <w:r w:rsidR="002240EF" w:rsidRPr="002240EF">
        <w:rPr>
          <w:rFonts w:cs="Times New Roman"/>
          <w:i/>
          <w:iCs/>
        </w:rPr>
        <w:t>M</w:t>
      </w:r>
      <w:r w:rsidR="002240EF">
        <w:rPr>
          <w:rFonts w:cs="Times New Roman"/>
        </w:rPr>
        <w:t xml:space="preserve"> = 652.37 </w:t>
      </w:r>
      <w:proofErr w:type="spellStart"/>
      <w:r w:rsidR="002240EF">
        <w:rPr>
          <w:rFonts w:cs="Times New Roman"/>
        </w:rPr>
        <w:t>ms</w:t>
      </w:r>
      <w:proofErr w:type="spellEnd"/>
      <w:r w:rsidR="002240EF">
        <w:rPr>
          <w:rFonts w:cs="Times New Roman"/>
        </w:rPr>
        <w:t xml:space="preserve">) all significantly differed, </w:t>
      </w:r>
      <w:r w:rsidR="002240EF" w:rsidRPr="002240EF">
        <w:rPr>
          <w:rFonts w:cs="Times New Roman"/>
          <w:i/>
          <w:iCs/>
        </w:rPr>
        <w:t>p</w:t>
      </w:r>
      <w:r w:rsidR="002240EF">
        <w:rPr>
          <w:rFonts w:cs="Times New Roman"/>
        </w:rPr>
        <w:t xml:space="preserve">’s &lt; .01. Finally, there was also a significant trial type x set size interaction effect, </w:t>
      </w:r>
      <w:proofErr w:type="gramStart"/>
      <w:r w:rsidR="002240EF" w:rsidRPr="009E392C">
        <w:rPr>
          <w:rFonts w:cs="Times New Roman"/>
          <w:i/>
        </w:rPr>
        <w:t>F</w:t>
      </w:r>
      <w:r w:rsidR="002240EF" w:rsidRPr="009E392C">
        <w:rPr>
          <w:rFonts w:cs="Times New Roman"/>
        </w:rPr>
        <w:t>(</w:t>
      </w:r>
      <w:proofErr w:type="gramEnd"/>
      <w:r w:rsidR="002240EF">
        <w:rPr>
          <w:rFonts w:cs="Times New Roman"/>
        </w:rPr>
        <w:t>3</w:t>
      </w:r>
      <w:r w:rsidR="002240EF" w:rsidRPr="009E392C">
        <w:rPr>
          <w:rFonts w:cs="Times New Roman"/>
        </w:rPr>
        <w:t>,</w:t>
      </w:r>
      <w:r w:rsidR="002240EF">
        <w:rPr>
          <w:rFonts w:cs="Times New Roman"/>
        </w:rPr>
        <w:t>102</w:t>
      </w:r>
      <w:r w:rsidR="002240EF" w:rsidRPr="009E392C">
        <w:rPr>
          <w:rFonts w:cs="Times New Roman"/>
        </w:rPr>
        <w:t>) =</w:t>
      </w:r>
      <w:r w:rsidR="002240EF">
        <w:rPr>
          <w:rFonts w:cs="Times New Roman"/>
        </w:rPr>
        <w:t xml:space="preserve"> 3.94</w:t>
      </w:r>
      <w:r w:rsidR="002240EF" w:rsidRPr="009E392C">
        <w:rPr>
          <w:rFonts w:cs="Times New Roman"/>
        </w:rPr>
        <w:t xml:space="preserve">, </w:t>
      </w:r>
      <w:r w:rsidR="002240EF" w:rsidRPr="009E392C">
        <w:rPr>
          <w:rFonts w:cs="Times New Roman"/>
          <w:i/>
        </w:rPr>
        <w:t>p</w:t>
      </w:r>
      <w:r w:rsidR="002240EF" w:rsidRPr="009E392C">
        <w:rPr>
          <w:rFonts w:cs="Times New Roman"/>
        </w:rPr>
        <w:t xml:space="preserve"> </w:t>
      </w:r>
      <w:r w:rsidR="002240EF">
        <w:rPr>
          <w:rFonts w:cs="Times New Roman"/>
        </w:rPr>
        <w:t>=.01</w:t>
      </w:r>
      <w:r w:rsidR="002240EF" w:rsidRPr="009E392C">
        <w:rPr>
          <w:rFonts w:cs="Times New Roman"/>
        </w:rPr>
        <w:t>, η</w:t>
      </w:r>
      <w:r w:rsidR="002240EF" w:rsidRPr="009E392C">
        <w:rPr>
          <w:rFonts w:cs="Times New Roman"/>
          <w:vertAlign w:val="subscript"/>
        </w:rPr>
        <w:t>p</w:t>
      </w:r>
      <w:r w:rsidR="002240EF" w:rsidRPr="009E392C">
        <w:rPr>
          <w:rFonts w:cs="Times New Roman"/>
        </w:rPr>
        <w:t>²</w:t>
      </w:r>
      <w:r w:rsidR="002240EF" w:rsidRPr="009E392C">
        <w:rPr>
          <w:rFonts w:cs="Times New Roman"/>
          <w:vertAlign w:val="subscript"/>
        </w:rPr>
        <w:t xml:space="preserve"> </w:t>
      </w:r>
      <w:r w:rsidR="002240EF" w:rsidRPr="009E392C">
        <w:rPr>
          <w:rFonts w:cs="Times New Roman"/>
        </w:rPr>
        <w:t>= .</w:t>
      </w:r>
      <w:r w:rsidR="002240EF">
        <w:rPr>
          <w:rFonts w:cs="Times New Roman"/>
        </w:rPr>
        <w:t xml:space="preserve">104. On same trials, MD time between SS4 and SS5 </w:t>
      </w:r>
      <w:r w:rsidR="008B5E77">
        <w:rPr>
          <w:rFonts w:cs="Times New Roman"/>
        </w:rPr>
        <w:t xml:space="preserve">did not differ, </w:t>
      </w:r>
      <w:r w:rsidR="008B5E77" w:rsidRPr="008B5E77">
        <w:rPr>
          <w:rFonts w:cs="Times New Roman"/>
          <w:i/>
          <w:iCs/>
        </w:rPr>
        <w:t>p</w:t>
      </w:r>
      <w:r w:rsidR="008B5E77">
        <w:rPr>
          <w:rFonts w:cs="Times New Roman"/>
        </w:rPr>
        <w:t xml:space="preserve"> = .114</w:t>
      </w:r>
      <w:r w:rsidR="00D54E20">
        <w:rPr>
          <w:rFonts w:cs="Times New Roman"/>
        </w:rPr>
        <w:t xml:space="preserve"> (all other </w:t>
      </w:r>
      <w:r w:rsidR="00D54E20" w:rsidRPr="00D54E20">
        <w:rPr>
          <w:rFonts w:cs="Times New Roman"/>
          <w:i/>
          <w:iCs/>
        </w:rPr>
        <w:t>p</w:t>
      </w:r>
      <w:r w:rsidR="00D54E20">
        <w:rPr>
          <w:rFonts w:cs="Times New Roman"/>
        </w:rPr>
        <w:t xml:space="preserve">’s </w:t>
      </w:r>
      <w:r w:rsidR="00D54E20" w:rsidRPr="00D54E20">
        <w:rPr>
          <w:rFonts w:cs="Times New Roman"/>
          <w:i/>
          <w:iCs/>
        </w:rPr>
        <w:t>&lt;</w:t>
      </w:r>
      <w:r w:rsidR="00D54E20">
        <w:rPr>
          <w:rFonts w:cs="Times New Roman"/>
        </w:rPr>
        <w:t>.05)</w:t>
      </w:r>
      <w:r w:rsidR="008B5E77">
        <w:rPr>
          <w:rFonts w:cs="Times New Roman"/>
        </w:rPr>
        <w:t xml:space="preserve">. The interaction effect was also driven by the difference between same and different trials MD time </w:t>
      </w:r>
      <w:r w:rsidR="00B60167">
        <w:rPr>
          <w:rFonts w:cs="Times New Roman"/>
        </w:rPr>
        <w:t>occurring later</w:t>
      </w:r>
      <w:r w:rsidR="008B5E77">
        <w:rPr>
          <w:rFonts w:cs="Times New Roman"/>
        </w:rPr>
        <w:t xml:space="preserve"> at higher set sizes. For example, at SS2, the mean difference between same and different trials MD time </w:t>
      </w:r>
      <w:r w:rsidR="00B60167">
        <w:rPr>
          <w:rFonts w:cs="Times New Roman"/>
        </w:rPr>
        <w:t>was</w:t>
      </w:r>
      <w:r w:rsidR="008B5E77">
        <w:rPr>
          <w:rFonts w:cs="Times New Roman"/>
        </w:rPr>
        <w:t xml:space="preserve"> 14.72 </w:t>
      </w:r>
      <w:proofErr w:type="spellStart"/>
      <w:r w:rsidR="008B5E77">
        <w:rPr>
          <w:rFonts w:cs="Times New Roman"/>
        </w:rPr>
        <w:t>ms</w:t>
      </w:r>
      <w:proofErr w:type="spellEnd"/>
      <w:r w:rsidR="008B5E77">
        <w:rPr>
          <w:rFonts w:cs="Times New Roman"/>
        </w:rPr>
        <w:t xml:space="preserve">, whereas at SS5, the mean difference </w:t>
      </w:r>
      <w:r w:rsidR="00B60167">
        <w:rPr>
          <w:rFonts w:cs="Times New Roman"/>
        </w:rPr>
        <w:t>was</w:t>
      </w:r>
      <w:r w:rsidR="008B5E77">
        <w:rPr>
          <w:rFonts w:cs="Times New Roman"/>
        </w:rPr>
        <w:t xml:space="preserve"> 47.14 </w:t>
      </w:r>
      <w:proofErr w:type="spellStart"/>
      <w:r w:rsidR="008B5E77">
        <w:rPr>
          <w:rFonts w:cs="Times New Roman"/>
        </w:rPr>
        <w:t>ms.</w:t>
      </w:r>
      <w:proofErr w:type="spellEnd"/>
      <w:r w:rsidR="008B5E77">
        <w:rPr>
          <w:rFonts w:cs="Times New Roman"/>
        </w:rPr>
        <w:t xml:space="preserve"> </w:t>
      </w:r>
      <w:r w:rsidR="00D54E20">
        <w:rPr>
          <w:rFonts w:cs="Times New Roman"/>
        </w:rPr>
        <w:t xml:space="preserve">Again, this result suggests that the </w:t>
      </w:r>
      <w:proofErr w:type="gramStart"/>
      <w:r w:rsidR="00D54E20">
        <w:rPr>
          <w:rFonts w:cs="Times New Roman"/>
        </w:rPr>
        <w:t>same</w:t>
      </w:r>
      <w:proofErr w:type="gramEnd"/>
      <w:r w:rsidR="00D54E20">
        <w:rPr>
          <w:rFonts w:cs="Times New Roman"/>
        </w:rPr>
        <w:t xml:space="preserve"> </w:t>
      </w:r>
    </w:p>
    <w:p w14:paraId="144E3713" w14:textId="4774D939" w:rsidR="000D04E1" w:rsidRPr="007F1FE7" w:rsidRDefault="000D04E1" w:rsidP="007F1FE7">
      <w:pPr>
        <w:pStyle w:val="FigureList"/>
        <w:rPr>
          <w:rFonts w:cs="Times New Roman"/>
          <w:b w:val="0"/>
          <w:bCs w:val="0"/>
        </w:rPr>
      </w:pPr>
      <w:bookmarkStart w:id="28" w:name="_Toc131432723"/>
      <w:r w:rsidRPr="007F1FE7">
        <w:rPr>
          <w:rFonts w:cs="Times New Roman"/>
          <w:b w:val="0"/>
          <w:bCs w:val="0"/>
          <w:i/>
          <w:iCs/>
          <w:noProof/>
        </w:rPr>
        <w:lastRenderedPageBreak/>
        <w:drawing>
          <wp:anchor distT="0" distB="0" distL="114300" distR="114300" simplePos="0" relativeHeight="251662336" behindDoc="0" locked="0" layoutInCell="1" allowOverlap="1" wp14:anchorId="6AC0D6D7" wp14:editId="13291501">
            <wp:simplePos x="0" y="0"/>
            <wp:positionH relativeFrom="margin">
              <wp:align>right</wp:align>
            </wp:positionH>
            <wp:positionV relativeFrom="page">
              <wp:posOffset>1001649</wp:posOffset>
            </wp:positionV>
            <wp:extent cx="5951855" cy="3598545"/>
            <wp:effectExtent l="0" t="0" r="0" b="190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5">
                      <a:extLst>
                        <a:ext uri="{28A0092B-C50C-407E-A947-70E740481C1C}">
                          <a14:useLocalDpi xmlns:a14="http://schemas.microsoft.com/office/drawing/2010/main" val="0"/>
                        </a:ext>
                      </a:extLst>
                    </a:blip>
                    <a:srcRect l="1107"/>
                    <a:stretch/>
                  </pic:blipFill>
                  <pic:spPr bwMode="auto">
                    <a:xfrm>
                      <a:off x="0" y="0"/>
                      <a:ext cx="5951855" cy="3598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F1FE7">
        <w:rPr>
          <w:rFonts w:cs="Times New Roman"/>
          <w:b w:val="0"/>
          <w:bCs w:val="0"/>
          <w:i/>
          <w:iCs/>
        </w:rPr>
        <w:t>Figure 5.</w:t>
      </w:r>
      <w:r>
        <w:rPr>
          <w:rFonts w:cs="Times New Roman"/>
        </w:rPr>
        <w:t xml:space="preserve"> </w:t>
      </w:r>
      <w:r w:rsidRPr="008D0DAA">
        <w:rPr>
          <w:rFonts w:eastAsia="Times"/>
          <w:b w:val="0"/>
          <w:bCs w:val="0"/>
        </w:rPr>
        <w:t>Experiment 1 Mouse-tracking Results</w:t>
      </w:r>
      <w:bookmarkEnd w:id="28"/>
      <w:r w:rsidR="007F1FE7">
        <w:rPr>
          <w:rFonts w:cs="Times New Roman"/>
          <w:b w:val="0"/>
          <w:bCs w:val="0"/>
        </w:rPr>
        <w:t xml:space="preserve">. </w:t>
      </w:r>
      <w:r w:rsidRPr="007F1FE7">
        <w:rPr>
          <w:rFonts w:eastAsia="+mn-ea"/>
          <w:color w:val="404040"/>
          <w:kern w:val="24"/>
        </w:rPr>
        <w:t>a.</w:t>
      </w:r>
      <w:r w:rsidRPr="007F1FE7">
        <w:rPr>
          <w:rFonts w:eastAsia="+mn-ea"/>
          <w:b w:val="0"/>
          <w:bCs w:val="0"/>
          <w:color w:val="404040"/>
          <w:kern w:val="24"/>
        </w:rPr>
        <w:t xml:space="preserve"> Curvature as measured with area under the curve plotted across conditions. </w:t>
      </w:r>
      <w:r w:rsidRPr="007F1FE7">
        <w:rPr>
          <w:rFonts w:eastAsia="+mn-ea"/>
          <w:color w:val="404040"/>
          <w:kern w:val="24"/>
        </w:rPr>
        <w:t>b.</w:t>
      </w:r>
      <w:r w:rsidRPr="007F1FE7">
        <w:rPr>
          <w:rFonts w:eastAsia="+mn-ea"/>
          <w:b w:val="0"/>
          <w:bCs w:val="0"/>
          <w:color w:val="404040"/>
          <w:kern w:val="24"/>
        </w:rPr>
        <w:t xml:space="preserve"> Maximum deviation time plotted across conditions. </w:t>
      </w:r>
      <w:r w:rsidRPr="007F1FE7">
        <w:rPr>
          <w:rFonts w:eastAsia="+mn-ea"/>
          <w:color w:val="404040"/>
          <w:kern w:val="24"/>
        </w:rPr>
        <w:t>c.</w:t>
      </w:r>
      <w:r w:rsidRPr="007F1FE7">
        <w:rPr>
          <w:rFonts w:eastAsia="+mn-ea"/>
          <w:b w:val="0"/>
          <w:bCs w:val="0"/>
          <w:color w:val="404040"/>
          <w:kern w:val="24"/>
        </w:rPr>
        <w:t xml:space="preserve"> Mean trajectories for each set size. d. Mean trajectories for each trial type. Error bars display SEM. * </w:t>
      </w:r>
      <w:r w:rsidRPr="007F1FE7">
        <w:rPr>
          <w:rFonts w:eastAsia="+mn-ea"/>
          <w:b w:val="0"/>
          <w:bCs w:val="0"/>
          <w:i/>
          <w:iCs/>
          <w:color w:val="404040"/>
          <w:kern w:val="24"/>
        </w:rPr>
        <w:t>p</w:t>
      </w:r>
      <w:r w:rsidRPr="007F1FE7">
        <w:rPr>
          <w:rFonts w:eastAsia="+mn-ea"/>
          <w:b w:val="0"/>
          <w:bCs w:val="0"/>
          <w:color w:val="404040"/>
          <w:kern w:val="24"/>
        </w:rPr>
        <w:t xml:space="preserve"> &lt; .05. ** </w:t>
      </w:r>
      <w:r w:rsidRPr="007F1FE7">
        <w:rPr>
          <w:rFonts w:eastAsia="+mn-ea"/>
          <w:b w:val="0"/>
          <w:bCs w:val="0"/>
          <w:i/>
          <w:iCs/>
          <w:color w:val="404040"/>
          <w:kern w:val="24"/>
        </w:rPr>
        <w:t>p</w:t>
      </w:r>
      <w:r w:rsidRPr="007F1FE7">
        <w:rPr>
          <w:rFonts w:eastAsia="+mn-ea"/>
          <w:b w:val="0"/>
          <w:bCs w:val="0"/>
          <w:color w:val="404040"/>
          <w:kern w:val="24"/>
        </w:rPr>
        <w:t xml:space="preserve"> &lt; .01. </w:t>
      </w:r>
      <w:r w:rsidRPr="000D04E1">
        <w:rPr>
          <w:rFonts w:cs="Times New Roman"/>
          <w:i/>
          <w:iCs/>
        </w:rPr>
        <w:br w:type="page"/>
      </w:r>
    </w:p>
    <w:p w14:paraId="6A1C595E" w14:textId="380CDA1D" w:rsidR="00E55F8D" w:rsidRDefault="00D54E20" w:rsidP="004C71FA">
      <w:pPr>
        <w:rPr>
          <w:rFonts w:eastAsia="Times" w:cs="Times New Roman"/>
          <w:b/>
          <w:bCs/>
          <w:i/>
          <w:iCs/>
        </w:rPr>
      </w:pPr>
      <w:r>
        <w:rPr>
          <w:rFonts w:cs="Times New Roman"/>
        </w:rPr>
        <w:lastRenderedPageBreak/>
        <w:t xml:space="preserve">response bias becomes stronger at higher set sizes. The </w:t>
      </w:r>
      <w:r w:rsidR="008B5E77">
        <w:rPr>
          <w:rFonts w:cs="Times New Roman"/>
        </w:rPr>
        <w:t xml:space="preserve">MD time results can be seen in Figure </w:t>
      </w:r>
      <w:r w:rsidR="000D04E1" w:rsidRPr="000D04E1">
        <w:rPr>
          <w:rFonts w:cs="Times New Roman"/>
        </w:rPr>
        <w:t>5b</w:t>
      </w:r>
      <w:r w:rsidR="008B5E77" w:rsidRPr="000D04E1">
        <w:rPr>
          <w:rFonts w:cs="Times New Roman"/>
        </w:rPr>
        <w:t>.</w:t>
      </w:r>
      <w:r w:rsidR="008B5E77">
        <w:rPr>
          <w:rFonts w:cs="Times New Roman"/>
        </w:rPr>
        <w:t xml:space="preserve"> </w:t>
      </w:r>
    </w:p>
    <w:p w14:paraId="563B0B3D" w14:textId="5A1C5BA3" w:rsidR="00E55F8D" w:rsidRDefault="00E55F8D" w:rsidP="00C419BC">
      <w:pPr>
        <w:pStyle w:val="Subtitle"/>
        <w:rPr>
          <w:rFonts w:eastAsia="Times"/>
        </w:rPr>
      </w:pPr>
      <w:r>
        <w:rPr>
          <w:rFonts w:eastAsia="Times"/>
        </w:rPr>
        <w:t xml:space="preserve">Same </w:t>
      </w:r>
      <w:r w:rsidR="00380A70">
        <w:rPr>
          <w:rFonts w:eastAsia="Times"/>
        </w:rPr>
        <w:t>r</w:t>
      </w:r>
      <w:r>
        <w:rPr>
          <w:rFonts w:eastAsia="Times"/>
        </w:rPr>
        <w:t xml:space="preserve">esponse </w:t>
      </w:r>
      <w:r w:rsidR="00380A70">
        <w:rPr>
          <w:rFonts w:eastAsia="Times"/>
        </w:rPr>
        <w:t>b</w:t>
      </w:r>
      <w:r>
        <w:rPr>
          <w:rFonts w:eastAsia="Times"/>
        </w:rPr>
        <w:t xml:space="preserve">ias </w:t>
      </w:r>
    </w:p>
    <w:p w14:paraId="471D39D0" w14:textId="274595EA" w:rsidR="008C2790" w:rsidRDefault="00A01528" w:rsidP="004C71FA">
      <w:pPr>
        <w:rPr>
          <w:rFonts w:cs="Times New Roman"/>
        </w:rPr>
      </w:pPr>
      <w:r>
        <w:rPr>
          <w:rFonts w:eastAsia="Times" w:cs="Times New Roman"/>
          <w:b/>
          <w:bCs/>
          <w:i/>
          <w:iCs/>
        </w:rPr>
        <w:tab/>
      </w:r>
      <w:r>
        <w:rPr>
          <w:rFonts w:cs="Times New Roman"/>
        </w:rPr>
        <w:t xml:space="preserve">A “same response bias” is commonly found in change detection tasks, in which behavioral measures such as accuracy </w:t>
      </w:r>
      <w:r w:rsidR="004565E1">
        <w:rPr>
          <w:rFonts w:cs="Times New Roman"/>
        </w:rPr>
        <w:t xml:space="preserve">result in </w:t>
      </w:r>
      <w:r>
        <w:rPr>
          <w:rFonts w:cs="Times New Roman"/>
        </w:rPr>
        <w:t>better performance on same trials than different trials</w:t>
      </w:r>
      <w:r w:rsidR="00B60167">
        <w:rPr>
          <w:rFonts w:cs="Times New Roman"/>
        </w:rPr>
        <w:t xml:space="preserve"> (e.g., </w:t>
      </w:r>
      <w:proofErr w:type="spellStart"/>
      <w:r w:rsidR="00B60167" w:rsidRPr="00B60167">
        <w:rPr>
          <w:rFonts w:cs="Times New Roman"/>
        </w:rPr>
        <w:t>Wijeakumar</w:t>
      </w:r>
      <w:proofErr w:type="spellEnd"/>
      <w:r w:rsidR="00B60167">
        <w:rPr>
          <w:rFonts w:cs="Times New Roman"/>
        </w:rPr>
        <w:t xml:space="preserve"> et al., 2017)</w:t>
      </w:r>
      <w:r w:rsidR="008C5C16">
        <w:rPr>
          <w:rFonts w:cs="Times New Roman"/>
        </w:rPr>
        <w:t>. This</w:t>
      </w:r>
      <w:r>
        <w:rPr>
          <w:rFonts w:cs="Times New Roman"/>
        </w:rPr>
        <w:t xml:space="preserve"> effect </w:t>
      </w:r>
      <w:r w:rsidR="008C5C16">
        <w:rPr>
          <w:rFonts w:cs="Times New Roman"/>
        </w:rPr>
        <w:t xml:space="preserve">tends to become </w:t>
      </w:r>
      <w:r>
        <w:rPr>
          <w:rFonts w:cs="Times New Roman"/>
        </w:rPr>
        <w:t>stronger as set size increases</w:t>
      </w:r>
      <w:r w:rsidR="008C5C16">
        <w:rPr>
          <w:rFonts w:cs="Times New Roman"/>
        </w:rPr>
        <w:t xml:space="preserve"> (see Accuracy</w:t>
      </w:r>
      <w:r w:rsidR="00B60167">
        <w:rPr>
          <w:rFonts w:cs="Times New Roman"/>
        </w:rPr>
        <w:t xml:space="preserve">, </w:t>
      </w:r>
      <w:r w:rsidR="007C6F48">
        <w:rPr>
          <w:rFonts w:cs="Times New Roman"/>
        </w:rPr>
        <w:t>RT</w:t>
      </w:r>
      <w:r w:rsidR="00B60167">
        <w:rPr>
          <w:rFonts w:cs="Times New Roman"/>
        </w:rPr>
        <w:t xml:space="preserve">, and MD </w:t>
      </w:r>
      <w:r w:rsidR="007C6F48">
        <w:rPr>
          <w:rFonts w:cs="Times New Roman"/>
        </w:rPr>
        <w:t>t</w:t>
      </w:r>
      <w:r w:rsidR="00B60167">
        <w:rPr>
          <w:rFonts w:cs="Times New Roman"/>
        </w:rPr>
        <w:t>ime</w:t>
      </w:r>
      <w:r w:rsidR="008C5C16">
        <w:rPr>
          <w:rFonts w:cs="Times New Roman"/>
        </w:rPr>
        <w:t xml:space="preserve"> results above)</w:t>
      </w:r>
      <w:r w:rsidR="00B60167">
        <w:rPr>
          <w:rFonts w:cs="Times New Roman"/>
        </w:rPr>
        <w:t>, suggesting that the presence of more same items biases response selection toward the same response</w:t>
      </w:r>
      <w:r>
        <w:rPr>
          <w:rFonts w:cs="Times New Roman"/>
        </w:rPr>
        <w:t xml:space="preserve">. </w:t>
      </w:r>
      <w:r>
        <w:rPr>
          <w:rFonts w:eastAsia="Times" w:cs="Times New Roman"/>
        </w:rPr>
        <w:t xml:space="preserve">The following </w:t>
      </w:r>
      <w:r w:rsidR="004565E1">
        <w:rPr>
          <w:rFonts w:eastAsia="Times" w:cs="Times New Roman"/>
        </w:rPr>
        <w:t xml:space="preserve">movement trajectory </w:t>
      </w:r>
      <w:r>
        <w:rPr>
          <w:rFonts w:eastAsia="Times" w:cs="Times New Roman"/>
        </w:rPr>
        <w:t xml:space="preserve">analyses were broken down by set size to examine </w:t>
      </w:r>
      <w:r>
        <w:rPr>
          <w:rFonts w:cs="Times New Roman"/>
        </w:rPr>
        <w:t>the divergence point at which same and different trials beg</w:t>
      </w:r>
      <w:r w:rsidR="00611643">
        <w:rPr>
          <w:rFonts w:cs="Times New Roman"/>
        </w:rPr>
        <w:t>a</w:t>
      </w:r>
      <w:r>
        <w:rPr>
          <w:rFonts w:cs="Times New Roman"/>
        </w:rPr>
        <w:t>n to move relatively closer to the target than the distractor</w:t>
      </w:r>
      <w:r w:rsidR="00611643">
        <w:rPr>
          <w:rFonts w:cs="Times New Roman"/>
        </w:rPr>
        <w:t xml:space="preserve"> location</w:t>
      </w:r>
      <w:r>
        <w:rPr>
          <w:rFonts w:cs="Times New Roman"/>
        </w:rPr>
        <w:t xml:space="preserve">. As described earlier, the Euclidean distance, or proximity of the mouse-cursor to the target and distractor response locations over time was compared at each normalized time point. Figure </w:t>
      </w:r>
      <w:r w:rsidR="00920221">
        <w:rPr>
          <w:rFonts w:cs="Times New Roman"/>
        </w:rPr>
        <w:t>6</w:t>
      </w:r>
      <w:r>
        <w:rPr>
          <w:rFonts w:cs="Times New Roman"/>
        </w:rPr>
        <w:t xml:space="preserve"> shows the Euclidean distance to the target and distractor for same and different trials. At the beginning of each trial, the proximity to the target and distractor response locations are similar due to the starting location being equidistant between the two. </w:t>
      </w:r>
      <w:r w:rsidR="00170969">
        <w:rPr>
          <w:rFonts w:cs="Times New Roman"/>
        </w:rPr>
        <w:t>For SS2</w:t>
      </w:r>
      <w:r w:rsidR="004167F4">
        <w:rPr>
          <w:rFonts w:cs="Times New Roman"/>
        </w:rPr>
        <w:t xml:space="preserve"> (Figure 6a)</w:t>
      </w:r>
      <w:r w:rsidR="00170969">
        <w:rPr>
          <w:rFonts w:cs="Times New Roman"/>
        </w:rPr>
        <w:t xml:space="preserve"> same trials</w:t>
      </w:r>
      <w:r>
        <w:rPr>
          <w:rFonts w:cs="Times New Roman"/>
        </w:rPr>
        <w:t xml:space="preserve">, </w:t>
      </w:r>
      <w:r w:rsidR="00170969">
        <w:rPr>
          <w:rFonts w:cs="Times New Roman"/>
        </w:rPr>
        <w:t>target and distractor proximities begin to significantly diverge at the 35</w:t>
      </w:r>
      <w:r w:rsidR="00170969" w:rsidRPr="00170969">
        <w:rPr>
          <w:rFonts w:cs="Times New Roman"/>
          <w:vertAlign w:val="superscript"/>
        </w:rPr>
        <w:t>th</w:t>
      </w:r>
      <w:r w:rsidR="00170969">
        <w:rPr>
          <w:rFonts w:cs="Times New Roman"/>
        </w:rPr>
        <w:t xml:space="preserve"> normalized time step (</w:t>
      </w:r>
      <w:r w:rsidR="00170969" w:rsidRPr="00170969">
        <w:rPr>
          <w:rFonts w:cs="Times New Roman"/>
          <w:i/>
          <w:iCs/>
        </w:rPr>
        <w:t>p</w:t>
      </w:r>
      <w:r w:rsidR="00170969">
        <w:rPr>
          <w:rFonts w:cs="Times New Roman"/>
        </w:rPr>
        <w:t xml:space="preserve"> </w:t>
      </w:r>
      <w:r w:rsidR="00164965">
        <w:rPr>
          <w:rFonts w:cs="Times New Roman"/>
        </w:rPr>
        <w:t>=</w:t>
      </w:r>
      <w:r w:rsidR="00170969">
        <w:rPr>
          <w:rFonts w:cs="Times New Roman"/>
        </w:rPr>
        <w:t xml:space="preserve"> .00</w:t>
      </w:r>
      <w:r w:rsidR="00164965">
        <w:rPr>
          <w:rFonts w:cs="Times New Roman"/>
        </w:rPr>
        <w:t>5; alpha = .006</w:t>
      </w:r>
      <w:r w:rsidR="00170969">
        <w:rPr>
          <w:rFonts w:cs="Times New Roman"/>
        </w:rPr>
        <w:t>). On different trials, this divergence did not occur until the 45</w:t>
      </w:r>
      <w:r w:rsidR="00170969" w:rsidRPr="00170969">
        <w:rPr>
          <w:rFonts w:cs="Times New Roman"/>
          <w:vertAlign w:val="superscript"/>
        </w:rPr>
        <w:t>th</w:t>
      </w:r>
      <w:r w:rsidR="00170969">
        <w:rPr>
          <w:rFonts w:cs="Times New Roman"/>
        </w:rPr>
        <w:t xml:space="preserve"> normalized time step</w:t>
      </w:r>
      <w:r w:rsidR="00164965">
        <w:rPr>
          <w:rFonts w:cs="Times New Roman"/>
        </w:rPr>
        <w:t xml:space="preserve"> (</w:t>
      </w:r>
      <w:r w:rsidR="00164965" w:rsidRPr="00164965">
        <w:rPr>
          <w:rFonts w:cs="Times New Roman"/>
          <w:i/>
          <w:iCs/>
        </w:rPr>
        <w:t>p</w:t>
      </w:r>
      <w:r w:rsidR="00164965">
        <w:rPr>
          <w:rFonts w:cs="Times New Roman"/>
        </w:rPr>
        <w:t xml:space="preserve"> = .003)</w:t>
      </w:r>
      <w:r w:rsidR="00170969">
        <w:rPr>
          <w:rFonts w:cs="Times New Roman"/>
        </w:rPr>
        <w:t>. For SS3</w:t>
      </w:r>
      <w:r w:rsidR="004167F4">
        <w:rPr>
          <w:rFonts w:cs="Times New Roman"/>
        </w:rPr>
        <w:t xml:space="preserve"> (Figure 6b)</w:t>
      </w:r>
      <w:r w:rsidR="00170969">
        <w:rPr>
          <w:rFonts w:cs="Times New Roman"/>
        </w:rPr>
        <w:t xml:space="preserve"> same trials, divergence occurred at the 34</w:t>
      </w:r>
      <w:r w:rsidR="00170969" w:rsidRPr="00170969">
        <w:rPr>
          <w:rFonts w:cs="Times New Roman"/>
          <w:vertAlign w:val="superscript"/>
        </w:rPr>
        <w:t>th</w:t>
      </w:r>
      <w:r w:rsidR="00170969">
        <w:rPr>
          <w:rFonts w:cs="Times New Roman"/>
        </w:rPr>
        <w:t xml:space="preserve"> normalized time step</w:t>
      </w:r>
      <w:r w:rsidR="00164965">
        <w:rPr>
          <w:rFonts w:cs="Times New Roman"/>
        </w:rPr>
        <w:t xml:space="preserve"> (</w:t>
      </w:r>
      <w:r w:rsidR="00164965" w:rsidRPr="00164965">
        <w:rPr>
          <w:rFonts w:cs="Times New Roman"/>
          <w:i/>
          <w:iCs/>
        </w:rPr>
        <w:t>p</w:t>
      </w:r>
      <w:r w:rsidR="00164965">
        <w:rPr>
          <w:rFonts w:cs="Times New Roman"/>
        </w:rPr>
        <w:t xml:space="preserve"> = .004)</w:t>
      </w:r>
      <w:r w:rsidR="00170969">
        <w:rPr>
          <w:rFonts w:cs="Times New Roman"/>
        </w:rPr>
        <w:t>, compared to the 46</w:t>
      </w:r>
      <w:r w:rsidR="00170969" w:rsidRPr="00170969">
        <w:rPr>
          <w:rFonts w:cs="Times New Roman"/>
          <w:vertAlign w:val="superscript"/>
        </w:rPr>
        <w:t>th</w:t>
      </w:r>
      <w:r w:rsidR="00170969">
        <w:rPr>
          <w:rFonts w:cs="Times New Roman"/>
        </w:rPr>
        <w:t xml:space="preserve"> time step for different trials</w:t>
      </w:r>
      <w:r w:rsidR="00164965">
        <w:rPr>
          <w:rFonts w:cs="Times New Roman"/>
        </w:rPr>
        <w:t xml:space="preserve"> (</w:t>
      </w:r>
      <w:r w:rsidR="00164965" w:rsidRPr="00164965">
        <w:rPr>
          <w:rFonts w:cs="Times New Roman"/>
          <w:i/>
          <w:iCs/>
        </w:rPr>
        <w:t xml:space="preserve">p </w:t>
      </w:r>
      <w:r w:rsidR="00164965">
        <w:rPr>
          <w:rFonts w:cs="Times New Roman"/>
        </w:rPr>
        <w:t>= .004)</w:t>
      </w:r>
      <w:r w:rsidR="00170969">
        <w:rPr>
          <w:rFonts w:cs="Times New Roman"/>
        </w:rPr>
        <w:t>. For SS4</w:t>
      </w:r>
      <w:r w:rsidR="004167F4">
        <w:rPr>
          <w:rFonts w:cs="Times New Roman"/>
        </w:rPr>
        <w:t xml:space="preserve"> (Figure 6c)</w:t>
      </w:r>
      <w:r w:rsidR="00170969">
        <w:rPr>
          <w:rFonts w:cs="Times New Roman"/>
        </w:rPr>
        <w:t>, same trials diverged at the 34</w:t>
      </w:r>
      <w:r w:rsidR="00170969" w:rsidRPr="00170969">
        <w:rPr>
          <w:rFonts w:cs="Times New Roman"/>
          <w:vertAlign w:val="superscript"/>
        </w:rPr>
        <w:t>th</w:t>
      </w:r>
      <w:r w:rsidR="00170969">
        <w:rPr>
          <w:rFonts w:cs="Times New Roman"/>
        </w:rPr>
        <w:t xml:space="preserve"> time point</w:t>
      </w:r>
      <w:r w:rsidR="00164965">
        <w:rPr>
          <w:rFonts w:cs="Times New Roman"/>
        </w:rPr>
        <w:t xml:space="preserve"> (</w:t>
      </w:r>
      <w:r w:rsidR="00164965" w:rsidRPr="00164965">
        <w:rPr>
          <w:rFonts w:cs="Times New Roman"/>
          <w:i/>
          <w:iCs/>
        </w:rPr>
        <w:t>p</w:t>
      </w:r>
      <w:r w:rsidR="00164965">
        <w:rPr>
          <w:rFonts w:cs="Times New Roman"/>
        </w:rPr>
        <w:t xml:space="preserve"> = .003)</w:t>
      </w:r>
      <w:r w:rsidR="00170969">
        <w:rPr>
          <w:rFonts w:cs="Times New Roman"/>
        </w:rPr>
        <w:t xml:space="preserve"> compared to the 48</w:t>
      </w:r>
      <w:r w:rsidR="00170969" w:rsidRPr="00170969">
        <w:rPr>
          <w:rFonts w:cs="Times New Roman"/>
          <w:vertAlign w:val="superscript"/>
        </w:rPr>
        <w:t>th</w:t>
      </w:r>
      <w:r w:rsidR="00170969">
        <w:rPr>
          <w:rFonts w:cs="Times New Roman"/>
        </w:rPr>
        <w:t xml:space="preserve"> time step for different trials</w:t>
      </w:r>
      <w:r w:rsidR="00164965">
        <w:rPr>
          <w:rFonts w:cs="Times New Roman"/>
        </w:rPr>
        <w:t xml:space="preserve"> (</w:t>
      </w:r>
      <w:r w:rsidR="00164965" w:rsidRPr="00164965">
        <w:rPr>
          <w:rFonts w:cs="Times New Roman"/>
          <w:i/>
          <w:iCs/>
        </w:rPr>
        <w:t>p</w:t>
      </w:r>
      <w:r w:rsidR="00164965">
        <w:rPr>
          <w:rFonts w:cs="Times New Roman"/>
        </w:rPr>
        <w:t xml:space="preserve"> = .005)</w:t>
      </w:r>
      <w:r w:rsidR="00170969">
        <w:rPr>
          <w:rFonts w:cs="Times New Roman"/>
        </w:rPr>
        <w:t>. Finally, for SS5</w:t>
      </w:r>
      <w:r w:rsidR="004167F4">
        <w:rPr>
          <w:rFonts w:cs="Times New Roman"/>
        </w:rPr>
        <w:t xml:space="preserve"> (Figure 6d)</w:t>
      </w:r>
      <w:r w:rsidR="00170969">
        <w:rPr>
          <w:rFonts w:cs="Times New Roman"/>
        </w:rPr>
        <w:t>, same trials diverged at the 35</w:t>
      </w:r>
      <w:r w:rsidR="00170969" w:rsidRPr="00170969">
        <w:rPr>
          <w:rFonts w:cs="Times New Roman"/>
          <w:vertAlign w:val="superscript"/>
        </w:rPr>
        <w:t>th</w:t>
      </w:r>
      <w:r w:rsidR="00170969">
        <w:rPr>
          <w:rFonts w:cs="Times New Roman"/>
        </w:rPr>
        <w:t xml:space="preserve"> time point</w:t>
      </w:r>
      <w:r w:rsidR="00164965">
        <w:rPr>
          <w:rFonts w:cs="Times New Roman"/>
        </w:rPr>
        <w:t xml:space="preserve"> (</w:t>
      </w:r>
      <w:r w:rsidR="00164965" w:rsidRPr="00164965">
        <w:rPr>
          <w:rFonts w:cs="Times New Roman"/>
          <w:i/>
          <w:iCs/>
        </w:rPr>
        <w:t>p</w:t>
      </w:r>
      <w:r w:rsidR="00164965">
        <w:rPr>
          <w:rFonts w:cs="Times New Roman"/>
        </w:rPr>
        <w:t xml:space="preserve"> = .005)</w:t>
      </w:r>
      <w:r w:rsidR="00170969">
        <w:rPr>
          <w:rFonts w:cs="Times New Roman"/>
        </w:rPr>
        <w:t xml:space="preserve"> compared to the 49</w:t>
      </w:r>
      <w:r w:rsidR="00170969" w:rsidRPr="00170969">
        <w:rPr>
          <w:rFonts w:cs="Times New Roman"/>
          <w:vertAlign w:val="superscript"/>
        </w:rPr>
        <w:t>th</w:t>
      </w:r>
      <w:r w:rsidR="00170969">
        <w:rPr>
          <w:rFonts w:cs="Times New Roman"/>
        </w:rPr>
        <w:t xml:space="preserve"> time point for different trials</w:t>
      </w:r>
      <w:r w:rsidR="00164965">
        <w:rPr>
          <w:rFonts w:cs="Times New Roman"/>
        </w:rPr>
        <w:t xml:space="preserve"> (</w:t>
      </w:r>
      <w:r w:rsidR="00164965" w:rsidRPr="00164965">
        <w:rPr>
          <w:rFonts w:cs="Times New Roman"/>
          <w:i/>
          <w:iCs/>
        </w:rPr>
        <w:t>p</w:t>
      </w:r>
      <w:r w:rsidR="00164965">
        <w:rPr>
          <w:rFonts w:cs="Times New Roman"/>
        </w:rPr>
        <w:t xml:space="preserve"> = .002)</w:t>
      </w:r>
      <w:r w:rsidR="00170969">
        <w:rPr>
          <w:rFonts w:cs="Times New Roman"/>
        </w:rPr>
        <w:t xml:space="preserve">. </w:t>
      </w:r>
    </w:p>
    <w:p w14:paraId="1CAB9C83" w14:textId="77777777" w:rsidR="000D04E1" w:rsidRDefault="000D04E1">
      <w:pPr>
        <w:spacing w:line="240" w:lineRule="auto"/>
        <w:rPr>
          <w:rFonts w:cs="Times New Roman"/>
        </w:rPr>
      </w:pPr>
      <w:r>
        <w:rPr>
          <w:rFonts w:cs="Times New Roman"/>
        </w:rPr>
        <w:br w:type="page"/>
      </w:r>
    </w:p>
    <w:p w14:paraId="5B38FC24" w14:textId="7339F834" w:rsidR="000D04E1" w:rsidRPr="00FD0DC8" w:rsidRDefault="00920221" w:rsidP="00FD0DC8">
      <w:pPr>
        <w:pStyle w:val="FigureList"/>
        <w:rPr>
          <w:b w:val="0"/>
          <w:bCs w:val="0"/>
        </w:rPr>
      </w:pPr>
      <w:bookmarkStart w:id="29" w:name="_Toc131432724"/>
      <w:r w:rsidRPr="007F1FE7">
        <w:rPr>
          <w:b w:val="0"/>
          <w:bCs w:val="0"/>
          <w:i/>
          <w:iCs/>
          <w:noProof/>
        </w:rPr>
        <w:lastRenderedPageBreak/>
        <w:drawing>
          <wp:anchor distT="0" distB="0" distL="114300" distR="114300" simplePos="0" relativeHeight="251663360" behindDoc="0" locked="0" layoutInCell="1" allowOverlap="1" wp14:anchorId="133412B1" wp14:editId="64EAE90C">
            <wp:simplePos x="0" y="0"/>
            <wp:positionH relativeFrom="margin">
              <wp:align>left</wp:align>
            </wp:positionH>
            <wp:positionV relativeFrom="margin">
              <wp:align>top</wp:align>
            </wp:positionV>
            <wp:extent cx="3111500" cy="6964045"/>
            <wp:effectExtent l="0" t="0" r="0" b="825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a:extLst>
                        <a:ext uri="{28A0092B-C50C-407E-A947-70E740481C1C}">
                          <a14:useLocalDpi xmlns:a14="http://schemas.microsoft.com/office/drawing/2010/main" val="0"/>
                        </a:ext>
                      </a:extLst>
                    </a:blip>
                    <a:srcRect l="1660" t="868" r="5972"/>
                    <a:stretch/>
                  </pic:blipFill>
                  <pic:spPr bwMode="auto">
                    <a:xfrm>
                      <a:off x="0" y="0"/>
                      <a:ext cx="3111500" cy="6964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D04E1" w:rsidRPr="007F1FE7">
        <w:rPr>
          <w:b w:val="0"/>
          <w:bCs w:val="0"/>
          <w:i/>
          <w:iCs/>
        </w:rPr>
        <w:t>Figure 6.</w:t>
      </w:r>
      <w:r w:rsidR="000D04E1">
        <w:t xml:space="preserve"> </w:t>
      </w:r>
      <w:r w:rsidRPr="008D0DAA">
        <w:rPr>
          <w:b w:val="0"/>
          <w:bCs w:val="0"/>
        </w:rPr>
        <w:t>Euclidean Distance to the Target and Distractor across Conditions</w:t>
      </w:r>
      <w:bookmarkEnd w:id="29"/>
      <w:r w:rsidR="00FD0DC8">
        <w:rPr>
          <w:b w:val="0"/>
          <w:bCs w:val="0"/>
        </w:rPr>
        <w:t xml:space="preserve">. </w:t>
      </w:r>
      <w:r w:rsidRPr="00FD0DC8">
        <w:rPr>
          <w:rFonts w:cs="Times New Roman"/>
          <w:b w:val="0"/>
          <w:bCs w:val="0"/>
        </w:rPr>
        <w:t xml:space="preserve">Euclidean distances for same and different trials are shown for each set size, including the time at which significant divergences occurred (dashed lines; </w:t>
      </w:r>
      <w:r w:rsidRPr="00FD0DC8">
        <w:rPr>
          <w:rFonts w:cs="Times New Roman"/>
          <w:b w:val="0"/>
          <w:bCs w:val="0"/>
          <w:i/>
          <w:iCs/>
        </w:rPr>
        <w:t>p</w:t>
      </w:r>
      <w:r w:rsidRPr="00FD0DC8">
        <w:rPr>
          <w:rFonts w:cs="Times New Roman"/>
          <w:b w:val="0"/>
          <w:bCs w:val="0"/>
        </w:rPr>
        <w:t xml:space="preserve"> &lt; .006). </w:t>
      </w:r>
      <w:r w:rsidRPr="00B97043">
        <w:rPr>
          <w:rFonts w:eastAsia="+mn-ea"/>
          <w:color w:val="404040"/>
          <w:kern w:val="24"/>
        </w:rPr>
        <w:t>a.</w:t>
      </w:r>
      <w:r w:rsidRPr="00FD0DC8">
        <w:rPr>
          <w:rFonts w:eastAsia="+mn-ea"/>
          <w:b w:val="0"/>
          <w:bCs w:val="0"/>
          <w:color w:val="404040"/>
          <w:kern w:val="24"/>
        </w:rPr>
        <w:t xml:space="preserve"> SS2 trials </w:t>
      </w:r>
      <w:r w:rsidRPr="00B97043">
        <w:rPr>
          <w:rFonts w:eastAsia="+mn-ea"/>
          <w:color w:val="404040"/>
          <w:kern w:val="24"/>
        </w:rPr>
        <w:t>b.</w:t>
      </w:r>
      <w:r w:rsidRPr="00FD0DC8">
        <w:rPr>
          <w:rFonts w:eastAsia="+mn-ea"/>
          <w:b w:val="0"/>
          <w:bCs w:val="0"/>
          <w:color w:val="404040"/>
          <w:kern w:val="24"/>
        </w:rPr>
        <w:t xml:space="preserve"> SS3 trials </w:t>
      </w:r>
      <w:r w:rsidRPr="00B97043">
        <w:rPr>
          <w:rFonts w:eastAsia="+mn-ea"/>
          <w:color w:val="404040"/>
          <w:kern w:val="24"/>
        </w:rPr>
        <w:t>c.</w:t>
      </w:r>
      <w:r w:rsidRPr="00FD0DC8">
        <w:rPr>
          <w:rFonts w:eastAsia="+mn-ea"/>
          <w:b w:val="0"/>
          <w:bCs w:val="0"/>
          <w:color w:val="404040"/>
          <w:kern w:val="24"/>
        </w:rPr>
        <w:t xml:space="preserve"> SS4 trials. </w:t>
      </w:r>
      <w:r w:rsidRPr="00B97043">
        <w:rPr>
          <w:rFonts w:eastAsia="+mn-ea"/>
          <w:color w:val="404040"/>
          <w:kern w:val="24"/>
        </w:rPr>
        <w:t>d.</w:t>
      </w:r>
      <w:r w:rsidRPr="00FD0DC8">
        <w:rPr>
          <w:rFonts w:eastAsia="+mn-ea"/>
          <w:b w:val="0"/>
          <w:bCs w:val="0"/>
          <w:color w:val="404040"/>
          <w:kern w:val="24"/>
        </w:rPr>
        <w:t xml:space="preserve"> SS5 trials.</w:t>
      </w:r>
      <w:r w:rsidR="000D04E1" w:rsidRPr="00920221">
        <w:rPr>
          <w:rFonts w:cs="Times New Roman"/>
          <w:i/>
          <w:iCs/>
        </w:rPr>
        <w:br w:type="page"/>
      </w:r>
    </w:p>
    <w:p w14:paraId="6BECB1B4" w14:textId="7EA00050" w:rsidR="00A01528" w:rsidRPr="00256447" w:rsidRDefault="00170969" w:rsidP="008C2790">
      <w:pPr>
        <w:ind w:firstLine="720"/>
        <w:rPr>
          <w:rFonts w:eastAsia="Times" w:cs="Times New Roman"/>
        </w:rPr>
      </w:pPr>
      <w:r>
        <w:rPr>
          <w:rFonts w:cs="Times New Roman"/>
        </w:rPr>
        <w:lastRenderedPageBreak/>
        <w:t>Overall, these findings strongly support a “same response bias”</w:t>
      </w:r>
      <w:r w:rsidR="005032DE">
        <w:rPr>
          <w:rFonts w:cs="Times New Roman"/>
        </w:rPr>
        <w:t xml:space="preserve"> and shed light on its temporal dynamics. A</w:t>
      </w:r>
      <w:r>
        <w:rPr>
          <w:rFonts w:cs="Times New Roman"/>
        </w:rPr>
        <w:t xml:space="preserve">cross set sizes, same trials diverged sooner toward the target response location than different trials. There </w:t>
      </w:r>
      <w:r w:rsidR="005032DE">
        <w:rPr>
          <w:rFonts w:cs="Times New Roman"/>
        </w:rPr>
        <w:t>was</w:t>
      </w:r>
      <w:r>
        <w:rPr>
          <w:rFonts w:cs="Times New Roman"/>
        </w:rPr>
        <w:t xml:space="preserve"> also evidence that the same response bias becomes greater as set size increases, indicated by the difference between same and different divergences becoming greater at higher set sizes. For example, at SS2 there </w:t>
      </w:r>
      <w:r w:rsidR="005032DE">
        <w:rPr>
          <w:rFonts w:cs="Times New Roman"/>
        </w:rPr>
        <w:t>were</w:t>
      </w:r>
      <w:r>
        <w:rPr>
          <w:rFonts w:cs="Times New Roman"/>
        </w:rPr>
        <w:t xml:space="preserve"> 10 normalized time steps between same and different trials divergence points, but at SS4 there </w:t>
      </w:r>
      <w:r w:rsidR="005032DE">
        <w:rPr>
          <w:rFonts w:cs="Times New Roman"/>
        </w:rPr>
        <w:t>were</w:t>
      </w:r>
      <w:r>
        <w:rPr>
          <w:rFonts w:cs="Times New Roman"/>
        </w:rPr>
        <w:t xml:space="preserve"> 14 normalized time steps between these divergence points. </w:t>
      </w:r>
      <w:r w:rsidR="00256447">
        <w:rPr>
          <w:rFonts w:cs="Times New Roman"/>
        </w:rPr>
        <w:t>Interestingly, same trials divergence points remained relatively cons</w:t>
      </w:r>
      <w:r w:rsidR="00611643">
        <w:rPr>
          <w:rFonts w:cs="Times New Roman"/>
        </w:rPr>
        <w:t>tant</w:t>
      </w:r>
      <w:r w:rsidR="00256447">
        <w:rPr>
          <w:rFonts w:cs="Times New Roman"/>
        </w:rPr>
        <w:t xml:space="preserve"> across set sizes (SS2: 35</w:t>
      </w:r>
      <w:r w:rsidR="00256447" w:rsidRPr="00256447">
        <w:rPr>
          <w:rFonts w:cs="Times New Roman"/>
          <w:vertAlign w:val="superscript"/>
        </w:rPr>
        <w:t>th</w:t>
      </w:r>
      <w:r w:rsidR="00256447">
        <w:rPr>
          <w:rFonts w:cs="Times New Roman"/>
        </w:rPr>
        <w:t>; SS3: 34</w:t>
      </w:r>
      <w:r w:rsidR="00256447" w:rsidRPr="00256447">
        <w:rPr>
          <w:rFonts w:cs="Times New Roman"/>
          <w:vertAlign w:val="superscript"/>
        </w:rPr>
        <w:t>th</w:t>
      </w:r>
      <w:r w:rsidR="00256447">
        <w:rPr>
          <w:rFonts w:cs="Times New Roman"/>
        </w:rPr>
        <w:t>; SS4: 34</w:t>
      </w:r>
      <w:r w:rsidR="00256447" w:rsidRPr="00256447">
        <w:rPr>
          <w:rFonts w:cs="Times New Roman"/>
          <w:vertAlign w:val="superscript"/>
        </w:rPr>
        <w:t>th</w:t>
      </w:r>
      <w:r w:rsidR="00256447">
        <w:rPr>
          <w:rFonts w:cs="Times New Roman"/>
        </w:rPr>
        <w:t>; SS5: 35</w:t>
      </w:r>
      <w:r w:rsidR="00256447" w:rsidRPr="00256447">
        <w:rPr>
          <w:rFonts w:cs="Times New Roman"/>
          <w:vertAlign w:val="superscript"/>
        </w:rPr>
        <w:t>th</w:t>
      </w:r>
      <w:r w:rsidR="00256447">
        <w:rPr>
          <w:rFonts w:cs="Times New Roman"/>
        </w:rPr>
        <w:t xml:space="preserve">). This pattern of results suggests that the same response bias may not be driven by </w:t>
      </w:r>
      <w:r w:rsidR="00611643">
        <w:rPr>
          <w:rFonts w:cs="Times New Roman"/>
        </w:rPr>
        <w:t xml:space="preserve">early, strong evidence accumulation </w:t>
      </w:r>
      <w:r w:rsidR="005032DE">
        <w:rPr>
          <w:rFonts w:cs="Times New Roman"/>
        </w:rPr>
        <w:t xml:space="preserve">on </w:t>
      </w:r>
      <w:r w:rsidR="00256447">
        <w:rPr>
          <w:rFonts w:cs="Times New Roman"/>
        </w:rPr>
        <w:t>same trials. Rather, it may be that the same response bias is driven by slower evidence accumulation on different trials. Indeed, as set size increases, the divergence point on different trials occurs later (SS2: 45</w:t>
      </w:r>
      <w:r w:rsidR="00256447" w:rsidRPr="00256447">
        <w:rPr>
          <w:rFonts w:cs="Times New Roman"/>
          <w:vertAlign w:val="superscript"/>
        </w:rPr>
        <w:t>th</w:t>
      </w:r>
      <w:r w:rsidR="00256447">
        <w:rPr>
          <w:rFonts w:cs="Times New Roman"/>
        </w:rPr>
        <w:t>; SS3: 46</w:t>
      </w:r>
      <w:r w:rsidR="00256447" w:rsidRPr="00256447">
        <w:rPr>
          <w:rFonts w:cs="Times New Roman"/>
          <w:vertAlign w:val="superscript"/>
        </w:rPr>
        <w:t>th</w:t>
      </w:r>
      <w:r w:rsidR="00256447">
        <w:rPr>
          <w:rFonts w:cs="Times New Roman"/>
        </w:rPr>
        <w:t>; SS4: 48</w:t>
      </w:r>
      <w:r w:rsidR="00256447" w:rsidRPr="00256447">
        <w:rPr>
          <w:rFonts w:cs="Times New Roman"/>
          <w:vertAlign w:val="superscript"/>
        </w:rPr>
        <w:t>th</w:t>
      </w:r>
      <w:r w:rsidR="00256447">
        <w:rPr>
          <w:rFonts w:cs="Times New Roman"/>
        </w:rPr>
        <w:t>; SS5: 49</w:t>
      </w:r>
      <w:r w:rsidR="00256447" w:rsidRPr="00256447">
        <w:rPr>
          <w:rFonts w:cs="Times New Roman"/>
          <w:vertAlign w:val="superscript"/>
        </w:rPr>
        <w:t>th</w:t>
      </w:r>
      <w:r w:rsidR="00256447">
        <w:rPr>
          <w:rFonts w:cs="Times New Roman"/>
        </w:rPr>
        <w:t xml:space="preserve">). Due to the ratio of same-different items increasing on different trials as set size increases (e.g., 1:1 ratio at SS2; </w:t>
      </w:r>
      <w:r w:rsidR="008C2790">
        <w:rPr>
          <w:rFonts w:cs="Times New Roman"/>
        </w:rPr>
        <w:t>3</w:t>
      </w:r>
      <w:r w:rsidR="00256447">
        <w:rPr>
          <w:rFonts w:cs="Times New Roman"/>
        </w:rPr>
        <w:t>:1 ratio at SS</w:t>
      </w:r>
      <w:r w:rsidR="008C2790">
        <w:rPr>
          <w:rFonts w:cs="Times New Roman"/>
        </w:rPr>
        <w:t>4</w:t>
      </w:r>
      <w:r w:rsidR="00256447">
        <w:rPr>
          <w:rFonts w:cs="Times New Roman"/>
        </w:rPr>
        <w:t>)</w:t>
      </w:r>
      <w:r w:rsidR="008C2790">
        <w:rPr>
          <w:rFonts w:cs="Times New Roman"/>
        </w:rPr>
        <w:t xml:space="preserve">, early </w:t>
      </w:r>
      <w:r w:rsidR="005032DE">
        <w:rPr>
          <w:rFonts w:cs="Times New Roman"/>
        </w:rPr>
        <w:t>“</w:t>
      </w:r>
      <w:r w:rsidR="008C2790">
        <w:rPr>
          <w:rFonts w:cs="Times New Roman"/>
        </w:rPr>
        <w:t>same</w:t>
      </w:r>
      <w:r w:rsidR="005032DE">
        <w:rPr>
          <w:rFonts w:cs="Times New Roman"/>
        </w:rPr>
        <w:t>”</w:t>
      </w:r>
      <w:r w:rsidR="008C2790">
        <w:rPr>
          <w:rFonts w:cs="Times New Roman"/>
        </w:rPr>
        <w:t xml:space="preserve"> response activation </w:t>
      </w:r>
      <w:r w:rsidR="00611643">
        <w:rPr>
          <w:rFonts w:cs="Times New Roman"/>
        </w:rPr>
        <w:t>may slow</w:t>
      </w:r>
      <w:r w:rsidR="008C2790">
        <w:rPr>
          <w:rFonts w:cs="Times New Roman"/>
        </w:rPr>
        <w:t xml:space="preserve"> </w:t>
      </w:r>
      <w:r w:rsidR="00611643">
        <w:rPr>
          <w:rFonts w:cs="Times New Roman"/>
        </w:rPr>
        <w:t xml:space="preserve">and impair </w:t>
      </w:r>
      <w:r w:rsidR="008C2790">
        <w:rPr>
          <w:rFonts w:cs="Times New Roman"/>
        </w:rPr>
        <w:t>evidence accumulation on different trials (i.e., later divergences toward the target</w:t>
      </w:r>
      <w:r w:rsidR="005032DE">
        <w:rPr>
          <w:rFonts w:cs="Times New Roman"/>
        </w:rPr>
        <w:t>; also see MD Time results</w:t>
      </w:r>
      <w:r w:rsidR="008C2790">
        <w:rPr>
          <w:rFonts w:cs="Times New Roman"/>
        </w:rPr>
        <w:t>) and more errors (see Accuracy results</w:t>
      </w:r>
      <w:r w:rsidR="007242F7">
        <w:rPr>
          <w:rFonts w:cs="Times New Roman"/>
        </w:rPr>
        <w:t xml:space="preserve"> above</w:t>
      </w:r>
      <w:r w:rsidR="008C2790">
        <w:rPr>
          <w:rFonts w:cs="Times New Roman"/>
        </w:rPr>
        <w:t xml:space="preserve">). </w:t>
      </w:r>
    </w:p>
    <w:p w14:paraId="61A94D26" w14:textId="142BCD8C" w:rsidR="008314B4" w:rsidRDefault="004F4E16" w:rsidP="008314B4">
      <w:pPr>
        <w:pStyle w:val="Heading1"/>
      </w:pPr>
      <w:bookmarkStart w:id="30" w:name="_Toc131412720"/>
      <w:proofErr w:type="spellStart"/>
      <w:r w:rsidRPr="00C451DC">
        <w:t>fNIRS</w:t>
      </w:r>
      <w:proofErr w:type="spellEnd"/>
      <w:r w:rsidRPr="00C451DC">
        <w:t xml:space="preserve"> </w:t>
      </w:r>
      <w:r w:rsidR="00380A70">
        <w:t>r</w:t>
      </w:r>
      <w:r w:rsidR="00C451DC" w:rsidRPr="00C451DC">
        <w:t>esult</w:t>
      </w:r>
      <w:bookmarkEnd w:id="15"/>
      <w:r w:rsidR="008F5CDD">
        <w:t>s</w:t>
      </w:r>
      <w:bookmarkEnd w:id="10"/>
      <w:bookmarkEnd w:id="30"/>
    </w:p>
    <w:p w14:paraId="11356F8C" w14:textId="03F35C8C" w:rsidR="00F856F2" w:rsidRPr="00F856F2" w:rsidRDefault="00F856F2" w:rsidP="00F856F2">
      <w:pPr>
        <w:rPr>
          <w:lang w:val="en-CA"/>
        </w:rPr>
      </w:pPr>
      <w:r>
        <w:rPr>
          <w:lang w:val="en-CA"/>
        </w:rPr>
        <w:tab/>
      </w:r>
      <w:r w:rsidR="00561F46" w:rsidRPr="00561F46">
        <w:rPr>
          <w:lang w:val="en-CA"/>
        </w:rPr>
        <w:t xml:space="preserve">To examine the impact of VWM demands on neural activity in the change detection task, the image-reconstructed </w:t>
      </w:r>
      <w:proofErr w:type="spellStart"/>
      <w:r w:rsidR="00561F46" w:rsidRPr="00561F46">
        <w:rPr>
          <w:lang w:val="en-CA"/>
        </w:rPr>
        <w:t>fNIRS</w:t>
      </w:r>
      <w:proofErr w:type="spellEnd"/>
      <w:r w:rsidR="00561F46" w:rsidRPr="00561F46">
        <w:rPr>
          <w:lang w:val="en-CA"/>
        </w:rPr>
        <w:t xml:space="preserve"> data were analyzed using AFNI's </w:t>
      </w:r>
      <w:r w:rsidR="00561F46" w:rsidRPr="00052C56">
        <w:rPr>
          <w:i/>
          <w:iCs/>
          <w:lang w:val="en-CA"/>
        </w:rPr>
        <w:t>3dMVM</w:t>
      </w:r>
      <w:r w:rsidR="00561F46" w:rsidRPr="00561F46">
        <w:rPr>
          <w:lang w:val="en-CA"/>
        </w:rPr>
        <w:t xml:space="preserve"> with a repeated-measures ANOVA design that included set size (SS2, SS3, SS4, SS5), trial type (same, different), and hemoglobin (</w:t>
      </w:r>
      <w:proofErr w:type="spellStart"/>
      <w:r w:rsidR="00561F46" w:rsidRPr="00561F46">
        <w:rPr>
          <w:lang w:val="en-CA"/>
        </w:rPr>
        <w:t>HbO</w:t>
      </w:r>
      <w:proofErr w:type="spellEnd"/>
      <w:r w:rsidR="00561F46" w:rsidRPr="00561F46">
        <w:rPr>
          <w:lang w:val="en-CA"/>
        </w:rPr>
        <w:t xml:space="preserve">, </w:t>
      </w:r>
      <w:proofErr w:type="spellStart"/>
      <w:r w:rsidR="00561F46" w:rsidRPr="00561F46">
        <w:rPr>
          <w:lang w:val="en-CA"/>
        </w:rPr>
        <w:t>HbR</w:t>
      </w:r>
      <w:proofErr w:type="spellEnd"/>
      <w:r w:rsidR="00561F46" w:rsidRPr="00561F46">
        <w:rPr>
          <w:lang w:val="en-CA"/>
        </w:rPr>
        <w:t xml:space="preserve">) as factors. The analysis identified brain regions that showed significant main effects or interaction effects </w:t>
      </w:r>
      <w:r w:rsidR="0093529B">
        <w:rPr>
          <w:lang w:val="en-CA"/>
        </w:rPr>
        <w:t>for</w:t>
      </w:r>
      <w:r w:rsidR="00561F46">
        <w:rPr>
          <w:lang w:val="en-CA"/>
        </w:rPr>
        <w:t xml:space="preserve"> clusters </w:t>
      </w:r>
      <w:r w:rsidR="00561F46" w:rsidRPr="00561F46">
        <w:rPr>
          <w:lang w:val="en-CA"/>
        </w:rPr>
        <w:t>that exceeded the necessary cluster size threshold</w:t>
      </w:r>
      <w:r w:rsidR="0093529B">
        <w:rPr>
          <w:lang w:val="en-CA"/>
        </w:rPr>
        <w:t xml:space="preserve"> (</w:t>
      </w:r>
      <w:r w:rsidR="0056704D">
        <w:rPr>
          <w:lang w:val="en-CA"/>
        </w:rPr>
        <w:t xml:space="preserve">i.e., </w:t>
      </w:r>
      <w:r w:rsidR="0093529B">
        <w:rPr>
          <w:lang w:val="en-CA"/>
        </w:rPr>
        <w:t>a</w:t>
      </w:r>
      <w:r w:rsidR="0056704D">
        <w:rPr>
          <w:lang w:val="en-CA"/>
        </w:rPr>
        <w:t xml:space="preserve"> cluster containing a minimum of</w:t>
      </w:r>
      <w:r w:rsidR="0093529B">
        <w:rPr>
          <w:lang w:val="en-CA"/>
        </w:rPr>
        <w:t xml:space="preserve"> 21 voxels)</w:t>
      </w:r>
      <w:r w:rsidR="00561F46" w:rsidRPr="00561F46">
        <w:rPr>
          <w:lang w:val="en-CA"/>
        </w:rPr>
        <w:t>.</w:t>
      </w:r>
    </w:p>
    <w:p w14:paraId="3AEEB883" w14:textId="1898CFD8" w:rsidR="001B3F5C" w:rsidRDefault="001B3F5C" w:rsidP="001B3F5C">
      <w:pPr>
        <w:pStyle w:val="Subtitle"/>
      </w:pPr>
      <w:r w:rsidRPr="001B3F5C">
        <w:lastRenderedPageBreak/>
        <w:t>Group effects</w:t>
      </w:r>
    </w:p>
    <w:p w14:paraId="396A5548" w14:textId="50087029" w:rsidR="0093529B" w:rsidRDefault="0093529B" w:rsidP="0093529B">
      <w:r>
        <w:tab/>
        <w:t>The ANOVA revealed clusters in</w:t>
      </w:r>
      <w:r w:rsidR="00831589">
        <w:t xml:space="preserve"> brain regions that were influenced by the independent variables of set size (SS2, SS3, SS4 &amp; SS5) and change (same &amp; different). Clusters were screened to only include those that interacted with hemoglobin (</w:t>
      </w:r>
      <w:proofErr w:type="spellStart"/>
      <w:r w:rsidR="00831589">
        <w:t>HbO</w:t>
      </w:r>
      <w:proofErr w:type="spellEnd"/>
      <w:r w:rsidR="00831589">
        <w:t xml:space="preserve"> &amp; </w:t>
      </w:r>
      <w:proofErr w:type="spellStart"/>
      <w:r w:rsidR="00831589">
        <w:t>HbR</w:t>
      </w:r>
      <w:proofErr w:type="spellEnd"/>
      <w:r w:rsidR="00831589">
        <w:t xml:space="preserve">). That is, only clusters in which </w:t>
      </w:r>
      <w:proofErr w:type="spellStart"/>
      <w:r w:rsidR="00831589">
        <w:t>HbO</w:t>
      </w:r>
      <w:proofErr w:type="spellEnd"/>
      <w:r w:rsidR="00831589">
        <w:t xml:space="preserve"> was greater than </w:t>
      </w:r>
      <w:proofErr w:type="spellStart"/>
      <w:r w:rsidR="00831589">
        <w:t>HbR</w:t>
      </w:r>
      <w:proofErr w:type="spellEnd"/>
      <w:r w:rsidR="00831589">
        <w:t xml:space="preserve"> were considered (</w:t>
      </w:r>
      <w:r w:rsidR="0056704D">
        <w:t xml:space="preserve">indicating </w:t>
      </w:r>
      <w:r w:rsidR="00831589">
        <w:t>a meaningful change in neural activation; Kinder et al., 202</w:t>
      </w:r>
      <w:r w:rsidR="006D4890">
        <w:t>2</w:t>
      </w:r>
      <w:r w:rsidR="00831589">
        <w:t>). These clusters and their associated effect</w:t>
      </w:r>
      <w:r w:rsidR="0056704D">
        <w:t>s</w:t>
      </w:r>
      <w:r w:rsidR="00831589">
        <w:t xml:space="preserve"> are summarized in Table </w:t>
      </w:r>
      <w:r w:rsidR="0004476E">
        <w:t>3</w:t>
      </w:r>
      <w:r w:rsidR="00831589">
        <w:t xml:space="preserve">. </w:t>
      </w:r>
    </w:p>
    <w:p w14:paraId="37A44DDB" w14:textId="7DE4F591" w:rsidR="008E5AC0" w:rsidRDefault="00831589" w:rsidP="008E5AC0">
      <w:pPr>
        <w:pStyle w:val="NoSpacing"/>
        <w:spacing w:line="480" w:lineRule="auto"/>
        <w:ind w:left="0"/>
        <w:rPr>
          <w:b w:val="0"/>
          <w:bCs/>
        </w:rPr>
      </w:pPr>
      <w:r>
        <w:tab/>
      </w:r>
      <w:r w:rsidR="008E5AC0">
        <w:t xml:space="preserve">Frontal cortex. </w:t>
      </w:r>
      <w:r w:rsidR="00B41080">
        <w:rPr>
          <w:b w:val="0"/>
          <w:bCs/>
        </w:rPr>
        <w:t xml:space="preserve">The first </w:t>
      </w:r>
      <w:r w:rsidR="008E5AC0" w:rsidRPr="008E5AC0">
        <w:rPr>
          <w:b w:val="0"/>
          <w:bCs/>
        </w:rPr>
        <w:t xml:space="preserve">cluster in SFG revealed a significant main effect of hemoglobin, in which </w:t>
      </w:r>
      <w:proofErr w:type="spellStart"/>
      <w:r w:rsidR="008E5AC0" w:rsidRPr="008E5AC0">
        <w:rPr>
          <w:b w:val="0"/>
          <w:bCs/>
        </w:rPr>
        <w:t>HbO</w:t>
      </w:r>
      <w:proofErr w:type="spellEnd"/>
      <w:r w:rsidR="008E5AC0" w:rsidRPr="008E5AC0">
        <w:rPr>
          <w:b w:val="0"/>
          <w:bCs/>
        </w:rPr>
        <w:t xml:space="preserve"> (</w:t>
      </w:r>
      <w:r w:rsidR="008E5AC0" w:rsidRPr="008E5AC0">
        <w:rPr>
          <w:b w:val="0"/>
          <w:bCs/>
          <w:i/>
          <w:iCs/>
        </w:rPr>
        <w:t>M</w:t>
      </w:r>
      <w:r w:rsidR="008E5AC0" w:rsidRPr="008E5AC0">
        <w:rPr>
          <w:b w:val="0"/>
          <w:bCs/>
        </w:rPr>
        <w:t xml:space="preserve"> = 0.61) was greater than </w:t>
      </w:r>
      <w:proofErr w:type="spellStart"/>
      <w:r w:rsidR="008E5AC0" w:rsidRPr="008E5AC0">
        <w:rPr>
          <w:b w:val="0"/>
          <w:bCs/>
        </w:rPr>
        <w:t>HbR</w:t>
      </w:r>
      <w:proofErr w:type="spellEnd"/>
      <w:r w:rsidR="008E5AC0" w:rsidRPr="008E5AC0">
        <w:rPr>
          <w:b w:val="0"/>
          <w:bCs/>
        </w:rPr>
        <w:t xml:space="preserve"> concentration (</w:t>
      </w:r>
      <w:r w:rsidR="008E5AC0" w:rsidRPr="008E5AC0">
        <w:rPr>
          <w:b w:val="0"/>
          <w:bCs/>
          <w:i/>
          <w:iCs/>
        </w:rPr>
        <w:t>M</w:t>
      </w:r>
      <w:r w:rsidR="008E5AC0" w:rsidRPr="008E5AC0">
        <w:rPr>
          <w:b w:val="0"/>
          <w:bCs/>
        </w:rPr>
        <w:t xml:space="preserve"> = -.28), </w:t>
      </w:r>
      <w:proofErr w:type="gramStart"/>
      <w:r w:rsidR="008E5AC0" w:rsidRPr="0056704D">
        <w:rPr>
          <w:b w:val="0"/>
          <w:bCs/>
          <w:i/>
          <w:iCs/>
        </w:rPr>
        <w:t>t</w:t>
      </w:r>
      <w:r w:rsidR="008E5AC0" w:rsidRPr="008E5AC0">
        <w:rPr>
          <w:b w:val="0"/>
          <w:bCs/>
        </w:rPr>
        <w:t>(</w:t>
      </w:r>
      <w:proofErr w:type="gramEnd"/>
      <w:r w:rsidR="008E5AC0" w:rsidRPr="008E5AC0">
        <w:rPr>
          <w:b w:val="0"/>
          <w:bCs/>
        </w:rPr>
        <w:t xml:space="preserve">34) = 2.58, </w:t>
      </w:r>
      <w:r w:rsidR="008E5AC0" w:rsidRPr="008E5AC0">
        <w:rPr>
          <w:b w:val="0"/>
          <w:bCs/>
          <w:i/>
          <w:iCs/>
        </w:rPr>
        <w:t>p</w:t>
      </w:r>
      <w:r w:rsidR="008E5AC0" w:rsidRPr="008E5AC0">
        <w:rPr>
          <w:b w:val="0"/>
          <w:bCs/>
        </w:rPr>
        <w:t xml:space="preserve"> = .014</w:t>
      </w:r>
      <w:r w:rsidR="008E5AC0">
        <w:rPr>
          <w:b w:val="0"/>
          <w:bCs/>
        </w:rPr>
        <w:t xml:space="preserve"> (Figure </w:t>
      </w:r>
      <w:r w:rsidR="001B1F22">
        <w:rPr>
          <w:b w:val="0"/>
          <w:bCs/>
        </w:rPr>
        <w:t>7</w:t>
      </w:r>
      <w:r w:rsidR="0085077F">
        <w:rPr>
          <w:b w:val="0"/>
          <w:bCs/>
        </w:rPr>
        <w:t>a</w:t>
      </w:r>
      <w:r w:rsidR="008E5AC0">
        <w:rPr>
          <w:b w:val="0"/>
          <w:bCs/>
        </w:rPr>
        <w:t>)</w:t>
      </w:r>
      <w:r w:rsidR="0085077F">
        <w:rPr>
          <w:b w:val="0"/>
          <w:bCs/>
        </w:rPr>
        <w:t xml:space="preserve">, indicating that there was task-related activation in this region. </w:t>
      </w:r>
      <w:r w:rsidR="008E5AC0">
        <w:rPr>
          <w:b w:val="0"/>
          <w:bCs/>
        </w:rPr>
        <w:t>In the IFG, there was a cluster showing a significant set size x change x hemoglobin</w:t>
      </w:r>
      <w:r w:rsidR="0056704D">
        <w:rPr>
          <w:b w:val="0"/>
          <w:bCs/>
        </w:rPr>
        <w:t xml:space="preserve"> interaction</w:t>
      </w:r>
      <w:r w:rsidR="008E5AC0">
        <w:rPr>
          <w:b w:val="0"/>
          <w:bCs/>
        </w:rPr>
        <w:t xml:space="preserve">, </w:t>
      </w:r>
      <w:proofErr w:type="gramStart"/>
      <w:r w:rsidR="0085077F" w:rsidRPr="0085077F">
        <w:rPr>
          <w:b w:val="0"/>
          <w:bCs/>
          <w:i/>
          <w:iCs/>
        </w:rPr>
        <w:t>F</w:t>
      </w:r>
      <w:r w:rsidR="0085077F">
        <w:rPr>
          <w:b w:val="0"/>
          <w:bCs/>
        </w:rPr>
        <w:t>(</w:t>
      </w:r>
      <w:proofErr w:type="gramEnd"/>
      <w:r w:rsidR="0085077F">
        <w:rPr>
          <w:b w:val="0"/>
          <w:bCs/>
        </w:rPr>
        <w:t xml:space="preserve">3, 102) = 3.98, </w:t>
      </w:r>
      <w:r w:rsidR="0085077F" w:rsidRPr="0085077F">
        <w:rPr>
          <w:b w:val="0"/>
          <w:bCs/>
          <w:i/>
          <w:iCs/>
        </w:rPr>
        <w:t>p</w:t>
      </w:r>
      <w:r w:rsidR="0085077F">
        <w:rPr>
          <w:b w:val="0"/>
          <w:bCs/>
        </w:rPr>
        <w:t xml:space="preserve"> = .010, </w:t>
      </w:r>
      <w:r w:rsidR="0085077F" w:rsidRPr="0085077F">
        <w:rPr>
          <w:b w:val="0"/>
          <w:bCs/>
        </w:rPr>
        <w:t>η</w:t>
      </w:r>
      <w:r w:rsidR="0085077F" w:rsidRPr="0085077F">
        <w:rPr>
          <w:b w:val="0"/>
          <w:bCs/>
          <w:vertAlign w:val="subscript"/>
        </w:rPr>
        <w:t>p</w:t>
      </w:r>
      <w:r w:rsidR="0085077F" w:rsidRPr="0085077F">
        <w:rPr>
          <w:b w:val="0"/>
          <w:bCs/>
        </w:rPr>
        <w:t>²</w:t>
      </w:r>
      <w:r w:rsidR="0085077F" w:rsidRPr="0085077F">
        <w:rPr>
          <w:b w:val="0"/>
          <w:bCs/>
          <w:vertAlign w:val="subscript"/>
        </w:rPr>
        <w:t xml:space="preserve"> </w:t>
      </w:r>
      <w:r w:rsidR="0085077F" w:rsidRPr="0085077F">
        <w:rPr>
          <w:b w:val="0"/>
          <w:bCs/>
        </w:rPr>
        <w:t>= .1</w:t>
      </w:r>
      <w:r w:rsidR="0085077F">
        <w:rPr>
          <w:b w:val="0"/>
          <w:bCs/>
        </w:rPr>
        <w:t xml:space="preserve">05 (Figure </w:t>
      </w:r>
      <w:r w:rsidR="00BB03BF">
        <w:rPr>
          <w:b w:val="0"/>
          <w:bCs/>
        </w:rPr>
        <w:t>8</w:t>
      </w:r>
      <w:r w:rsidR="0085077F">
        <w:rPr>
          <w:b w:val="0"/>
          <w:bCs/>
        </w:rPr>
        <w:t xml:space="preserve">c). The interaction effect was driven by </w:t>
      </w:r>
      <w:proofErr w:type="spellStart"/>
      <w:r w:rsidR="0085077F">
        <w:rPr>
          <w:b w:val="0"/>
          <w:bCs/>
        </w:rPr>
        <w:t>HbO</w:t>
      </w:r>
      <w:proofErr w:type="spellEnd"/>
      <w:r w:rsidR="00434CA7">
        <w:rPr>
          <w:b w:val="0"/>
          <w:bCs/>
        </w:rPr>
        <w:t xml:space="preserve"> (</w:t>
      </w:r>
      <w:r w:rsidR="00434CA7" w:rsidRPr="00434CA7">
        <w:rPr>
          <w:b w:val="0"/>
          <w:bCs/>
          <w:i/>
          <w:iCs/>
        </w:rPr>
        <w:t>M</w:t>
      </w:r>
      <w:r w:rsidR="00434CA7">
        <w:rPr>
          <w:b w:val="0"/>
          <w:bCs/>
        </w:rPr>
        <w:t xml:space="preserve"> = .103)</w:t>
      </w:r>
      <w:r w:rsidR="0085077F">
        <w:rPr>
          <w:b w:val="0"/>
          <w:bCs/>
        </w:rPr>
        <w:t xml:space="preserve"> being greater than </w:t>
      </w:r>
      <w:proofErr w:type="spellStart"/>
      <w:r w:rsidR="0085077F">
        <w:rPr>
          <w:b w:val="0"/>
          <w:bCs/>
        </w:rPr>
        <w:t>HbR</w:t>
      </w:r>
      <w:proofErr w:type="spellEnd"/>
      <w:r w:rsidR="00434CA7">
        <w:rPr>
          <w:b w:val="0"/>
          <w:bCs/>
        </w:rPr>
        <w:t xml:space="preserve"> (</w:t>
      </w:r>
      <w:r w:rsidR="00434CA7" w:rsidRPr="00434CA7">
        <w:rPr>
          <w:b w:val="0"/>
          <w:bCs/>
          <w:i/>
          <w:iCs/>
        </w:rPr>
        <w:t>M</w:t>
      </w:r>
      <w:r w:rsidR="00434CA7">
        <w:rPr>
          <w:b w:val="0"/>
          <w:bCs/>
        </w:rPr>
        <w:t xml:space="preserve"> = -.034)</w:t>
      </w:r>
      <w:r w:rsidR="0085077F">
        <w:rPr>
          <w:b w:val="0"/>
          <w:bCs/>
        </w:rPr>
        <w:t xml:space="preserve"> on SS4</w:t>
      </w:r>
      <w:r w:rsidR="0056704D">
        <w:rPr>
          <w:b w:val="0"/>
          <w:bCs/>
        </w:rPr>
        <w:t xml:space="preserve"> </w:t>
      </w:r>
      <w:r w:rsidR="0085077F">
        <w:rPr>
          <w:b w:val="0"/>
          <w:bCs/>
        </w:rPr>
        <w:t>different trials (</w:t>
      </w:r>
      <w:r w:rsidR="0085077F" w:rsidRPr="0085077F">
        <w:rPr>
          <w:b w:val="0"/>
          <w:bCs/>
          <w:i/>
          <w:iCs/>
        </w:rPr>
        <w:t>p</w:t>
      </w:r>
      <w:r w:rsidR="0085077F">
        <w:rPr>
          <w:b w:val="0"/>
          <w:bCs/>
        </w:rPr>
        <w:t xml:space="preserve"> = .046). Further, </w:t>
      </w:r>
      <w:proofErr w:type="spellStart"/>
      <w:r w:rsidR="0085077F">
        <w:rPr>
          <w:b w:val="0"/>
          <w:bCs/>
        </w:rPr>
        <w:t>HbO</w:t>
      </w:r>
      <w:proofErr w:type="spellEnd"/>
      <w:r w:rsidR="0085077F">
        <w:rPr>
          <w:b w:val="0"/>
          <w:bCs/>
        </w:rPr>
        <w:t xml:space="preserve"> concentration significantly differed between same</w:t>
      </w:r>
      <w:r w:rsidR="00434CA7">
        <w:rPr>
          <w:b w:val="0"/>
          <w:bCs/>
        </w:rPr>
        <w:t xml:space="preserve"> (</w:t>
      </w:r>
      <w:r w:rsidR="00434CA7" w:rsidRPr="00434CA7">
        <w:rPr>
          <w:b w:val="0"/>
          <w:bCs/>
          <w:i/>
          <w:iCs/>
        </w:rPr>
        <w:t>M</w:t>
      </w:r>
      <w:r w:rsidR="00434CA7">
        <w:rPr>
          <w:b w:val="0"/>
          <w:bCs/>
        </w:rPr>
        <w:t xml:space="preserve"> = -.046)</w:t>
      </w:r>
      <w:r w:rsidR="0085077F">
        <w:rPr>
          <w:b w:val="0"/>
          <w:bCs/>
        </w:rPr>
        <w:t xml:space="preserve"> and different trials for SS4, </w:t>
      </w:r>
      <w:r w:rsidR="0085077F" w:rsidRPr="0085077F">
        <w:rPr>
          <w:b w:val="0"/>
          <w:bCs/>
          <w:i/>
          <w:iCs/>
        </w:rPr>
        <w:t>p</w:t>
      </w:r>
      <w:r w:rsidR="0085077F">
        <w:rPr>
          <w:b w:val="0"/>
          <w:bCs/>
        </w:rPr>
        <w:t xml:space="preserve"> = .009. This result suggests that IFG activation was associated with SS4, different trials in the change detection task. </w:t>
      </w:r>
    </w:p>
    <w:p w14:paraId="29EC7FBD" w14:textId="11698532" w:rsidR="003C2AB5" w:rsidRDefault="00B41080" w:rsidP="00832ED6">
      <w:pPr>
        <w:pStyle w:val="NoSpacing"/>
        <w:spacing w:line="480" w:lineRule="auto"/>
        <w:ind w:left="0" w:firstLine="720"/>
        <w:rPr>
          <w:b w:val="0"/>
          <w:bCs/>
        </w:rPr>
      </w:pPr>
      <w:r>
        <w:t xml:space="preserve">Posterior parietal cortex. </w:t>
      </w:r>
      <w:r>
        <w:rPr>
          <w:b w:val="0"/>
          <w:bCs/>
        </w:rPr>
        <w:t xml:space="preserve">A cluster in the angular gyrus showed a significant set size x hemoglobin interaction effect, </w:t>
      </w:r>
      <w:proofErr w:type="gramStart"/>
      <w:r w:rsidRPr="0085077F">
        <w:rPr>
          <w:b w:val="0"/>
          <w:bCs/>
          <w:i/>
          <w:iCs/>
        </w:rPr>
        <w:t>F</w:t>
      </w:r>
      <w:r>
        <w:rPr>
          <w:b w:val="0"/>
          <w:bCs/>
        </w:rPr>
        <w:t>(</w:t>
      </w:r>
      <w:proofErr w:type="gramEnd"/>
      <w:r>
        <w:rPr>
          <w:b w:val="0"/>
          <w:bCs/>
        </w:rPr>
        <w:t xml:space="preserve">3, 99) = 3.95, </w:t>
      </w:r>
      <w:r w:rsidRPr="0085077F">
        <w:rPr>
          <w:b w:val="0"/>
          <w:bCs/>
          <w:i/>
          <w:iCs/>
        </w:rPr>
        <w:t>p</w:t>
      </w:r>
      <w:r>
        <w:rPr>
          <w:b w:val="0"/>
          <w:bCs/>
        </w:rPr>
        <w:t xml:space="preserve"> = .010, </w:t>
      </w:r>
      <w:r w:rsidRPr="0085077F">
        <w:rPr>
          <w:b w:val="0"/>
          <w:bCs/>
        </w:rPr>
        <w:t>η</w:t>
      </w:r>
      <w:r w:rsidRPr="0085077F">
        <w:rPr>
          <w:b w:val="0"/>
          <w:bCs/>
          <w:vertAlign w:val="subscript"/>
        </w:rPr>
        <w:t>p</w:t>
      </w:r>
      <w:r w:rsidRPr="0085077F">
        <w:rPr>
          <w:b w:val="0"/>
          <w:bCs/>
        </w:rPr>
        <w:t>²</w:t>
      </w:r>
      <w:r w:rsidRPr="0085077F">
        <w:rPr>
          <w:b w:val="0"/>
          <w:bCs/>
          <w:vertAlign w:val="subscript"/>
        </w:rPr>
        <w:t xml:space="preserve"> </w:t>
      </w:r>
      <w:r w:rsidRPr="0085077F">
        <w:rPr>
          <w:b w:val="0"/>
          <w:bCs/>
        </w:rPr>
        <w:t>= .1</w:t>
      </w:r>
      <w:r>
        <w:rPr>
          <w:b w:val="0"/>
          <w:bCs/>
        </w:rPr>
        <w:t xml:space="preserve">07 (Figure </w:t>
      </w:r>
      <w:r w:rsidR="001B1F22">
        <w:rPr>
          <w:b w:val="0"/>
          <w:bCs/>
        </w:rPr>
        <w:t>7</w:t>
      </w:r>
      <w:r>
        <w:rPr>
          <w:b w:val="0"/>
          <w:bCs/>
        </w:rPr>
        <w:t xml:space="preserve">b). A simple main effect analysis showed that this interaction was driven by </w:t>
      </w:r>
      <w:proofErr w:type="spellStart"/>
      <w:r>
        <w:rPr>
          <w:b w:val="0"/>
          <w:bCs/>
        </w:rPr>
        <w:t>HbO</w:t>
      </w:r>
      <w:proofErr w:type="spellEnd"/>
      <w:r>
        <w:rPr>
          <w:b w:val="0"/>
          <w:bCs/>
        </w:rPr>
        <w:t xml:space="preserve"> (</w:t>
      </w:r>
      <w:r w:rsidRPr="00B41080">
        <w:rPr>
          <w:b w:val="0"/>
          <w:bCs/>
          <w:i/>
          <w:iCs/>
        </w:rPr>
        <w:t xml:space="preserve">M </w:t>
      </w:r>
      <w:r>
        <w:rPr>
          <w:b w:val="0"/>
          <w:bCs/>
        </w:rPr>
        <w:t xml:space="preserve">= .217) being greater than </w:t>
      </w:r>
      <w:proofErr w:type="spellStart"/>
      <w:r>
        <w:rPr>
          <w:b w:val="0"/>
          <w:bCs/>
        </w:rPr>
        <w:t>HbR</w:t>
      </w:r>
      <w:proofErr w:type="spellEnd"/>
      <w:r>
        <w:rPr>
          <w:b w:val="0"/>
          <w:bCs/>
        </w:rPr>
        <w:t xml:space="preserve"> (</w:t>
      </w:r>
      <w:r w:rsidRPr="00B41080">
        <w:rPr>
          <w:b w:val="0"/>
          <w:bCs/>
          <w:i/>
          <w:iCs/>
        </w:rPr>
        <w:t>M</w:t>
      </w:r>
      <w:r>
        <w:rPr>
          <w:b w:val="0"/>
          <w:bCs/>
        </w:rPr>
        <w:t xml:space="preserve"> = -.087) concentration for SS4 trials, </w:t>
      </w:r>
      <w:r w:rsidRPr="00B41080">
        <w:rPr>
          <w:b w:val="0"/>
          <w:bCs/>
          <w:i/>
          <w:iCs/>
        </w:rPr>
        <w:t>p</w:t>
      </w:r>
      <w:r>
        <w:rPr>
          <w:b w:val="0"/>
          <w:bCs/>
        </w:rPr>
        <w:t xml:space="preserve"> = .035. </w:t>
      </w:r>
      <w:r w:rsidR="002E7F2B">
        <w:rPr>
          <w:b w:val="0"/>
          <w:bCs/>
        </w:rPr>
        <w:t xml:space="preserve">This suggests that this region is active under high VWM demands, or when VWM is around capacity (~3-4 items). </w:t>
      </w:r>
      <w:r w:rsidR="00832ED6">
        <w:rPr>
          <w:b w:val="0"/>
          <w:bCs/>
        </w:rPr>
        <w:t xml:space="preserve">Further, </w:t>
      </w:r>
      <w:proofErr w:type="spellStart"/>
      <w:r w:rsidR="00832ED6">
        <w:rPr>
          <w:b w:val="0"/>
          <w:bCs/>
        </w:rPr>
        <w:t>HbO</w:t>
      </w:r>
      <w:proofErr w:type="spellEnd"/>
      <w:r w:rsidR="00832ED6">
        <w:rPr>
          <w:b w:val="0"/>
          <w:bCs/>
        </w:rPr>
        <w:t xml:space="preserve"> activation for SS4 was greater compared to SS3 (</w:t>
      </w:r>
      <w:r w:rsidR="00832ED6" w:rsidRPr="00832ED6">
        <w:rPr>
          <w:b w:val="0"/>
          <w:bCs/>
          <w:i/>
          <w:iCs/>
        </w:rPr>
        <w:t>M</w:t>
      </w:r>
      <w:r w:rsidR="00832ED6">
        <w:rPr>
          <w:b w:val="0"/>
          <w:bCs/>
        </w:rPr>
        <w:t xml:space="preserve"> = -.044), </w:t>
      </w:r>
      <w:r w:rsidR="00832ED6" w:rsidRPr="00832ED6">
        <w:rPr>
          <w:b w:val="0"/>
          <w:bCs/>
          <w:i/>
          <w:iCs/>
        </w:rPr>
        <w:t xml:space="preserve">p </w:t>
      </w:r>
      <w:r w:rsidR="00832ED6">
        <w:rPr>
          <w:b w:val="0"/>
          <w:bCs/>
        </w:rPr>
        <w:t>= .0</w:t>
      </w:r>
      <w:r w:rsidR="00BC5555">
        <w:rPr>
          <w:b w:val="0"/>
          <w:bCs/>
        </w:rPr>
        <w:t>4</w:t>
      </w:r>
      <w:r w:rsidR="00832ED6">
        <w:rPr>
          <w:b w:val="0"/>
          <w:bCs/>
        </w:rPr>
        <w:t xml:space="preserve">. </w:t>
      </w:r>
      <w:r>
        <w:rPr>
          <w:b w:val="0"/>
          <w:bCs/>
        </w:rPr>
        <w:t xml:space="preserve">Next, a cluster in the SPL </w:t>
      </w:r>
    </w:p>
    <w:p w14:paraId="5A12BE8D" w14:textId="77777777" w:rsidR="003C2AB5" w:rsidRDefault="003C2AB5">
      <w:pPr>
        <w:spacing w:line="240" w:lineRule="auto"/>
        <w:rPr>
          <w:bCs/>
        </w:rPr>
      </w:pPr>
      <w:r>
        <w:rPr>
          <w:b/>
          <w:bCs/>
        </w:rPr>
        <w:br w:type="page"/>
      </w:r>
    </w:p>
    <w:p w14:paraId="2A357E93" w14:textId="7992414E" w:rsidR="003C2AB5" w:rsidRDefault="003C2AB5" w:rsidP="008D0DAA">
      <w:pPr>
        <w:pStyle w:val="TableList"/>
      </w:pPr>
      <w:bookmarkStart w:id="31" w:name="_Toc131432705"/>
      <w:r>
        <w:lastRenderedPageBreak/>
        <w:t xml:space="preserve">Table 3. </w:t>
      </w:r>
      <w:r w:rsidRPr="008D0DAA">
        <w:rPr>
          <w:b w:val="0"/>
          <w:bCs w:val="0"/>
        </w:rPr>
        <w:t xml:space="preserve">Summary of significant </w:t>
      </w:r>
      <w:proofErr w:type="spellStart"/>
      <w:r w:rsidRPr="008D0DAA">
        <w:rPr>
          <w:b w:val="0"/>
          <w:bCs w:val="0"/>
        </w:rPr>
        <w:t>fNIRS</w:t>
      </w:r>
      <w:proofErr w:type="spellEnd"/>
      <w:r w:rsidRPr="008D0DAA">
        <w:rPr>
          <w:b w:val="0"/>
          <w:bCs w:val="0"/>
        </w:rPr>
        <w:t xml:space="preserve"> group effects in Experiment 1</w:t>
      </w:r>
      <w:bookmarkEnd w:id="31"/>
    </w:p>
    <w:p w14:paraId="45DAC1F7" w14:textId="77777777" w:rsidR="003C2AB5" w:rsidRDefault="003C2AB5">
      <w:pPr>
        <w:spacing w:line="240" w:lineRule="auto"/>
        <w:rPr>
          <w:b/>
          <w:bCs/>
        </w:rPr>
      </w:pPr>
    </w:p>
    <w:tbl>
      <w:tblPr>
        <w:tblW w:w="0" w:type="auto"/>
        <w:tblCellMar>
          <w:left w:w="0" w:type="dxa"/>
          <w:right w:w="0" w:type="dxa"/>
        </w:tblCellMar>
        <w:tblLook w:val="0420" w:firstRow="1" w:lastRow="0" w:firstColumn="0" w:lastColumn="0" w:noHBand="0" w:noVBand="1"/>
      </w:tblPr>
      <w:tblGrid>
        <w:gridCol w:w="1800"/>
        <w:gridCol w:w="1710"/>
        <w:gridCol w:w="1620"/>
        <w:gridCol w:w="2250"/>
        <w:gridCol w:w="990"/>
      </w:tblGrid>
      <w:tr w:rsidR="003C2AB5" w:rsidRPr="003C2AB5" w14:paraId="5C61BF0C" w14:textId="77777777" w:rsidTr="003C2AB5">
        <w:trPr>
          <w:trHeight w:val="584"/>
        </w:trPr>
        <w:tc>
          <w:tcPr>
            <w:tcW w:w="180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891423A" w14:textId="77777777" w:rsidR="003C2AB5" w:rsidRPr="003C2AB5" w:rsidRDefault="003C2AB5" w:rsidP="003C2AB5">
            <w:pPr>
              <w:spacing w:line="240" w:lineRule="auto"/>
              <w:jc w:val="center"/>
              <w:rPr>
                <w:rFonts w:ascii="Arial" w:hAnsi="Arial"/>
                <w:color w:val="auto"/>
              </w:rPr>
            </w:pPr>
            <w:r w:rsidRPr="003C2AB5">
              <w:rPr>
                <w:rFonts w:cs="Times New Roman"/>
                <w:b/>
                <w:bCs/>
                <w:kern w:val="24"/>
              </w:rPr>
              <w:t>Effect</w:t>
            </w:r>
          </w:p>
        </w:tc>
        <w:tc>
          <w:tcPr>
            <w:tcW w:w="171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7A665AA" w14:textId="77777777" w:rsidR="003C2AB5" w:rsidRPr="003C2AB5" w:rsidRDefault="003C2AB5" w:rsidP="003C2AB5">
            <w:pPr>
              <w:spacing w:line="240" w:lineRule="auto"/>
              <w:jc w:val="center"/>
              <w:rPr>
                <w:rFonts w:ascii="Arial" w:hAnsi="Arial"/>
                <w:color w:val="auto"/>
              </w:rPr>
            </w:pPr>
            <w:r w:rsidRPr="003C2AB5">
              <w:rPr>
                <w:rFonts w:cs="Times New Roman"/>
                <w:b/>
                <w:bCs/>
                <w:kern w:val="24"/>
              </w:rPr>
              <w:t>Region</w:t>
            </w:r>
          </w:p>
        </w:tc>
        <w:tc>
          <w:tcPr>
            <w:tcW w:w="162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597063E" w14:textId="77777777" w:rsidR="003C2AB5" w:rsidRPr="003C2AB5" w:rsidRDefault="003C2AB5" w:rsidP="003C2AB5">
            <w:pPr>
              <w:spacing w:line="240" w:lineRule="auto"/>
              <w:jc w:val="center"/>
              <w:rPr>
                <w:rFonts w:ascii="Arial" w:hAnsi="Arial"/>
                <w:color w:val="auto"/>
              </w:rPr>
            </w:pPr>
            <w:r w:rsidRPr="003C2AB5">
              <w:rPr>
                <w:rFonts w:cs="Times New Roman"/>
                <w:b/>
                <w:bCs/>
                <w:kern w:val="24"/>
              </w:rPr>
              <w:t>Cluster Size (# voxels)</w:t>
            </w:r>
          </w:p>
        </w:tc>
        <w:tc>
          <w:tcPr>
            <w:tcW w:w="22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DD77069" w14:textId="77777777" w:rsidR="003C2AB5" w:rsidRPr="003C2AB5" w:rsidRDefault="003C2AB5" w:rsidP="003C2AB5">
            <w:pPr>
              <w:spacing w:line="240" w:lineRule="auto"/>
              <w:jc w:val="center"/>
              <w:rPr>
                <w:rFonts w:ascii="Arial" w:hAnsi="Arial"/>
                <w:color w:val="auto"/>
              </w:rPr>
            </w:pPr>
            <w:r w:rsidRPr="003C2AB5">
              <w:rPr>
                <w:rFonts w:cs="Times New Roman"/>
                <w:b/>
                <w:bCs/>
                <w:kern w:val="24"/>
              </w:rPr>
              <w:t>MNI Coordinates (x, y, z)</w:t>
            </w:r>
          </w:p>
        </w:tc>
        <w:tc>
          <w:tcPr>
            <w:tcW w:w="9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D00379A" w14:textId="77777777" w:rsidR="003C2AB5" w:rsidRPr="003C2AB5" w:rsidRDefault="003C2AB5" w:rsidP="003C2AB5">
            <w:pPr>
              <w:spacing w:line="240" w:lineRule="auto"/>
              <w:jc w:val="center"/>
              <w:rPr>
                <w:rFonts w:ascii="Arial" w:hAnsi="Arial"/>
                <w:color w:val="auto"/>
              </w:rPr>
            </w:pPr>
            <w:r w:rsidRPr="003C2AB5">
              <w:rPr>
                <w:rFonts w:cs="Times New Roman"/>
                <w:b/>
                <w:bCs/>
                <w:i/>
                <w:iCs/>
                <w:kern w:val="24"/>
              </w:rPr>
              <w:t xml:space="preserve">F </w:t>
            </w:r>
            <w:r w:rsidRPr="003C2AB5">
              <w:rPr>
                <w:rFonts w:cs="Times New Roman"/>
                <w:b/>
                <w:bCs/>
                <w:kern w:val="24"/>
              </w:rPr>
              <w:t>value</w:t>
            </w:r>
          </w:p>
        </w:tc>
      </w:tr>
      <w:tr w:rsidR="003C2AB5" w:rsidRPr="003C2AB5" w14:paraId="0ECCFDD8" w14:textId="77777777" w:rsidTr="003C2AB5">
        <w:tc>
          <w:tcPr>
            <w:tcW w:w="180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CEB20BA"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Hemoglobin</w:t>
            </w:r>
          </w:p>
        </w:tc>
        <w:tc>
          <w:tcPr>
            <w:tcW w:w="171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3535297"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SFG</w:t>
            </w:r>
          </w:p>
        </w:tc>
        <w:tc>
          <w:tcPr>
            <w:tcW w:w="162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E944E96"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206</w:t>
            </w:r>
          </w:p>
        </w:tc>
        <w:tc>
          <w:tcPr>
            <w:tcW w:w="225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A97A143"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22, -4, 79</w:t>
            </w:r>
          </w:p>
        </w:tc>
        <w:tc>
          <w:tcPr>
            <w:tcW w:w="9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6128034"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6.66*</w:t>
            </w:r>
          </w:p>
        </w:tc>
      </w:tr>
      <w:tr w:rsidR="003C2AB5" w:rsidRPr="003C2AB5" w14:paraId="5DC8FE58" w14:textId="77777777" w:rsidTr="003C2AB5">
        <w:trPr>
          <w:trHeight w:val="584"/>
        </w:trPr>
        <w:tc>
          <w:tcPr>
            <w:tcW w:w="1800" w:type="dxa"/>
            <w:tcBorders>
              <w:top w:val="nil"/>
              <w:left w:val="nil"/>
              <w:bottom w:val="nil"/>
              <w:right w:val="nil"/>
            </w:tcBorders>
            <w:shd w:val="clear" w:color="auto" w:fill="auto"/>
            <w:tcMar>
              <w:top w:w="72" w:type="dxa"/>
              <w:left w:w="144" w:type="dxa"/>
              <w:bottom w:w="72" w:type="dxa"/>
              <w:right w:w="144" w:type="dxa"/>
            </w:tcMar>
            <w:hideMark/>
          </w:tcPr>
          <w:p w14:paraId="69330EB9"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SS x Hemoglobin</w:t>
            </w:r>
          </w:p>
        </w:tc>
        <w:tc>
          <w:tcPr>
            <w:tcW w:w="1710" w:type="dxa"/>
            <w:tcBorders>
              <w:top w:val="nil"/>
              <w:left w:val="nil"/>
              <w:bottom w:val="nil"/>
              <w:right w:val="nil"/>
            </w:tcBorders>
            <w:shd w:val="clear" w:color="auto" w:fill="auto"/>
            <w:tcMar>
              <w:top w:w="72" w:type="dxa"/>
              <w:left w:w="144" w:type="dxa"/>
              <w:bottom w:w="72" w:type="dxa"/>
              <w:right w:w="144" w:type="dxa"/>
            </w:tcMar>
            <w:hideMark/>
          </w:tcPr>
          <w:p w14:paraId="66C8C571"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Angular gyrus</w:t>
            </w:r>
          </w:p>
        </w:tc>
        <w:tc>
          <w:tcPr>
            <w:tcW w:w="1620" w:type="dxa"/>
            <w:tcBorders>
              <w:top w:val="nil"/>
              <w:left w:val="nil"/>
              <w:bottom w:val="nil"/>
              <w:right w:val="nil"/>
            </w:tcBorders>
            <w:shd w:val="clear" w:color="auto" w:fill="auto"/>
            <w:tcMar>
              <w:top w:w="72" w:type="dxa"/>
              <w:left w:w="144" w:type="dxa"/>
              <w:bottom w:w="72" w:type="dxa"/>
              <w:right w:w="144" w:type="dxa"/>
            </w:tcMar>
            <w:hideMark/>
          </w:tcPr>
          <w:p w14:paraId="3F4B7204"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45</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4C61E7DB"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62, -62, 23</w:t>
            </w:r>
          </w:p>
        </w:tc>
        <w:tc>
          <w:tcPr>
            <w:tcW w:w="990" w:type="dxa"/>
            <w:tcBorders>
              <w:top w:val="nil"/>
              <w:left w:val="nil"/>
              <w:bottom w:val="nil"/>
              <w:right w:val="nil"/>
            </w:tcBorders>
            <w:shd w:val="clear" w:color="auto" w:fill="auto"/>
            <w:tcMar>
              <w:top w:w="72" w:type="dxa"/>
              <w:left w:w="144" w:type="dxa"/>
              <w:bottom w:w="72" w:type="dxa"/>
              <w:right w:w="144" w:type="dxa"/>
            </w:tcMar>
            <w:hideMark/>
          </w:tcPr>
          <w:p w14:paraId="6308A5AE"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3.95*</w:t>
            </w:r>
          </w:p>
        </w:tc>
      </w:tr>
      <w:tr w:rsidR="003C2AB5" w:rsidRPr="003C2AB5" w14:paraId="37FCC685" w14:textId="77777777" w:rsidTr="003C2AB5">
        <w:trPr>
          <w:trHeight w:val="584"/>
        </w:trPr>
        <w:tc>
          <w:tcPr>
            <w:tcW w:w="1800" w:type="dxa"/>
            <w:tcBorders>
              <w:top w:val="nil"/>
              <w:left w:val="nil"/>
              <w:bottom w:val="nil"/>
              <w:right w:val="nil"/>
            </w:tcBorders>
            <w:shd w:val="clear" w:color="auto" w:fill="auto"/>
            <w:tcMar>
              <w:top w:w="72" w:type="dxa"/>
              <w:left w:w="144" w:type="dxa"/>
              <w:bottom w:w="72" w:type="dxa"/>
              <w:right w:w="144" w:type="dxa"/>
            </w:tcMar>
            <w:hideMark/>
          </w:tcPr>
          <w:p w14:paraId="02D252A9"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Change x Hemoglobin</w:t>
            </w:r>
          </w:p>
        </w:tc>
        <w:tc>
          <w:tcPr>
            <w:tcW w:w="1710" w:type="dxa"/>
            <w:tcBorders>
              <w:top w:val="nil"/>
              <w:left w:val="nil"/>
              <w:bottom w:val="nil"/>
              <w:right w:val="nil"/>
            </w:tcBorders>
            <w:shd w:val="clear" w:color="auto" w:fill="auto"/>
            <w:tcMar>
              <w:top w:w="72" w:type="dxa"/>
              <w:left w:w="144" w:type="dxa"/>
              <w:bottom w:w="72" w:type="dxa"/>
              <w:right w:w="144" w:type="dxa"/>
            </w:tcMar>
            <w:hideMark/>
          </w:tcPr>
          <w:p w14:paraId="59B9C4F5"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SPL</w:t>
            </w:r>
          </w:p>
        </w:tc>
        <w:tc>
          <w:tcPr>
            <w:tcW w:w="1620" w:type="dxa"/>
            <w:tcBorders>
              <w:top w:val="nil"/>
              <w:left w:val="nil"/>
              <w:bottom w:val="nil"/>
              <w:right w:val="nil"/>
            </w:tcBorders>
            <w:shd w:val="clear" w:color="auto" w:fill="auto"/>
            <w:tcMar>
              <w:top w:w="72" w:type="dxa"/>
              <w:left w:w="144" w:type="dxa"/>
              <w:bottom w:w="72" w:type="dxa"/>
              <w:right w:w="144" w:type="dxa"/>
            </w:tcMar>
            <w:hideMark/>
          </w:tcPr>
          <w:p w14:paraId="46C5C140"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30</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2B93815A"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52, -48, 67</w:t>
            </w:r>
          </w:p>
        </w:tc>
        <w:tc>
          <w:tcPr>
            <w:tcW w:w="990" w:type="dxa"/>
            <w:tcBorders>
              <w:top w:val="nil"/>
              <w:left w:val="nil"/>
              <w:bottom w:val="nil"/>
              <w:right w:val="nil"/>
            </w:tcBorders>
            <w:shd w:val="clear" w:color="auto" w:fill="auto"/>
            <w:tcMar>
              <w:top w:w="72" w:type="dxa"/>
              <w:left w:w="144" w:type="dxa"/>
              <w:bottom w:w="72" w:type="dxa"/>
              <w:right w:w="144" w:type="dxa"/>
            </w:tcMar>
            <w:hideMark/>
          </w:tcPr>
          <w:p w14:paraId="54D63003"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6.14*</w:t>
            </w:r>
          </w:p>
        </w:tc>
      </w:tr>
      <w:tr w:rsidR="003C2AB5" w:rsidRPr="003C2AB5" w14:paraId="5A553F76" w14:textId="77777777" w:rsidTr="003C2AB5">
        <w:trPr>
          <w:trHeight w:val="584"/>
        </w:trPr>
        <w:tc>
          <w:tcPr>
            <w:tcW w:w="1800" w:type="dxa"/>
            <w:tcBorders>
              <w:top w:val="nil"/>
              <w:left w:val="nil"/>
              <w:bottom w:val="nil"/>
              <w:right w:val="nil"/>
            </w:tcBorders>
            <w:shd w:val="clear" w:color="auto" w:fill="auto"/>
            <w:tcMar>
              <w:top w:w="72" w:type="dxa"/>
              <w:left w:w="144" w:type="dxa"/>
              <w:bottom w:w="72" w:type="dxa"/>
              <w:right w:w="144" w:type="dxa"/>
            </w:tcMar>
            <w:hideMark/>
          </w:tcPr>
          <w:p w14:paraId="7758B793"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SS x Change x Hemoglobin</w:t>
            </w:r>
          </w:p>
        </w:tc>
        <w:tc>
          <w:tcPr>
            <w:tcW w:w="1710" w:type="dxa"/>
            <w:tcBorders>
              <w:top w:val="nil"/>
              <w:left w:val="nil"/>
              <w:bottom w:val="nil"/>
              <w:right w:val="nil"/>
            </w:tcBorders>
            <w:shd w:val="clear" w:color="auto" w:fill="auto"/>
            <w:tcMar>
              <w:top w:w="72" w:type="dxa"/>
              <w:left w:w="144" w:type="dxa"/>
              <w:bottom w:w="72" w:type="dxa"/>
              <w:right w:w="144" w:type="dxa"/>
            </w:tcMar>
            <w:hideMark/>
          </w:tcPr>
          <w:p w14:paraId="21878BC0"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IPL</w:t>
            </w:r>
          </w:p>
        </w:tc>
        <w:tc>
          <w:tcPr>
            <w:tcW w:w="1620" w:type="dxa"/>
            <w:tcBorders>
              <w:top w:val="nil"/>
              <w:left w:val="nil"/>
              <w:bottom w:val="nil"/>
              <w:right w:val="nil"/>
            </w:tcBorders>
            <w:shd w:val="clear" w:color="auto" w:fill="auto"/>
            <w:tcMar>
              <w:top w:w="72" w:type="dxa"/>
              <w:left w:w="144" w:type="dxa"/>
              <w:bottom w:w="72" w:type="dxa"/>
              <w:right w:w="144" w:type="dxa"/>
            </w:tcMar>
            <w:hideMark/>
          </w:tcPr>
          <w:p w14:paraId="6808F647"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44</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3ADCDE1B"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50, -34, 63</w:t>
            </w:r>
          </w:p>
        </w:tc>
        <w:tc>
          <w:tcPr>
            <w:tcW w:w="990" w:type="dxa"/>
            <w:tcBorders>
              <w:top w:val="nil"/>
              <w:left w:val="nil"/>
              <w:bottom w:val="nil"/>
              <w:right w:val="nil"/>
            </w:tcBorders>
            <w:shd w:val="clear" w:color="auto" w:fill="auto"/>
            <w:tcMar>
              <w:top w:w="72" w:type="dxa"/>
              <w:left w:w="144" w:type="dxa"/>
              <w:bottom w:w="72" w:type="dxa"/>
              <w:right w:w="144" w:type="dxa"/>
            </w:tcMar>
            <w:hideMark/>
          </w:tcPr>
          <w:p w14:paraId="46418341"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3.01*</w:t>
            </w:r>
          </w:p>
        </w:tc>
      </w:tr>
      <w:tr w:rsidR="003C2AB5" w:rsidRPr="003C2AB5" w14:paraId="698D34B5" w14:textId="77777777" w:rsidTr="003C2AB5">
        <w:trPr>
          <w:trHeight w:val="584"/>
        </w:trPr>
        <w:tc>
          <w:tcPr>
            <w:tcW w:w="1800" w:type="dxa"/>
            <w:tcBorders>
              <w:top w:val="nil"/>
              <w:left w:val="nil"/>
              <w:bottom w:val="nil"/>
              <w:right w:val="nil"/>
            </w:tcBorders>
            <w:shd w:val="clear" w:color="auto" w:fill="auto"/>
            <w:tcMar>
              <w:top w:w="72" w:type="dxa"/>
              <w:left w:w="144" w:type="dxa"/>
              <w:bottom w:w="72" w:type="dxa"/>
              <w:right w:w="144" w:type="dxa"/>
            </w:tcMar>
            <w:hideMark/>
          </w:tcPr>
          <w:p w14:paraId="13706C75" w14:textId="77777777" w:rsidR="003C2AB5" w:rsidRPr="003C2AB5" w:rsidRDefault="003C2AB5" w:rsidP="003C2AB5">
            <w:pPr>
              <w:spacing w:line="240" w:lineRule="auto"/>
              <w:rPr>
                <w:rFonts w:ascii="Arial" w:hAnsi="Arial"/>
                <w:color w:val="auto"/>
                <w:sz w:val="36"/>
                <w:szCs w:val="36"/>
              </w:rPr>
            </w:pPr>
          </w:p>
        </w:tc>
        <w:tc>
          <w:tcPr>
            <w:tcW w:w="1710" w:type="dxa"/>
            <w:tcBorders>
              <w:top w:val="nil"/>
              <w:left w:val="nil"/>
              <w:bottom w:val="nil"/>
              <w:right w:val="nil"/>
            </w:tcBorders>
            <w:shd w:val="clear" w:color="auto" w:fill="auto"/>
            <w:tcMar>
              <w:top w:w="72" w:type="dxa"/>
              <w:left w:w="144" w:type="dxa"/>
              <w:bottom w:w="72" w:type="dxa"/>
              <w:right w:w="144" w:type="dxa"/>
            </w:tcMar>
            <w:hideMark/>
          </w:tcPr>
          <w:p w14:paraId="5AFD8F22"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IPL</w:t>
            </w:r>
          </w:p>
        </w:tc>
        <w:tc>
          <w:tcPr>
            <w:tcW w:w="1620" w:type="dxa"/>
            <w:tcBorders>
              <w:top w:val="nil"/>
              <w:left w:val="nil"/>
              <w:bottom w:val="nil"/>
              <w:right w:val="nil"/>
            </w:tcBorders>
            <w:shd w:val="clear" w:color="auto" w:fill="auto"/>
            <w:tcMar>
              <w:top w:w="72" w:type="dxa"/>
              <w:left w:w="144" w:type="dxa"/>
              <w:bottom w:w="72" w:type="dxa"/>
              <w:right w:w="144" w:type="dxa"/>
            </w:tcMar>
            <w:hideMark/>
          </w:tcPr>
          <w:p w14:paraId="4C68E1E5"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30</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6EAEE029"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58, -54, 53</w:t>
            </w:r>
          </w:p>
        </w:tc>
        <w:tc>
          <w:tcPr>
            <w:tcW w:w="990" w:type="dxa"/>
            <w:tcBorders>
              <w:top w:val="nil"/>
              <w:left w:val="nil"/>
              <w:bottom w:val="nil"/>
              <w:right w:val="nil"/>
            </w:tcBorders>
            <w:shd w:val="clear" w:color="auto" w:fill="auto"/>
            <w:tcMar>
              <w:top w:w="72" w:type="dxa"/>
              <w:left w:w="144" w:type="dxa"/>
              <w:bottom w:w="72" w:type="dxa"/>
              <w:right w:w="144" w:type="dxa"/>
            </w:tcMar>
            <w:hideMark/>
          </w:tcPr>
          <w:p w14:paraId="45DA7A28"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3.67*</w:t>
            </w:r>
          </w:p>
        </w:tc>
      </w:tr>
      <w:tr w:rsidR="003C2AB5" w:rsidRPr="003C2AB5" w14:paraId="3D93F0D7" w14:textId="77777777" w:rsidTr="003C2AB5">
        <w:trPr>
          <w:trHeight w:val="584"/>
        </w:trPr>
        <w:tc>
          <w:tcPr>
            <w:tcW w:w="180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92BFE56" w14:textId="77777777" w:rsidR="003C2AB5" w:rsidRPr="003C2AB5" w:rsidRDefault="003C2AB5" w:rsidP="003C2AB5">
            <w:pPr>
              <w:spacing w:line="240" w:lineRule="auto"/>
              <w:rPr>
                <w:rFonts w:ascii="Arial" w:hAnsi="Arial"/>
                <w:color w:val="auto"/>
                <w:sz w:val="36"/>
                <w:szCs w:val="36"/>
              </w:rPr>
            </w:pPr>
          </w:p>
        </w:tc>
        <w:tc>
          <w:tcPr>
            <w:tcW w:w="171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7C90960"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IFG</w:t>
            </w:r>
          </w:p>
        </w:tc>
        <w:tc>
          <w:tcPr>
            <w:tcW w:w="162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6798370"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25</w:t>
            </w:r>
          </w:p>
        </w:tc>
        <w:tc>
          <w:tcPr>
            <w:tcW w:w="225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EB4382E"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50, 34, 31</w:t>
            </w:r>
          </w:p>
        </w:tc>
        <w:tc>
          <w:tcPr>
            <w:tcW w:w="9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2DC040B" w14:textId="77777777" w:rsidR="003C2AB5" w:rsidRPr="003C2AB5" w:rsidRDefault="003C2AB5" w:rsidP="003C2AB5">
            <w:pPr>
              <w:spacing w:line="240" w:lineRule="auto"/>
              <w:jc w:val="center"/>
              <w:rPr>
                <w:rFonts w:ascii="Arial" w:hAnsi="Arial"/>
                <w:color w:val="auto"/>
                <w:sz w:val="36"/>
                <w:szCs w:val="36"/>
              </w:rPr>
            </w:pPr>
            <w:r w:rsidRPr="003C2AB5">
              <w:rPr>
                <w:rFonts w:cs="Times New Roman"/>
                <w:kern w:val="24"/>
              </w:rPr>
              <w:t>3.98**</w:t>
            </w:r>
          </w:p>
        </w:tc>
      </w:tr>
    </w:tbl>
    <w:p w14:paraId="68D20E35" w14:textId="00AA6B44" w:rsidR="003C2AB5" w:rsidRDefault="003C2AB5">
      <w:pPr>
        <w:spacing w:line="240" w:lineRule="auto"/>
        <w:rPr>
          <w:b/>
          <w:bCs/>
        </w:rPr>
      </w:pPr>
    </w:p>
    <w:p w14:paraId="5535F6FF" w14:textId="32B0AC54" w:rsidR="003C2AB5" w:rsidRPr="003C2AB5" w:rsidRDefault="003C2AB5">
      <w:pPr>
        <w:spacing w:line="240" w:lineRule="auto"/>
        <w:rPr>
          <w:i/>
          <w:iCs/>
        </w:rPr>
      </w:pPr>
      <w:r w:rsidRPr="003C2AB5">
        <w:rPr>
          <w:i/>
          <w:iCs/>
        </w:rPr>
        <w:t xml:space="preserve">Note. </w:t>
      </w:r>
      <w:r>
        <w:t xml:space="preserve">* </w:t>
      </w:r>
      <w:r w:rsidRPr="003C2AB5">
        <w:rPr>
          <w:i/>
          <w:iCs/>
        </w:rPr>
        <w:t>p</w:t>
      </w:r>
      <w:r>
        <w:t xml:space="preserve"> &lt; .05. ** </w:t>
      </w:r>
      <w:r w:rsidRPr="003C2AB5">
        <w:rPr>
          <w:i/>
          <w:iCs/>
        </w:rPr>
        <w:t>p</w:t>
      </w:r>
      <w:r>
        <w:t xml:space="preserve"> &lt; .01.</w:t>
      </w:r>
      <w:r w:rsidRPr="003C2AB5">
        <w:rPr>
          <w:i/>
          <w:iCs/>
        </w:rPr>
        <w:br w:type="page"/>
      </w:r>
    </w:p>
    <w:p w14:paraId="76E9D0F6" w14:textId="77777777" w:rsidR="007F1FE7" w:rsidRDefault="007F1FE7" w:rsidP="007F1FE7">
      <w:pPr>
        <w:pStyle w:val="FigureList"/>
        <w:rPr>
          <w:b w:val="0"/>
          <w:bCs w:val="0"/>
          <w:i/>
          <w:iCs/>
        </w:rPr>
      </w:pPr>
      <w:bookmarkStart w:id="32" w:name="_Toc131432725"/>
    </w:p>
    <w:p w14:paraId="5DB60CA4" w14:textId="1BDC8BBF" w:rsidR="0004476E" w:rsidRPr="007F1FE7" w:rsidRDefault="0004476E" w:rsidP="007F1FE7">
      <w:pPr>
        <w:pStyle w:val="FigureList"/>
      </w:pPr>
      <w:r w:rsidRPr="007F1FE7">
        <w:rPr>
          <w:b w:val="0"/>
          <w:bCs w:val="0"/>
          <w:i/>
          <w:iCs/>
          <w:noProof/>
        </w:rPr>
        <w:drawing>
          <wp:anchor distT="0" distB="0" distL="114300" distR="114300" simplePos="0" relativeHeight="251664384" behindDoc="0" locked="0" layoutInCell="1" allowOverlap="1" wp14:anchorId="6722F3C9" wp14:editId="66BF62F8">
            <wp:simplePos x="0" y="0"/>
            <wp:positionH relativeFrom="margin">
              <wp:align>right</wp:align>
            </wp:positionH>
            <wp:positionV relativeFrom="page">
              <wp:posOffset>987196</wp:posOffset>
            </wp:positionV>
            <wp:extent cx="5939790" cy="5784850"/>
            <wp:effectExtent l="0" t="0" r="3810" b="635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5784850"/>
                    </a:xfrm>
                    <a:prstGeom prst="rect">
                      <a:avLst/>
                    </a:prstGeom>
                    <a:noFill/>
                  </pic:spPr>
                </pic:pic>
              </a:graphicData>
            </a:graphic>
            <wp14:sizeRelH relativeFrom="margin">
              <wp14:pctWidth>0</wp14:pctWidth>
            </wp14:sizeRelH>
            <wp14:sizeRelV relativeFrom="margin">
              <wp14:pctHeight>0</wp14:pctHeight>
            </wp14:sizeRelV>
          </wp:anchor>
        </w:drawing>
      </w:r>
      <w:r w:rsidRPr="007F1FE7">
        <w:rPr>
          <w:b w:val="0"/>
          <w:bCs w:val="0"/>
          <w:i/>
          <w:iCs/>
        </w:rPr>
        <w:t>Figure 7</w:t>
      </w:r>
      <w:r w:rsidR="001B1F22" w:rsidRPr="007F1FE7">
        <w:rPr>
          <w:b w:val="0"/>
          <w:bCs w:val="0"/>
          <w:i/>
          <w:iCs/>
        </w:rPr>
        <w:t>.</w:t>
      </w:r>
      <w:r>
        <w:t xml:space="preserve"> </w:t>
      </w:r>
      <w:r w:rsidR="001B1F22" w:rsidRPr="008D0DAA">
        <w:rPr>
          <w:b w:val="0"/>
          <w:bCs w:val="0"/>
        </w:rPr>
        <w:t>Experiment 1</w:t>
      </w:r>
      <w:r w:rsidRPr="008D0DAA">
        <w:rPr>
          <w:b w:val="0"/>
          <w:bCs w:val="0"/>
        </w:rPr>
        <w:t xml:space="preserve"> </w:t>
      </w:r>
      <w:proofErr w:type="spellStart"/>
      <w:r w:rsidR="001B1F22" w:rsidRPr="008D0DAA">
        <w:rPr>
          <w:b w:val="0"/>
          <w:bCs w:val="0"/>
        </w:rPr>
        <w:t>fNIRS</w:t>
      </w:r>
      <w:proofErr w:type="spellEnd"/>
      <w:r w:rsidR="001B1F22" w:rsidRPr="008D0DAA">
        <w:rPr>
          <w:b w:val="0"/>
          <w:bCs w:val="0"/>
        </w:rPr>
        <w:t xml:space="preserve"> Main effects and Two-way Interactions</w:t>
      </w:r>
      <w:bookmarkEnd w:id="32"/>
      <w:r w:rsidR="007F1FE7">
        <w:rPr>
          <w:b w:val="0"/>
          <w:bCs w:val="0"/>
        </w:rPr>
        <w:t xml:space="preserve">. </w:t>
      </w:r>
      <w:r w:rsidR="001B1F22" w:rsidRPr="007F1FE7">
        <w:t>a.</w:t>
      </w:r>
      <w:r w:rsidR="001B1F22" w:rsidRPr="007F1FE7">
        <w:rPr>
          <w:b w:val="0"/>
          <w:bCs w:val="0"/>
        </w:rPr>
        <w:t xml:space="preserve"> Main effect of hemoglobin in SFG. </w:t>
      </w:r>
      <w:r w:rsidR="001B1F22" w:rsidRPr="007F1FE7">
        <w:t>b.</w:t>
      </w:r>
      <w:r w:rsidR="001B1F22" w:rsidRPr="007F1FE7">
        <w:rPr>
          <w:b w:val="0"/>
          <w:bCs w:val="0"/>
        </w:rPr>
        <w:t xml:space="preserve"> SS x hemoglobin interaction found in the angular gyrus. </w:t>
      </w:r>
      <w:r w:rsidR="001B1F22" w:rsidRPr="007F1FE7">
        <w:t>c.</w:t>
      </w:r>
      <w:r w:rsidR="001B1F22" w:rsidRPr="007F1FE7">
        <w:rPr>
          <w:b w:val="0"/>
          <w:bCs w:val="0"/>
        </w:rPr>
        <w:t xml:space="preserve"> Change x hemoglobin interaction found in the SPL. Error bars display SEM. * </w:t>
      </w:r>
      <w:r w:rsidR="001B1F22" w:rsidRPr="007F1FE7">
        <w:rPr>
          <w:b w:val="0"/>
          <w:bCs w:val="0"/>
          <w:i/>
          <w:iCs/>
        </w:rPr>
        <w:t>p</w:t>
      </w:r>
      <w:r w:rsidR="001B1F22" w:rsidRPr="007F1FE7">
        <w:rPr>
          <w:b w:val="0"/>
          <w:bCs w:val="0"/>
        </w:rPr>
        <w:t xml:space="preserve"> &lt; .05.</w:t>
      </w:r>
      <w:r w:rsidRPr="001B1F22">
        <w:rPr>
          <w:i/>
          <w:iCs/>
        </w:rPr>
        <w:br w:type="page"/>
      </w:r>
    </w:p>
    <w:p w14:paraId="2744F7A0" w14:textId="77777777" w:rsidR="007F1FE7" w:rsidRDefault="007F1FE7" w:rsidP="007F1FE7">
      <w:pPr>
        <w:pStyle w:val="FigureList"/>
      </w:pPr>
      <w:bookmarkStart w:id="33" w:name="_Toc131432726"/>
    </w:p>
    <w:p w14:paraId="6A5B64E7" w14:textId="0CE423FA" w:rsidR="001B1F22" w:rsidRPr="007F1FE7" w:rsidRDefault="001B1F22" w:rsidP="007F1FE7">
      <w:pPr>
        <w:pStyle w:val="FigureList"/>
      </w:pPr>
      <w:r w:rsidRPr="007F1FE7">
        <w:rPr>
          <w:b w:val="0"/>
          <w:bCs w:val="0"/>
          <w:i/>
          <w:iCs/>
          <w:noProof/>
        </w:rPr>
        <w:drawing>
          <wp:anchor distT="0" distB="0" distL="114300" distR="114300" simplePos="0" relativeHeight="251665408" behindDoc="0" locked="0" layoutInCell="1" allowOverlap="1" wp14:anchorId="6E28C343" wp14:editId="1C0F1FCE">
            <wp:simplePos x="0" y="0"/>
            <wp:positionH relativeFrom="margin">
              <wp:align>right</wp:align>
            </wp:positionH>
            <wp:positionV relativeFrom="page">
              <wp:posOffset>979881</wp:posOffset>
            </wp:positionV>
            <wp:extent cx="5952490" cy="638683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2490" cy="6386830"/>
                    </a:xfrm>
                    <a:prstGeom prst="rect">
                      <a:avLst/>
                    </a:prstGeom>
                    <a:noFill/>
                  </pic:spPr>
                </pic:pic>
              </a:graphicData>
            </a:graphic>
            <wp14:sizeRelH relativeFrom="margin">
              <wp14:pctWidth>0</wp14:pctWidth>
            </wp14:sizeRelH>
            <wp14:sizeRelV relativeFrom="margin">
              <wp14:pctHeight>0</wp14:pctHeight>
            </wp14:sizeRelV>
          </wp:anchor>
        </w:drawing>
      </w:r>
      <w:r w:rsidRPr="007F1FE7">
        <w:rPr>
          <w:b w:val="0"/>
          <w:bCs w:val="0"/>
          <w:i/>
          <w:iCs/>
        </w:rPr>
        <w:t>Figure 8.</w:t>
      </w:r>
      <w:r>
        <w:t xml:space="preserve"> </w:t>
      </w:r>
      <w:r w:rsidRPr="008D0DAA">
        <w:rPr>
          <w:b w:val="0"/>
          <w:bCs w:val="0"/>
        </w:rPr>
        <w:t xml:space="preserve">Experiment 1 </w:t>
      </w:r>
      <w:proofErr w:type="spellStart"/>
      <w:r w:rsidRPr="008D0DAA">
        <w:rPr>
          <w:b w:val="0"/>
          <w:bCs w:val="0"/>
        </w:rPr>
        <w:t>fNIRS</w:t>
      </w:r>
      <w:proofErr w:type="spellEnd"/>
      <w:r w:rsidRPr="008D0DAA">
        <w:rPr>
          <w:b w:val="0"/>
          <w:bCs w:val="0"/>
        </w:rPr>
        <w:t xml:space="preserve"> Three-way Interactions</w:t>
      </w:r>
      <w:bookmarkEnd w:id="33"/>
      <w:r w:rsidR="007F1FE7" w:rsidRPr="007F1FE7">
        <w:rPr>
          <w:b w:val="0"/>
          <w:bCs w:val="0"/>
        </w:rPr>
        <w:t xml:space="preserve">. </w:t>
      </w:r>
      <w:r w:rsidRPr="007F1FE7">
        <w:t>a.</w:t>
      </w:r>
      <w:r w:rsidRPr="007F1FE7">
        <w:rPr>
          <w:b w:val="0"/>
          <w:bCs w:val="0"/>
        </w:rPr>
        <w:t xml:space="preserve"> </w:t>
      </w:r>
      <w:r w:rsidR="00BB03BF" w:rsidRPr="007F1FE7">
        <w:rPr>
          <w:b w:val="0"/>
          <w:bCs w:val="0"/>
        </w:rPr>
        <w:t xml:space="preserve">SS x change x hemoglobin interaction effect in IPL. </w:t>
      </w:r>
      <w:r w:rsidRPr="007F1FE7">
        <w:t>b.</w:t>
      </w:r>
      <w:r w:rsidRPr="007F1FE7">
        <w:rPr>
          <w:b w:val="0"/>
          <w:bCs w:val="0"/>
        </w:rPr>
        <w:t xml:space="preserve"> </w:t>
      </w:r>
      <w:r w:rsidR="00BB03BF" w:rsidRPr="007F1FE7">
        <w:rPr>
          <w:b w:val="0"/>
          <w:bCs w:val="0"/>
        </w:rPr>
        <w:t xml:space="preserve">SS x change x hemoglobin interaction effect in another cluster in IPL. </w:t>
      </w:r>
      <w:r w:rsidRPr="007F1FE7">
        <w:t>c.</w:t>
      </w:r>
      <w:r w:rsidRPr="007F1FE7">
        <w:rPr>
          <w:b w:val="0"/>
          <w:bCs w:val="0"/>
        </w:rPr>
        <w:t xml:space="preserve"> </w:t>
      </w:r>
      <w:r w:rsidR="00BB03BF" w:rsidRPr="007F1FE7">
        <w:rPr>
          <w:b w:val="0"/>
          <w:bCs w:val="0"/>
        </w:rPr>
        <w:t xml:space="preserve">SS x change x hemoglobin interaction effect in IFG. </w:t>
      </w:r>
      <w:r w:rsidRPr="007F1FE7">
        <w:rPr>
          <w:b w:val="0"/>
          <w:bCs w:val="0"/>
        </w:rPr>
        <w:t xml:space="preserve">Error bars display SEM. * </w:t>
      </w:r>
      <w:r w:rsidRPr="007F1FE7">
        <w:rPr>
          <w:b w:val="0"/>
          <w:bCs w:val="0"/>
          <w:i/>
          <w:iCs/>
        </w:rPr>
        <w:t>p</w:t>
      </w:r>
      <w:r w:rsidRPr="007F1FE7">
        <w:rPr>
          <w:b w:val="0"/>
          <w:bCs w:val="0"/>
        </w:rPr>
        <w:t xml:space="preserve"> &lt; .05.</w:t>
      </w:r>
      <w:r w:rsidR="00BB03BF" w:rsidRPr="007F1FE7">
        <w:rPr>
          <w:b w:val="0"/>
          <w:bCs w:val="0"/>
        </w:rPr>
        <w:t xml:space="preserve"> ** </w:t>
      </w:r>
      <w:r w:rsidR="00BB03BF" w:rsidRPr="007F1FE7">
        <w:rPr>
          <w:b w:val="0"/>
          <w:bCs w:val="0"/>
          <w:i/>
          <w:iCs/>
        </w:rPr>
        <w:t>p</w:t>
      </w:r>
      <w:r w:rsidR="00BB03BF" w:rsidRPr="007F1FE7">
        <w:rPr>
          <w:b w:val="0"/>
          <w:bCs w:val="0"/>
        </w:rPr>
        <w:t xml:space="preserve"> &lt; .01.</w:t>
      </w:r>
      <w:r>
        <w:br w:type="page"/>
      </w:r>
    </w:p>
    <w:p w14:paraId="3CB81820" w14:textId="7F7298C3" w:rsidR="00832ED6" w:rsidRDefault="00B41080" w:rsidP="003C2AB5">
      <w:pPr>
        <w:pStyle w:val="NoSpacing"/>
        <w:spacing w:line="480" w:lineRule="auto"/>
        <w:ind w:left="0"/>
        <w:rPr>
          <w:b w:val="0"/>
          <w:bCs/>
        </w:rPr>
      </w:pPr>
      <w:r>
        <w:rPr>
          <w:b w:val="0"/>
          <w:bCs/>
        </w:rPr>
        <w:lastRenderedPageBreak/>
        <w:t xml:space="preserve">revealed a significant change x hemoglobin interaction, </w:t>
      </w:r>
      <w:proofErr w:type="gramStart"/>
      <w:r w:rsidRPr="0085077F">
        <w:rPr>
          <w:b w:val="0"/>
          <w:bCs/>
          <w:i/>
          <w:iCs/>
        </w:rPr>
        <w:t>F</w:t>
      </w:r>
      <w:r>
        <w:rPr>
          <w:b w:val="0"/>
          <w:bCs/>
        </w:rPr>
        <w:t>(</w:t>
      </w:r>
      <w:proofErr w:type="gramEnd"/>
      <w:r w:rsidR="00FD5AFA">
        <w:rPr>
          <w:b w:val="0"/>
          <w:bCs/>
        </w:rPr>
        <w:t>1</w:t>
      </w:r>
      <w:r>
        <w:rPr>
          <w:b w:val="0"/>
          <w:bCs/>
        </w:rPr>
        <w:t xml:space="preserve">, </w:t>
      </w:r>
      <w:r w:rsidR="00FD5AFA">
        <w:rPr>
          <w:b w:val="0"/>
          <w:bCs/>
        </w:rPr>
        <w:t>34</w:t>
      </w:r>
      <w:r>
        <w:rPr>
          <w:b w:val="0"/>
          <w:bCs/>
        </w:rPr>
        <w:t xml:space="preserve">) = </w:t>
      </w:r>
      <w:r w:rsidR="00FD5AFA">
        <w:rPr>
          <w:b w:val="0"/>
          <w:bCs/>
        </w:rPr>
        <w:t>5.23</w:t>
      </w:r>
      <w:r>
        <w:rPr>
          <w:b w:val="0"/>
          <w:bCs/>
        </w:rPr>
        <w:t xml:space="preserve">, </w:t>
      </w:r>
      <w:r w:rsidRPr="0085077F">
        <w:rPr>
          <w:b w:val="0"/>
          <w:bCs/>
          <w:i/>
          <w:iCs/>
        </w:rPr>
        <w:t>p</w:t>
      </w:r>
      <w:r>
        <w:rPr>
          <w:b w:val="0"/>
          <w:bCs/>
        </w:rPr>
        <w:t xml:space="preserve"> = .0</w:t>
      </w:r>
      <w:r w:rsidR="00FD5AFA">
        <w:rPr>
          <w:b w:val="0"/>
          <w:bCs/>
        </w:rPr>
        <w:t>29</w:t>
      </w:r>
      <w:r>
        <w:rPr>
          <w:b w:val="0"/>
          <w:bCs/>
        </w:rPr>
        <w:t xml:space="preserve">, </w:t>
      </w:r>
      <w:r w:rsidRPr="0085077F">
        <w:rPr>
          <w:b w:val="0"/>
          <w:bCs/>
        </w:rPr>
        <w:t>η</w:t>
      </w:r>
      <w:r w:rsidRPr="0085077F">
        <w:rPr>
          <w:b w:val="0"/>
          <w:bCs/>
          <w:vertAlign w:val="subscript"/>
        </w:rPr>
        <w:t>p</w:t>
      </w:r>
      <w:r w:rsidRPr="0085077F">
        <w:rPr>
          <w:b w:val="0"/>
          <w:bCs/>
        </w:rPr>
        <w:t>²</w:t>
      </w:r>
      <w:r w:rsidRPr="0085077F">
        <w:rPr>
          <w:b w:val="0"/>
          <w:bCs/>
          <w:vertAlign w:val="subscript"/>
        </w:rPr>
        <w:t xml:space="preserve"> </w:t>
      </w:r>
      <w:r w:rsidRPr="0085077F">
        <w:rPr>
          <w:b w:val="0"/>
          <w:bCs/>
        </w:rPr>
        <w:t>= .1</w:t>
      </w:r>
      <w:r w:rsidR="00FD5AFA">
        <w:rPr>
          <w:b w:val="0"/>
          <w:bCs/>
        </w:rPr>
        <w:t>33</w:t>
      </w:r>
      <w:r>
        <w:rPr>
          <w:b w:val="0"/>
          <w:bCs/>
        </w:rPr>
        <w:t xml:space="preserve"> (Figure </w:t>
      </w:r>
      <w:r w:rsidR="001B1F22">
        <w:rPr>
          <w:b w:val="0"/>
          <w:bCs/>
        </w:rPr>
        <w:t>7</w:t>
      </w:r>
      <w:r>
        <w:rPr>
          <w:b w:val="0"/>
          <w:bCs/>
        </w:rPr>
        <w:t>c)</w:t>
      </w:r>
      <w:r w:rsidR="00FD5AFA">
        <w:rPr>
          <w:b w:val="0"/>
          <w:bCs/>
        </w:rPr>
        <w:t xml:space="preserve">. On same trials, </w:t>
      </w:r>
      <w:proofErr w:type="spellStart"/>
      <w:r w:rsidR="00FD5AFA">
        <w:rPr>
          <w:b w:val="0"/>
          <w:bCs/>
        </w:rPr>
        <w:t>HbO</w:t>
      </w:r>
      <w:proofErr w:type="spellEnd"/>
      <w:r w:rsidR="00FD5AFA">
        <w:rPr>
          <w:b w:val="0"/>
          <w:bCs/>
        </w:rPr>
        <w:t xml:space="preserve"> (</w:t>
      </w:r>
      <w:r w:rsidR="00FD5AFA" w:rsidRPr="000A1A50">
        <w:rPr>
          <w:b w:val="0"/>
          <w:bCs/>
          <w:i/>
          <w:iCs/>
        </w:rPr>
        <w:t>M</w:t>
      </w:r>
      <w:r w:rsidR="00FD5AFA">
        <w:rPr>
          <w:b w:val="0"/>
          <w:bCs/>
        </w:rPr>
        <w:t xml:space="preserve"> = .052) was greater than </w:t>
      </w:r>
      <w:proofErr w:type="spellStart"/>
      <w:r w:rsidR="00FD5AFA">
        <w:rPr>
          <w:b w:val="0"/>
          <w:bCs/>
        </w:rPr>
        <w:t>HbR</w:t>
      </w:r>
      <w:proofErr w:type="spellEnd"/>
      <w:r w:rsidR="00FD5AFA">
        <w:rPr>
          <w:b w:val="0"/>
          <w:bCs/>
        </w:rPr>
        <w:t xml:space="preserve"> (</w:t>
      </w:r>
      <w:r w:rsidR="00FD5AFA" w:rsidRPr="00FD5AFA">
        <w:rPr>
          <w:b w:val="0"/>
          <w:bCs/>
          <w:i/>
          <w:iCs/>
        </w:rPr>
        <w:t>M</w:t>
      </w:r>
      <w:r w:rsidR="00FD5AFA">
        <w:rPr>
          <w:b w:val="0"/>
          <w:bCs/>
        </w:rPr>
        <w:t xml:space="preserve"> = </w:t>
      </w:r>
      <w:r w:rsidR="000A1A50">
        <w:rPr>
          <w:b w:val="0"/>
          <w:bCs/>
        </w:rPr>
        <w:t>-</w:t>
      </w:r>
      <w:r w:rsidR="00FD5AFA">
        <w:rPr>
          <w:b w:val="0"/>
          <w:bCs/>
        </w:rPr>
        <w:t xml:space="preserve">.036), </w:t>
      </w:r>
      <w:r w:rsidR="00FD5AFA" w:rsidRPr="00FD5AFA">
        <w:rPr>
          <w:b w:val="0"/>
          <w:bCs/>
          <w:i/>
          <w:iCs/>
        </w:rPr>
        <w:t>p</w:t>
      </w:r>
      <w:r w:rsidR="00FD5AFA">
        <w:rPr>
          <w:b w:val="0"/>
          <w:bCs/>
        </w:rPr>
        <w:t xml:space="preserve"> = .028</w:t>
      </w:r>
      <w:r w:rsidR="000A1A50">
        <w:rPr>
          <w:b w:val="0"/>
          <w:bCs/>
        </w:rPr>
        <w:t xml:space="preserve">. </w:t>
      </w:r>
    </w:p>
    <w:p w14:paraId="0B331537" w14:textId="33DF6F6A" w:rsidR="008E5AC0" w:rsidRPr="002E7F2B" w:rsidRDefault="00FD5AFA" w:rsidP="00832ED6">
      <w:pPr>
        <w:pStyle w:val="NoSpacing"/>
        <w:spacing w:line="480" w:lineRule="auto"/>
        <w:ind w:left="0" w:firstLine="720"/>
        <w:rPr>
          <w:b w:val="0"/>
          <w:bCs/>
        </w:rPr>
      </w:pPr>
      <w:r>
        <w:rPr>
          <w:b w:val="0"/>
          <w:bCs/>
        </w:rPr>
        <w:t xml:space="preserve">There were two clusters in the IPL that showed a significant set size x change x hemoglobin interaction (Figures </w:t>
      </w:r>
      <w:r w:rsidR="00BB03BF">
        <w:rPr>
          <w:b w:val="0"/>
          <w:bCs/>
        </w:rPr>
        <w:t>8</w:t>
      </w:r>
      <w:r>
        <w:rPr>
          <w:b w:val="0"/>
          <w:bCs/>
        </w:rPr>
        <w:t xml:space="preserve">a &amp; </w:t>
      </w:r>
      <w:r w:rsidR="00BB03BF">
        <w:rPr>
          <w:b w:val="0"/>
          <w:bCs/>
        </w:rPr>
        <w:t>8</w:t>
      </w:r>
      <w:r>
        <w:rPr>
          <w:b w:val="0"/>
          <w:bCs/>
        </w:rPr>
        <w:t>b),</w:t>
      </w:r>
      <w:r w:rsidRPr="00FD5AFA">
        <w:rPr>
          <w:b w:val="0"/>
          <w:bCs/>
          <w:i/>
          <w:iCs/>
        </w:rPr>
        <w:t xml:space="preserve"> </w:t>
      </w:r>
      <w:proofErr w:type="gramStart"/>
      <w:r w:rsidRPr="0085077F">
        <w:rPr>
          <w:b w:val="0"/>
          <w:bCs/>
          <w:i/>
          <w:iCs/>
        </w:rPr>
        <w:t>F</w:t>
      </w:r>
      <w:r>
        <w:rPr>
          <w:b w:val="0"/>
          <w:bCs/>
        </w:rPr>
        <w:t>(</w:t>
      </w:r>
      <w:proofErr w:type="gramEnd"/>
      <w:r>
        <w:rPr>
          <w:b w:val="0"/>
          <w:bCs/>
        </w:rPr>
        <w:t xml:space="preserve">3, 96) = 3.01, </w:t>
      </w:r>
      <w:r w:rsidRPr="0085077F">
        <w:rPr>
          <w:b w:val="0"/>
          <w:bCs/>
          <w:i/>
          <w:iCs/>
        </w:rPr>
        <w:t>p</w:t>
      </w:r>
      <w:r>
        <w:rPr>
          <w:b w:val="0"/>
          <w:bCs/>
        </w:rPr>
        <w:t xml:space="preserve"> = .034, </w:t>
      </w:r>
      <w:r w:rsidRPr="0085077F">
        <w:rPr>
          <w:b w:val="0"/>
          <w:bCs/>
        </w:rPr>
        <w:t>η</w:t>
      </w:r>
      <w:r w:rsidRPr="0085077F">
        <w:rPr>
          <w:b w:val="0"/>
          <w:bCs/>
          <w:vertAlign w:val="subscript"/>
        </w:rPr>
        <w:t>p</w:t>
      </w:r>
      <w:r w:rsidRPr="0085077F">
        <w:rPr>
          <w:b w:val="0"/>
          <w:bCs/>
        </w:rPr>
        <w:t>²</w:t>
      </w:r>
      <w:r w:rsidRPr="0085077F">
        <w:rPr>
          <w:b w:val="0"/>
          <w:bCs/>
          <w:vertAlign w:val="subscript"/>
        </w:rPr>
        <w:t xml:space="preserve"> </w:t>
      </w:r>
      <w:r w:rsidRPr="0085077F">
        <w:rPr>
          <w:b w:val="0"/>
          <w:bCs/>
        </w:rPr>
        <w:t xml:space="preserve">= </w:t>
      </w:r>
      <w:r>
        <w:rPr>
          <w:b w:val="0"/>
          <w:bCs/>
        </w:rPr>
        <w:t xml:space="preserve">.086 and </w:t>
      </w:r>
      <w:r w:rsidRPr="0085077F">
        <w:rPr>
          <w:b w:val="0"/>
          <w:bCs/>
          <w:i/>
          <w:iCs/>
        </w:rPr>
        <w:t>F</w:t>
      </w:r>
      <w:r>
        <w:rPr>
          <w:b w:val="0"/>
          <w:bCs/>
        </w:rPr>
        <w:t>(3, 102) = 3.</w:t>
      </w:r>
      <w:r w:rsidR="008603C9">
        <w:rPr>
          <w:b w:val="0"/>
          <w:bCs/>
        </w:rPr>
        <w:t>69</w:t>
      </w:r>
      <w:r>
        <w:rPr>
          <w:b w:val="0"/>
          <w:bCs/>
        </w:rPr>
        <w:t xml:space="preserve">, </w:t>
      </w:r>
      <w:r w:rsidRPr="0085077F">
        <w:rPr>
          <w:b w:val="0"/>
          <w:bCs/>
          <w:i/>
          <w:iCs/>
        </w:rPr>
        <w:t>p</w:t>
      </w:r>
      <w:r>
        <w:rPr>
          <w:b w:val="0"/>
          <w:bCs/>
        </w:rPr>
        <w:t xml:space="preserve"> = .01</w:t>
      </w:r>
      <w:r w:rsidR="008603C9">
        <w:rPr>
          <w:b w:val="0"/>
          <w:bCs/>
        </w:rPr>
        <w:t>4</w:t>
      </w:r>
      <w:r>
        <w:rPr>
          <w:b w:val="0"/>
          <w:bCs/>
        </w:rPr>
        <w:t xml:space="preserve">, </w:t>
      </w:r>
      <w:r w:rsidRPr="0085077F">
        <w:rPr>
          <w:b w:val="0"/>
          <w:bCs/>
        </w:rPr>
        <w:t>η</w:t>
      </w:r>
      <w:r w:rsidRPr="0085077F">
        <w:rPr>
          <w:b w:val="0"/>
          <w:bCs/>
          <w:vertAlign w:val="subscript"/>
        </w:rPr>
        <w:t>p</w:t>
      </w:r>
      <w:r w:rsidRPr="0085077F">
        <w:rPr>
          <w:b w:val="0"/>
          <w:bCs/>
        </w:rPr>
        <w:t>²</w:t>
      </w:r>
      <w:r w:rsidRPr="0085077F">
        <w:rPr>
          <w:b w:val="0"/>
          <w:bCs/>
          <w:vertAlign w:val="subscript"/>
        </w:rPr>
        <w:t xml:space="preserve"> </w:t>
      </w:r>
      <w:r w:rsidRPr="0085077F">
        <w:rPr>
          <w:b w:val="0"/>
          <w:bCs/>
        </w:rPr>
        <w:t>= .</w:t>
      </w:r>
      <w:r w:rsidR="008603C9">
        <w:rPr>
          <w:b w:val="0"/>
          <w:bCs/>
        </w:rPr>
        <w:t>098</w:t>
      </w:r>
      <w:r>
        <w:rPr>
          <w:b w:val="0"/>
          <w:bCs/>
        </w:rPr>
        <w:t xml:space="preserve">, respectively . In the first IPL cluster (Figure </w:t>
      </w:r>
      <w:r w:rsidR="00BB03BF">
        <w:rPr>
          <w:b w:val="0"/>
          <w:bCs/>
        </w:rPr>
        <w:t>8</w:t>
      </w:r>
      <w:r>
        <w:rPr>
          <w:b w:val="0"/>
          <w:bCs/>
        </w:rPr>
        <w:t xml:space="preserve">a), </w:t>
      </w:r>
      <w:proofErr w:type="spellStart"/>
      <w:r w:rsidR="008603C9">
        <w:rPr>
          <w:b w:val="0"/>
          <w:bCs/>
        </w:rPr>
        <w:t>HbO</w:t>
      </w:r>
      <w:proofErr w:type="spellEnd"/>
      <w:r w:rsidR="008603C9">
        <w:rPr>
          <w:b w:val="0"/>
          <w:bCs/>
        </w:rPr>
        <w:t xml:space="preserve"> (</w:t>
      </w:r>
      <w:r w:rsidR="008603C9" w:rsidRPr="008603C9">
        <w:rPr>
          <w:b w:val="0"/>
          <w:bCs/>
          <w:i/>
          <w:iCs/>
        </w:rPr>
        <w:t>M</w:t>
      </w:r>
      <w:r w:rsidR="008603C9">
        <w:rPr>
          <w:b w:val="0"/>
          <w:bCs/>
        </w:rPr>
        <w:t xml:space="preserve"> = .085) was greater than </w:t>
      </w:r>
      <w:proofErr w:type="spellStart"/>
      <w:r w:rsidR="008603C9">
        <w:rPr>
          <w:b w:val="0"/>
          <w:bCs/>
        </w:rPr>
        <w:t>HbR</w:t>
      </w:r>
      <w:proofErr w:type="spellEnd"/>
      <w:r w:rsidR="008603C9">
        <w:rPr>
          <w:b w:val="0"/>
          <w:bCs/>
        </w:rPr>
        <w:t xml:space="preserve"> (</w:t>
      </w:r>
      <w:r w:rsidR="008603C9" w:rsidRPr="008603C9">
        <w:rPr>
          <w:b w:val="0"/>
          <w:bCs/>
          <w:i/>
          <w:iCs/>
        </w:rPr>
        <w:t>M</w:t>
      </w:r>
      <w:r w:rsidR="008603C9">
        <w:rPr>
          <w:b w:val="0"/>
          <w:bCs/>
        </w:rPr>
        <w:t xml:space="preserve"> = -.083) on SS3, different trials, </w:t>
      </w:r>
      <w:r w:rsidR="008603C9" w:rsidRPr="008603C9">
        <w:rPr>
          <w:b w:val="0"/>
          <w:bCs/>
          <w:i/>
          <w:iCs/>
        </w:rPr>
        <w:t>p</w:t>
      </w:r>
      <w:r w:rsidR="008603C9">
        <w:rPr>
          <w:b w:val="0"/>
          <w:bCs/>
        </w:rPr>
        <w:t xml:space="preserve"> = .016. In addition, </w:t>
      </w:r>
      <w:proofErr w:type="spellStart"/>
      <w:r w:rsidR="008603C9">
        <w:rPr>
          <w:b w:val="0"/>
          <w:bCs/>
        </w:rPr>
        <w:t>HbO</w:t>
      </w:r>
      <w:proofErr w:type="spellEnd"/>
      <w:r w:rsidR="008603C9">
        <w:rPr>
          <w:b w:val="0"/>
          <w:bCs/>
        </w:rPr>
        <w:t xml:space="preserve"> (</w:t>
      </w:r>
      <w:r w:rsidR="008603C9" w:rsidRPr="008603C9">
        <w:rPr>
          <w:b w:val="0"/>
          <w:bCs/>
          <w:i/>
          <w:iCs/>
        </w:rPr>
        <w:t>M</w:t>
      </w:r>
      <w:r w:rsidR="008603C9">
        <w:rPr>
          <w:b w:val="0"/>
          <w:bCs/>
        </w:rPr>
        <w:t xml:space="preserve"> = .05) was greater than </w:t>
      </w:r>
      <w:proofErr w:type="spellStart"/>
      <w:r w:rsidR="008603C9">
        <w:rPr>
          <w:b w:val="0"/>
          <w:bCs/>
        </w:rPr>
        <w:t>HbR</w:t>
      </w:r>
      <w:proofErr w:type="spellEnd"/>
      <w:r w:rsidR="008603C9">
        <w:rPr>
          <w:b w:val="0"/>
          <w:bCs/>
        </w:rPr>
        <w:t xml:space="preserve"> (</w:t>
      </w:r>
      <w:r w:rsidR="008603C9" w:rsidRPr="008603C9">
        <w:rPr>
          <w:b w:val="0"/>
          <w:bCs/>
          <w:i/>
          <w:iCs/>
        </w:rPr>
        <w:t>M</w:t>
      </w:r>
      <w:r w:rsidR="008603C9">
        <w:rPr>
          <w:b w:val="0"/>
          <w:bCs/>
        </w:rPr>
        <w:t xml:space="preserve"> = -.025) on SS5, same trials, </w:t>
      </w:r>
      <w:r w:rsidR="008603C9" w:rsidRPr="008603C9">
        <w:rPr>
          <w:b w:val="0"/>
          <w:bCs/>
          <w:i/>
          <w:iCs/>
        </w:rPr>
        <w:t>p</w:t>
      </w:r>
      <w:r w:rsidR="008603C9">
        <w:rPr>
          <w:b w:val="0"/>
          <w:bCs/>
        </w:rPr>
        <w:t xml:space="preserve"> = .007. Lastly, this cluster also showed greater activation for SS4 different trials (</w:t>
      </w:r>
      <w:r w:rsidR="008603C9" w:rsidRPr="008603C9">
        <w:rPr>
          <w:b w:val="0"/>
          <w:bCs/>
          <w:i/>
          <w:iCs/>
        </w:rPr>
        <w:t>M</w:t>
      </w:r>
      <w:r w:rsidR="008603C9">
        <w:rPr>
          <w:b w:val="0"/>
          <w:bCs/>
        </w:rPr>
        <w:t xml:space="preserve"> = .068) compared to SS4 same trials (</w:t>
      </w:r>
      <w:r w:rsidR="008603C9" w:rsidRPr="008603C9">
        <w:rPr>
          <w:b w:val="0"/>
          <w:bCs/>
          <w:i/>
          <w:iCs/>
        </w:rPr>
        <w:t>M</w:t>
      </w:r>
      <w:r w:rsidR="008603C9">
        <w:rPr>
          <w:b w:val="0"/>
          <w:bCs/>
        </w:rPr>
        <w:t xml:space="preserve"> = -.052), </w:t>
      </w:r>
      <w:r w:rsidR="008603C9" w:rsidRPr="008603C9">
        <w:rPr>
          <w:b w:val="0"/>
          <w:bCs/>
          <w:i/>
          <w:iCs/>
        </w:rPr>
        <w:t xml:space="preserve">p </w:t>
      </w:r>
      <w:r w:rsidR="008603C9">
        <w:rPr>
          <w:b w:val="0"/>
          <w:bCs/>
        </w:rPr>
        <w:t xml:space="preserve">= .027. </w:t>
      </w:r>
      <w:r w:rsidR="000A1A50">
        <w:rPr>
          <w:b w:val="0"/>
          <w:bCs/>
        </w:rPr>
        <w:t xml:space="preserve">This result shows that this region is engaged on different trials at or near VWM capacity (SS3 &amp; SS4), but not outside of capacity (SS5). </w:t>
      </w:r>
      <w:r w:rsidR="008603C9">
        <w:rPr>
          <w:b w:val="0"/>
          <w:bCs/>
        </w:rPr>
        <w:t xml:space="preserve">The second IPL cluster (Figure </w:t>
      </w:r>
      <w:r w:rsidR="00BB03BF">
        <w:rPr>
          <w:b w:val="0"/>
          <w:bCs/>
        </w:rPr>
        <w:t>8</w:t>
      </w:r>
      <w:r w:rsidR="008603C9">
        <w:rPr>
          <w:b w:val="0"/>
          <w:bCs/>
        </w:rPr>
        <w:t xml:space="preserve">b) showed greater </w:t>
      </w:r>
      <w:proofErr w:type="spellStart"/>
      <w:r w:rsidR="008603C9">
        <w:rPr>
          <w:b w:val="0"/>
          <w:bCs/>
        </w:rPr>
        <w:t>HbO</w:t>
      </w:r>
      <w:proofErr w:type="spellEnd"/>
      <w:r w:rsidR="008603C9">
        <w:rPr>
          <w:b w:val="0"/>
          <w:bCs/>
        </w:rPr>
        <w:t xml:space="preserve"> concentration for SS5 different (</w:t>
      </w:r>
      <w:r w:rsidR="008603C9" w:rsidRPr="008603C9">
        <w:rPr>
          <w:b w:val="0"/>
          <w:bCs/>
          <w:i/>
          <w:iCs/>
        </w:rPr>
        <w:t>M</w:t>
      </w:r>
      <w:r w:rsidR="008603C9">
        <w:rPr>
          <w:b w:val="0"/>
          <w:bCs/>
        </w:rPr>
        <w:t xml:space="preserve"> = .230) compared to same trials (</w:t>
      </w:r>
      <w:r w:rsidR="008603C9" w:rsidRPr="008603C9">
        <w:rPr>
          <w:b w:val="0"/>
          <w:bCs/>
          <w:i/>
          <w:iCs/>
        </w:rPr>
        <w:t>M</w:t>
      </w:r>
      <w:r w:rsidR="008603C9">
        <w:rPr>
          <w:b w:val="0"/>
          <w:bCs/>
        </w:rPr>
        <w:t xml:space="preserve"> = -.124)</w:t>
      </w:r>
      <w:r w:rsidR="002E7F2B">
        <w:rPr>
          <w:b w:val="0"/>
          <w:bCs/>
        </w:rPr>
        <w:t>.</w:t>
      </w:r>
      <w:r w:rsidR="00832ED6">
        <w:rPr>
          <w:b w:val="0"/>
          <w:bCs/>
        </w:rPr>
        <w:t xml:space="preserve"> However, </w:t>
      </w:r>
      <w:proofErr w:type="spellStart"/>
      <w:r w:rsidR="00832ED6">
        <w:rPr>
          <w:b w:val="0"/>
          <w:bCs/>
        </w:rPr>
        <w:t>HbO</w:t>
      </w:r>
      <w:proofErr w:type="spellEnd"/>
      <w:r w:rsidR="00832ED6">
        <w:rPr>
          <w:b w:val="0"/>
          <w:bCs/>
        </w:rPr>
        <w:t xml:space="preserve"> was not significantly greater than </w:t>
      </w:r>
      <w:proofErr w:type="spellStart"/>
      <w:r w:rsidR="00832ED6">
        <w:rPr>
          <w:b w:val="0"/>
          <w:bCs/>
        </w:rPr>
        <w:t>HbR</w:t>
      </w:r>
      <w:proofErr w:type="spellEnd"/>
      <w:r w:rsidR="00832ED6">
        <w:rPr>
          <w:b w:val="0"/>
          <w:bCs/>
        </w:rPr>
        <w:t xml:space="preserve"> in the SS5, different condition, </w:t>
      </w:r>
      <w:r w:rsidR="00832ED6" w:rsidRPr="00832ED6">
        <w:rPr>
          <w:b w:val="0"/>
          <w:bCs/>
          <w:i/>
          <w:iCs/>
        </w:rPr>
        <w:t>p</w:t>
      </w:r>
      <w:r w:rsidR="00832ED6">
        <w:rPr>
          <w:b w:val="0"/>
          <w:bCs/>
        </w:rPr>
        <w:t xml:space="preserve"> = .137. </w:t>
      </w:r>
    </w:p>
    <w:p w14:paraId="04B177C3" w14:textId="5F811C4C" w:rsidR="001B3F5C" w:rsidRDefault="00184AA6" w:rsidP="001B3F5C">
      <w:pPr>
        <w:pStyle w:val="Heading1"/>
      </w:pPr>
      <w:bookmarkStart w:id="34" w:name="_Toc131412721"/>
      <w:proofErr w:type="spellStart"/>
      <w:r>
        <w:t>fNIRS</w:t>
      </w:r>
      <w:proofErr w:type="spellEnd"/>
      <w:r>
        <w:t xml:space="preserve"> and </w:t>
      </w:r>
      <w:r w:rsidR="00380A70">
        <w:t>b</w:t>
      </w:r>
      <w:r>
        <w:t xml:space="preserve">ehavioral </w:t>
      </w:r>
      <w:r w:rsidR="00380A70">
        <w:t>c</w:t>
      </w:r>
      <w:r>
        <w:t>orrelations</w:t>
      </w:r>
      <w:bookmarkEnd w:id="34"/>
    </w:p>
    <w:p w14:paraId="494F1473" w14:textId="6D57E62E" w:rsidR="00060EED" w:rsidRDefault="00060EED" w:rsidP="00060EED">
      <w:pPr>
        <w:rPr>
          <w:lang w:val="en-CA"/>
        </w:rPr>
      </w:pPr>
      <w:r>
        <w:rPr>
          <w:lang w:val="en-CA"/>
        </w:rPr>
        <w:tab/>
      </w:r>
      <w:bookmarkStart w:id="35" w:name="_Hlk129965958"/>
      <w:r w:rsidRPr="00060EED">
        <w:rPr>
          <w:lang w:val="en-CA"/>
        </w:rPr>
        <w:t xml:space="preserve">The relationship between neural and mouse-tracking measures was assessed through bivariate correlation analyses </w:t>
      </w:r>
      <w:r w:rsidR="0093529B">
        <w:rPr>
          <w:lang w:val="en-CA"/>
        </w:rPr>
        <w:t>with</w:t>
      </w:r>
      <w:r w:rsidRPr="00060EED">
        <w:rPr>
          <w:lang w:val="en-CA"/>
        </w:rPr>
        <w:t xml:space="preserve"> AFNI's </w:t>
      </w:r>
      <w:r w:rsidRPr="00060EED">
        <w:rPr>
          <w:i/>
          <w:iCs/>
          <w:lang w:val="en-CA"/>
        </w:rPr>
        <w:t>3dttest+</w:t>
      </w:r>
      <w:r w:rsidRPr="00060EED">
        <w:rPr>
          <w:lang w:val="en-CA"/>
        </w:rPr>
        <w:t xml:space="preserve"> function</w:t>
      </w:r>
      <w:r w:rsidR="0093529B">
        <w:rPr>
          <w:lang w:val="en-CA"/>
        </w:rPr>
        <w:t xml:space="preserve"> and in SPSS</w:t>
      </w:r>
      <w:r w:rsidRPr="00060EED">
        <w:rPr>
          <w:lang w:val="en-CA"/>
        </w:rPr>
        <w:t>. Voxel-wise residuals from each correlation analysis were used to estimate the minimum cluster size to achieve significance (</w:t>
      </w:r>
      <w:r w:rsidRPr="00060EED">
        <w:rPr>
          <w:i/>
          <w:iCs/>
          <w:lang w:val="en-CA"/>
        </w:rPr>
        <w:t>p</w:t>
      </w:r>
      <w:r w:rsidRPr="00060EED">
        <w:rPr>
          <w:lang w:val="en-CA"/>
        </w:rPr>
        <w:t xml:space="preserve"> &lt; .05)</w:t>
      </w:r>
      <w:r>
        <w:rPr>
          <w:lang w:val="en-CA"/>
        </w:rPr>
        <w:t xml:space="preserve">. </w:t>
      </w:r>
      <w:r w:rsidRPr="00060EED">
        <w:rPr>
          <w:lang w:val="en-CA"/>
        </w:rPr>
        <w:t>Beta weights from the significant correlation clusters were extracted and analyzed to determine the Pearson Correlation Coefficient</w:t>
      </w:r>
      <w:r w:rsidR="0093529B">
        <w:rPr>
          <w:lang w:val="en-CA"/>
        </w:rPr>
        <w:t xml:space="preserve"> and for visual inspection</w:t>
      </w:r>
      <w:r w:rsidRPr="00060EED">
        <w:rPr>
          <w:lang w:val="en-CA"/>
        </w:rPr>
        <w:t xml:space="preserve">. For each set size and trial type, AUC </w:t>
      </w:r>
      <w:r w:rsidR="0093529B">
        <w:rPr>
          <w:lang w:val="en-CA"/>
        </w:rPr>
        <w:t>was</w:t>
      </w:r>
      <w:r w:rsidRPr="00060EED">
        <w:rPr>
          <w:lang w:val="en-CA"/>
        </w:rPr>
        <w:t xml:space="preserve"> correlated </w:t>
      </w:r>
      <w:r>
        <w:rPr>
          <w:lang w:val="en-CA"/>
        </w:rPr>
        <w:t xml:space="preserve">with activation in clusters in which </w:t>
      </w:r>
      <w:proofErr w:type="spellStart"/>
      <w:r>
        <w:rPr>
          <w:lang w:val="en-CA"/>
        </w:rPr>
        <w:t>HbO</w:t>
      </w:r>
      <w:proofErr w:type="spellEnd"/>
      <w:r>
        <w:rPr>
          <w:lang w:val="en-CA"/>
        </w:rPr>
        <w:t xml:space="preserve"> was greater than </w:t>
      </w:r>
      <w:proofErr w:type="spellStart"/>
      <w:r>
        <w:rPr>
          <w:lang w:val="en-CA"/>
        </w:rPr>
        <w:t>HbR</w:t>
      </w:r>
      <w:proofErr w:type="spellEnd"/>
      <w:r w:rsidRPr="00060EED">
        <w:rPr>
          <w:lang w:val="en-CA"/>
        </w:rPr>
        <w:t xml:space="preserve">. </w:t>
      </w:r>
      <w:bookmarkEnd w:id="35"/>
      <w:r w:rsidR="00651DCB">
        <w:t xml:space="preserve">These clusters and their behavioral correlations are summarized in Table </w:t>
      </w:r>
      <w:r w:rsidR="00E01FC1">
        <w:t>4</w:t>
      </w:r>
      <w:r w:rsidR="00651DCB">
        <w:t>.</w:t>
      </w:r>
    </w:p>
    <w:p w14:paraId="62CB482E" w14:textId="2E3BD2BB" w:rsidR="00F451B0" w:rsidRDefault="00F451B0" w:rsidP="00F451B0">
      <w:pPr>
        <w:pStyle w:val="Subtitle"/>
        <w:rPr>
          <w:lang w:val="en-CA"/>
        </w:rPr>
      </w:pPr>
      <w:r>
        <w:rPr>
          <w:lang w:val="en-CA"/>
        </w:rPr>
        <w:t>Same trials</w:t>
      </w:r>
    </w:p>
    <w:p w14:paraId="35640294" w14:textId="5FD3A278" w:rsidR="00BB03BF" w:rsidRDefault="00651DCB" w:rsidP="00934023">
      <w:pPr>
        <w:pStyle w:val="NoSpacing"/>
        <w:spacing w:line="480" w:lineRule="auto"/>
        <w:ind w:left="0" w:firstLine="720"/>
        <w:rPr>
          <w:b w:val="0"/>
          <w:bCs/>
        </w:rPr>
      </w:pPr>
      <w:r>
        <w:rPr>
          <w:lang w:val="en-CA"/>
        </w:rPr>
        <w:t>Frontal cortex.</w:t>
      </w:r>
      <w:r w:rsidR="00001922">
        <w:rPr>
          <w:lang w:val="en-CA"/>
        </w:rPr>
        <w:t xml:space="preserve"> </w:t>
      </w:r>
      <w:r w:rsidR="00001922">
        <w:rPr>
          <w:b w:val="0"/>
          <w:bCs/>
          <w:lang w:val="en-CA"/>
        </w:rPr>
        <w:t xml:space="preserve">There was a strong negative correlation between AUC and </w:t>
      </w:r>
      <w:proofErr w:type="spellStart"/>
      <w:r w:rsidR="00001922" w:rsidRPr="00001922">
        <w:rPr>
          <w:b w:val="0"/>
          <w:bCs/>
        </w:rPr>
        <w:t>HbO</w:t>
      </w:r>
      <w:proofErr w:type="spellEnd"/>
      <w:r w:rsidR="00001922">
        <w:rPr>
          <w:b w:val="0"/>
          <w:bCs/>
        </w:rPr>
        <w:t xml:space="preserve"> concentration in a cluster in IFG on SS2 trials (</w:t>
      </w:r>
      <w:r w:rsidR="00001922" w:rsidRPr="00001922">
        <w:rPr>
          <w:b w:val="0"/>
          <w:bCs/>
          <w:i/>
          <w:iCs/>
        </w:rPr>
        <w:t>r</w:t>
      </w:r>
      <w:r w:rsidR="00001922">
        <w:rPr>
          <w:b w:val="0"/>
          <w:bCs/>
        </w:rPr>
        <w:t xml:space="preserve"> = -.503, </w:t>
      </w:r>
      <w:r w:rsidR="00001922" w:rsidRPr="00001922">
        <w:rPr>
          <w:b w:val="0"/>
          <w:bCs/>
          <w:i/>
          <w:iCs/>
        </w:rPr>
        <w:t>p</w:t>
      </w:r>
      <w:r w:rsidR="00001922">
        <w:rPr>
          <w:b w:val="0"/>
          <w:bCs/>
        </w:rPr>
        <w:t xml:space="preserve"> = .002</w:t>
      </w:r>
      <w:r w:rsidR="00934023">
        <w:rPr>
          <w:b w:val="0"/>
          <w:bCs/>
        </w:rPr>
        <w:t xml:space="preserve">; Figure </w:t>
      </w:r>
      <w:r w:rsidR="00E01FC1">
        <w:rPr>
          <w:b w:val="0"/>
          <w:bCs/>
        </w:rPr>
        <w:t>8</w:t>
      </w:r>
      <w:r w:rsidR="00934023">
        <w:rPr>
          <w:b w:val="0"/>
          <w:bCs/>
        </w:rPr>
        <w:t>a</w:t>
      </w:r>
      <w:r w:rsidR="00001922">
        <w:rPr>
          <w:b w:val="0"/>
          <w:bCs/>
        </w:rPr>
        <w:t xml:space="preserve">), indicating that as </w:t>
      </w:r>
    </w:p>
    <w:p w14:paraId="5A48203C" w14:textId="3B69709E" w:rsidR="00E01FC1" w:rsidRPr="008D0DAA" w:rsidRDefault="00BB03BF" w:rsidP="008D0DAA">
      <w:pPr>
        <w:pStyle w:val="TableList"/>
        <w:rPr>
          <w:b w:val="0"/>
          <w:bCs w:val="0"/>
        </w:rPr>
      </w:pPr>
      <w:bookmarkStart w:id="36" w:name="_Toc131432706"/>
      <w:r>
        <w:lastRenderedPageBreak/>
        <w:t xml:space="preserve">Table 4. </w:t>
      </w:r>
      <w:r w:rsidR="00E01FC1" w:rsidRPr="008D0DAA">
        <w:rPr>
          <w:b w:val="0"/>
          <w:bCs w:val="0"/>
        </w:rPr>
        <w:t xml:space="preserve">Correlations between AUC scores and </w:t>
      </w:r>
      <w:proofErr w:type="spellStart"/>
      <w:r w:rsidR="00E01FC1" w:rsidRPr="008D0DAA">
        <w:rPr>
          <w:b w:val="0"/>
          <w:bCs w:val="0"/>
        </w:rPr>
        <w:t>fNIRS</w:t>
      </w:r>
      <w:proofErr w:type="spellEnd"/>
      <w:r w:rsidR="00E01FC1" w:rsidRPr="008D0DAA">
        <w:rPr>
          <w:b w:val="0"/>
          <w:bCs w:val="0"/>
        </w:rPr>
        <w:t xml:space="preserve"> data in Experiment 1</w:t>
      </w:r>
      <w:bookmarkEnd w:id="36"/>
    </w:p>
    <w:p w14:paraId="36390C1B" w14:textId="77777777" w:rsidR="00E01FC1" w:rsidRDefault="00E01FC1">
      <w:pPr>
        <w:spacing w:line="240" w:lineRule="auto"/>
        <w:rPr>
          <w:b/>
          <w:bCs/>
        </w:rPr>
      </w:pPr>
    </w:p>
    <w:tbl>
      <w:tblPr>
        <w:tblW w:w="0" w:type="auto"/>
        <w:tblCellMar>
          <w:left w:w="0" w:type="dxa"/>
          <w:right w:w="0" w:type="dxa"/>
        </w:tblCellMar>
        <w:tblLook w:val="0420" w:firstRow="1" w:lastRow="0" w:firstColumn="0" w:lastColumn="0" w:noHBand="0" w:noVBand="1"/>
      </w:tblPr>
      <w:tblGrid>
        <w:gridCol w:w="1710"/>
        <w:gridCol w:w="1261"/>
        <w:gridCol w:w="1529"/>
        <w:gridCol w:w="2250"/>
        <w:gridCol w:w="1170"/>
      </w:tblGrid>
      <w:tr w:rsidR="00E01FC1" w:rsidRPr="00E01FC1" w14:paraId="523F8496" w14:textId="77777777" w:rsidTr="00E01FC1">
        <w:trPr>
          <w:trHeight w:val="584"/>
        </w:trPr>
        <w:tc>
          <w:tcPr>
            <w:tcW w:w="171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7E03BE4" w14:textId="77777777" w:rsidR="00E01FC1" w:rsidRPr="00E01FC1" w:rsidRDefault="00E01FC1">
            <w:pPr>
              <w:pStyle w:val="NormalWeb"/>
              <w:spacing w:before="0" w:beforeAutospacing="0" w:after="0" w:afterAutospacing="0"/>
              <w:jc w:val="center"/>
              <w:rPr>
                <w:rFonts w:ascii="Arial" w:hAnsi="Arial" w:cs="Arial"/>
              </w:rPr>
            </w:pPr>
            <w:r w:rsidRPr="00E01FC1">
              <w:rPr>
                <w:b/>
                <w:bCs/>
                <w:color w:val="000000" w:themeColor="text1"/>
                <w:kern w:val="24"/>
              </w:rPr>
              <w:t>Condition</w:t>
            </w:r>
          </w:p>
        </w:tc>
        <w:tc>
          <w:tcPr>
            <w:tcW w:w="126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066540C" w14:textId="77777777" w:rsidR="00E01FC1" w:rsidRPr="00E01FC1" w:rsidRDefault="00E01FC1">
            <w:pPr>
              <w:pStyle w:val="NormalWeb"/>
              <w:spacing w:before="0" w:beforeAutospacing="0" w:after="0" w:afterAutospacing="0"/>
              <w:jc w:val="center"/>
              <w:rPr>
                <w:rFonts w:ascii="Arial" w:hAnsi="Arial" w:cs="Arial"/>
              </w:rPr>
            </w:pPr>
            <w:r w:rsidRPr="00E01FC1">
              <w:rPr>
                <w:b/>
                <w:bCs/>
                <w:color w:val="000000" w:themeColor="text1"/>
                <w:kern w:val="24"/>
              </w:rPr>
              <w:t>Region</w:t>
            </w:r>
          </w:p>
        </w:tc>
        <w:tc>
          <w:tcPr>
            <w:tcW w:w="1529"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0B32F5F" w14:textId="77777777" w:rsidR="00E01FC1" w:rsidRPr="00E01FC1" w:rsidRDefault="00E01FC1">
            <w:pPr>
              <w:pStyle w:val="NormalWeb"/>
              <w:spacing w:before="0" w:beforeAutospacing="0" w:after="0" w:afterAutospacing="0"/>
              <w:jc w:val="center"/>
              <w:rPr>
                <w:rFonts w:ascii="Arial" w:hAnsi="Arial" w:cs="Arial"/>
              </w:rPr>
            </w:pPr>
            <w:r w:rsidRPr="00E01FC1">
              <w:rPr>
                <w:b/>
                <w:bCs/>
                <w:color w:val="000000" w:themeColor="text1"/>
                <w:kern w:val="24"/>
              </w:rPr>
              <w:t>Cluster Size (# voxels)</w:t>
            </w:r>
          </w:p>
        </w:tc>
        <w:tc>
          <w:tcPr>
            <w:tcW w:w="22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52D0F46" w14:textId="77777777" w:rsidR="00E01FC1" w:rsidRPr="00E01FC1" w:rsidRDefault="00E01FC1">
            <w:pPr>
              <w:pStyle w:val="NormalWeb"/>
              <w:spacing w:before="0" w:beforeAutospacing="0" w:after="0" w:afterAutospacing="0"/>
              <w:jc w:val="center"/>
              <w:rPr>
                <w:rFonts w:ascii="Arial" w:hAnsi="Arial" w:cs="Arial"/>
              </w:rPr>
            </w:pPr>
            <w:r w:rsidRPr="00E01FC1">
              <w:rPr>
                <w:b/>
                <w:bCs/>
                <w:color w:val="000000" w:themeColor="text1"/>
                <w:kern w:val="24"/>
              </w:rPr>
              <w:t>MNI Coordinates (x, y, z)</w:t>
            </w:r>
          </w:p>
        </w:tc>
        <w:tc>
          <w:tcPr>
            <w:tcW w:w="117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CAFE060" w14:textId="77777777" w:rsidR="00E01FC1" w:rsidRPr="00E01FC1" w:rsidRDefault="00E01FC1">
            <w:pPr>
              <w:pStyle w:val="NormalWeb"/>
              <w:spacing w:before="0" w:beforeAutospacing="0" w:after="0" w:afterAutospacing="0"/>
              <w:jc w:val="center"/>
              <w:rPr>
                <w:rFonts w:ascii="Arial" w:hAnsi="Arial" w:cs="Arial"/>
              </w:rPr>
            </w:pPr>
            <w:r w:rsidRPr="00E01FC1">
              <w:rPr>
                <w:b/>
                <w:bCs/>
                <w:i/>
                <w:iCs/>
                <w:color w:val="000000" w:themeColor="text1"/>
                <w:kern w:val="24"/>
              </w:rPr>
              <w:t xml:space="preserve">r </w:t>
            </w:r>
            <w:r w:rsidRPr="00E01FC1">
              <w:rPr>
                <w:b/>
                <w:bCs/>
                <w:color w:val="000000" w:themeColor="text1"/>
                <w:kern w:val="24"/>
              </w:rPr>
              <w:t>value</w:t>
            </w:r>
          </w:p>
        </w:tc>
      </w:tr>
      <w:tr w:rsidR="00E01FC1" w14:paraId="52575461" w14:textId="77777777" w:rsidTr="00E01FC1">
        <w:tc>
          <w:tcPr>
            <w:tcW w:w="171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9CE53CB"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SS2 Same</w:t>
            </w:r>
          </w:p>
        </w:tc>
        <w:tc>
          <w:tcPr>
            <w:tcW w:w="126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B7182C4"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IFG</w:t>
            </w:r>
          </w:p>
        </w:tc>
        <w:tc>
          <w:tcPr>
            <w:tcW w:w="1529"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CB261E2"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113</w:t>
            </w:r>
          </w:p>
        </w:tc>
        <w:tc>
          <w:tcPr>
            <w:tcW w:w="225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261FC49"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60, 12, 19</w:t>
            </w:r>
          </w:p>
        </w:tc>
        <w:tc>
          <w:tcPr>
            <w:tcW w:w="117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418468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-.503**</w:t>
            </w:r>
          </w:p>
        </w:tc>
      </w:tr>
      <w:tr w:rsidR="00E01FC1" w14:paraId="61F67061"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7B4D002D" w14:textId="77777777" w:rsidR="00E01FC1" w:rsidRDefault="00E01FC1">
            <w:pPr>
              <w:rPr>
                <w:rFonts w:ascii="Arial" w:hAnsi="Arial"/>
                <w:sz w:val="36"/>
                <w:szCs w:val="36"/>
              </w:rPr>
            </w:pP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540CB09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SMA</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05E0510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57</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099132CB"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8, 28, 67</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22564088"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.462**</w:t>
            </w:r>
          </w:p>
        </w:tc>
      </w:tr>
      <w:tr w:rsidR="00E01FC1" w14:paraId="744BB4D6"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46422450" w14:textId="77777777" w:rsidR="00E01FC1" w:rsidRDefault="00E01FC1">
            <w:pPr>
              <w:rPr>
                <w:rFonts w:ascii="Arial" w:hAnsi="Arial"/>
                <w:sz w:val="36"/>
                <w:szCs w:val="36"/>
              </w:rPr>
            </w:pP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7277DA31"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SFG</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7AFA6E6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33</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746B49B3"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24, 38, 51</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52F74CD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-.454**</w:t>
            </w:r>
          </w:p>
        </w:tc>
      </w:tr>
      <w:tr w:rsidR="00E01FC1" w14:paraId="03FC61D5"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176562B1"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SS3 Same</w:t>
            </w: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2787D7F9"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Precentral gyrus</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217543BA"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135</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2AB3E900"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24, -18, 77</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52FE61D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-.450**</w:t>
            </w:r>
          </w:p>
        </w:tc>
      </w:tr>
      <w:tr w:rsidR="00E01FC1" w14:paraId="13C284F4"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0441CB00" w14:textId="77777777" w:rsidR="00E01FC1" w:rsidRDefault="00E01FC1">
            <w:pPr>
              <w:rPr>
                <w:rFonts w:ascii="Arial" w:hAnsi="Arial"/>
                <w:sz w:val="36"/>
                <w:szCs w:val="36"/>
              </w:rPr>
            </w:pP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6B156F54"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Angular gyrus</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305CC96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33</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72A82141"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44, -78, 39</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37109F78"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.514**</w:t>
            </w:r>
          </w:p>
        </w:tc>
      </w:tr>
      <w:tr w:rsidR="00E01FC1" w14:paraId="5A45F313"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28734D9F"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SS5 Same</w:t>
            </w: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6A75A374"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IPL</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3E0C790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118</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7F8CAE60"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52, -38, 55</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530AA41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.398*</w:t>
            </w:r>
          </w:p>
        </w:tc>
      </w:tr>
      <w:tr w:rsidR="00E01FC1" w14:paraId="3D35B40D"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488B0F3F"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SS2 Different</w:t>
            </w: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19D4BA95"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SPL</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11069FA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69</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46287681"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40, -50, 69</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195717B8"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.440**</w:t>
            </w:r>
          </w:p>
        </w:tc>
      </w:tr>
      <w:tr w:rsidR="00E01FC1" w14:paraId="1302EFBE"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50493821" w14:textId="77777777" w:rsidR="00E01FC1" w:rsidRDefault="00E01FC1">
            <w:pPr>
              <w:rPr>
                <w:rFonts w:ascii="Arial" w:hAnsi="Arial"/>
                <w:sz w:val="36"/>
                <w:szCs w:val="36"/>
              </w:rPr>
            </w:pP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23FB28ED"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MFG</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755DC4E4"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26</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295752E5"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44, 30, 35</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1613DC9B"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.418**</w:t>
            </w:r>
          </w:p>
        </w:tc>
      </w:tr>
      <w:tr w:rsidR="00E01FC1" w14:paraId="7D19946C"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72B3FFCC"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SS3 Different</w:t>
            </w: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7E6922A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SFG</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2263501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57</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570439BA"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16, 2, 75</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58277753"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.418*</w:t>
            </w:r>
          </w:p>
        </w:tc>
      </w:tr>
      <w:tr w:rsidR="00E01FC1" w14:paraId="2A0804DF"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595FFB4E" w14:textId="77777777" w:rsidR="00E01FC1" w:rsidRDefault="00E01FC1">
            <w:pPr>
              <w:rPr>
                <w:rFonts w:ascii="Arial" w:hAnsi="Arial"/>
                <w:sz w:val="36"/>
                <w:szCs w:val="36"/>
              </w:rPr>
            </w:pP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5238B3C8"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MFG</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6455CE54"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29</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4AD96214"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36, 46, 37</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109472E2"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.381*</w:t>
            </w:r>
          </w:p>
        </w:tc>
      </w:tr>
      <w:tr w:rsidR="00E01FC1" w14:paraId="04F3ED01" w14:textId="77777777" w:rsidTr="00E01FC1">
        <w:trPr>
          <w:trHeight w:val="584"/>
        </w:trPr>
        <w:tc>
          <w:tcPr>
            <w:tcW w:w="1710" w:type="dxa"/>
            <w:tcBorders>
              <w:top w:val="nil"/>
              <w:left w:val="nil"/>
              <w:bottom w:val="nil"/>
              <w:right w:val="nil"/>
            </w:tcBorders>
            <w:shd w:val="clear" w:color="auto" w:fill="auto"/>
            <w:tcMar>
              <w:top w:w="72" w:type="dxa"/>
              <w:left w:w="144" w:type="dxa"/>
              <w:bottom w:w="72" w:type="dxa"/>
              <w:right w:w="144" w:type="dxa"/>
            </w:tcMar>
            <w:hideMark/>
          </w:tcPr>
          <w:p w14:paraId="10AF9E6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SS5 Different</w:t>
            </w:r>
          </w:p>
        </w:tc>
        <w:tc>
          <w:tcPr>
            <w:tcW w:w="1261" w:type="dxa"/>
            <w:tcBorders>
              <w:top w:val="nil"/>
              <w:left w:val="nil"/>
              <w:bottom w:val="nil"/>
              <w:right w:val="nil"/>
            </w:tcBorders>
            <w:shd w:val="clear" w:color="auto" w:fill="auto"/>
            <w:tcMar>
              <w:top w:w="72" w:type="dxa"/>
              <w:left w:w="144" w:type="dxa"/>
              <w:bottom w:w="72" w:type="dxa"/>
              <w:right w:w="144" w:type="dxa"/>
            </w:tcMar>
            <w:hideMark/>
          </w:tcPr>
          <w:p w14:paraId="3C5CA285"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Precentral gyrus</w:t>
            </w:r>
          </w:p>
        </w:tc>
        <w:tc>
          <w:tcPr>
            <w:tcW w:w="1529" w:type="dxa"/>
            <w:tcBorders>
              <w:top w:val="nil"/>
              <w:left w:val="nil"/>
              <w:bottom w:val="nil"/>
              <w:right w:val="nil"/>
            </w:tcBorders>
            <w:shd w:val="clear" w:color="auto" w:fill="auto"/>
            <w:tcMar>
              <w:top w:w="72" w:type="dxa"/>
              <w:left w:w="144" w:type="dxa"/>
              <w:bottom w:w="72" w:type="dxa"/>
              <w:right w:w="144" w:type="dxa"/>
            </w:tcMar>
            <w:hideMark/>
          </w:tcPr>
          <w:p w14:paraId="48D39EA2"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112</w:t>
            </w:r>
          </w:p>
        </w:tc>
        <w:tc>
          <w:tcPr>
            <w:tcW w:w="2250" w:type="dxa"/>
            <w:tcBorders>
              <w:top w:val="nil"/>
              <w:left w:val="nil"/>
              <w:bottom w:val="nil"/>
              <w:right w:val="nil"/>
            </w:tcBorders>
            <w:shd w:val="clear" w:color="auto" w:fill="auto"/>
            <w:tcMar>
              <w:top w:w="72" w:type="dxa"/>
              <w:left w:w="144" w:type="dxa"/>
              <w:bottom w:w="72" w:type="dxa"/>
              <w:right w:w="144" w:type="dxa"/>
            </w:tcMar>
            <w:hideMark/>
          </w:tcPr>
          <w:p w14:paraId="7979904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46, 6, 53</w:t>
            </w:r>
          </w:p>
        </w:tc>
        <w:tc>
          <w:tcPr>
            <w:tcW w:w="1170" w:type="dxa"/>
            <w:tcBorders>
              <w:top w:val="nil"/>
              <w:left w:val="nil"/>
              <w:bottom w:val="nil"/>
              <w:right w:val="nil"/>
            </w:tcBorders>
            <w:shd w:val="clear" w:color="auto" w:fill="auto"/>
            <w:tcMar>
              <w:top w:w="72" w:type="dxa"/>
              <w:left w:w="144" w:type="dxa"/>
              <w:bottom w:w="72" w:type="dxa"/>
              <w:right w:w="144" w:type="dxa"/>
            </w:tcMar>
            <w:hideMark/>
          </w:tcPr>
          <w:p w14:paraId="47A0F56B"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-.485**</w:t>
            </w:r>
          </w:p>
        </w:tc>
      </w:tr>
      <w:tr w:rsidR="00E01FC1" w14:paraId="4443382C" w14:textId="77777777" w:rsidTr="00E01FC1">
        <w:trPr>
          <w:trHeight w:val="584"/>
        </w:trPr>
        <w:tc>
          <w:tcPr>
            <w:tcW w:w="171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CD7FEC1" w14:textId="77777777" w:rsidR="00E01FC1" w:rsidRDefault="00E01FC1">
            <w:pPr>
              <w:rPr>
                <w:rFonts w:ascii="Arial" w:hAnsi="Arial"/>
                <w:sz w:val="36"/>
                <w:szCs w:val="36"/>
              </w:rPr>
            </w:pPr>
          </w:p>
        </w:tc>
        <w:tc>
          <w:tcPr>
            <w:tcW w:w="1261"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554FF37"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MFG</w:t>
            </w:r>
          </w:p>
        </w:tc>
        <w:tc>
          <w:tcPr>
            <w:tcW w:w="1529"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8CFB74C"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67</w:t>
            </w:r>
          </w:p>
        </w:tc>
        <w:tc>
          <w:tcPr>
            <w:tcW w:w="225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3B7C20A"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44, 28, 41</w:t>
            </w:r>
          </w:p>
        </w:tc>
        <w:tc>
          <w:tcPr>
            <w:tcW w:w="117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B9BD4E6" w14:textId="77777777" w:rsidR="00E01FC1" w:rsidRDefault="00E01FC1">
            <w:pPr>
              <w:pStyle w:val="NormalWeb"/>
              <w:spacing w:before="0" w:beforeAutospacing="0" w:after="0" w:afterAutospacing="0"/>
              <w:jc w:val="center"/>
              <w:rPr>
                <w:rFonts w:ascii="Arial" w:hAnsi="Arial" w:cs="Arial"/>
                <w:sz w:val="36"/>
                <w:szCs w:val="36"/>
              </w:rPr>
            </w:pPr>
            <w:r>
              <w:rPr>
                <w:color w:val="000000" w:themeColor="text1"/>
                <w:kern w:val="24"/>
              </w:rPr>
              <w:t>.464**</w:t>
            </w:r>
          </w:p>
        </w:tc>
      </w:tr>
    </w:tbl>
    <w:p w14:paraId="5E60DFF1" w14:textId="77777777" w:rsidR="00E01FC1" w:rsidRDefault="00E01FC1">
      <w:pPr>
        <w:spacing w:line="240" w:lineRule="auto"/>
        <w:rPr>
          <w:b/>
          <w:bCs/>
        </w:rPr>
      </w:pPr>
      <w:r>
        <w:rPr>
          <w:b/>
          <w:bCs/>
        </w:rPr>
        <w:t xml:space="preserve"> </w:t>
      </w:r>
    </w:p>
    <w:p w14:paraId="3B10EF6A" w14:textId="677754A4" w:rsidR="00E01FC1" w:rsidRPr="00E01FC1" w:rsidRDefault="00E01FC1">
      <w:pPr>
        <w:spacing w:line="240" w:lineRule="auto"/>
      </w:pPr>
      <w:r w:rsidRPr="00E01FC1">
        <w:rPr>
          <w:i/>
          <w:iCs/>
        </w:rPr>
        <w:t>Note.</w:t>
      </w:r>
      <w:r w:rsidRPr="00E01FC1">
        <w:t xml:space="preserve"> * </w:t>
      </w:r>
      <w:r w:rsidRPr="00E01FC1">
        <w:rPr>
          <w:i/>
          <w:iCs/>
        </w:rPr>
        <w:t>p</w:t>
      </w:r>
      <w:r w:rsidRPr="00E01FC1">
        <w:t xml:space="preserve"> &lt; .05. ** </w:t>
      </w:r>
      <w:r w:rsidRPr="00E01FC1">
        <w:rPr>
          <w:i/>
          <w:iCs/>
        </w:rPr>
        <w:t>p</w:t>
      </w:r>
      <w:r w:rsidRPr="00E01FC1">
        <w:t xml:space="preserve"> &lt; .01. </w:t>
      </w:r>
      <w:r w:rsidR="00BB03BF" w:rsidRPr="00E01FC1">
        <w:br w:type="page"/>
      </w:r>
    </w:p>
    <w:p w14:paraId="499A6EDE" w14:textId="77777777" w:rsidR="007F1FE7" w:rsidRDefault="007F1FE7" w:rsidP="008D0DAA">
      <w:pPr>
        <w:pStyle w:val="FigureList"/>
      </w:pPr>
      <w:bookmarkStart w:id="37" w:name="_Toc131432727"/>
    </w:p>
    <w:p w14:paraId="67317AAF" w14:textId="1D5AE734" w:rsidR="00E01FC1" w:rsidRPr="007F1FE7" w:rsidRDefault="00E01FC1" w:rsidP="007F1FE7">
      <w:pPr>
        <w:pStyle w:val="FigureList"/>
        <w:rPr>
          <w:b w:val="0"/>
          <w:bCs w:val="0"/>
        </w:rPr>
      </w:pPr>
      <w:r w:rsidRPr="00D01E2E">
        <w:rPr>
          <w:b w:val="0"/>
          <w:bCs w:val="0"/>
          <w:i/>
          <w:iCs/>
          <w:noProof/>
        </w:rPr>
        <w:drawing>
          <wp:anchor distT="0" distB="0" distL="114300" distR="114300" simplePos="0" relativeHeight="251666432" behindDoc="0" locked="0" layoutInCell="1" allowOverlap="1" wp14:anchorId="4FE942D0" wp14:editId="5BE21E85">
            <wp:simplePos x="0" y="0"/>
            <wp:positionH relativeFrom="margin">
              <wp:align>right</wp:align>
            </wp:positionH>
            <wp:positionV relativeFrom="margin">
              <wp:align>top</wp:align>
            </wp:positionV>
            <wp:extent cx="5946775" cy="520065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9">
                      <a:extLst>
                        <a:ext uri="{28A0092B-C50C-407E-A947-70E740481C1C}">
                          <a14:useLocalDpi xmlns:a14="http://schemas.microsoft.com/office/drawing/2010/main" val="0"/>
                        </a:ext>
                      </a:extLst>
                    </a:blip>
                    <a:srcRect t="1369" b="1275"/>
                    <a:stretch/>
                  </pic:blipFill>
                  <pic:spPr bwMode="auto">
                    <a:xfrm>
                      <a:off x="0" y="0"/>
                      <a:ext cx="5946775" cy="5200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01E2E">
        <w:rPr>
          <w:b w:val="0"/>
          <w:bCs w:val="0"/>
          <w:i/>
          <w:iCs/>
        </w:rPr>
        <w:t>Figure 8.</w:t>
      </w:r>
      <w:r>
        <w:t xml:space="preserve"> </w:t>
      </w:r>
      <w:r w:rsidRPr="008D0DAA">
        <w:rPr>
          <w:b w:val="0"/>
          <w:bCs w:val="0"/>
        </w:rPr>
        <w:t xml:space="preserve">Experiment 1 </w:t>
      </w:r>
      <w:proofErr w:type="spellStart"/>
      <w:r w:rsidRPr="008D0DAA">
        <w:rPr>
          <w:b w:val="0"/>
          <w:bCs w:val="0"/>
        </w:rPr>
        <w:t>fNIRS</w:t>
      </w:r>
      <w:proofErr w:type="spellEnd"/>
      <w:r w:rsidRPr="008D0DAA">
        <w:rPr>
          <w:b w:val="0"/>
          <w:bCs w:val="0"/>
        </w:rPr>
        <w:t xml:space="preserve"> and AUC Correlations </w:t>
      </w:r>
      <w:r w:rsidR="00D53657" w:rsidRPr="008D0DAA">
        <w:rPr>
          <w:b w:val="0"/>
          <w:bCs w:val="0"/>
        </w:rPr>
        <w:t>for</w:t>
      </w:r>
      <w:r w:rsidRPr="008D0DAA">
        <w:rPr>
          <w:b w:val="0"/>
          <w:bCs w:val="0"/>
        </w:rPr>
        <w:t xml:space="preserve"> Same Trials</w:t>
      </w:r>
      <w:bookmarkEnd w:id="37"/>
      <w:r w:rsidR="007F1FE7">
        <w:rPr>
          <w:b w:val="0"/>
          <w:bCs w:val="0"/>
        </w:rPr>
        <w:t>.</w:t>
      </w:r>
      <w:r w:rsidRPr="007F1FE7">
        <w:rPr>
          <w:b w:val="0"/>
          <w:bCs w:val="0"/>
          <w:i/>
          <w:iCs/>
        </w:rPr>
        <w:t xml:space="preserve"> </w:t>
      </w:r>
      <w:r w:rsidRPr="007F1FE7">
        <w:t>a.</w:t>
      </w:r>
      <w:r w:rsidRPr="007F1FE7">
        <w:rPr>
          <w:b w:val="0"/>
          <w:bCs w:val="0"/>
        </w:rPr>
        <w:t xml:space="preserve"> SS2 same trials correlations. </w:t>
      </w:r>
      <w:r w:rsidRPr="007F1FE7">
        <w:t>b.</w:t>
      </w:r>
      <w:r w:rsidRPr="007F1FE7">
        <w:rPr>
          <w:b w:val="0"/>
          <w:bCs w:val="0"/>
        </w:rPr>
        <w:t xml:space="preserve"> SS3 same trials correlations. </w:t>
      </w:r>
      <w:r w:rsidRPr="007F1FE7">
        <w:t>c.</w:t>
      </w:r>
      <w:r w:rsidRPr="007F1FE7">
        <w:rPr>
          <w:b w:val="0"/>
          <w:bCs w:val="0"/>
        </w:rPr>
        <w:t xml:space="preserve"> SS5 same trials correlations. * </w:t>
      </w:r>
      <w:r w:rsidRPr="007F1FE7">
        <w:rPr>
          <w:b w:val="0"/>
          <w:bCs w:val="0"/>
          <w:i/>
          <w:iCs/>
        </w:rPr>
        <w:t>p</w:t>
      </w:r>
      <w:r w:rsidRPr="007F1FE7">
        <w:rPr>
          <w:b w:val="0"/>
          <w:bCs w:val="0"/>
        </w:rPr>
        <w:t xml:space="preserve"> &lt; .05. ** </w:t>
      </w:r>
      <w:r w:rsidRPr="007F1FE7">
        <w:rPr>
          <w:b w:val="0"/>
          <w:bCs w:val="0"/>
          <w:i/>
          <w:iCs/>
        </w:rPr>
        <w:t>p</w:t>
      </w:r>
      <w:r w:rsidRPr="007F1FE7">
        <w:rPr>
          <w:b w:val="0"/>
          <w:bCs w:val="0"/>
        </w:rPr>
        <w:t xml:space="preserve"> &lt; .01. </w:t>
      </w:r>
      <w:r w:rsidRPr="00E01FC1">
        <w:rPr>
          <w:i/>
          <w:iCs/>
        </w:rPr>
        <w:br w:type="page"/>
      </w:r>
    </w:p>
    <w:p w14:paraId="08D8727F" w14:textId="296FAED5" w:rsidR="00651DCB" w:rsidRPr="00934023" w:rsidRDefault="00001922" w:rsidP="00E01FC1">
      <w:pPr>
        <w:pStyle w:val="NoSpacing"/>
        <w:spacing w:line="480" w:lineRule="auto"/>
        <w:ind w:left="0"/>
        <w:rPr>
          <w:b w:val="0"/>
          <w:bCs/>
          <w:lang w:val="en-CA"/>
        </w:rPr>
      </w:pPr>
      <w:r>
        <w:rPr>
          <w:b w:val="0"/>
          <w:bCs/>
        </w:rPr>
        <w:lastRenderedPageBreak/>
        <w:t xml:space="preserve">activation increased, performance improved (i.e., less curvature or a more direct path toward the target response). </w:t>
      </w:r>
      <w:r w:rsidR="00934023">
        <w:rPr>
          <w:b w:val="0"/>
          <w:bCs/>
        </w:rPr>
        <w:t>Similarly, there was a</w:t>
      </w:r>
      <w:r>
        <w:rPr>
          <w:b w:val="0"/>
          <w:bCs/>
        </w:rPr>
        <w:t xml:space="preserve"> </w:t>
      </w:r>
      <w:r w:rsidR="00934023">
        <w:rPr>
          <w:b w:val="0"/>
          <w:bCs/>
        </w:rPr>
        <w:t>negative</w:t>
      </w:r>
      <w:r>
        <w:rPr>
          <w:b w:val="0"/>
          <w:bCs/>
        </w:rPr>
        <w:t xml:space="preserve"> correlation between AUC and </w:t>
      </w:r>
      <w:proofErr w:type="spellStart"/>
      <w:r>
        <w:rPr>
          <w:b w:val="0"/>
          <w:bCs/>
        </w:rPr>
        <w:t>HbO</w:t>
      </w:r>
      <w:proofErr w:type="spellEnd"/>
      <w:r>
        <w:rPr>
          <w:b w:val="0"/>
          <w:bCs/>
        </w:rPr>
        <w:t xml:space="preserve"> concentration on SS2 trials in SFG (</w:t>
      </w:r>
      <w:r w:rsidRPr="00001922">
        <w:rPr>
          <w:b w:val="0"/>
          <w:bCs/>
          <w:i/>
          <w:iCs/>
        </w:rPr>
        <w:t>r</w:t>
      </w:r>
      <w:r>
        <w:rPr>
          <w:b w:val="0"/>
          <w:bCs/>
        </w:rPr>
        <w:t xml:space="preserve"> = .479, </w:t>
      </w:r>
      <w:r w:rsidRPr="00001922">
        <w:rPr>
          <w:b w:val="0"/>
          <w:bCs/>
          <w:i/>
          <w:iCs/>
        </w:rPr>
        <w:t>p</w:t>
      </w:r>
      <w:r>
        <w:rPr>
          <w:b w:val="0"/>
          <w:bCs/>
        </w:rPr>
        <w:t xml:space="preserve"> = .004</w:t>
      </w:r>
      <w:r w:rsidR="00934023">
        <w:rPr>
          <w:b w:val="0"/>
          <w:bCs/>
        </w:rPr>
        <w:t xml:space="preserve">; Figure </w:t>
      </w:r>
      <w:r w:rsidR="00D53657">
        <w:rPr>
          <w:b w:val="0"/>
          <w:bCs/>
        </w:rPr>
        <w:t>8</w:t>
      </w:r>
      <w:r w:rsidR="00934023">
        <w:rPr>
          <w:b w:val="0"/>
          <w:bCs/>
        </w:rPr>
        <w:t>a).</w:t>
      </w:r>
    </w:p>
    <w:p w14:paraId="75AB9F2C" w14:textId="7A74397E" w:rsidR="00651DCB" w:rsidRPr="00934023" w:rsidRDefault="00651DCB" w:rsidP="00934023">
      <w:pPr>
        <w:pStyle w:val="NoSpacing"/>
        <w:spacing w:line="480" w:lineRule="auto"/>
        <w:ind w:left="0" w:firstLine="720"/>
        <w:rPr>
          <w:b w:val="0"/>
          <w:bCs/>
          <w:lang w:val="en-CA"/>
        </w:rPr>
      </w:pPr>
      <w:r>
        <w:rPr>
          <w:lang w:val="en-CA"/>
        </w:rPr>
        <w:t>Motor cortex.</w:t>
      </w:r>
      <w:r w:rsidR="00934023">
        <w:rPr>
          <w:lang w:val="en-CA"/>
        </w:rPr>
        <w:t xml:space="preserve"> </w:t>
      </w:r>
      <w:r w:rsidR="00934023">
        <w:rPr>
          <w:b w:val="0"/>
          <w:bCs/>
          <w:lang w:val="en-CA"/>
        </w:rPr>
        <w:t xml:space="preserve">There was a positive correlation between AUC and </w:t>
      </w:r>
      <w:proofErr w:type="spellStart"/>
      <w:r w:rsidR="00934023">
        <w:rPr>
          <w:b w:val="0"/>
          <w:bCs/>
          <w:lang w:val="en-CA"/>
        </w:rPr>
        <w:t>HbO</w:t>
      </w:r>
      <w:proofErr w:type="spellEnd"/>
      <w:r w:rsidR="00934023">
        <w:rPr>
          <w:b w:val="0"/>
          <w:bCs/>
          <w:lang w:val="en-CA"/>
        </w:rPr>
        <w:t xml:space="preserve"> concentration in the SMA on SS2 trials (</w:t>
      </w:r>
      <w:r w:rsidR="00934023" w:rsidRPr="00934023">
        <w:rPr>
          <w:b w:val="0"/>
          <w:bCs/>
          <w:i/>
          <w:iCs/>
          <w:lang w:val="en-CA"/>
        </w:rPr>
        <w:t xml:space="preserve">r </w:t>
      </w:r>
      <w:r w:rsidR="00934023">
        <w:rPr>
          <w:b w:val="0"/>
          <w:bCs/>
          <w:lang w:val="en-CA"/>
        </w:rPr>
        <w:t xml:space="preserve">= .462, </w:t>
      </w:r>
      <w:r w:rsidR="00934023" w:rsidRPr="00934023">
        <w:rPr>
          <w:b w:val="0"/>
          <w:bCs/>
          <w:i/>
          <w:iCs/>
          <w:lang w:val="en-CA"/>
        </w:rPr>
        <w:t>p</w:t>
      </w:r>
      <w:r w:rsidR="00934023">
        <w:rPr>
          <w:b w:val="0"/>
          <w:bCs/>
          <w:lang w:val="en-CA"/>
        </w:rPr>
        <w:t xml:space="preserve"> &lt; .008; Figure </w:t>
      </w:r>
      <w:r w:rsidR="00D53657">
        <w:rPr>
          <w:b w:val="0"/>
          <w:bCs/>
          <w:lang w:val="en-CA"/>
        </w:rPr>
        <w:t>8</w:t>
      </w:r>
      <w:r w:rsidR="00934023">
        <w:rPr>
          <w:b w:val="0"/>
          <w:bCs/>
          <w:lang w:val="en-CA"/>
        </w:rPr>
        <w:t xml:space="preserve">a), suggesting that performance worsened (i.e., more curvature away from the target response) as activation </w:t>
      </w:r>
      <w:r w:rsidR="009A0120">
        <w:rPr>
          <w:b w:val="0"/>
          <w:bCs/>
          <w:lang w:val="en-CA"/>
        </w:rPr>
        <w:t>increased</w:t>
      </w:r>
      <w:r w:rsidR="00934023">
        <w:rPr>
          <w:b w:val="0"/>
          <w:bCs/>
          <w:lang w:val="en-CA"/>
        </w:rPr>
        <w:t xml:space="preserve"> in this cluster. Conversely, in the precentral gyrus, there was a cluster showing a moderately strong negative correlation between AUC and </w:t>
      </w:r>
      <w:proofErr w:type="spellStart"/>
      <w:r w:rsidR="00934023">
        <w:rPr>
          <w:b w:val="0"/>
          <w:bCs/>
          <w:lang w:val="en-CA"/>
        </w:rPr>
        <w:t>HbO</w:t>
      </w:r>
      <w:proofErr w:type="spellEnd"/>
      <w:r w:rsidR="00934023">
        <w:rPr>
          <w:b w:val="0"/>
          <w:bCs/>
          <w:lang w:val="en-CA"/>
        </w:rPr>
        <w:t xml:space="preserve"> concentration on SS3 trials (</w:t>
      </w:r>
      <w:r w:rsidR="00934023" w:rsidRPr="00934023">
        <w:rPr>
          <w:b w:val="0"/>
          <w:bCs/>
          <w:i/>
          <w:iCs/>
          <w:lang w:val="en-CA"/>
        </w:rPr>
        <w:t>r</w:t>
      </w:r>
      <w:r w:rsidR="00934023">
        <w:rPr>
          <w:b w:val="0"/>
          <w:bCs/>
          <w:lang w:val="en-CA"/>
        </w:rPr>
        <w:t xml:space="preserve"> = -.450, </w:t>
      </w:r>
      <w:r w:rsidR="00934023" w:rsidRPr="00934023">
        <w:rPr>
          <w:b w:val="0"/>
          <w:bCs/>
          <w:i/>
          <w:iCs/>
          <w:lang w:val="en-CA"/>
        </w:rPr>
        <w:t>p</w:t>
      </w:r>
      <w:r w:rsidR="00934023">
        <w:rPr>
          <w:b w:val="0"/>
          <w:bCs/>
          <w:lang w:val="en-CA"/>
        </w:rPr>
        <w:t xml:space="preserve"> = .007; Figure </w:t>
      </w:r>
      <w:r w:rsidR="00D53657">
        <w:rPr>
          <w:b w:val="0"/>
          <w:bCs/>
          <w:lang w:val="en-CA"/>
        </w:rPr>
        <w:t>8</w:t>
      </w:r>
      <w:r w:rsidR="00934023">
        <w:rPr>
          <w:b w:val="0"/>
          <w:bCs/>
          <w:lang w:val="en-CA"/>
        </w:rPr>
        <w:t xml:space="preserve">b). </w:t>
      </w:r>
    </w:p>
    <w:p w14:paraId="2FD45949" w14:textId="7C644E35" w:rsidR="00651DCB" w:rsidRPr="00A72004" w:rsidRDefault="00651DCB" w:rsidP="00A72004">
      <w:pPr>
        <w:pStyle w:val="NoSpacing"/>
        <w:spacing w:line="480" w:lineRule="auto"/>
        <w:ind w:left="0" w:firstLine="720"/>
        <w:rPr>
          <w:b w:val="0"/>
          <w:bCs/>
          <w:lang w:val="en-CA"/>
        </w:rPr>
      </w:pPr>
      <w:r>
        <w:rPr>
          <w:lang w:val="en-CA"/>
        </w:rPr>
        <w:t>Posterior parietal cortex.</w:t>
      </w:r>
      <w:r w:rsidR="00934023">
        <w:rPr>
          <w:lang w:val="en-CA"/>
        </w:rPr>
        <w:t xml:space="preserve"> </w:t>
      </w:r>
      <w:r w:rsidR="00934023">
        <w:rPr>
          <w:b w:val="0"/>
          <w:bCs/>
          <w:lang w:val="en-CA"/>
        </w:rPr>
        <w:t xml:space="preserve">There was a cluster in the angular gyrus showing a significant negative association between AUC and </w:t>
      </w:r>
      <w:proofErr w:type="spellStart"/>
      <w:r w:rsidR="00934023">
        <w:rPr>
          <w:b w:val="0"/>
          <w:bCs/>
          <w:lang w:val="en-CA"/>
        </w:rPr>
        <w:t>HbO</w:t>
      </w:r>
      <w:proofErr w:type="spellEnd"/>
      <w:r w:rsidR="00934023">
        <w:rPr>
          <w:b w:val="0"/>
          <w:bCs/>
          <w:lang w:val="en-CA"/>
        </w:rPr>
        <w:t xml:space="preserve"> concentration on SS3 trials (</w:t>
      </w:r>
      <w:r w:rsidR="00934023" w:rsidRPr="00A72004">
        <w:rPr>
          <w:b w:val="0"/>
          <w:bCs/>
          <w:i/>
          <w:iCs/>
          <w:lang w:val="en-CA"/>
        </w:rPr>
        <w:t>r</w:t>
      </w:r>
      <w:r w:rsidR="00934023">
        <w:rPr>
          <w:b w:val="0"/>
          <w:bCs/>
          <w:lang w:val="en-CA"/>
        </w:rPr>
        <w:t xml:space="preserve"> = .450, </w:t>
      </w:r>
      <w:r w:rsidR="00934023" w:rsidRPr="00A72004">
        <w:rPr>
          <w:b w:val="0"/>
          <w:bCs/>
          <w:i/>
          <w:iCs/>
          <w:lang w:val="en-CA"/>
        </w:rPr>
        <w:t>p</w:t>
      </w:r>
      <w:r w:rsidR="00934023">
        <w:rPr>
          <w:b w:val="0"/>
          <w:bCs/>
          <w:lang w:val="en-CA"/>
        </w:rPr>
        <w:t xml:space="preserve"> = .007; Figure </w:t>
      </w:r>
      <w:r w:rsidR="00D53657">
        <w:rPr>
          <w:b w:val="0"/>
          <w:bCs/>
          <w:lang w:val="en-CA"/>
        </w:rPr>
        <w:t>8</w:t>
      </w:r>
      <w:r w:rsidR="00A72004">
        <w:rPr>
          <w:b w:val="0"/>
          <w:bCs/>
          <w:lang w:val="en-CA"/>
        </w:rPr>
        <w:t xml:space="preserve">b). On SS5 same trials, there was a positive correlation between AUC and </w:t>
      </w:r>
      <w:proofErr w:type="spellStart"/>
      <w:r w:rsidR="00A72004">
        <w:rPr>
          <w:b w:val="0"/>
          <w:bCs/>
          <w:lang w:val="en-CA"/>
        </w:rPr>
        <w:t>HbO</w:t>
      </w:r>
      <w:proofErr w:type="spellEnd"/>
      <w:r w:rsidR="00A72004">
        <w:rPr>
          <w:b w:val="0"/>
          <w:bCs/>
          <w:lang w:val="en-CA"/>
        </w:rPr>
        <w:t xml:space="preserve"> in a cluster in the IPL (</w:t>
      </w:r>
      <w:r w:rsidR="00A72004" w:rsidRPr="00A72004">
        <w:rPr>
          <w:b w:val="0"/>
          <w:bCs/>
          <w:i/>
          <w:iCs/>
          <w:lang w:val="en-CA"/>
        </w:rPr>
        <w:t>r</w:t>
      </w:r>
      <w:r w:rsidR="00A72004">
        <w:rPr>
          <w:b w:val="0"/>
          <w:bCs/>
          <w:lang w:val="en-CA"/>
        </w:rPr>
        <w:t xml:space="preserve"> = .398, </w:t>
      </w:r>
      <w:r w:rsidR="00A72004" w:rsidRPr="00A72004">
        <w:rPr>
          <w:b w:val="0"/>
          <w:bCs/>
          <w:i/>
          <w:iCs/>
          <w:lang w:val="en-CA"/>
        </w:rPr>
        <w:t>p</w:t>
      </w:r>
      <w:r w:rsidR="00A72004">
        <w:rPr>
          <w:b w:val="0"/>
          <w:bCs/>
          <w:lang w:val="en-CA"/>
        </w:rPr>
        <w:t xml:space="preserve"> = .018; Figure </w:t>
      </w:r>
      <w:r w:rsidR="00D53657">
        <w:rPr>
          <w:b w:val="0"/>
          <w:bCs/>
          <w:lang w:val="en-CA"/>
        </w:rPr>
        <w:t>8</w:t>
      </w:r>
      <w:r w:rsidR="00A72004">
        <w:rPr>
          <w:b w:val="0"/>
          <w:bCs/>
          <w:lang w:val="en-CA"/>
        </w:rPr>
        <w:t>c).</w:t>
      </w:r>
    </w:p>
    <w:p w14:paraId="6A159EF4" w14:textId="7EB66C6A" w:rsidR="00F451B0" w:rsidRDefault="00F451B0" w:rsidP="00F451B0">
      <w:pPr>
        <w:pStyle w:val="Subtitle"/>
        <w:rPr>
          <w:lang w:val="en-CA"/>
        </w:rPr>
      </w:pPr>
      <w:r>
        <w:rPr>
          <w:lang w:val="en-CA"/>
        </w:rPr>
        <w:t>Different trials</w:t>
      </w:r>
    </w:p>
    <w:p w14:paraId="64537194" w14:textId="09779F46" w:rsidR="00651DCB" w:rsidRPr="00A72004" w:rsidRDefault="00651DCB" w:rsidP="00A72004">
      <w:pPr>
        <w:pStyle w:val="NoSpacing"/>
        <w:spacing w:line="480" w:lineRule="auto"/>
        <w:ind w:left="0" w:firstLine="720"/>
        <w:rPr>
          <w:b w:val="0"/>
          <w:bCs/>
          <w:lang w:val="en-CA"/>
        </w:rPr>
      </w:pPr>
      <w:r>
        <w:rPr>
          <w:lang w:val="en-CA"/>
        </w:rPr>
        <w:t>Frontal cortex.</w:t>
      </w:r>
      <w:r w:rsidR="00A72004">
        <w:rPr>
          <w:lang w:val="en-CA"/>
        </w:rPr>
        <w:t xml:space="preserve"> </w:t>
      </w:r>
      <w:r w:rsidR="00A72004">
        <w:rPr>
          <w:b w:val="0"/>
          <w:bCs/>
          <w:lang w:val="en-CA"/>
        </w:rPr>
        <w:t xml:space="preserve">There were three clusters in MFG related to behavioral performance on SS2, SS3, and SS5 trials (Figure </w:t>
      </w:r>
      <w:r w:rsidR="00C75503">
        <w:rPr>
          <w:b w:val="0"/>
          <w:bCs/>
          <w:lang w:val="en-CA"/>
        </w:rPr>
        <w:t>9</w:t>
      </w:r>
      <w:r w:rsidR="00A72004">
        <w:rPr>
          <w:b w:val="0"/>
          <w:bCs/>
          <w:lang w:val="en-CA"/>
        </w:rPr>
        <w:t xml:space="preserve">a-c). On SS2 trials, MFG showed a positive correlation between AUC and </w:t>
      </w:r>
      <w:proofErr w:type="spellStart"/>
      <w:r w:rsidR="00A72004">
        <w:rPr>
          <w:b w:val="0"/>
          <w:bCs/>
          <w:lang w:val="en-CA"/>
        </w:rPr>
        <w:t>HbO</w:t>
      </w:r>
      <w:proofErr w:type="spellEnd"/>
      <w:r w:rsidR="00A72004">
        <w:rPr>
          <w:b w:val="0"/>
          <w:bCs/>
          <w:lang w:val="en-CA"/>
        </w:rPr>
        <w:t xml:space="preserve"> (</w:t>
      </w:r>
      <w:r w:rsidR="00A72004" w:rsidRPr="00A72004">
        <w:rPr>
          <w:b w:val="0"/>
          <w:bCs/>
          <w:i/>
          <w:iCs/>
          <w:lang w:val="en-CA"/>
        </w:rPr>
        <w:t>r</w:t>
      </w:r>
      <w:r w:rsidR="00A72004">
        <w:rPr>
          <w:b w:val="0"/>
          <w:bCs/>
          <w:lang w:val="en-CA"/>
        </w:rPr>
        <w:t xml:space="preserve"> = .418, </w:t>
      </w:r>
      <w:r w:rsidR="00A72004" w:rsidRPr="00A72004">
        <w:rPr>
          <w:b w:val="0"/>
          <w:bCs/>
          <w:i/>
          <w:iCs/>
          <w:lang w:val="en-CA"/>
        </w:rPr>
        <w:t>p</w:t>
      </w:r>
      <w:r w:rsidR="00A72004">
        <w:rPr>
          <w:b w:val="0"/>
          <w:bCs/>
          <w:lang w:val="en-CA"/>
        </w:rPr>
        <w:t xml:space="preserve"> = .013). Similarly, On SS3 and SS5</w:t>
      </w:r>
      <w:r w:rsidR="00BC5555">
        <w:rPr>
          <w:b w:val="0"/>
          <w:bCs/>
          <w:lang w:val="en-CA"/>
        </w:rPr>
        <w:t xml:space="preserve"> trials</w:t>
      </w:r>
      <w:r w:rsidR="00A72004">
        <w:rPr>
          <w:b w:val="0"/>
          <w:bCs/>
          <w:lang w:val="en-CA"/>
        </w:rPr>
        <w:t>, MFG showed a positive correlation (</w:t>
      </w:r>
      <w:r w:rsidR="00A72004" w:rsidRPr="00A72004">
        <w:rPr>
          <w:b w:val="0"/>
          <w:bCs/>
          <w:i/>
          <w:iCs/>
          <w:lang w:val="en-CA"/>
        </w:rPr>
        <w:t>r</w:t>
      </w:r>
      <w:r w:rsidR="00A72004">
        <w:rPr>
          <w:b w:val="0"/>
          <w:bCs/>
          <w:lang w:val="en-CA"/>
        </w:rPr>
        <w:t xml:space="preserve"> = .381, </w:t>
      </w:r>
      <w:r w:rsidR="00A72004" w:rsidRPr="00A72004">
        <w:rPr>
          <w:b w:val="0"/>
          <w:bCs/>
          <w:i/>
          <w:iCs/>
          <w:lang w:val="en-CA"/>
        </w:rPr>
        <w:t>p</w:t>
      </w:r>
      <w:r w:rsidR="00A72004">
        <w:rPr>
          <w:b w:val="0"/>
          <w:bCs/>
          <w:lang w:val="en-CA"/>
        </w:rPr>
        <w:t xml:space="preserve"> =.029 &amp; </w:t>
      </w:r>
      <w:r w:rsidR="00A72004" w:rsidRPr="00A72004">
        <w:rPr>
          <w:b w:val="0"/>
          <w:bCs/>
          <w:i/>
          <w:iCs/>
          <w:lang w:val="en-CA"/>
        </w:rPr>
        <w:t>r</w:t>
      </w:r>
      <w:r w:rsidR="00A72004">
        <w:rPr>
          <w:b w:val="0"/>
          <w:bCs/>
          <w:lang w:val="en-CA"/>
        </w:rPr>
        <w:t xml:space="preserve"> = .464, </w:t>
      </w:r>
      <w:r w:rsidR="00A72004" w:rsidRPr="00A72004">
        <w:rPr>
          <w:b w:val="0"/>
          <w:bCs/>
          <w:i/>
          <w:iCs/>
          <w:lang w:val="en-CA"/>
        </w:rPr>
        <w:t>p</w:t>
      </w:r>
      <w:r w:rsidR="00A72004">
        <w:rPr>
          <w:b w:val="0"/>
          <w:bCs/>
          <w:lang w:val="en-CA"/>
        </w:rPr>
        <w:t xml:space="preserve"> = .005 respectively). On SS3 trials, there was also a positive correlation between AUC and </w:t>
      </w:r>
      <w:proofErr w:type="spellStart"/>
      <w:r w:rsidR="00A72004">
        <w:rPr>
          <w:b w:val="0"/>
          <w:bCs/>
          <w:lang w:val="en-CA"/>
        </w:rPr>
        <w:t>HbO</w:t>
      </w:r>
      <w:proofErr w:type="spellEnd"/>
      <w:r w:rsidR="00A72004">
        <w:rPr>
          <w:b w:val="0"/>
          <w:bCs/>
          <w:lang w:val="en-CA"/>
        </w:rPr>
        <w:t xml:space="preserve"> in a cluster in SFG (</w:t>
      </w:r>
      <w:r w:rsidR="00A72004" w:rsidRPr="00A72004">
        <w:rPr>
          <w:b w:val="0"/>
          <w:bCs/>
          <w:i/>
          <w:iCs/>
          <w:lang w:val="en-CA"/>
        </w:rPr>
        <w:t>r</w:t>
      </w:r>
      <w:r w:rsidR="00A72004">
        <w:rPr>
          <w:b w:val="0"/>
          <w:bCs/>
          <w:lang w:val="en-CA"/>
        </w:rPr>
        <w:t xml:space="preserve"> = .418, </w:t>
      </w:r>
      <w:r w:rsidR="00A72004" w:rsidRPr="00A72004">
        <w:rPr>
          <w:b w:val="0"/>
          <w:bCs/>
          <w:i/>
          <w:iCs/>
          <w:lang w:val="en-CA"/>
        </w:rPr>
        <w:t>p</w:t>
      </w:r>
      <w:r w:rsidR="00A72004">
        <w:rPr>
          <w:b w:val="0"/>
          <w:bCs/>
          <w:lang w:val="en-CA"/>
        </w:rPr>
        <w:t xml:space="preserve"> = .013; Figure </w:t>
      </w:r>
      <w:r w:rsidR="00C75503">
        <w:rPr>
          <w:b w:val="0"/>
          <w:bCs/>
          <w:lang w:val="en-CA"/>
        </w:rPr>
        <w:t>9</w:t>
      </w:r>
      <w:r w:rsidR="00A72004">
        <w:rPr>
          <w:b w:val="0"/>
          <w:bCs/>
          <w:lang w:val="en-CA"/>
        </w:rPr>
        <w:t xml:space="preserve">b). </w:t>
      </w:r>
    </w:p>
    <w:p w14:paraId="5D7E5A70" w14:textId="4241D184" w:rsidR="00651DCB" w:rsidRPr="00EF3238" w:rsidRDefault="00651DCB" w:rsidP="00EF3238">
      <w:pPr>
        <w:pStyle w:val="NoSpacing"/>
        <w:spacing w:line="480" w:lineRule="auto"/>
        <w:ind w:left="0" w:firstLine="720"/>
        <w:rPr>
          <w:b w:val="0"/>
          <w:bCs/>
          <w:lang w:val="en-CA"/>
        </w:rPr>
      </w:pPr>
      <w:r>
        <w:rPr>
          <w:lang w:val="en-CA"/>
        </w:rPr>
        <w:t>Motor cortex.</w:t>
      </w:r>
      <w:r w:rsidR="00A72004">
        <w:rPr>
          <w:lang w:val="en-CA"/>
        </w:rPr>
        <w:t xml:space="preserve"> </w:t>
      </w:r>
      <w:r w:rsidR="00EF3238">
        <w:rPr>
          <w:b w:val="0"/>
          <w:bCs/>
          <w:lang w:val="en-CA"/>
        </w:rPr>
        <w:t xml:space="preserve">There was one cluster in motor cortex that was found to predict behavioral performance. On SS5 trials, precentral gyrus showed a negative correlation between AUC and </w:t>
      </w:r>
      <w:proofErr w:type="spellStart"/>
      <w:r w:rsidR="00EF3238">
        <w:rPr>
          <w:b w:val="0"/>
          <w:bCs/>
          <w:lang w:val="en-CA"/>
        </w:rPr>
        <w:t>HbO</w:t>
      </w:r>
      <w:proofErr w:type="spellEnd"/>
      <w:r w:rsidR="00EF3238">
        <w:rPr>
          <w:b w:val="0"/>
          <w:bCs/>
          <w:lang w:val="en-CA"/>
        </w:rPr>
        <w:t xml:space="preserve"> (</w:t>
      </w:r>
      <w:r w:rsidR="00EF3238" w:rsidRPr="00EF3238">
        <w:rPr>
          <w:b w:val="0"/>
          <w:bCs/>
          <w:i/>
          <w:iCs/>
          <w:lang w:val="en-CA"/>
        </w:rPr>
        <w:t xml:space="preserve">r </w:t>
      </w:r>
      <w:r w:rsidR="00EF3238">
        <w:rPr>
          <w:b w:val="0"/>
          <w:bCs/>
          <w:lang w:val="en-CA"/>
        </w:rPr>
        <w:t xml:space="preserve">= .485, </w:t>
      </w:r>
      <w:r w:rsidR="00EF3238" w:rsidRPr="00EF3238">
        <w:rPr>
          <w:b w:val="0"/>
          <w:bCs/>
          <w:i/>
          <w:iCs/>
          <w:lang w:val="en-CA"/>
        </w:rPr>
        <w:t xml:space="preserve">p </w:t>
      </w:r>
      <w:r w:rsidR="00EF3238">
        <w:rPr>
          <w:b w:val="0"/>
          <w:bCs/>
          <w:lang w:val="en-CA"/>
        </w:rPr>
        <w:t xml:space="preserve">= .003; Figure </w:t>
      </w:r>
      <w:r w:rsidR="00C75503">
        <w:rPr>
          <w:b w:val="0"/>
          <w:bCs/>
          <w:lang w:val="en-CA"/>
        </w:rPr>
        <w:t>9</w:t>
      </w:r>
      <w:r w:rsidR="00EF3238">
        <w:rPr>
          <w:b w:val="0"/>
          <w:bCs/>
          <w:lang w:val="en-CA"/>
        </w:rPr>
        <w:t>c).</w:t>
      </w:r>
    </w:p>
    <w:p w14:paraId="77670A37" w14:textId="77777777" w:rsidR="00D53657" w:rsidRDefault="00D53657">
      <w:pPr>
        <w:spacing w:line="240" w:lineRule="auto"/>
        <w:rPr>
          <w:b/>
          <w:lang w:val="en-CA"/>
        </w:rPr>
      </w:pPr>
      <w:r>
        <w:rPr>
          <w:lang w:val="en-CA"/>
        </w:rPr>
        <w:br w:type="page"/>
      </w:r>
    </w:p>
    <w:p w14:paraId="6F7CBF3B" w14:textId="7CF718EB" w:rsidR="00D53657" w:rsidRDefault="00D53657" w:rsidP="00D01E2E">
      <w:pPr>
        <w:pStyle w:val="FigureList"/>
      </w:pPr>
      <w:bookmarkStart w:id="38" w:name="_Toc131432728"/>
      <w:r w:rsidRPr="00D01E2E">
        <w:rPr>
          <w:b w:val="0"/>
          <w:bCs w:val="0"/>
          <w:i/>
          <w:iCs/>
          <w:noProof/>
        </w:rPr>
        <w:lastRenderedPageBreak/>
        <w:drawing>
          <wp:anchor distT="0" distB="0" distL="114300" distR="114300" simplePos="0" relativeHeight="251667456" behindDoc="0" locked="0" layoutInCell="1" allowOverlap="1" wp14:anchorId="511EC5F7" wp14:editId="65BF2511">
            <wp:simplePos x="0" y="0"/>
            <wp:positionH relativeFrom="margin">
              <wp:align>right</wp:align>
            </wp:positionH>
            <wp:positionV relativeFrom="margin">
              <wp:align>top</wp:align>
            </wp:positionV>
            <wp:extent cx="5939155" cy="5244465"/>
            <wp:effectExtent l="0" t="0" r="444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9155" cy="5244465"/>
                    </a:xfrm>
                    <a:prstGeom prst="rect">
                      <a:avLst/>
                    </a:prstGeom>
                    <a:noFill/>
                  </pic:spPr>
                </pic:pic>
              </a:graphicData>
            </a:graphic>
            <wp14:sizeRelH relativeFrom="margin">
              <wp14:pctWidth>0</wp14:pctWidth>
            </wp14:sizeRelH>
            <wp14:sizeRelV relativeFrom="margin">
              <wp14:pctHeight>0</wp14:pctHeight>
            </wp14:sizeRelV>
          </wp:anchor>
        </w:drawing>
      </w:r>
      <w:r w:rsidRPr="00D01E2E">
        <w:rPr>
          <w:b w:val="0"/>
          <w:bCs w:val="0"/>
          <w:i/>
          <w:iCs/>
        </w:rPr>
        <w:t>Figure 9.</w:t>
      </w:r>
      <w:r>
        <w:t xml:space="preserve"> </w:t>
      </w:r>
      <w:r w:rsidRPr="008D0DAA">
        <w:rPr>
          <w:b w:val="0"/>
          <w:bCs w:val="0"/>
        </w:rPr>
        <w:t xml:space="preserve">Experiment 1 </w:t>
      </w:r>
      <w:proofErr w:type="spellStart"/>
      <w:r w:rsidRPr="008D0DAA">
        <w:rPr>
          <w:b w:val="0"/>
          <w:bCs w:val="0"/>
        </w:rPr>
        <w:t>fNIRS</w:t>
      </w:r>
      <w:proofErr w:type="spellEnd"/>
      <w:r w:rsidRPr="008D0DAA">
        <w:rPr>
          <w:b w:val="0"/>
          <w:bCs w:val="0"/>
        </w:rPr>
        <w:t xml:space="preserve"> and AUC Correlations for Different Trials</w:t>
      </w:r>
      <w:bookmarkEnd w:id="38"/>
      <w:r w:rsidR="00D01E2E">
        <w:t xml:space="preserve">. </w:t>
      </w:r>
      <w:r w:rsidRPr="00D01E2E">
        <w:t>a.</w:t>
      </w:r>
      <w:r w:rsidRPr="00D01E2E">
        <w:rPr>
          <w:b w:val="0"/>
          <w:bCs w:val="0"/>
        </w:rPr>
        <w:t xml:space="preserve"> SS2 different trials correlations. </w:t>
      </w:r>
      <w:r w:rsidRPr="00D01E2E">
        <w:t>b.</w:t>
      </w:r>
      <w:r w:rsidRPr="00D01E2E">
        <w:rPr>
          <w:b w:val="0"/>
          <w:bCs w:val="0"/>
        </w:rPr>
        <w:t xml:space="preserve"> SS3 different trials correlations. </w:t>
      </w:r>
      <w:r w:rsidRPr="00D01E2E">
        <w:t>c.</w:t>
      </w:r>
      <w:r w:rsidRPr="00D01E2E">
        <w:rPr>
          <w:b w:val="0"/>
          <w:bCs w:val="0"/>
        </w:rPr>
        <w:t xml:space="preserve"> SS5 different trials correlations. * </w:t>
      </w:r>
      <w:r w:rsidRPr="00D01E2E">
        <w:rPr>
          <w:b w:val="0"/>
          <w:bCs w:val="0"/>
          <w:i/>
          <w:iCs/>
        </w:rPr>
        <w:t>p</w:t>
      </w:r>
      <w:r w:rsidRPr="00D01E2E">
        <w:rPr>
          <w:b w:val="0"/>
          <w:bCs w:val="0"/>
        </w:rPr>
        <w:t xml:space="preserve"> &lt; .05. ** </w:t>
      </w:r>
      <w:r w:rsidRPr="00D01E2E">
        <w:rPr>
          <w:b w:val="0"/>
          <w:bCs w:val="0"/>
          <w:i/>
          <w:iCs/>
        </w:rPr>
        <w:t>p</w:t>
      </w:r>
      <w:r w:rsidRPr="00D01E2E">
        <w:rPr>
          <w:b w:val="0"/>
          <w:bCs w:val="0"/>
        </w:rPr>
        <w:t xml:space="preserve"> &lt; .01.</w:t>
      </w:r>
    </w:p>
    <w:p w14:paraId="624DD120" w14:textId="72750927" w:rsidR="00D53657" w:rsidRDefault="00D53657">
      <w:pPr>
        <w:spacing w:line="240" w:lineRule="auto"/>
        <w:rPr>
          <w:b/>
          <w:lang w:val="en-CA"/>
        </w:rPr>
      </w:pPr>
      <w:r>
        <w:rPr>
          <w:lang w:val="en-CA"/>
        </w:rPr>
        <w:br w:type="page"/>
      </w:r>
    </w:p>
    <w:p w14:paraId="1F100FC5" w14:textId="5A4A6EE4" w:rsidR="00651DCB" w:rsidRPr="00EF3238" w:rsidRDefault="00651DCB" w:rsidP="00EF3238">
      <w:pPr>
        <w:pStyle w:val="NoSpacing"/>
        <w:spacing w:line="480" w:lineRule="auto"/>
        <w:ind w:left="0" w:firstLine="720"/>
        <w:rPr>
          <w:b w:val="0"/>
          <w:bCs/>
          <w:lang w:val="en-CA"/>
        </w:rPr>
      </w:pPr>
      <w:r>
        <w:rPr>
          <w:lang w:val="en-CA"/>
        </w:rPr>
        <w:lastRenderedPageBreak/>
        <w:t>Posterior parietal cortex.</w:t>
      </w:r>
      <w:r w:rsidR="00EF3238">
        <w:rPr>
          <w:lang w:val="en-CA"/>
        </w:rPr>
        <w:t xml:space="preserve"> </w:t>
      </w:r>
      <w:r w:rsidR="00EF3238">
        <w:rPr>
          <w:b w:val="0"/>
          <w:bCs/>
          <w:lang w:val="en-CA"/>
        </w:rPr>
        <w:t xml:space="preserve">There was one cluster in posterior parietal cortex that showed an association with behavioral performance. In the SPL, </w:t>
      </w:r>
      <w:proofErr w:type="spellStart"/>
      <w:r w:rsidR="00EF3238">
        <w:rPr>
          <w:b w:val="0"/>
          <w:bCs/>
          <w:lang w:val="en-CA"/>
        </w:rPr>
        <w:t>HbO</w:t>
      </w:r>
      <w:proofErr w:type="spellEnd"/>
      <w:r w:rsidR="00EF3238">
        <w:rPr>
          <w:b w:val="0"/>
          <w:bCs/>
          <w:lang w:val="en-CA"/>
        </w:rPr>
        <w:t xml:space="preserve"> concentration was positively correlated with AUC on SS2 trials (</w:t>
      </w:r>
      <w:r w:rsidR="00EF3238" w:rsidRPr="00EF3238">
        <w:rPr>
          <w:b w:val="0"/>
          <w:bCs/>
          <w:i/>
          <w:iCs/>
          <w:lang w:val="en-CA"/>
        </w:rPr>
        <w:t xml:space="preserve">r </w:t>
      </w:r>
      <w:r w:rsidR="00EF3238">
        <w:rPr>
          <w:b w:val="0"/>
          <w:bCs/>
          <w:lang w:val="en-CA"/>
        </w:rPr>
        <w:t xml:space="preserve">= .440, </w:t>
      </w:r>
      <w:r w:rsidR="00EF3238" w:rsidRPr="00EF3238">
        <w:rPr>
          <w:b w:val="0"/>
          <w:bCs/>
          <w:i/>
          <w:iCs/>
          <w:lang w:val="en-CA"/>
        </w:rPr>
        <w:t>p</w:t>
      </w:r>
      <w:r w:rsidR="00EF3238">
        <w:rPr>
          <w:b w:val="0"/>
          <w:bCs/>
          <w:lang w:val="en-CA"/>
        </w:rPr>
        <w:t xml:space="preserve"> = .008; Figure </w:t>
      </w:r>
      <w:r w:rsidR="00C75503">
        <w:rPr>
          <w:b w:val="0"/>
          <w:bCs/>
          <w:lang w:val="en-CA"/>
        </w:rPr>
        <w:t>9</w:t>
      </w:r>
      <w:r w:rsidR="00EF3238">
        <w:rPr>
          <w:b w:val="0"/>
          <w:bCs/>
          <w:lang w:val="en-CA"/>
        </w:rPr>
        <w:t>a).</w:t>
      </w:r>
    </w:p>
    <w:p w14:paraId="01395A19" w14:textId="77777777" w:rsidR="007B74B6" w:rsidRDefault="007B74B6">
      <w:pPr>
        <w:spacing w:line="240" w:lineRule="auto"/>
        <w:rPr>
          <w:rFonts w:eastAsiaTheme="minorHAnsi" w:cs="Times New Roman"/>
          <w:b/>
          <w:szCs w:val="28"/>
          <w:lang w:val="en-CA"/>
        </w:rPr>
      </w:pPr>
      <w:bookmarkStart w:id="39" w:name="_Hlk129602289"/>
      <w:bookmarkEnd w:id="11"/>
      <w:r>
        <w:br w:type="page"/>
      </w:r>
    </w:p>
    <w:p w14:paraId="1C5ED26C" w14:textId="7EDAF141" w:rsidR="00170DD2" w:rsidRDefault="00815E95" w:rsidP="008314B4">
      <w:pPr>
        <w:pStyle w:val="Title"/>
      </w:pPr>
      <w:bookmarkStart w:id="40" w:name="_Toc131412722"/>
      <w:r w:rsidRPr="008314B4">
        <w:lastRenderedPageBreak/>
        <w:t xml:space="preserve">Chapter 3: </w:t>
      </w:r>
      <w:r w:rsidR="006B4377">
        <w:t>Experiment</w:t>
      </w:r>
      <w:r w:rsidRPr="008314B4">
        <w:t xml:space="preserve"> </w:t>
      </w:r>
      <w:r w:rsidR="004F4E16" w:rsidRPr="008314B4">
        <w:t>2</w:t>
      </w:r>
      <w:bookmarkEnd w:id="40"/>
    </w:p>
    <w:p w14:paraId="30663AEF" w14:textId="0F506B40" w:rsidR="00F56B74" w:rsidRPr="00F56B74" w:rsidRDefault="00F56B74" w:rsidP="00E04197">
      <w:pPr>
        <w:rPr>
          <w:lang w:val="en-CA"/>
        </w:rPr>
      </w:pPr>
      <w:r>
        <w:rPr>
          <w:lang w:val="en-CA"/>
        </w:rPr>
        <w:tab/>
      </w:r>
      <w:r w:rsidR="00E04197">
        <w:rPr>
          <w:lang w:val="en-CA"/>
        </w:rPr>
        <w:t>The results of Experiment 1</w:t>
      </w:r>
      <w:r w:rsidR="00AC1A50">
        <w:rPr>
          <w:lang w:val="en-CA"/>
        </w:rPr>
        <w:t xml:space="preserve"> </w:t>
      </w:r>
      <w:r w:rsidR="00965117">
        <w:rPr>
          <w:lang w:val="en-CA"/>
        </w:rPr>
        <w:t>demonstrated</w:t>
      </w:r>
      <w:r w:rsidR="00AC1A50">
        <w:rPr>
          <w:lang w:val="en-CA"/>
        </w:rPr>
        <w:t xml:space="preserve"> that </w:t>
      </w:r>
      <w:r w:rsidR="00965117" w:rsidRPr="00965117">
        <w:rPr>
          <w:lang w:val="en-CA"/>
        </w:rPr>
        <w:t xml:space="preserve">mouse-tracking measures, which capture behavior over time, can be utilized to </w:t>
      </w:r>
      <w:r w:rsidR="00965117">
        <w:rPr>
          <w:lang w:val="en-CA"/>
        </w:rPr>
        <w:t>better understand</w:t>
      </w:r>
      <w:r w:rsidR="00965117" w:rsidRPr="00965117">
        <w:rPr>
          <w:lang w:val="en-CA"/>
        </w:rPr>
        <w:t xml:space="preserve"> VWM performance.</w:t>
      </w:r>
      <w:r w:rsidR="00965117">
        <w:rPr>
          <w:lang w:val="en-CA"/>
        </w:rPr>
        <w:t xml:space="preserve"> </w:t>
      </w:r>
      <w:r w:rsidR="00AC1A50">
        <w:rPr>
          <w:lang w:val="en-CA"/>
        </w:rPr>
        <w:t xml:space="preserve">Response curvature was also found to relate to activity in regions of interest that are commonly implicated in the VWM </w:t>
      </w:r>
      <w:r w:rsidR="00BC79E1">
        <w:rPr>
          <w:lang w:val="en-CA"/>
        </w:rPr>
        <w:t xml:space="preserve">frontoparietal </w:t>
      </w:r>
      <w:r w:rsidR="00AC1A50">
        <w:rPr>
          <w:lang w:val="en-CA"/>
        </w:rPr>
        <w:t xml:space="preserve">network, including IPL, </w:t>
      </w:r>
      <w:r w:rsidR="00BC79E1">
        <w:rPr>
          <w:lang w:val="en-CA"/>
        </w:rPr>
        <w:t xml:space="preserve">SPL, MFG, and SFG (Linden et al., 2003; Pessoa &amp; Ungerleider, 2004; Todd &amp; </w:t>
      </w:r>
      <w:proofErr w:type="spellStart"/>
      <w:r w:rsidR="00BC79E1">
        <w:rPr>
          <w:lang w:val="en-CA"/>
        </w:rPr>
        <w:t>Marois</w:t>
      </w:r>
      <w:proofErr w:type="spellEnd"/>
      <w:r w:rsidR="00BC79E1">
        <w:rPr>
          <w:lang w:val="en-CA"/>
        </w:rPr>
        <w:t xml:space="preserve">, 2004; </w:t>
      </w:r>
      <w:proofErr w:type="spellStart"/>
      <w:r w:rsidR="00BC79E1" w:rsidRPr="00BC79E1">
        <w:rPr>
          <w:lang w:val="en-CA"/>
        </w:rPr>
        <w:t>Wijeakumar</w:t>
      </w:r>
      <w:proofErr w:type="spellEnd"/>
      <w:r w:rsidR="00BC79E1">
        <w:rPr>
          <w:lang w:val="en-CA"/>
        </w:rPr>
        <w:t xml:space="preserve"> et al., 2017). </w:t>
      </w:r>
      <w:r w:rsidR="00E079D8">
        <w:rPr>
          <w:lang w:val="en-CA"/>
        </w:rPr>
        <w:t>After establishing that mouse-tracking measures predict VWM performance, in Experiment 2 the primary aim was to examine the effect of action on VWM encoding. To do this, I manipulated action during VWM encoding in the change detection task. Specifically, participants either execute</w:t>
      </w:r>
      <w:r w:rsidR="00E04197">
        <w:rPr>
          <w:lang w:val="en-CA"/>
        </w:rPr>
        <w:t>d</w:t>
      </w:r>
      <w:r w:rsidR="00E079D8">
        <w:rPr>
          <w:lang w:val="en-CA"/>
        </w:rPr>
        <w:t xml:space="preserve"> a task-relevant response (active move), a task-irrelevant response (passive move), or no response during encoding</w:t>
      </w:r>
      <w:r w:rsidR="00965117">
        <w:rPr>
          <w:lang w:val="en-CA"/>
        </w:rPr>
        <w:t xml:space="preserve">. </w:t>
      </w:r>
      <w:r w:rsidR="002C792A">
        <w:rPr>
          <w:lang w:val="en-CA"/>
        </w:rPr>
        <w:t xml:space="preserve">I hypothesized that task-relevant actions would enhance VWM encoding compared to no movement, </w:t>
      </w:r>
      <w:r w:rsidR="00E04197">
        <w:rPr>
          <w:lang w:val="en-CA"/>
        </w:rPr>
        <w:t xml:space="preserve">in line with </w:t>
      </w:r>
      <w:r w:rsidR="002C792A">
        <w:rPr>
          <w:lang w:val="en-CA"/>
        </w:rPr>
        <w:t xml:space="preserve">the findings of my previous work on long-term memory encoding (Kinder &amp; Buss, 2021). </w:t>
      </w:r>
    </w:p>
    <w:p w14:paraId="009CE86D" w14:textId="470A0925" w:rsidR="004F4E16" w:rsidRDefault="004F4E16" w:rsidP="008314B4">
      <w:pPr>
        <w:pStyle w:val="Heading1"/>
      </w:pPr>
      <w:bookmarkStart w:id="41" w:name="_Toc131412723"/>
      <w:r w:rsidRPr="004F4E16">
        <w:t>Methodology</w:t>
      </w:r>
      <w:bookmarkEnd w:id="41"/>
    </w:p>
    <w:p w14:paraId="5D9EE194" w14:textId="17444DCE" w:rsidR="004F4E16" w:rsidRPr="008F5CDD" w:rsidRDefault="004F4E16" w:rsidP="00C419BC">
      <w:pPr>
        <w:pStyle w:val="Subtitle"/>
      </w:pPr>
      <w:r w:rsidRPr="008F5CDD">
        <w:t>Participants</w:t>
      </w:r>
    </w:p>
    <w:p w14:paraId="05852A70" w14:textId="2DF4CE98" w:rsidR="004F4E16" w:rsidRPr="004F4E16" w:rsidRDefault="004F4E16" w:rsidP="005259D4">
      <w:pPr>
        <w:ind w:firstLine="720"/>
        <w:rPr>
          <w:rFonts w:cs="Times New Roman"/>
        </w:rPr>
      </w:pPr>
      <w:r>
        <w:rPr>
          <w:rFonts w:cs="Times New Roman"/>
        </w:rPr>
        <w:t xml:space="preserve">Participants </w:t>
      </w:r>
      <w:r w:rsidR="008314B4">
        <w:rPr>
          <w:rFonts w:cs="Times New Roman"/>
        </w:rPr>
        <w:t>included</w:t>
      </w:r>
      <w:r>
        <w:rPr>
          <w:rFonts w:cs="Times New Roman"/>
        </w:rPr>
        <w:t xml:space="preserve"> undergraduate students</w:t>
      </w:r>
      <w:r w:rsidR="00D764CD">
        <w:rPr>
          <w:rFonts w:cs="Times New Roman"/>
        </w:rPr>
        <w:t xml:space="preserve"> (29 female)</w:t>
      </w:r>
      <w:r>
        <w:rPr>
          <w:rFonts w:cs="Times New Roman"/>
        </w:rPr>
        <w:t xml:space="preserve"> ranging from 18-</w:t>
      </w:r>
      <w:r w:rsidR="00D764CD">
        <w:rPr>
          <w:rFonts w:cs="Times New Roman"/>
        </w:rPr>
        <w:t>23</w:t>
      </w:r>
      <w:r>
        <w:rPr>
          <w:rFonts w:cs="Times New Roman"/>
        </w:rPr>
        <w:t xml:space="preserve"> years of age from the University of Tennessee, Knoxville. </w:t>
      </w:r>
      <w:r w:rsidR="00D764CD">
        <w:rPr>
          <w:rFonts w:cs="Times New Roman"/>
        </w:rPr>
        <w:t xml:space="preserve">Three participants were dropped because they had poor key press encoding accuracy (more than 2 standard deviations below the group mean; </w:t>
      </w:r>
      <w:r w:rsidR="005259D4">
        <w:rPr>
          <w:rFonts w:cs="Times New Roman"/>
        </w:rPr>
        <w:t>73.42</w:t>
      </w:r>
      <w:r w:rsidR="00D764CD">
        <w:rPr>
          <w:rFonts w:cs="Times New Roman"/>
        </w:rPr>
        <w:t>%) in the active and passive motor versions of the change detection tasks (46.25%, 52.50, and 42.50% key press accurac</w:t>
      </w:r>
      <w:r w:rsidR="00965117">
        <w:rPr>
          <w:rFonts w:cs="Times New Roman"/>
        </w:rPr>
        <w:t>ies</w:t>
      </w:r>
      <w:r w:rsidR="00D764CD">
        <w:rPr>
          <w:rFonts w:cs="Times New Roman"/>
        </w:rPr>
        <w:t>).</w:t>
      </w:r>
      <w:r w:rsidR="00965117">
        <w:rPr>
          <w:rFonts w:cs="Times New Roman"/>
        </w:rPr>
        <w:t xml:space="preserve"> </w:t>
      </w:r>
      <w:r w:rsidR="00D764CD">
        <w:rPr>
          <w:rFonts w:cs="Times New Roman"/>
        </w:rPr>
        <w:t xml:space="preserve">One additional participant was dropped due to not following task instructions, </w:t>
      </w:r>
      <w:r w:rsidR="00965117">
        <w:rPr>
          <w:rFonts w:cs="Times New Roman"/>
        </w:rPr>
        <w:t>resulting in</w:t>
      </w:r>
      <w:r w:rsidR="005259D4">
        <w:rPr>
          <w:rFonts w:cs="Times New Roman"/>
        </w:rPr>
        <w:t xml:space="preserve"> low shape change detection performance (61.3%), which fell more than two standard deviations below the group mean (82.1%). As a result, the final sample size for Experiment 2’s results consisted of 32 participants. </w:t>
      </w:r>
      <w:r>
        <w:rPr>
          <w:rFonts w:cs="Times New Roman"/>
        </w:rPr>
        <w:t xml:space="preserve">Participants </w:t>
      </w:r>
      <w:r w:rsidR="005259D4">
        <w:rPr>
          <w:rFonts w:cs="Times New Roman"/>
        </w:rPr>
        <w:t>provided</w:t>
      </w:r>
      <w:r>
        <w:rPr>
          <w:rFonts w:cs="Times New Roman"/>
        </w:rPr>
        <w:t xml:space="preserve"> informed consent, </w:t>
      </w:r>
      <w:r>
        <w:rPr>
          <w:rFonts w:cs="Times New Roman"/>
        </w:rPr>
        <w:lastRenderedPageBreak/>
        <w:t>complete</w:t>
      </w:r>
      <w:r w:rsidR="005259D4">
        <w:rPr>
          <w:rFonts w:cs="Times New Roman"/>
        </w:rPr>
        <w:t>d</w:t>
      </w:r>
      <w:r>
        <w:rPr>
          <w:rFonts w:cs="Times New Roman"/>
        </w:rPr>
        <w:t xml:space="preserve"> a demographics survey upon arrival, and </w:t>
      </w:r>
      <w:r w:rsidR="005259D4">
        <w:rPr>
          <w:rFonts w:cs="Times New Roman"/>
        </w:rPr>
        <w:t>were</w:t>
      </w:r>
      <w:r>
        <w:rPr>
          <w:rFonts w:cs="Times New Roman"/>
        </w:rPr>
        <w:t xml:space="preserve"> compensated with course credit upon completion of the study. The University of Tennessee Institutional Review Board approved the proposed study's protocols. </w:t>
      </w:r>
    </w:p>
    <w:p w14:paraId="050B06A3" w14:textId="513CC908" w:rsidR="004F4E16" w:rsidRDefault="004F4E16" w:rsidP="004F4E16">
      <w:pPr>
        <w:rPr>
          <w:b/>
          <w:bCs/>
          <w:i/>
          <w:iCs/>
          <w:lang w:val="en-CA"/>
        </w:rPr>
      </w:pPr>
      <w:r w:rsidRPr="004C71FA">
        <w:rPr>
          <w:b/>
          <w:bCs/>
          <w:i/>
          <w:iCs/>
          <w:lang w:val="en-CA"/>
        </w:rPr>
        <w:t>Apparatus and stimuli</w:t>
      </w:r>
    </w:p>
    <w:p w14:paraId="23F91771" w14:textId="3226668E" w:rsidR="004F4E16" w:rsidRPr="0051505E" w:rsidRDefault="004F4E16" w:rsidP="0051505E">
      <w:pPr>
        <w:ind w:firstLine="720"/>
        <w:rPr>
          <w:rFonts w:cs="Times New Roman"/>
        </w:rPr>
      </w:pPr>
      <w:r>
        <w:rPr>
          <w:rFonts w:cs="Times New Roman"/>
        </w:rPr>
        <w:t xml:space="preserve">The set-up </w:t>
      </w:r>
      <w:r w:rsidR="0051505E">
        <w:rPr>
          <w:rFonts w:cs="Times New Roman"/>
        </w:rPr>
        <w:t xml:space="preserve">was </w:t>
      </w:r>
      <w:r>
        <w:rPr>
          <w:rFonts w:cs="Times New Roman"/>
        </w:rPr>
        <w:t xml:space="preserve">identical to Experiment 1 with the following exception: 1) </w:t>
      </w:r>
      <w:r w:rsidR="0051505E">
        <w:rPr>
          <w:rFonts w:cs="Times New Roman"/>
        </w:rPr>
        <w:t>E</w:t>
      </w:r>
      <w:r>
        <w:rPr>
          <w:rFonts w:cs="Times New Roman"/>
        </w:rPr>
        <w:t xml:space="preserve">ither colored circles or triangles </w:t>
      </w:r>
      <w:r w:rsidR="0051505E">
        <w:rPr>
          <w:rFonts w:cs="Times New Roman"/>
        </w:rPr>
        <w:t>were</w:t>
      </w:r>
      <w:r>
        <w:rPr>
          <w:rFonts w:cs="Times New Roman"/>
        </w:rPr>
        <w:t xml:space="preserve"> randomly selected on each trial to be presented during the encoding display. </w:t>
      </w:r>
      <w:r w:rsidR="0051505E" w:rsidRPr="0051505E">
        <w:rPr>
          <w:rFonts w:cs="Times New Roman"/>
        </w:rPr>
        <w:t>Participants performed the change detection task</w:t>
      </w:r>
      <w:r w:rsidR="0051505E">
        <w:rPr>
          <w:rFonts w:cs="Times New Roman"/>
        </w:rPr>
        <w:t>s</w:t>
      </w:r>
      <w:r w:rsidR="0051505E" w:rsidRPr="0051505E">
        <w:rPr>
          <w:rFonts w:cs="Times New Roman"/>
        </w:rPr>
        <w:t xml:space="preserve"> on a computer monitor with a resolution of 1920 x 1080 pixels and a refresh rate of 60Hz while sitting approximately 60 cm away from the screen. </w:t>
      </w:r>
      <w:proofErr w:type="spellStart"/>
      <w:r w:rsidR="0051505E" w:rsidRPr="0051505E">
        <w:rPr>
          <w:rFonts w:cs="Times New Roman"/>
        </w:rPr>
        <w:t>MouseTracker</w:t>
      </w:r>
      <w:proofErr w:type="spellEnd"/>
      <w:r w:rsidR="0051505E" w:rsidRPr="0051505E">
        <w:rPr>
          <w:rFonts w:cs="Times New Roman"/>
        </w:rPr>
        <w:t xml:space="preserve"> and MATLAB R2022a software were used to present stimuli and record participants' mouse movements at a sampling rate of 60Hz. Each trial began with a "Start" button click and a fixation cross a</w:t>
      </w:r>
      <w:r w:rsidR="0051505E">
        <w:rPr>
          <w:rFonts w:cs="Times New Roman"/>
        </w:rPr>
        <w:t>ppearing</w:t>
      </w:r>
      <w:r w:rsidR="0051505E" w:rsidRPr="0051505E">
        <w:rPr>
          <w:rFonts w:cs="Times New Roman"/>
        </w:rPr>
        <w:t xml:space="preserve"> on the screen. </w:t>
      </w:r>
      <w:r w:rsidR="0051505E">
        <w:rPr>
          <w:rFonts w:cs="Times New Roman"/>
        </w:rPr>
        <w:t>Response locations and stimuli were</w:t>
      </w:r>
      <w:r w:rsidR="0051505E" w:rsidRPr="0051505E">
        <w:rPr>
          <w:rFonts w:cs="Times New Roman"/>
        </w:rPr>
        <w:t xml:space="preserve"> displayed on a uniform gray background. The colored circles </w:t>
      </w:r>
      <w:r w:rsidR="0051505E">
        <w:rPr>
          <w:rFonts w:cs="Times New Roman"/>
        </w:rPr>
        <w:t>or triangles</w:t>
      </w:r>
      <w:r w:rsidR="0051505E" w:rsidRPr="0051505E">
        <w:rPr>
          <w:rFonts w:cs="Times New Roman"/>
        </w:rPr>
        <w:t xml:space="preserve"> were randomly selected from a pool of six colors that were at least 60º apart in color space and were presented along positions of an imaginary circle separated by at least 60º.</w:t>
      </w:r>
    </w:p>
    <w:p w14:paraId="02193E41" w14:textId="27BF508D" w:rsidR="004F4E16" w:rsidRDefault="004F4E16" w:rsidP="008314B4">
      <w:pPr>
        <w:pStyle w:val="Heading1"/>
      </w:pPr>
      <w:bookmarkStart w:id="42" w:name="_Toc131412724"/>
      <w:r>
        <w:t>Design and p</w:t>
      </w:r>
      <w:r w:rsidRPr="00815E95">
        <w:t>rocedure</w:t>
      </w:r>
      <w:bookmarkEnd w:id="42"/>
    </w:p>
    <w:p w14:paraId="68FFE93A" w14:textId="3C704FA5" w:rsidR="004F4E16" w:rsidRDefault="004F4E16" w:rsidP="004F4E16">
      <w:pPr>
        <w:ind w:firstLine="720"/>
        <w:rPr>
          <w:rFonts w:cs="Times New Roman"/>
        </w:rPr>
      </w:pPr>
      <w:r>
        <w:rPr>
          <w:rFonts w:cs="Times New Roman"/>
        </w:rPr>
        <w:t>The basic structure of the</w:t>
      </w:r>
      <w:r w:rsidR="00F35D64">
        <w:rPr>
          <w:rFonts w:cs="Times New Roman"/>
        </w:rPr>
        <w:t xml:space="preserve"> change detection</w:t>
      </w:r>
      <w:r>
        <w:rPr>
          <w:rFonts w:cs="Times New Roman"/>
        </w:rPr>
        <w:t xml:space="preserve"> tasks is shown in Fig</w:t>
      </w:r>
      <w:r w:rsidR="00201D43">
        <w:rPr>
          <w:rFonts w:cs="Times New Roman"/>
        </w:rPr>
        <w:t>ure 10</w:t>
      </w:r>
      <w:r>
        <w:rPr>
          <w:rFonts w:cs="Times New Roman"/>
        </w:rPr>
        <w:t>. In alternating blocks, participants perform</w:t>
      </w:r>
      <w:r w:rsidR="00F35D64">
        <w:rPr>
          <w:rFonts w:cs="Times New Roman"/>
        </w:rPr>
        <w:t>ed</w:t>
      </w:r>
      <w:r>
        <w:rPr>
          <w:rFonts w:cs="Times New Roman"/>
        </w:rPr>
        <w:t xml:space="preserve"> either a "no move" (Fig</w:t>
      </w:r>
      <w:r w:rsidR="00201D43">
        <w:rPr>
          <w:rFonts w:cs="Times New Roman"/>
        </w:rPr>
        <w:t>ure 10a</w:t>
      </w:r>
      <w:r>
        <w:rPr>
          <w:rFonts w:cs="Times New Roman"/>
        </w:rPr>
        <w:t>)</w:t>
      </w:r>
      <w:r w:rsidR="00F35D64">
        <w:rPr>
          <w:rFonts w:cs="Times New Roman"/>
        </w:rPr>
        <w:t xml:space="preserve">, an “active </w:t>
      </w:r>
      <w:r>
        <w:rPr>
          <w:rFonts w:cs="Times New Roman"/>
        </w:rPr>
        <w:t>move" (Fig</w:t>
      </w:r>
      <w:r w:rsidR="00201D43">
        <w:rPr>
          <w:rFonts w:cs="Times New Roman"/>
        </w:rPr>
        <w:t>ure 10b</w:t>
      </w:r>
      <w:r>
        <w:rPr>
          <w:rFonts w:cs="Times New Roman"/>
        </w:rPr>
        <w:t>)</w:t>
      </w:r>
      <w:r w:rsidR="00F35D64">
        <w:rPr>
          <w:rFonts w:cs="Times New Roman"/>
        </w:rPr>
        <w:t>, or a “passive move” (Fig</w:t>
      </w:r>
      <w:r w:rsidR="00201D43">
        <w:rPr>
          <w:rFonts w:cs="Times New Roman"/>
        </w:rPr>
        <w:t>ure 10c</w:t>
      </w:r>
      <w:r w:rsidR="00F35D64">
        <w:rPr>
          <w:rFonts w:cs="Times New Roman"/>
        </w:rPr>
        <w:t>)</w:t>
      </w:r>
      <w:r>
        <w:rPr>
          <w:rFonts w:cs="Times New Roman"/>
        </w:rPr>
        <w:t xml:space="preserve"> change detection task. The sequencing of tasks </w:t>
      </w:r>
      <w:r w:rsidR="00F35D64">
        <w:rPr>
          <w:rFonts w:cs="Times New Roman"/>
        </w:rPr>
        <w:t>was</w:t>
      </w:r>
      <w:r>
        <w:rPr>
          <w:rFonts w:cs="Times New Roman"/>
        </w:rPr>
        <w:t xml:space="preserve"> </w:t>
      </w:r>
      <w:r w:rsidR="00F35D64">
        <w:rPr>
          <w:rFonts w:cs="Times New Roman"/>
        </w:rPr>
        <w:t>randomly generated at the start of each experiment</w:t>
      </w:r>
      <w:r>
        <w:rPr>
          <w:rFonts w:cs="Times New Roman"/>
        </w:rPr>
        <w:t xml:space="preserve">. Participants </w:t>
      </w:r>
      <w:r w:rsidR="00F35D64">
        <w:rPr>
          <w:rFonts w:cs="Times New Roman"/>
        </w:rPr>
        <w:t>completed</w:t>
      </w:r>
      <w:r>
        <w:rPr>
          <w:rFonts w:cs="Times New Roman"/>
        </w:rPr>
        <w:t xml:space="preserve"> </w:t>
      </w:r>
      <w:r w:rsidR="00F35D64">
        <w:rPr>
          <w:rFonts w:cs="Times New Roman"/>
        </w:rPr>
        <w:t>6</w:t>
      </w:r>
      <w:r>
        <w:rPr>
          <w:rFonts w:cs="Times New Roman"/>
        </w:rPr>
        <w:t xml:space="preserve"> blocks (</w:t>
      </w:r>
      <w:r w:rsidR="00F35D64">
        <w:rPr>
          <w:rFonts w:cs="Times New Roman"/>
        </w:rPr>
        <w:t>two for each task</w:t>
      </w:r>
      <w:r>
        <w:rPr>
          <w:rFonts w:cs="Times New Roman"/>
        </w:rPr>
        <w:t xml:space="preserve">) with </w:t>
      </w:r>
      <w:r w:rsidR="00F35D64">
        <w:rPr>
          <w:rFonts w:cs="Times New Roman"/>
        </w:rPr>
        <w:t xml:space="preserve">40 </w:t>
      </w:r>
      <w:r>
        <w:rPr>
          <w:rFonts w:cs="Times New Roman"/>
        </w:rPr>
        <w:t xml:space="preserve">trials presented in each </w:t>
      </w:r>
      <w:r w:rsidR="00F35D64">
        <w:rPr>
          <w:rFonts w:cs="Times New Roman"/>
        </w:rPr>
        <w:t xml:space="preserve">task </w:t>
      </w:r>
      <w:r>
        <w:rPr>
          <w:rFonts w:cs="Times New Roman"/>
        </w:rPr>
        <w:t xml:space="preserve">block. Participants </w:t>
      </w:r>
      <w:r w:rsidR="00F35D64">
        <w:rPr>
          <w:rFonts w:cs="Times New Roman"/>
        </w:rPr>
        <w:t>also completed</w:t>
      </w:r>
      <w:r>
        <w:rPr>
          <w:rFonts w:cs="Times New Roman"/>
        </w:rPr>
        <w:t xml:space="preserve"> </w:t>
      </w:r>
      <w:r w:rsidR="00F35D64">
        <w:rPr>
          <w:rFonts w:cs="Times New Roman"/>
        </w:rPr>
        <w:t>three</w:t>
      </w:r>
      <w:r>
        <w:rPr>
          <w:rFonts w:cs="Times New Roman"/>
        </w:rPr>
        <w:t xml:space="preserve"> blocks of practice trials (</w:t>
      </w:r>
      <w:r w:rsidR="00F35D64">
        <w:rPr>
          <w:rFonts w:cs="Times New Roman"/>
        </w:rPr>
        <w:t>1</w:t>
      </w:r>
      <w:r>
        <w:rPr>
          <w:rFonts w:cs="Times New Roman"/>
        </w:rPr>
        <w:t xml:space="preserve">0 trials in each block) for each task at the start of the experiment. </w:t>
      </w:r>
      <w:r w:rsidR="00F35D64">
        <w:rPr>
          <w:rFonts w:cs="Times New Roman"/>
        </w:rPr>
        <w:t xml:space="preserve">The order of the practice blocks was randomly generated. </w:t>
      </w:r>
      <w:r>
        <w:rPr>
          <w:rFonts w:cs="Times New Roman"/>
        </w:rPr>
        <w:t>An example sequence of each</w:t>
      </w:r>
      <w:r w:rsidR="00F35D64">
        <w:rPr>
          <w:rFonts w:cs="Times New Roman"/>
        </w:rPr>
        <w:t xml:space="preserve"> change detection</w:t>
      </w:r>
      <w:r>
        <w:rPr>
          <w:rFonts w:cs="Times New Roman"/>
        </w:rPr>
        <w:t xml:space="preserve"> task </w:t>
      </w:r>
      <w:r w:rsidR="00965117">
        <w:rPr>
          <w:rFonts w:cs="Times New Roman"/>
        </w:rPr>
        <w:t>was</w:t>
      </w:r>
      <w:r>
        <w:rPr>
          <w:rFonts w:cs="Times New Roman"/>
        </w:rPr>
        <w:t xml:space="preserve"> shown at the start of the experiment. </w:t>
      </w:r>
    </w:p>
    <w:p w14:paraId="4CA5EB0A" w14:textId="3B2FDE87" w:rsidR="00201D43" w:rsidRPr="00D01E2E" w:rsidRDefault="00C75503" w:rsidP="00D01E2E">
      <w:pPr>
        <w:pStyle w:val="FigureList"/>
      </w:pPr>
      <w:bookmarkStart w:id="43" w:name="_Toc131432729"/>
      <w:r w:rsidRPr="00D01E2E">
        <w:rPr>
          <w:b w:val="0"/>
          <w:bCs w:val="0"/>
          <w:i/>
          <w:iCs/>
          <w:noProof/>
        </w:rPr>
        <w:lastRenderedPageBreak/>
        <w:drawing>
          <wp:anchor distT="0" distB="0" distL="114300" distR="114300" simplePos="0" relativeHeight="251668480" behindDoc="0" locked="0" layoutInCell="1" allowOverlap="1" wp14:anchorId="027817E8" wp14:editId="4102087F">
            <wp:simplePos x="0" y="0"/>
            <wp:positionH relativeFrom="margin">
              <wp:align>left</wp:align>
            </wp:positionH>
            <wp:positionV relativeFrom="margin">
              <wp:align>top</wp:align>
            </wp:positionV>
            <wp:extent cx="5603240" cy="554101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3240" cy="5541010"/>
                    </a:xfrm>
                    <a:prstGeom prst="rect">
                      <a:avLst/>
                    </a:prstGeom>
                    <a:noFill/>
                  </pic:spPr>
                </pic:pic>
              </a:graphicData>
            </a:graphic>
            <wp14:sizeRelH relativeFrom="margin">
              <wp14:pctWidth>0</wp14:pctWidth>
            </wp14:sizeRelH>
            <wp14:sizeRelV relativeFrom="margin">
              <wp14:pctHeight>0</wp14:pctHeight>
            </wp14:sizeRelV>
          </wp:anchor>
        </w:drawing>
      </w:r>
      <w:r w:rsidRPr="00D01E2E">
        <w:rPr>
          <w:b w:val="0"/>
          <w:bCs w:val="0"/>
          <w:i/>
          <w:iCs/>
        </w:rPr>
        <w:t>Figure 10.</w:t>
      </w:r>
      <w:r w:rsidRPr="00C75503">
        <w:t xml:space="preserve"> </w:t>
      </w:r>
      <w:r w:rsidRPr="008D0DAA">
        <w:rPr>
          <w:b w:val="0"/>
          <w:bCs w:val="0"/>
        </w:rPr>
        <w:t>Experiment 2 Change Detection Tasks</w:t>
      </w:r>
      <w:bookmarkEnd w:id="43"/>
      <w:r w:rsidR="00D01E2E">
        <w:rPr>
          <w:b w:val="0"/>
          <w:bCs w:val="0"/>
        </w:rPr>
        <w:t xml:space="preserve">. </w:t>
      </w:r>
      <w:r w:rsidRPr="00D01E2E">
        <w:rPr>
          <w:rFonts w:cs="Times New Roman"/>
        </w:rPr>
        <w:t>a.</w:t>
      </w:r>
      <w:r w:rsidRPr="00D01E2E">
        <w:rPr>
          <w:rFonts w:cs="Times New Roman"/>
          <w:b w:val="0"/>
          <w:bCs w:val="0"/>
        </w:rPr>
        <w:t xml:space="preserve"> In the no move change detection task, an encoding array briefly appears, followed by a maintenance interval and a test array. On “same” trials, the colors and the shapes during the test array are identical to those in the encoding array. On “different” trials, either one of the colors changes, or all the shapes change during the test array compared to the encoding array. </w:t>
      </w:r>
      <w:r w:rsidRPr="00D01E2E">
        <w:rPr>
          <w:rFonts w:cs="Times New Roman"/>
        </w:rPr>
        <w:t>b.</w:t>
      </w:r>
      <w:r w:rsidRPr="00D01E2E">
        <w:rPr>
          <w:rFonts w:cs="Times New Roman"/>
          <w:b w:val="0"/>
          <w:bCs w:val="0"/>
        </w:rPr>
        <w:t xml:space="preserve"> The passive move change detection task is identical to the no move version, except participants execute a space bar button-press during the encoding array. </w:t>
      </w:r>
      <w:r w:rsidRPr="00D01E2E">
        <w:rPr>
          <w:rFonts w:cs="Times New Roman"/>
        </w:rPr>
        <w:t>c.</w:t>
      </w:r>
      <w:r w:rsidRPr="00D01E2E">
        <w:rPr>
          <w:rFonts w:cs="Times New Roman"/>
          <w:b w:val="0"/>
          <w:bCs w:val="0"/>
        </w:rPr>
        <w:t xml:space="preserve"> In the active move change detection task, participants </w:t>
      </w:r>
      <w:r w:rsidR="00201D43" w:rsidRPr="00D01E2E">
        <w:rPr>
          <w:rFonts w:cs="Times New Roman"/>
          <w:b w:val="0"/>
          <w:bCs w:val="0"/>
        </w:rPr>
        <w:t xml:space="preserve">instead </w:t>
      </w:r>
      <w:r w:rsidRPr="00D01E2E">
        <w:rPr>
          <w:rFonts w:cs="Times New Roman"/>
          <w:b w:val="0"/>
          <w:bCs w:val="0"/>
        </w:rPr>
        <w:t>make a shape judgement response during the encoding array.</w:t>
      </w:r>
    </w:p>
    <w:p w14:paraId="5772BC39" w14:textId="0F445CB9" w:rsidR="00BC48BA" w:rsidRPr="00BC48BA" w:rsidRDefault="00BC48BA" w:rsidP="00BC48BA">
      <w:pPr>
        <w:rPr>
          <w:rFonts w:cs="Times New Roman"/>
          <w:b/>
          <w:bCs/>
          <w:i/>
          <w:iCs/>
        </w:rPr>
      </w:pPr>
      <w:r w:rsidRPr="00621334">
        <w:rPr>
          <w:rFonts w:cs="Times New Roman"/>
          <w:b/>
          <w:bCs/>
          <w:i/>
          <w:iCs/>
        </w:rPr>
        <w:lastRenderedPageBreak/>
        <w:t xml:space="preserve">No </w:t>
      </w:r>
      <w:r w:rsidR="00965117">
        <w:rPr>
          <w:rFonts w:cs="Times New Roman"/>
          <w:b/>
          <w:bCs/>
          <w:i/>
          <w:iCs/>
        </w:rPr>
        <w:t>m</w:t>
      </w:r>
      <w:r w:rsidRPr="00621334">
        <w:rPr>
          <w:rFonts w:cs="Times New Roman"/>
          <w:b/>
          <w:bCs/>
          <w:i/>
          <w:iCs/>
        </w:rPr>
        <w:t xml:space="preserve">ove </w:t>
      </w:r>
      <w:r w:rsidR="00965117">
        <w:rPr>
          <w:rFonts w:cs="Times New Roman"/>
          <w:b/>
          <w:bCs/>
          <w:i/>
          <w:iCs/>
        </w:rPr>
        <w:t>c</w:t>
      </w:r>
      <w:r w:rsidRPr="00621334">
        <w:rPr>
          <w:rFonts w:cs="Times New Roman"/>
          <w:b/>
          <w:bCs/>
          <w:i/>
          <w:iCs/>
        </w:rPr>
        <w:t xml:space="preserve">hange </w:t>
      </w:r>
      <w:r w:rsidR="00965117">
        <w:rPr>
          <w:rFonts w:cs="Times New Roman"/>
          <w:b/>
          <w:bCs/>
          <w:i/>
          <w:iCs/>
        </w:rPr>
        <w:t>d</w:t>
      </w:r>
      <w:r w:rsidRPr="00621334">
        <w:rPr>
          <w:rFonts w:cs="Times New Roman"/>
          <w:b/>
          <w:bCs/>
          <w:i/>
          <w:iCs/>
        </w:rPr>
        <w:t xml:space="preserve">etection </w:t>
      </w:r>
      <w:r w:rsidR="00965117">
        <w:rPr>
          <w:rFonts w:cs="Times New Roman"/>
          <w:b/>
          <w:bCs/>
          <w:i/>
          <w:iCs/>
        </w:rPr>
        <w:t>t</w:t>
      </w:r>
      <w:r w:rsidRPr="00621334">
        <w:rPr>
          <w:rFonts w:cs="Times New Roman"/>
          <w:b/>
          <w:bCs/>
          <w:i/>
          <w:iCs/>
        </w:rPr>
        <w:t>ask</w:t>
      </w:r>
    </w:p>
    <w:p w14:paraId="1EA76ACA" w14:textId="5672D730" w:rsidR="00BC48BA" w:rsidRPr="00481E32" w:rsidRDefault="00BC48BA" w:rsidP="00BC48BA">
      <w:pPr>
        <w:ind w:firstLine="720"/>
        <w:rPr>
          <w:rFonts w:cs="Times New Roman"/>
        </w:rPr>
      </w:pPr>
      <w:r>
        <w:rPr>
          <w:rFonts w:cs="Times New Roman"/>
        </w:rPr>
        <w:t xml:space="preserve">Each trial </w:t>
      </w:r>
      <w:r w:rsidR="00303B5A">
        <w:rPr>
          <w:rFonts w:cs="Times New Roman"/>
        </w:rPr>
        <w:t>began</w:t>
      </w:r>
      <w:r>
        <w:rPr>
          <w:rFonts w:cs="Times New Roman"/>
        </w:rPr>
        <w:t xml:space="preserve"> when participants click</w:t>
      </w:r>
      <w:r w:rsidR="00303B5A">
        <w:rPr>
          <w:rFonts w:cs="Times New Roman"/>
        </w:rPr>
        <w:t>ed</w:t>
      </w:r>
      <w:r>
        <w:rPr>
          <w:rFonts w:cs="Times New Roman"/>
        </w:rPr>
        <w:t xml:space="preserve"> the "Start" button, followed by a fixation cross presented for 500 </w:t>
      </w:r>
      <w:proofErr w:type="spellStart"/>
      <w:r>
        <w:rPr>
          <w:rFonts w:cs="Times New Roman"/>
        </w:rPr>
        <w:t>ms</w:t>
      </w:r>
      <w:proofErr w:type="spellEnd"/>
      <w:r>
        <w:rPr>
          <w:rFonts w:cs="Times New Roman"/>
        </w:rPr>
        <w:t xml:space="preserve"> at the center of the screen. Then, the encoding display </w:t>
      </w:r>
      <w:r w:rsidR="00303B5A">
        <w:rPr>
          <w:rFonts w:cs="Times New Roman"/>
        </w:rPr>
        <w:t>was</w:t>
      </w:r>
      <w:r>
        <w:rPr>
          <w:rFonts w:cs="Times New Roman"/>
        </w:rPr>
        <w:t xml:space="preserve"> presented for </w:t>
      </w:r>
      <w:r w:rsidR="00303B5A">
        <w:rPr>
          <w:rFonts w:cs="Times New Roman"/>
        </w:rPr>
        <w:t>8</w:t>
      </w:r>
      <w:r>
        <w:rPr>
          <w:rFonts w:cs="Times New Roman"/>
        </w:rPr>
        <w:t xml:space="preserve">00 </w:t>
      </w:r>
      <w:proofErr w:type="spellStart"/>
      <w:r>
        <w:rPr>
          <w:rFonts w:cs="Times New Roman"/>
        </w:rPr>
        <w:t>ms</w:t>
      </w:r>
      <w:proofErr w:type="spellEnd"/>
      <w:r>
        <w:rPr>
          <w:rFonts w:cs="Times New Roman"/>
        </w:rPr>
        <w:t>, immediately followed by</w:t>
      </w:r>
      <w:r w:rsidR="00303B5A">
        <w:rPr>
          <w:rFonts w:cs="Times New Roman"/>
        </w:rPr>
        <w:t xml:space="preserve"> a</w:t>
      </w:r>
      <w:r>
        <w:rPr>
          <w:rFonts w:cs="Times New Roman"/>
        </w:rPr>
        <w:t xml:space="preserve"> </w:t>
      </w:r>
      <w:r w:rsidR="00303B5A">
        <w:rPr>
          <w:rFonts w:cs="Times New Roman"/>
        </w:rPr>
        <w:t xml:space="preserve">2000 </w:t>
      </w:r>
      <w:proofErr w:type="spellStart"/>
      <w:r w:rsidR="00303B5A">
        <w:rPr>
          <w:rFonts w:cs="Times New Roman"/>
        </w:rPr>
        <w:t>ms</w:t>
      </w:r>
      <w:proofErr w:type="spellEnd"/>
      <w:r>
        <w:rPr>
          <w:rFonts w:cs="Times New Roman"/>
        </w:rPr>
        <w:t xml:space="preserve"> maintenance interval. During the maintenance interval, the text "Same or Different"</w:t>
      </w:r>
      <w:r w:rsidR="00303B5A">
        <w:rPr>
          <w:rFonts w:cs="Times New Roman"/>
        </w:rPr>
        <w:t xml:space="preserve"> in 12 size font was</w:t>
      </w:r>
      <w:r>
        <w:rPr>
          <w:rFonts w:cs="Times New Roman"/>
        </w:rPr>
        <w:t xml:space="preserve"> presented at the center of the screen. Participants </w:t>
      </w:r>
      <w:r w:rsidR="00303B5A">
        <w:rPr>
          <w:rFonts w:cs="Times New Roman"/>
        </w:rPr>
        <w:t>were</w:t>
      </w:r>
      <w:r>
        <w:rPr>
          <w:rFonts w:cs="Times New Roman"/>
        </w:rPr>
        <w:t xml:space="preserve"> tasked to remember the color and shape of the</w:t>
      </w:r>
      <w:r w:rsidR="00303B5A">
        <w:rPr>
          <w:rFonts w:cs="Times New Roman"/>
        </w:rPr>
        <w:t xml:space="preserve"> four</w:t>
      </w:r>
      <w:r>
        <w:rPr>
          <w:rFonts w:cs="Times New Roman"/>
        </w:rPr>
        <w:t xml:space="preserve"> items that appeared during the encoding display. During the test display, a same or different trial type will occur. For </w:t>
      </w:r>
      <w:proofErr w:type="gramStart"/>
      <w:r>
        <w:rPr>
          <w:rFonts w:cs="Times New Roman"/>
        </w:rPr>
        <w:t>same</w:t>
      </w:r>
      <w:proofErr w:type="gramEnd"/>
      <w:r>
        <w:rPr>
          <w:rFonts w:cs="Times New Roman"/>
        </w:rPr>
        <w:t xml:space="preserve"> trials, the </w:t>
      </w:r>
      <w:proofErr w:type="gramStart"/>
      <w:r>
        <w:rPr>
          <w:rFonts w:cs="Times New Roman"/>
        </w:rPr>
        <w:t>colors</w:t>
      </w:r>
      <w:proofErr w:type="gramEnd"/>
      <w:r>
        <w:rPr>
          <w:rFonts w:cs="Times New Roman"/>
        </w:rPr>
        <w:t xml:space="preserve"> and shapes of all stimuli on the test display </w:t>
      </w:r>
      <w:r w:rsidR="00303B5A">
        <w:rPr>
          <w:rFonts w:cs="Times New Roman"/>
        </w:rPr>
        <w:t>remained</w:t>
      </w:r>
      <w:r>
        <w:rPr>
          <w:rFonts w:cs="Times New Roman"/>
        </w:rPr>
        <w:t xml:space="preserve"> the same as they had appeared on the encoding display. For different trials, either one of the item's </w:t>
      </w:r>
      <w:proofErr w:type="gramStart"/>
      <w:r>
        <w:rPr>
          <w:rFonts w:cs="Times New Roman"/>
        </w:rPr>
        <w:t>color</w:t>
      </w:r>
      <w:proofErr w:type="gramEnd"/>
      <w:r>
        <w:rPr>
          <w:rFonts w:cs="Times New Roman"/>
        </w:rPr>
        <w:t xml:space="preserve"> will change, or all of the shapes will change (e.g., circles to triangles) for the test display compared to the encoding display. Same and different responses </w:t>
      </w:r>
      <w:r w:rsidR="00303B5A">
        <w:rPr>
          <w:rFonts w:cs="Times New Roman"/>
        </w:rPr>
        <w:t>were</w:t>
      </w:r>
      <w:r>
        <w:rPr>
          <w:rFonts w:cs="Times New Roman"/>
        </w:rPr>
        <w:t xml:space="preserve"> mapped to the upper-left and upper-right response locations (counterbalanced across participants). </w:t>
      </w:r>
      <w:r>
        <w:rPr>
          <w:rFonts w:eastAsia="Times" w:cs="Times New Roman"/>
        </w:rPr>
        <w:t xml:space="preserve">The mouse cursor </w:t>
      </w:r>
      <w:r w:rsidR="00303B5A">
        <w:rPr>
          <w:rFonts w:eastAsia="Times" w:cs="Times New Roman"/>
        </w:rPr>
        <w:t>was</w:t>
      </w:r>
      <w:r>
        <w:rPr>
          <w:rFonts w:eastAsia="Times" w:cs="Times New Roman"/>
        </w:rPr>
        <w:t xml:space="preserve"> locked at the Start location until the onset of the test display.</w:t>
      </w:r>
      <w:r w:rsidRPr="00651006">
        <w:rPr>
          <w:rFonts w:eastAsia="Times" w:cs="Times New Roman"/>
        </w:rPr>
        <w:t xml:space="preserve"> </w:t>
      </w:r>
      <w:r>
        <w:rPr>
          <w:rFonts w:eastAsia="Times" w:cs="Times New Roman"/>
        </w:rPr>
        <w:t xml:space="preserve">Participants </w:t>
      </w:r>
      <w:r w:rsidR="00303B5A">
        <w:rPr>
          <w:rFonts w:eastAsia="Times" w:cs="Times New Roman"/>
        </w:rPr>
        <w:t>were</w:t>
      </w:r>
      <w:r>
        <w:rPr>
          <w:rFonts w:eastAsia="Times" w:cs="Times New Roman"/>
        </w:rPr>
        <w:t xml:space="preserve"> instructed to initiate moving the mouse cursor as quickly as possible once the test display appear</w:t>
      </w:r>
      <w:r w:rsidR="00303B5A">
        <w:rPr>
          <w:rFonts w:eastAsia="Times" w:cs="Times New Roman"/>
        </w:rPr>
        <w:t>ed</w:t>
      </w:r>
      <w:r>
        <w:rPr>
          <w:rFonts w:eastAsia="Times" w:cs="Times New Roman"/>
        </w:rPr>
        <w:t xml:space="preserve">. </w:t>
      </w:r>
      <w:r>
        <w:rPr>
          <w:rFonts w:cs="Times New Roman"/>
        </w:rPr>
        <w:t xml:space="preserve">A minimum intertrial interval </w:t>
      </w:r>
      <w:r w:rsidR="00303B5A">
        <w:rPr>
          <w:rFonts w:cs="Times New Roman"/>
        </w:rPr>
        <w:t>was</w:t>
      </w:r>
      <w:r>
        <w:rPr>
          <w:rFonts w:cs="Times New Roman"/>
        </w:rPr>
        <w:t xml:space="preserve"> set to 500ms</w:t>
      </w:r>
      <w:r w:rsidR="00303B5A">
        <w:rPr>
          <w:rFonts w:cs="Times New Roman"/>
        </w:rPr>
        <w:t>.</w:t>
      </w:r>
    </w:p>
    <w:p w14:paraId="17B89A2E" w14:textId="7FE9A0CD" w:rsidR="00BC48BA" w:rsidRDefault="00303B5A" w:rsidP="00BC48BA">
      <w:pPr>
        <w:ind w:firstLine="720"/>
        <w:rPr>
          <w:rFonts w:eastAsia="Times" w:cs="Times New Roman"/>
        </w:rPr>
      </w:pPr>
      <w:r>
        <w:rPr>
          <w:rFonts w:eastAsia="Times" w:cs="Times New Roman"/>
        </w:rPr>
        <w:t>T</w:t>
      </w:r>
      <w:r w:rsidR="00BC48BA">
        <w:rPr>
          <w:rFonts w:eastAsia="Times" w:cs="Times New Roman"/>
        </w:rPr>
        <w:t>rial type</w:t>
      </w:r>
      <w:r>
        <w:rPr>
          <w:rFonts w:eastAsia="Times" w:cs="Times New Roman"/>
        </w:rPr>
        <w:t xml:space="preserve"> trials</w:t>
      </w:r>
      <w:r w:rsidR="00BC48BA">
        <w:rPr>
          <w:rFonts w:eastAsia="Times" w:cs="Times New Roman"/>
        </w:rPr>
        <w:t xml:space="preserve"> (same &amp; different) </w:t>
      </w:r>
      <w:r>
        <w:rPr>
          <w:rFonts w:eastAsia="Times" w:cs="Times New Roman"/>
        </w:rPr>
        <w:t>were</w:t>
      </w:r>
      <w:r w:rsidR="00BC48BA">
        <w:rPr>
          <w:rFonts w:eastAsia="Times" w:cs="Times New Roman"/>
        </w:rPr>
        <w:t xml:space="preserve"> randomly intermixed across </w:t>
      </w:r>
      <w:r>
        <w:rPr>
          <w:rFonts w:eastAsia="Times" w:cs="Times New Roman"/>
        </w:rPr>
        <w:t xml:space="preserve">the two </w:t>
      </w:r>
      <w:r w:rsidR="00BC48BA">
        <w:rPr>
          <w:rFonts w:eastAsia="Times" w:cs="Times New Roman"/>
        </w:rPr>
        <w:t>blocks of the no</w:t>
      </w:r>
      <w:r>
        <w:rPr>
          <w:rFonts w:eastAsia="Times" w:cs="Times New Roman"/>
        </w:rPr>
        <w:t xml:space="preserve"> </w:t>
      </w:r>
      <w:r w:rsidR="00BC48BA">
        <w:rPr>
          <w:rFonts w:eastAsia="Times" w:cs="Times New Roman"/>
        </w:rPr>
        <w:t xml:space="preserve">move change detection task, with </w:t>
      </w:r>
      <w:r>
        <w:rPr>
          <w:rFonts w:eastAsia="Times" w:cs="Times New Roman"/>
        </w:rPr>
        <w:t>4</w:t>
      </w:r>
      <w:r w:rsidR="00BC48BA">
        <w:rPr>
          <w:rFonts w:eastAsia="Times" w:cs="Times New Roman"/>
        </w:rPr>
        <w:t>0 trials in each block. In different trial</w:t>
      </w:r>
      <w:r>
        <w:rPr>
          <w:rFonts w:eastAsia="Times" w:cs="Times New Roman"/>
        </w:rPr>
        <w:t xml:space="preserve"> </w:t>
      </w:r>
      <w:r w:rsidR="00BC48BA">
        <w:rPr>
          <w:rFonts w:eastAsia="Times" w:cs="Times New Roman"/>
        </w:rPr>
        <w:t xml:space="preserve">type trials, the color </w:t>
      </w:r>
      <w:r>
        <w:rPr>
          <w:rFonts w:eastAsia="Times" w:cs="Times New Roman"/>
        </w:rPr>
        <w:t>changed</w:t>
      </w:r>
      <w:r w:rsidR="00BC48BA">
        <w:rPr>
          <w:rFonts w:eastAsia="Times" w:cs="Times New Roman"/>
        </w:rPr>
        <w:t xml:space="preserve"> 80% of the time (</w:t>
      </w:r>
      <w:r w:rsidR="00A80F66">
        <w:rPr>
          <w:rFonts w:eastAsia="Times" w:cs="Times New Roman"/>
        </w:rPr>
        <w:t>32</w:t>
      </w:r>
      <w:r w:rsidR="00BC48BA">
        <w:rPr>
          <w:rFonts w:eastAsia="Times" w:cs="Times New Roman"/>
        </w:rPr>
        <w:t xml:space="preserve"> trials</w:t>
      </w:r>
      <w:r w:rsidR="00965117">
        <w:rPr>
          <w:rFonts w:eastAsia="Times" w:cs="Times New Roman"/>
        </w:rPr>
        <w:t>)</w:t>
      </w:r>
      <w:r w:rsidR="00BC48BA">
        <w:rPr>
          <w:rFonts w:eastAsia="Times" w:cs="Times New Roman"/>
        </w:rPr>
        <w:t>, and the shape</w:t>
      </w:r>
      <w:r>
        <w:rPr>
          <w:rFonts w:eastAsia="Times" w:cs="Times New Roman"/>
        </w:rPr>
        <w:t>s</w:t>
      </w:r>
      <w:r w:rsidR="00BC48BA">
        <w:rPr>
          <w:rFonts w:eastAsia="Times" w:cs="Times New Roman"/>
        </w:rPr>
        <w:t xml:space="preserve"> </w:t>
      </w:r>
      <w:r>
        <w:rPr>
          <w:rFonts w:eastAsia="Times" w:cs="Times New Roman"/>
        </w:rPr>
        <w:t>c</w:t>
      </w:r>
      <w:r w:rsidR="00BC48BA">
        <w:rPr>
          <w:rFonts w:eastAsia="Times" w:cs="Times New Roman"/>
        </w:rPr>
        <w:t>hange</w:t>
      </w:r>
      <w:r>
        <w:rPr>
          <w:rFonts w:eastAsia="Times" w:cs="Times New Roman"/>
        </w:rPr>
        <w:t>d</w:t>
      </w:r>
      <w:r w:rsidR="00BC48BA">
        <w:rPr>
          <w:rFonts w:eastAsia="Times" w:cs="Times New Roman"/>
        </w:rPr>
        <w:t xml:space="preserve"> 20% of the time (</w:t>
      </w:r>
      <w:r w:rsidR="00A80F66">
        <w:rPr>
          <w:rFonts w:eastAsia="Times" w:cs="Times New Roman"/>
        </w:rPr>
        <w:t>8</w:t>
      </w:r>
      <w:r w:rsidR="00BC48BA">
        <w:rPr>
          <w:rFonts w:eastAsia="Times" w:cs="Times New Roman"/>
        </w:rPr>
        <w:t xml:space="preserve"> trials</w:t>
      </w:r>
      <w:r w:rsidR="00965117">
        <w:rPr>
          <w:rFonts w:eastAsia="Times" w:cs="Times New Roman"/>
        </w:rPr>
        <w:t>)</w:t>
      </w:r>
      <w:r w:rsidR="00BC48BA">
        <w:rPr>
          <w:rFonts w:eastAsia="Times" w:cs="Times New Roman"/>
        </w:rPr>
        <w:t>. Shape change trials</w:t>
      </w:r>
      <w:r>
        <w:rPr>
          <w:rFonts w:eastAsia="Times" w:cs="Times New Roman"/>
        </w:rPr>
        <w:t xml:space="preserve"> were used to</w:t>
      </w:r>
      <w:r w:rsidR="00BC48BA">
        <w:rPr>
          <w:rFonts w:eastAsia="Times" w:cs="Times New Roman"/>
        </w:rPr>
        <w:t xml:space="preserve"> </w:t>
      </w:r>
      <w:r>
        <w:rPr>
          <w:rFonts w:eastAsia="Times" w:cs="Times New Roman"/>
        </w:rPr>
        <w:t>ensure participants</w:t>
      </w:r>
      <w:r w:rsidR="0066792C">
        <w:rPr>
          <w:rFonts w:eastAsia="Times" w:cs="Times New Roman"/>
        </w:rPr>
        <w:t xml:space="preserve"> would</w:t>
      </w:r>
      <w:r>
        <w:rPr>
          <w:rFonts w:eastAsia="Times" w:cs="Times New Roman"/>
        </w:rPr>
        <w:t xml:space="preserve"> also </w:t>
      </w:r>
      <w:r w:rsidR="0066792C">
        <w:rPr>
          <w:rFonts w:eastAsia="Times" w:cs="Times New Roman"/>
        </w:rPr>
        <w:t xml:space="preserve">attend and </w:t>
      </w:r>
      <w:r>
        <w:rPr>
          <w:rFonts w:eastAsia="Times" w:cs="Times New Roman"/>
        </w:rPr>
        <w:t>encod</w:t>
      </w:r>
      <w:r w:rsidR="0066792C">
        <w:rPr>
          <w:rFonts w:eastAsia="Times" w:cs="Times New Roman"/>
        </w:rPr>
        <w:t>e</w:t>
      </w:r>
      <w:r w:rsidR="00BC48BA">
        <w:rPr>
          <w:rFonts w:eastAsia="Times" w:cs="Times New Roman"/>
        </w:rPr>
        <w:t xml:space="preserve"> the shape of the stimuli in the array</w:t>
      </w:r>
      <w:r>
        <w:rPr>
          <w:rFonts w:eastAsia="Times" w:cs="Times New Roman"/>
        </w:rPr>
        <w:t>,</w:t>
      </w:r>
      <w:r w:rsidR="0066792C">
        <w:rPr>
          <w:rFonts w:eastAsia="Times" w:cs="Times New Roman"/>
        </w:rPr>
        <w:t xml:space="preserve"> which would be held constant and manipulated in the following move versions of the change detection tasks. </w:t>
      </w:r>
    </w:p>
    <w:p w14:paraId="73781320" w14:textId="77777777" w:rsidR="003A0748" w:rsidRDefault="003A0748" w:rsidP="00BC48BA">
      <w:pPr>
        <w:ind w:firstLine="720"/>
        <w:rPr>
          <w:rFonts w:eastAsia="Times" w:cs="Times New Roman"/>
        </w:rPr>
      </w:pPr>
    </w:p>
    <w:p w14:paraId="222324D0" w14:textId="77777777" w:rsidR="003A0748" w:rsidRDefault="003A0748" w:rsidP="00BC48BA">
      <w:pPr>
        <w:ind w:firstLine="720"/>
        <w:rPr>
          <w:rFonts w:eastAsia="Times" w:cs="Times New Roman"/>
        </w:rPr>
      </w:pPr>
    </w:p>
    <w:p w14:paraId="6B6EABA2" w14:textId="35970CDA" w:rsidR="00BC48BA" w:rsidRDefault="00303B5A" w:rsidP="00C419BC">
      <w:pPr>
        <w:pStyle w:val="Subtitle"/>
      </w:pPr>
      <w:r>
        <w:lastRenderedPageBreak/>
        <w:t xml:space="preserve">Passive </w:t>
      </w:r>
      <w:r w:rsidR="00965117">
        <w:t>m</w:t>
      </w:r>
      <w:r w:rsidR="00BC48BA" w:rsidRPr="00BC48BA">
        <w:t xml:space="preserve">ove </w:t>
      </w:r>
      <w:r w:rsidR="00965117">
        <w:t>c</w:t>
      </w:r>
      <w:r w:rsidR="00BC48BA" w:rsidRPr="00BC48BA">
        <w:t xml:space="preserve">hange </w:t>
      </w:r>
      <w:r w:rsidR="00965117">
        <w:t>d</w:t>
      </w:r>
      <w:r w:rsidR="00BC48BA" w:rsidRPr="00BC48BA">
        <w:t xml:space="preserve">etection </w:t>
      </w:r>
      <w:r w:rsidR="00965117">
        <w:t>t</w:t>
      </w:r>
      <w:r w:rsidR="00BC48BA" w:rsidRPr="00BC48BA">
        <w:t>ask</w:t>
      </w:r>
    </w:p>
    <w:p w14:paraId="4064BE96" w14:textId="3EC98058" w:rsidR="00BC48BA" w:rsidRDefault="00BC48BA" w:rsidP="00CD1063">
      <w:pPr>
        <w:ind w:firstLine="720"/>
        <w:rPr>
          <w:rFonts w:cs="Times New Roman"/>
        </w:rPr>
      </w:pPr>
      <w:r>
        <w:rPr>
          <w:rFonts w:cs="Times New Roman"/>
        </w:rPr>
        <w:t xml:space="preserve">The </w:t>
      </w:r>
      <w:r w:rsidR="00CD1063">
        <w:rPr>
          <w:rFonts w:cs="Times New Roman"/>
        </w:rPr>
        <w:t xml:space="preserve">passive </w:t>
      </w:r>
      <w:r>
        <w:rPr>
          <w:rFonts w:cs="Times New Roman"/>
        </w:rPr>
        <w:t xml:space="preserve">move version of the change detection task </w:t>
      </w:r>
      <w:r w:rsidR="003B1E0D">
        <w:rPr>
          <w:rFonts w:cs="Times New Roman"/>
        </w:rPr>
        <w:t>was</w:t>
      </w:r>
      <w:r>
        <w:rPr>
          <w:rFonts w:cs="Times New Roman"/>
        </w:rPr>
        <w:t xml:space="preserve"> identical to the no move change detection task, except </w:t>
      </w:r>
      <w:proofErr w:type="gramStart"/>
      <w:r>
        <w:rPr>
          <w:rFonts w:cs="Times New Roman"/>
        </w:rPr>
        <w:t>that participants</w:t>
      </w:r>
      <w:proofErr w:type="gramEnd"/>
      <w:r>
        <w:rPr>
          <w:rFonts w:cs="Times New Roman"/>
        </w:rPr>
        <w:t xml:space="preserve"> </w:t>
      </w:r>
      <w:r w:rsidR="00965117">
        <w:rPr>
          <w:rFonts w:cs="Times New Roman"/>
        </w:rPr>
        <w:t>initiated</w:t>
      </w:r>
      <w:r>
        <w:rPr>
          <w:rFonts w:cs="Times New Roman"/>
        </w:rPr>
        <w:t xml:space="preserve"> a </w:t>
      </w:r>
      <w:r w:rsidR="00CD1063">
        <w:rPr>
          <w:rFonts w:cs="Times New Roman"/>
        </w:rPr>
        <w:t xml:space="preserve">task-irrelevant </w:t>
      </w:r>
      <w:r>
        <w:rPr>
          <w:rFonts w:cs="Times New Roman"/>
        </w:rPr>
        <w:t xml:space="preserve">motor movement during the encoding display of the task. </w:t>
      </w:r>
      <w:r w:rsidR="00CD1063">
        <w:rPr>
          <w:rFonts w:cs="Times New Roman"/>
        </w:rPr>
        <w:t>Specifically, on every trial</w:t>
      </w:r>
      <w:r w:rsidR="00965117">
        <w:rPr>
          <w:rFonts w:cs="Times New Roman"/>
        </w:rPr>
        <w:t>,</w:t>
      </w:r>
      <w:r w:rsidR="00CD1063">
        <w:rPr>
          <w:rFonts w:cs="Times New Roman"/>
        </w:rPr>
        <w:t xml:space="preserve"> participants pressed the space bar when the encoding display appeared. Participants were instructed to respond as quickly as possible when the encoding display appeared</w:t>
      </w:r>
      <w:r w:rsidR="00965117">
        <w:rPr>
          <w:rFonts w:cs="Times New Roman"/>
        </w:rPr>
        <w:t xml:space="preserve"> (i.e., the movement was associated with the encoding display onset, not the stimuli)</w:t>
      </w:r>
      <w:r w:rsidR="00CD1063">
        <w:rPr>
          <w:rFonts w:cs="Times New Roman"/>
        </w:rPr>
        <w:t xml:space="preserve">. </w:t>
      </w:r>
      <w:r w:rsidR="00C7453F">
        <w:rPr>
          <w:rFonts w:cs="Times New Roman"/>
        </w:rPr>
        <w:t xml:space="preserve">The encoding display lasted for 800 </w:t>
      </w:r>
      <w:proofErr w:type="spellStart"/>
      <w:r w:rsidR="00C7453F">
        <w:rPr>
          <w:rFonts w:cs="Times New Roman"/>
        </w:rPr>
        <w:t>ms</w:t>
      </w:r>
      <w:proofErr w:type="spellEnd"/>
      <w:r w:rsidR="00C7453F">
        <w:rPr>
          <w:rFonts w:cs="Times New Roman"/>
        </w:rPr>
        <w:t xml:space="preserve">, followed by a 2000 </w:t>
      </w:r>
      <w:proofErr w:type="spellStart"/>
      <w:r w:rsidR="00C7453F">
        <w:rPr>
          <w:rFonts w:cs="Times New Roman"/>
        </w:rPr>
        <w:t>ms</w:t>
      </w:r>
      <w:proofErr w:type="spellEnd"/>
      <w:r w:rsidR="00C7453F">
        <w:rPr>
          <w:rFonts w:cs="Times New Roman"/>
        </w:rPr>
        <w:t xml:space="preserve"> maintenance interval, and finally the test display appeared until a same/different response occurred. The sequence of events in the passive move version of the change detection task can be seen in Figure </w:t>
      </w:r>
      <w:r w:rsidR="00201D43">
        <w:rPr>
          <w:rFonts w:cs="Times New Roman"/>
        </w:rPr>
        <w:t>10b</w:t>
      </w:r>
      <w:r w:rsidR="00C7453F">
        <w:rPr>
          <w:rFonts w:cs="Times New Roman"/>
        </w:rPr>
        <w:t xml:space="preserve">. </w:t>
      </w:r>
      <w:r w:rsidR="00B0603E">
        <w:rPr>
          <w:rFonts w:eastAsia="Times" w:cs="Times New Roman"/>
        </w:rPr>
        <w:t>As in the no-move version of the change detection task, trial types (same &amp; different) were randomly intermixed across the two blocks of the passive move change detection task. On different trials, the color changed 80% of the time (</w:t>
      </w:r>
      <w:r w:rsidR="00A80F66">
        <w:rPr>
          <w:rFonts w:eastAsia="Times" w:cs="Times New Roman"/>
        </w:rPr>
        <w:t>32</w:t>
      </w:r>
      <w:r w:rsidR="00B0603E">
        <w:rPr>
          <w:rFonts w:eastAsia="Times" w:cs="Times New Roman"/>
        </w:rPr>
        <w:t xml:space="preserve"> trials), and the shape changed 20% of the time (</w:t>
      </w:r>
      <w:r w:rsidR="00A80F66">
        <w:rPr>
          <w:rFonts w:eastAsia="Times" w:cs="Times New Roman"/>
        </w:rPr>
        <w:t>8</w:t>
      </w:r>
      <w:r w:rsidR="00B0603E">
        <w:rPr>
          <w:rFonts w:eastAsia="Times" w:cs="Times New Roman"/>
        </w:rPr>
        <w:t xml:space="preserve"> trials).</w:t>
      </w:r>
    </w:p>
    <w:p w14:paraId="2FDEAEAD" w14:textId="64A9883A" w:rsidR="003B1E0D" w:rsidRPr="003B1E0D" w:rsidRDefault="003B1E0D" w:rsidP="00C419BC">
      <w:pPr>
        <w:pStyle w:val="Subtitle"/>
      </w:pPr>
      <w:r w:rsidRPr="003B1E0D">
        <w:t xml:space="preserve">Active </w:t>
      </w:r>
      <w:r w:rsidR="00380A70">
        <w:t>m</w:t>
      </w:r>
      <w:r w:rsidRPr="003B1E0D">
        <w:t xml:space="preserve">ove </w:t>
      </w:r>
      <w:r w:rsidR="00380A70">
        <w:t>c</w:t>
      </w:r>
      <w:r w:rsidRPr="003B1E0D">
        <w:t xml:space="preserve">hange </w:t>
      </w:r>
      <w:r w:rsidR="00380A70">
        <w:t>d</w:t>
      </w:r>
      <w:r w:rsidRPr="003B1E0D">
        <w:t xml:space="preserve">etection </w:t>
      </w:r>
      <w:r w:rsidR="00380A70">
        <w:t>t</w:t>
      </w:r>
      <w:r w:rsidRPr="003B1E0D">
        <w:t>ask</w:t>
      </w:r>
    </w:p>
    <w:p w14:paraId="5F61D5EC" w14:textId="12DD7899" w:rsidR="003B1E0D" w:rsidRPr="00B0603E" w:rsidRDefault="003B1E0D" w:rsidP="00B0603E">
      <w:pPr>
        <w:ind w:firstLine="720"/>
        <w:rPr>
          <w:rFonts w:cs="Times New Roman"/>
        </w:rPr>
      </w:pPr>
      <w:r>
        <w:rPr>
          <w:rFonts w:eastAsia="Times" w:cs="Times New Roman"/>
        </w:rPr>
        <w:t xml:space="preserve">The active move version of the change detection task was identical to the no move change detection task, with the exception that participants executed a task-relevant motor movement during the encoding display. </w:t>
      </w:r>
      <w:r>
        <w:rPr>
          <w:rFonts w:cs="Times New Roman"/>
        </w:rPr>
        <w:t xml:space="preserve">In addition to encoding the items into VWM, participants were instructed to make a shape judgment of the stimuli in the display. Depending on whether the shapes of the items are all circles or triangles, participants pressed either the “z” or “x” key (key to shape mappings were counterbalanced across participants) with their left hand. Participants were instructed to respond with a shape judgement key press as quickly and as accurately as possible. After participants make a circle or triangle response and the encoding display offsets (800 </w:t>
      </w:r>
      <w:proofErr w:type="spellStart"/>
      <w:r>
        <w:rPr>
          <w:rFonts w:cs="Times New Roman"/>
        </w:rPr>
        <w:t>ms</w:t>
      </w:r>
      <w:proofErr w:type="spellEnd"/>
      <w:r>
        <w:rPr>
          <w:rFonts w:cs="Times New Roman"/>
        </w:rPr>
        <w:t xml:space="preserve">), the maintenance interval occurred (2000 </w:t>
      </w:r>
      <w:proofErr w:type="spellStart"/>
      <w:r>
        <w:rPr>
          <w:rFonts w:cs="Times New Roman"/>
        </w:rPr>
        <w:t>ms</w:t>
      </w:r>
      <w:proofErr w:type="spellEnd"/>
      <w:r>
        <w:rPr>
          <w:rFonts w:cs="Times New Roman"/>
        </w:rPr>
        <w:t xml:space="preserve">), followed by the test </w:t>
      </w:r>
      <w:r>
        <w:rPr>
          <w:rFonts w:cs="Times New Roman"/>
        </w:rPr>
        <w:lastRenderedPageBreak/>
        <w:t>display (until response</w:t>
      </w:r>
      <w:r w:rsidR="00B0603E">
        <w:rPr>
          <w:rFonts w:cs="Times New Roman"/>
        </w:rPr>
        <w:t xml:space="preserve">; </w:t>
      </w:r>
      <w:r w:rsidR="00201D43">
        <w:rPr>
          <w:rFonts w:cs="Times New Roman"/>
        </w:rPr>
        <w:t>Figure 10c</w:t>
      </w:r>
      <w:r>
        <w:rPr>
          <w:rFonts w:cs="Times New Roman"/>
        </w:rPr>
        <w:t>).</w:t>
      </w:r>
      <w:r w:rsidR="00B0603E" w:rsidRPr="00B0603E">
        <w:rPr>
          <w:rFonts w:eastAsia="Times" w:cs="Times New Roman"/>
        </w:rPr>
        <w:t xml:space="preserve"> The </w:t>
      </w:r>
      <w:r w:rsidR="00B0603E">
        <w:rPr>
          <w:rFonts w:eastAsia="Times" w:cs="Times New Roman"/>
        </w:rPr>
        <w:t>active</w:t>
      </w:r>
      <w:r w:rsidR="00B0603E" w:rsidRPr="00B0603E">
        <w:rPr>
          <w:rFonts w:eastAsia="Times" w:cs="Times New Roman"/>
        </w:rPr>
        <w:t xml:space="preserve"> move change detection task consisted of two blocks, and the trial types (same and different) were randomly </w:t>
      </w:r>
      <w:r w:rsidR="00B0603E">
        <w:rPr>
          <w:rFonts w:eastAsia="Times" w:cs="Times New Roman"/>
        </w:rPr>
        <w:t>intermixed t</w:t>
      </w:r>
      <w:r w:rsidR="00B0603E" w:rsidRPr="00B0603E">
        <w:rPr>
          <w:rFonts w:eastAsia="Times" w:cs="Times New Roman"/>
        </w:rPr>
        <w:t>hroughout. The color changed in 80% of the different trials (</w:t>
      </w:r>
      <w:r w:rsidR="00A80F66">
        <w:rPr>
          <w:rFonts w:eastAsia="Times" w:cs="Times New Roman"/>
        </w:rPr>
        <w:t>32</w:t>
      </w:r>
      <w:r w:rsidR="00B0603E" w:rsidRPr="00B0603E">
        <w:rPr>
          <w:rFonts w:eastAsia="Times" w:cs="Times New Roman"/>
        </w:rPr>
        <w:t xml:space="preserve"> trials</w:t>
      </w:r>
      <w:r w:rsidR="008D360C">
        <w:rPr>
          <w:rFonts w:eastAsia="Times" w:cs="Times New Roman"/>
        </w:rPr>
        <w:t>; action-irrelevant</w:t>
      </w:r>
      <w:r w:rsidR="00B0603E" w:rsidRPr="00B0603E">
        <w:rPr>
          <w:rFonts w:eastAsia="Times" w:cs="Times New Roman"/>
        </w:rPr>
        <w:t>), while the shape changed in 20% of the different trials (</w:t>
      </w:r>
      <w:r w:rsidR="00A80F66">
        <w:rPr>
          <w:rFonts w:eastAsia="Times" w:cs="Times New Roman"/>
        </w:rPr>
        <w:t>8</w:t>
      </w:r>
      <w:r w:rsidR="00B0603E" w:rsidRPr="00B0603E">
        <w:rPr>
          <w:rFonts w:eastAsia="Times" w:cs="Times New Roman"/>
        </w:rPr>
        <w:t xml:space="preserve"> trials</w:t>
      </w:r>
      <w:r w:rsidR="008D360C">
        <w:rPr>
          <w:rFonts w:eastAsia="Times" w:cs="Times New Roman"/>
        </w:rPr>
        <w:t>; action-relevant</w:t>
      </w:r>
      <w:r w:rsidR="00B0603E" w:rsidRPr="00B0603E">
        <w:rPr>
          <w:rFonts w:eastAsia="Times" w:cs="Times New Roman"/>
        </w:rPr>
        <w:t>).</w:t>
      </w:r>
    </w:p>
    <w:p w14:paraId="47EB426F" w14:textId="50A6536F" w:rsidR="004F4E16" w:rsidRDefault="004F4E16" w:rsidP="00B0603E">
      <w:pPr>
        <w:pStyle w:val="Heading1"/>
      </w:pPr>
      <w:bookmarkStart w:id="44" w:name="_Toc131412725"/>
      <w:r w:rsidRPr="004C71FA">
        <w:t xml:space="preserve">Mouse-tracking </w:t>
      </w:r>
      <w:r w:rsidR="00380A70">
        <w:t>m</w:t>
      </w:r>
      <w:r>
        <w:t>ethods</w:t>
      </w:r>
      <w:bookmarkEnd w:id="44"/>
    </w:p>
    <w:p w14:paraId="53DC30DB" w14:textId="7AEB7AE3" w:rsidR="00BC48BA" w:rsidRDefault="00BC48BA" w:rsidP="00C419BC">
      <w:pPr>
        <w:pStyle w:val="Subtitle"/>
        <w:rPr>
          <w:rFonts w:eastAsia="Times"/>
        </w:rPr>
      </w:pPr>
      <w:r w:rsidRPr="00BC48BA">
        <w:rPr>
          <w:rFonts w:eastAsia="Times"/>
        </w:rPr>
        <w:t>Data preprocessing</w:t>
      </w:r>
    </w:p>
    <w:p w14:paraId="7BC545DE" w14:textId="1EE77CAA" w:rsidR="00405EC5" w:rsidRDefault="00BC48BA" w:rsidP="00BC48BA">
      <w:pPr>
        <w:ind w:firstLine="720"/>
        <w:rPr>
          <w:rFonts w:eastAsia="Times" w:cs="Times New Roman"/>
        </w:rPr>
      </w:pPr>
      <w:r w:rsidRPr="001D61F7">
        <w:rPr>
          <w:rFonts w:eastAsia="Times" w:cs="Times New Roman"/>
        </w:rPr>
        <w:t xml:space="preserve">Movement trajectory </w:t>
      </w:r>
      <w:r>
        <w:rPr>
          <w:rFonts w:eastAsia="Times" w:cs="Times New Roman"/>
        </w:rPr>
        <w:t xml:space="preserve">preprocessing and exclusion criteria </w:t>
      </w:r>
      <w:r w:rsidR="008D360C">
        <w:rPr>
          <w:rFonts w:eastAsia="Times" w:cs="Times New Roman"/>
        </w:rPr>
        <w:t>were</w:t>
      </w:r>
      <w:r>
        <w:rPr>
          <w:rFonts w:eastAsia="Times" w:cs="Times New Roman"/>
        </w:rPr>
        <w:t xml:space="preserve"> the same as in Experiment 1, with the exception that trials in the movement change detection task </w:t>
      </w:r>
      <w:r w:rsidR="008D360C">
        <w:rPr>
          <w:rFonts w:eastAsia="Times" w:cs="Times New Roman"/>
        </w:rPr>
        <w:t>were</w:t>
      </w:r>
      <w:r>
        <w:rPr>
          <w:rFonts w:eastAsia="Times" w:cs="Times New Roman"/>
        </w:rPr>
        <w:t xml:space="preserve"> discarded if </w:t>
      </w:r>
      <w:r w:rsidR="00B0603E">
        <w:rPr>
          <w:rFonts w:eastAsia="Times" w:cs="Times New Roman"/>
        </w:rPr>
        <w:t>an incorrect</w:t>
      </w:r>
      <w:r>
        <w:rPr>
          <w:rFonts w:eastAsia="Times" w:cs="Times New Roman"/>
        </w:rPr>
        <w:t xml:space="preserve"> movement </w:t>
      </w:r>
      <w:r w:rsidR="00B0603E">
        <w:rPr>
          <w:rFonts w:eastAsia="Times" w:cs="Times New Roman"/>
        </w:rPr>
        <w:t xml:space="preserve">was executed (if any) </w:t>
      </w:r>
      <w:r>
        <w:rPr>
          <w:rFonts w:eastAsia="Times" w:cs="Times New Roman"/>
        </w:rPr>
        <w:t xml:space="preserve">during the encoding </w:t>
      </w:r>
      <w:r w:rsidR="00B0603E">
        <w:rPr>
          <w:rFonts w:eastAsia="Times" w:cs="Times New Roman"/>
        </w:rPr>
        <w:t xml:space="preserve">display. </w:t>
      </w:r>
    </w:p>
    <w:p w14:paraId="36D64AAE" w14:textId="070ABF94" w:rsidR="00BC48BA" w:rsidRDefault="00405EC5" w:rsidP="00405EC5">
      <w:pPr>
        <w:ind w:firstLine="720"/>
        <w:rPr>
          <w:rFonts w:eastAsia="Times" w:cs="Times New Roman"/>
        </w:rPr>
      </w:pPr>
      <w:r>
        <w:rPr>
          <w:rFonts w:eastAsia="Times" w:cs="Times New Roman"/>
        </w:rPr>
        <w:t>M</w:t>
      </w:r>
      <w:r w:rsidRPr="00405EC5">
        <w:rPr>
          <w:rFonts w:eastAsia="Times" w:cs="Times New Roman"/>
        </w:rPr>
        <w:t xml:space="preserve">ovement trajectories along the x- and y-axes were transformed into a standard coordinate space, with trajectories to the left response location remapped to the right location to overlay all trajectories to the same response location. Trajectories were normalized into 101-time steps for spatial data preprocessing to compare trials of varying response times. After spatial normalization, x and y coordinates were averaged for each participant. </w:t>
      </w:r>
    </w:p>
    <w:p w14:paraId="6C8A8785" w14:textId="492B993E" w:rsidR="00405EC5" w:rsidRDefault="00717586" w:rsidP="00717586">
      <w:pPr>
        <w:ind w:firstLine="720"/>
        <w:rPr>
          <w:rFonts w:eastAsia="Times" w:cs="Times New Roman"/>
        </w:rPr>
      </w:pPr>
      <w:r>
        <w:rPr>
          <w:rFonts w:eastAsia="Times" w:cs="Times New Roman"/>
        </w:rPr>
        <w:t xml:space="preserve">The same trial exclusion criteria were used as in Experiment 1, with the exception that incorrect movement responses in the passive and active movement blocks and incorrect shape change trials were also excluded. </w:t>
      </w:r>
      <w:r w:rsidRPr="00717586">
        <w:rPr>
          <w:rFonts w:eastAsia="Times" w:cs="Times New Roman"/>
        </w:rPr>
        <w:t xml:space="preserve">Trials that were excluded from analyses included incorrect </w:t>
      </w:r>
      <w:r>
        <w:rPr>
          <w:rFonts w:eastAsia="Times" w:cs="Times New Roman"/>
        </w:rPr>
        <w:t xml:space="preserve">test </w:t>
      </w:r>
      <w:r w:rsidRPr="00717586">
        <w:rPr>
          <w:rFonts w:eastAsia="Times" w:cs="Times New Roman"/>
        </w:rPr>
        <w:t>trials (</w:t>
      </w:r>
      <w:r>
        <w:rPr>
          <w:rFonts w:eastAsia="Times" w:cs="Times New Roman"/>
        </w:rPr>
        <w:t>13.73%</w:t>
      </w:r>
      <w:r w:rsidRPr="00717586">
        <w:rPr>
          <w:rFonts w:eastAsia="Times" w:cs="Times New Roman"/>
        </w:rPr>
        <w:t xml:space="preserve"> of trials), trials with slow reaction times (</w:t>
      </w:r>
      <w:r>
        <w:rPr>
          <w:rFonts w:eastAsia="Times" w:cs="Times New Roman"/>
        </w:rPr>
        <w:t>3.91%</w:t>
      </w:r>
      <w:r w:rsidRPr="00717586">
        <w:rPr>
          <w:rFonts w:eastAsia="Times" w:cs="Times New Roman"/>
        </w:rPr>
        <w:t xml:space="preserve"> of trials), trials with slow movement initiations (</w:t>
      </w:r>
      <w:r>
        <w:rPr>
          <w:rFonts w:eastAsia="Times" w:cs="Times New Roman"/>
        </w:rPr>
        <w:t>3.22%</w:t>
      </w:r>
      <w:r w:rsidRPr="00717586">
        <w:rPr>
          <w:rFonts w:eastAsia="Times" w:cs="Times New Roman"/>
        </w:rPr>
        <w:t xml:space="preserve"> of trials), trials with abnormal trajectories (</w:t>
      </w:r>
      <w:r>
        <w:rPr>
          <w:rFonts w:eastAsia="Times" w:cs="Times New Roman"/>
        </w:rPr>
        <w:t>6.42</w:t>
      </w:r>
      <w:r w:rsidRPr="00717586">
        <w:rPr>
          <w:rFonts w:eastAsia="Times" w:cs="Times New Roman"/>
        </w:rPr>
        <w:t>% of trials)</w:t>
      </w:r>
      <w:r>
        <w:rPr>
          <w:rFonts w:eastAsia="Times" w:cs="Times New Roman"/>
        </w:rPr>
        <w:t>, and incorrect key presses in the movement blocks (7.7% of trials)</w:t>
      </w:r>
      <w:r w:rsidRPr="00717586">
        <w:rPr>
          <w:rFonts w:eastAsia="Times" w:cs="Times New Roman"/>
        </w:rPr>
        <w:t xml:space="preserve">. In total, </w:t>
      </w:r>
      <w:r>
        <w:rPr>
          <w:rFonts w:eastAsia="Times" w:cs="Times New Roman"/>
        </w:rPr>
        <w:t>23.98%</w:t>
      </w:r>
      <w:r w:rsidRPr="00717586">
        <w:rPr>
          <w:rFonts w:eastAsia="Times" w:cs="Times New Roman"/>
        </w:rPr>
        <w:t xml:space="preserve"> of trials were excluded from subsequent analyses</w:t>
      </w:r>
      <w:r w:rsidR="005C3675">
        <w:rPr>
          <w:rFonts w:eastAsia="Times" w:cs="Times New Roman"/>
        </w:rPr>
        <w:t xml:space="preserve"> not related to accuracy. </w:t>
      </w:r>
    </w:p>
    <w:p w14:paraId="1BB050DD" w14:textId="77777777" w:rsidR="003A0748" w:rsidRPr="00BC48BA" w:rsidRDefault="003A0748" w:rsidP="00717586">
      <w:pPr>
        <w:ind w:firstLine="720"/>
        <w:rPr>
          <w:rFonts w:eastAsia="Times" w:cs="Times New Roman"/>
        </w:rPr>
      </w:pPr>
    </w:p>
    <w:p w14:paraId="1B407621" w14:textId="61CFBFC1" w:rsidR="004F4E16" w:rsidRDefault="004F4E16" w:rsidP="00717586">
      <w:pPr>
        <w:pStyle w:val="Heading1"/>
      </w:pPr>
      <w:bookmarkStart w:id="45" w:name="_Toc131412726"/>
      <w:r>
        <w:lastRenderedPageBreak/>
        <w:t xml:space="preserve">Statistical </w:t>
      </w:r>
      <w:r w:rsidR="00380A70">
        <w:t>a</w:t>
      </w:r>
      <w:r>
        <w:t>nalyses</w:t>
      </w:r>
      <w:bookmarkEnd w:id="45"/>
      <w:r>
        <w:t xml:space="preserve"> </w:t>
      </w:r>
    </w:p>
    <w:p w14:paraId="13009380" w14:textId="74FB665F" w:rsidR="004F4E16" w:rsidRDefault="004F4E16" w:rsidP="00C419BC">
      <w:pPr>
        <w:pStyle w:val="Subtitle"/>
        <w:rPr>
          <w:rFonts w:eastAsia="Times"/>
        </w:rPr>
      </w:pPr>
      <w:r w:rsidRPr="004F4E16">
        <w:rPr>
          <w:rFonts w:eastAsia="Times"/>
        </w:rPr>
        <w:t xml:space="preserve">Behavioral </w:t>
      </w:r>
      <w:r w:rsidR="00106D24">
        <w:rPr>
          <w:rFonts w:eastAsia="Times"/>
        </w:rPr>
        <w:t>analyses</w:t>
      </w:r>
    </w:p>
    <w:p w14:paraId="6B935341" w14:textId="4BEB2872" w:rsidR="00106D24" w:rsidRPr="00106D24" w:rsidRDefault="00106D24" w:rsidP="00106D24">
      <w:pPr>
        <w:rPr>
          <w:rFonts w:eastAsia="Times"/>
        </w:rPr>
      </w:pPr>
      <w:r>
        <w:rPr>
          <w:rFonts w:eastAsia="Times"/>
        </w:rPr>
        <w:tab/>
      </w:r>
      <w:r w:rsidRPr="00106D24">
        <w:rPr>
          <w:rFonts w:eastAsia="Times"/>
        </w:rPr>
        <w:t xml:space="preserve">The impact of trial type (same, different) and movement (no move, passive move, active move) on both conventional outcome-based measures and continuous motor dynamics were evaluated in the change detection task. </w:t>
      </w:r>
      <w:r>
        <w:rPr>
          <w:rFonts w:eastAsia="Times"/>
        </w:rPr>
        <w:t>A</w:t>
      </w:r>
      <w:r w:rsidRPr="00106D24">
        <w:rPr>
          <w:rFonts w:eastAsia="Times"/>
        </w:rPr>
        <w:t xml:space="preserve"> 2x3 repeated-measures ANOVA </w:t>
      </w:r>
      <w:r>
        <w:rPr>
          <w:rFonts w:eastAsia="Times"/>
        </w:rPr>
        <w:t xml:space="preserve">was used to </w:t>
      </w:r>
      <w:r w:rsidRPr="00106D24">
        <w:rPr>
          <w:rFonts w:eastAsia="Times"/>
        </w:rPr>
        <w:t xml:space="preserve">examine the same behavioral dependent variables as in Experiment 1, including Accuracy, RT, </w:t>
      </w:r>
      <w:proofErr w:type="spellStart"/>
      <w:r w:rsidRPr="00106D24">
        <w:rPr>
          <w:rFonts w:eastAsia="Times"/>
        </w:rPr>
        <w:t>Pashler's</w:t>
      </w:r>
      <w:proofErr w:type="spellEnd"/>
      <w:r w:rsidRPr="00106D24">
        <w:rPr>
          <w:rFonts w:eastAsia="Times"/>
        </w:rPr>
        <w:t xml:space="preserve"> K, AUC, and </w:t>
      </w:r>
      <w:r w:rsidR="008D360C">
        <w:rPr>
          <w:rFonts w:eastAsia="Times"/>
        </w:rPr>
        <w:t>MD</w:t>
      </w:r>
      <w:r w:rsidRPr="00106D24">
        <w:rPr>
          <w:rFonts w:eastAsia="Times"/>
        </w:rPr>
        <w:t xml:space="preserve"> time.</w:t>
      </w:r>
      <w:r w:rsidR="00B32E7C">
        <w:rPr>
          <w:rFonts w:eastAsia="Times"/>
        </w:rPr>
        <w:t xml:space="preserve"> </w:t>
      </w:r>
      <w:r w:rsidR="00B32E7C" w:rsidRPr="00B32E7C">
        <w:rPr>
          <w:rFonts w:eastAsia="Times"/>
        </w:rPr>
        <w:t xml:space="preserve">To </w:t>
      </w:r>
      <w:proofErr w:type="gramStart"/>
      <w:r w:rsidR="00B32E7C" w:rsidRPr="00B32E7C">
        <w:rPr>
          <w:rFonts w:eastAsia="Times"/>
        </w:rPr>
        <w:t>control for</w:t>
      </w:r>
      <w:proofErr w:type="gramEnd"/>
      <w:r w:rsidR="00B32E7C" w:rsidRPr="00B32E7C">
        <w:rPr>
          <w:rFonts w:eastAsia="Times"/>
        </w:rPr>
        <w:t xml:space="preserve"> multiple comparisons, the Bonferroni-Holm correction was applied to all pairwise comparisons.</w:t>
      </w:r>
    </w:p>
    <w:p w14:paraId="35788CD1" w14:textId="5B0F1B0D" w:rsidR="004F4E16" w:rsidRDefault="00106D24" w:rsidP="00106D24">
      <w:pPr>
        <w:pStyle w:val="Heading1"/>
      </w:pPr>
      <w:bookmarkStart w:id="46" w:name="_Toc131412727"/>
      <w:bookmarkStart w:id="47" w:name="_Hlk129679064"/>
      <w:r>
        <w:t xml:space="preserve">Behavioral </w:t>
      </w:r>
      <w:r w:rsidR="00380A70">
        <w:t>r</w:t>
      </w:r>
      <w:r w:rsidR="004F4E16">
        <w:t>esults</w:t>
      </w:r>
      <w:bookmarkEnd w:id="46"/>
    </w:p>
    <w:p w14:paraId="79C45F9E" w14:textId="22E1A5AC" w:rsidR="005A2C15" w:rsidRDefault="005A2C15" w:rsidP="005A2C15">
      <w:pPr>
        <w:pStyle w:val="Subtitle"/>
        <w:rPr>
          <w:lang w:val="en-CA"/>
        </w:rPr>
      </w:pPr>
      <w:r w:rsidRPr="005A2C15">
        <w:rPr>
          <w:lang w:val="en-CA"/>
        </w:rPr>
        <w:t xml:space="preserve">Movement </w:t>
      </w:r>
      <w:r w:rsidR="00380A70">
        <w:rPr>
          <w:lang w:val="en-CA"/>
        </w:rPr>
        <w:t>e</w:t>
      </w:r>
      <w:r w:rsidRPr="005A2C15">
        <w:rPr>
          <w:lang w:val="en-CA"/>
        </w:rPr>
        <w:t xml:space="preserve">ncoding </w:t>
      </w:r>
      <w:proofErr w:type="gramStart"/>
      <w:r w:rsidR="00380A70">
        <w:rPr>
          <w:lang w:val="en-CA"/>
        </w:rPr>
        <w:t>a</w:t>
      </w:r>
      <w:r w:rsidRPr="005A2C15">
        <w:rPr>
          <w:lang w:val="en-CA"/>
        </w:rPr>
        <w:t>ccuracy</w:t>
      </w:r>
      <w:proofErr w:type="gramEnd"/>
    </w:p>
    <w:p w14:paraId="0D01B5DE" w14:textId="4F3F29DF" w:rsidR="00F065B9" w:rsidRDefault="00F065B9" w:rsidP="00F065B9">
      <w:pPr>
        <w:rPr>
          <w:lang w:val="en-CA"/>
        </w:rPr>
      </w:pPr>
      <w:r>
        <w:rPr>
          <w:lang w:val="en-CA"/>
        </w:rPr>
        <w:tab/>
        <w:t>Movement encoding accuracy in the passive and active move blocks was analyzed in two ways: 1) accurate responses regardless of timing, and 2) accurate response</w:t>
      </w:r>
      <w:r w:rsidR="008D360C">
        <w:rPr>
          <w:lang w:val="en-CA"/>
        </w:rPr>
        <w:t>s</w:t>
      </w:r>
      <w:r>
        <w:rPr>
          <w:lang w:val="en-CA"/>
        </w:rPr>
        <w:t xml:space="preserve"> that occurred during the encoding display (i.e., </w:t>
      </w:r>
      <w:r w:rsidR="00DA446F">
        <w:rPr>
          <w:lang w:val="en-CA"/>
        </w:rPr>
        <w:t xml:space="preserve">encoding movement accuracy </w:t>
      </w:r>
      <w:r>
        <w:rPr>
          <w:lang w:val="en-CA"/>
        </w:rPr>
        <w:t xml:space="preserve">within 800 </w:t>
      </w:r>
      <w:proofErr w:type="spellStart"/>
      <w:r>
        <w:rPr>
          <w:lang w:val="en-CA"/>
        </w:rPr>
        <w:t>ms</w:t>
      </w:r>
      <w:proofErr w:type="spellEnd"/>
      <w:r>
        <w:rPr>
          <w:lang w:val="en-CA"/>
        </w:rPr>
        <w:t>). The first analysis examine</w:t>
      </w:r>
      <w:r w:rsidR="008D360C">
        <w:rPr>
          <w:lang w:val="en-CA"/>
        </w:rPr>
        <w:t>d</w:t>
      </w:r>
      <w:r>
        <w:rPr>
          <w:lang w:val="en-CA"/>
        </w:rPr>
        <w:t xml:space="preserve"> whether participants are following task instructions. For this analysis, overall accuracy was 89.90%. Overall accuracy was significantly higher in the passive move task (</w:t>
      </w:r>
      <w:r w:rsidRPr="00F065B9">
        <w:rPr>
          <w:i/>
          <w:iCs/>
          <w:lang w:val="en-CA"/>
        </w:rPr>
        <w:t>M</w:t>
      </w:r>
      <w:r>
        <w:rPr>
          <w:lang w:val="en-CA"/>
        </w:rPr>
        <w:t xml:space="preserve"> = 94.45%) than in the active move task (</w:t>
      </w:r>
      <w:r w:rsidR="008D360C" w:rsidRPr="00F065B9">
        <w:rPr>
          <w:i/>
          <w:iCs/>
          <w:lang w:val="en-CA"/>
        </w:rPr>
        <w:t>M</w:t>
      </w:r>
      <w:r w:rsidR="008D360C">
        <w:rPr>
          <w:lang w:val="en-CA"/>
        </w:rPr>
        <w:t xml:space="preserve"> =</w:t>
      </w:r>
      <w:r>
        <w:rPr>
          <w:lang w:val="en-CA"/>
        </w:rPr>
        <w:t xml:space="preserve"> 85.35%), </w:t>
      </w:r>
      <w:proofErr w:type="gramStart"/>
      <w:r w:rsidRPr="00DA446F">
        <w:rPr>
          <w:i/>
          <w:iCs/>
          <w:lang w:val="en-CA"/>
        </w:rPr>
        <w:t>t</w:t>
      </w:r>
      <w:r>
        <w:rPr>
          <w:lang w:val="en-CA"/>
        </w:rPr>
        <w:t>(</w:t>
      </w:r>
      <w:proofErr w:type="gramEnd"/>
      <w:r>
        <w:rPr>
          <w:lang w:val="en-CA"/>
        </w:rPr>
        <w:t xml:space="preserve">31) = </w:t>
      </w:r>
      <w:r w:rsidR="00DA446F">
        <w:rPr>
          <w:lang w:val="en-CA"/>
        </w:rPr>
        <w:t xml:space="preserve">5.88, </w:t>
      </w:r>
      <w:r w:rsidR="00DA446F" w:rsidRPr="00DA446F">
        <w:rPr>
          <w:i/>
          <w:iCs/>
          <w:lang w:val="en-CA"/>
        </w:rPr>
        <w:t>p</w:t>
      </w:r>
      <w:r w:rsidR="00DA446F">
        <w:rPr>
          <w:lang w:val="en-CA"/>
        </w:rPr>
        <w:t xml:space="preserve"> &lt; .001. Next, encoding movement accuracy overall was 83.77%. Encoding movement accuracy was significantly higher in the passive movement task (</w:t>
      </w:r>
      <w:r w:rsidR="00DA446F" w:rsidRPr="00DA446F">
        <w:rPr>
          <w:i/>
          <w:iCs/>
          <w:lang w:val="en-CA"/>
        </w:rPr>
        <w:t>M</w:t>
      </w:r>
      <w:r w:rsidR="00DA446F">
        <w:rPr>
          <w:lang w:val="en-CA"/>
        </w:rPr>
        <w:t xml:space="preserve"> = 89.02%) than</w:t>
      </w:r>
      <w:r w:rsidR="008D360C">
        <w:rPr>
          <w:lang w:val="en-CA"/>
        </w:rPr>
        <w:t xml:space="preserve"> in</w:t>
      </w:r>
      <w:r w:rsidR="00DA446F">
        <w:rPr>
          <w:lang w:val="en-CA"/>
        </w:rPr>
        <w:t xml:space="preserve"> the active movement task (</w:t>
      </w:r>
      <w:r w:rsidR="00DA446F" w:rsidRPr="00DA446F">
        <w:rPr>
          <w:i/>
          <w:iCs/>
          <w:lang w:val="en-CA"/>
        </w:rPr>
        <w:t>M</w:t>
      </w:r>
      <w:r w:rsidR="00DA446F">
        <w:rPr>
          <w:lang w:val="en-CA"/>
        </w:rPr>
        <w:t xml:space="preserve"> = 78.52%), </w:t>
      </w:r>
      <w:proofErr w:type="gramStart"/>
      <w:r w:rsidR="00DA446F" w:rsidRPr="00DA446F">
        <w:rPr>
          <w:i/>
          <w:iCs/>
          <w:lang w:val="en-CA"/>
        </w:rPr>
        <w:t>t</w:t>
      </w:r>
      <w:r w:rsidR="00DA446F">
        <w:rPr>
          <w:lang w:val="en-CA"/>
        </w:rPr>
        <w:t>(</w:t>
      </w:r>
      <w:proofErr w:type="gramEnd"/>
      <w:r w:rsidR="00DA446F">
        <w:rPr>
          <w:lang w:val="en-CA"/>
        </w:rPr>
        <w:t xml:space="preserve">31) = 6.06, </w:t>
      </w:r>
      <w:r w:rsidR="00DA446F" w:rsidRPr="00DA446F">
        <w:rPr>
          <w:i/>
          <w:iCs/>
          <w:lang w:val="en-CA"/>
        </w:rPr>
        <w:t>p</w:t>
      </w:r>
      <w:r w:rsidR="00DA446F">
        <w:rPr>
          <w:lang w:val="en-CA"/>
        </w:rPr>
        <w:t xml:space="preserve"> &lt; .001. These results suggest that, as expected, the active movement task was more difficult than the passive movement task</w:t>
      </w:r>
      <w:r w:rsidR="008D360C">
        <w:rPr>
          <w:lang w:val="en-CA"/>
        </w:rPr>
        <w:t xml:space="preserve"> due to the movement being tied to specific features (the shapes) of the stimuli</w:t>
      </w:r>
      <w:r w:rsidR="00DA446F">
        <w:rPr>
          <w:lang w:val="en-CA"/>
        </w:rPr>
        <w:t xml:space="preserve">. </w:t>
      </w:r>
    </w:p>
    <w:p w14:paraId="619E58A3" w14:textId="77777777" w:rsidR="003A0748" w:rsidRDefault="003A0748" w:rsidP="00F065B9">
      <w:pPr>
        <w:rPr>
          <w:lang w:val="en-CA"/>
        </w:rPr>
      </w:pPr>
    </w:p>
    <w:p w14:paraId="4D8438C6" w14:textId="77777777" w:rsidR="003A0748" w:rsidRDefault="003A0748" w:rsidP="00F065B9">
      <w:pPr>
        <w:rPr>
          <w:lang w:val="en-CA"/>
        </w:rPr>
      </w:pPr>
    </w:p>
    <w:p w14:paraId="180ACC3B" w14:textId="0DA6D1E7" w:rsidR="00201D43" w:rsidRPr="00D01E2E" w:rsidRDefault="00D01E2E" w:rsidP="00D01E2E">
      <w:pPr>
        <w:pStyle w:val="FigureList"/>
        <w:rPr>
          <w:b w:val="0"/>
          <w:bCs w:val="0"/>
        </w:rPr>
      </w:pPr>
      <w:bookmarkStart w:id="48" w:name="_Toc131432730"/>
      <w:r w:rsidRPr="00D01E2E">
        <w:rPr>
          <w:b w:val="0"/>
          <w:bCs w:val="0"/>
          <w:i/>
          <w:iCs/>
          <w:noProof/>
        </w:rPr>
        <w:lastRenderedPageBreak/>
        <w:drawing>
          <wp:anchor distT="0" distB="0" distL="114300" distR="114300" simplePos="0" relativeHeight="251669504" behindDoc="0" locked="0" layoutInCell="1" allowOverlap="1" wp14:anchorId="44A1AB93" wp14:editId="58E866B2">
            <wp:simplePos x="0" y="0"/>
            <wp:positionH relativeFrom="margin">
              <wp:align>right</wp:align>
            </wp:positionH>
            <wp:positionV relativeFrom="page">
              <wp:posOffset>978103</wp:posOffset>
            </wp:positionV>
            <wp:extent cx="5937885" cy="3395980"/>
            <wp:effectExtent l="0" t="0" r="571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7885" cy="3395980"/>
                    </a:xfrm>
                    <a:prstGeom prst="rect">
                      <a:avLst/>
                    </a:prstGeom>
                    <a:noFill/>
                  </pic:spPr>
                </pic:pic>
              </a:graphicData>
            </a:graphic>
            <wp14:sizeRelH relativeFrom="margin">
              <wp14:pctWidth>0</wp14:pctWidth>
            </wp14:sizeRelH>
            <wp14:sizeRelV relativeFrom="margin">
              <wp14:pctHeight>0</wp14:pctHeight>
            </wp14:sizeRelV>
          </wp:anchor>
        </w:drawing>
      </w:r>
      <w:r w:rsidR="003A0748" w:rsidRPr="00D01E2E">
        <w:rPr>
          <w:b w:val="0"/>
          <w:bCs w:val="0"/>
          <w:i/>
          <w:iCs/>
        </w:rPr>
        <w:t>Figure 11.</w:t>
      </w:r>
      <w:r w:rsidR="003A0748" w:rsidRPr="00201D43">
        <w:t xml:space="preserve"> </w:t>
      </w:r>
      <w:r w:rsidR="003A0748" w:rsidRPr="008D0DAA">
        <w:rPr>
          <w:b w:val="0"/>
          <w:bCs w:val="0"/>
        </w:rPr>
        <w:t>Experiment 2 Shape Change Accuracy Results</w:t>
      </w:r>
      <w:bookmarkEnd w:id="48"/>
      <w:r>
        <w:rPr>
          <w:b w:val="0"/>
          <w:bCs w:val="0"/>
        </w:rPr>
        <w:t xml:space="preserve">. </w:t>
      </w:r>
      <w:r w:rsidR="00201D43" w:rsidRPr="00D01E2E">
        <w:rPr>
          <w:b w:val="0"/>
          <w:bCs w:val="0"/>
        </w:rPr>
        <w:t xml:space="preserve">Error bars display SEM. </w:t>
      </w:r>
      <w:r w:rsidR="00201D43" w:rsidRPr="00201D43">
        <w:br w:type="page"/>
      </w:r>
    </w:p>
    <w:p w14:paraId="20EB55EE" w14:textId="77777777" w:rsidR="003A0748" w:rsidRDefault="003A0748" w:rsidP="003A0748">
      <w:pPr>
        <w:pStyle w:val="Subtitle"/>
        <w:rPr>
          <w:lang w:val="en-CA"/>
        </w:rPr>
      </w:pPr>
      <w:r w:rsidRPr="005A2C15">
        <w:rPr>
          <w:lang w:val="en-CA"/>
        </w:rPr>
        <w:lastRenderedPageBreak/>
        <w:t xml:space="preserve">Shape </w:t>
      </w:r>
      <w:r>
        <w:rPr>
          <w:lang w:val="en-CA"/>
        </w:rPr>
        <w:t>c</w:t>
      </w:r>
      <w:r w:rsidRPr="005A2C15">
        <w:rPr>
          <w:lang w:val="en-CA"/>
        </w:rPr>
        <w:t>hange</w:t>
      </w:r>
      <w:r>
        <w:rPr>
          <w:lang w:val="en-CA"/>
        </w:rPr>
        <w:t xml:space="preserve"> detection</w:t>
      </w:r>
      <w:r w:rsidRPr="005A2C15">
        <w:rPr>
          <w:lang w:val="en-CA"/>
        </w:rPr>
        <w:t xml:space="preserve"> </w:t>
      </w:r>
      <w:r>
        <w:rPr>
          <w:lang w:val="en-CA"/>
        </w:rPr>
        <w:t>a</w:t>
      </w:r>
      <w:r w:rsidRPr="005A2C15">
        <w:rPr>
          <w:lang w:val="en-CA"/>
        </w:rPr>
        <w:t>ccuracy</w:t>
      </w:r>
    </w:p>
    <w:p w14:paraId="7F4C5663" w14:textId="77777777" w:rsidR="003A0748" w:rsidRPr="00F065B9" w:rsidRDefault="003A0748" w:rsidP="003A0748">
      <w:pPr>
        <w:rPr>
          <w:lang w:val="en-CA"/>
        </w:rPr>
      </w:pPr>
      <w:r>
        <w:rPr>
          <w:lang w:val="en-CA"/>
        </w:rPr>
        <w:tab/>
        <w:t>Overall, shape change accuracy was very high across conditions (</w:t>
      </w:r>
      <w:r w:rsidRPr="005A2C15">
        <w:rPr>
          <w:i/>
          <w:iCs/>
          <w:lang w:val="en-CA"/>
        </w:rPr>
        <w:t xml:space="preserve">M </w:t>
      </w:r>
      <w:r>
        <w:rPr>
          <w:lang w:val="en-CA"/>
        </w:rPr>
        <w:t xml:space="preserve">= 97.5%; Figure 11). There was no effect of movement on shape change detection accuracy, </w:t>
      </w:r>
      <w:r w:rsidRPr="00F065B9">
        <w:rPr>
          <w:i/>
          <w:iCs/>
          <w:lang w:val="en-CA"/>
        </w:rPr>
        <w:t xml:space="preserve">F </w:t>
      </w:r>
      <w:r>
        <w:rPr>
          <w:lang w:val="en-CA"/>
        </w:rPr>
        <w:t>&lt; 1. No move (</w:t>
      </w:r>
      <w:r w:rsidRPr="00F065B9">
        <w:rPr>
          <w:i/>
          <w:iCs/>
          <w:lang w:val="en-CA"/>
        </w:rPr>
        <w:t>M</w:t>
      </w:r>
      <w:r>
        <w:rPr>
          <w:lang w:val="en-CA"/>
        </w:rPr>
        <w:t xml:space="preserve"> = 96.9%), passive move (</w:t>
      </w:r>
      <w:r w:rsidRPr="00F065B9">
        <w:rPr>
          <w:i/>
          <w:iCs/>
          <w:lang w:val="en-CA"/>
        </w:rPr>
        <w:t>M</w:t>
      </w:r>
      <w:r>
        <w:rPr>
          <w:lang w:val="en-CA"/>
        </w:rPr>
        <w:t xml:space="preserve"> = 97.3%), and active move (</w:t>
      </w:r>
      <w:r w:rsidRPr="00F065B9">
        <w:rPr>
          <w:i/>
          <w:iCs/>
          <w:lang w:val="en-CA"/>
        </w:rPr>
        <w:t>M</w:t>
      </w:r>
      <w:r>
        <w:rPr>
          <w:lang w:val="en-CA"/>
        </w:rPr>
        <w:t xml:space="preserve"> = 98.5) trials did not differ, </w:t>
      </w:r>
      <w:r w:rsidRPr="00F065B9">
        <w:rPr>
          <w:i/>
          <w:iCs/>
          <w:lang w:val="en-CA"/>
        </w:rPr>
        <w:t>p</w:t>
      </w:r>
      <w:r>
        <w:rPr>
          <w:lang w:val="en-CA"/>
        </w:rPr>
        <w:t xml:space="preserve">’s &gt; .90. </w:t>
      </w:r>
    </w:p>
    <w:p w14:paraId="277CDC67" w14:textId="55683382" w:rsidR="00106D24" w:rsidRDefault="00060801" w:rsidP="00C419BC">
      <w:pPr>
        <w:pStyle w:val="Subtitle"/>
        <w:rPr>
          <w:lang w:val="en-CA"/>
        </w:rPr>
      </w:pPr>
      <w:r>
        <w:rPr>
          <w:lang w:val="en-CA"/>
        </w:rPr>
        <w:t xml:space="preserve">Overall </w:t>
      </w:r>
      <w:r w:rsidR="00380A70">
        <w:rPr>
          <w:lang w:val="en-CA"/>
        </w:rPr>
        <w:t>c</w:t>
      </w:r>
      <w:r w:rsidR="005A2C15">
        <w:rPr>
          <w:lang w:val="en-CA"/>
        </w:rPr>
        <w:t xml:space="preserve">hange </w:t>
      </w:r>
      <w:r w:rsidR="00380A70">
        <w:rPr>
          <w:lang w:val="en-CA"/>
        </w:rPr>
        <w:t>d</w:t>
      </w:r>
      <w:r w:rsidR="005A2C15">
        <w:rPr>
          <w:lang w:val="en-CA"/>
        </w:rPr>
        <w:t xml:space="preserve">etection </w:t>
      </w:r>
      <w:r w:rsidR="00380A70">
        <w:rPr>
          <w:lang w:val="en-CA"/>
        </w:rPr>
        <w:t>a</w:t>
      </w:r>
      <w:r w:rsidR="00B55909" w:rsidRPr="00B55909">
        <w:rPr>
          <w:lang w:val="en-CA"/>
        </w:rPr>
        <w:t>ccuracy</w:t>
      </w:r>
    </w:p>
    <w:p w14:paraId="0A25C0B2" w14:textId="18279693" w:rsidR="00B55909" w:rsidRDefault="00B55909" w:rsidP="00B55909">
      <w:pPr>
        <w:rPr>
          <w:rFonts w:cs="Times New Roman"/>
        </w:rPr>
      </w:pPr>
      <w:r>
        <w:rPr>
          <w:lang w:val="en-CA"/>
        </w:rPr>
        <w:tab/>
        <w:t xml:space="preserve">There was no effect of trial type (same, different) or movement on accuracy, </w:t>
      </w:r>
      <w:r w:rsidRPr="00B55909">
        <w:rPr>
          <w:i/>
          <w:iCs/>
          <w:lang w:val="en-CA"/>
        </w:rPr>
        <w:t>F</w:t>
      </w:r>
      <w:r>
        <w:rPr>
          <w:lang w:val="en-CA"/>
        </w:rPr>
        <w:t xml:space="preserve"> &lt; 1. However, there was a significant trial type x movement interaction, </w:t>
      </w:r>
      <w:proofErr w:type="gramStart"/>
      <w:r w:rsidRPr="009E392C">
        <w:rPr>
          <w:rFonts w:cs="Times New Roman"/>
          <w:i/>
        </w:rPr>
        <w:t>F</w:t>
      </w:r>
      <w:r w:rsidRPr="009E392C">
        <w:rPr>
          <w:rFonts w:cs="Times New Roman"/>
        </w:rPr>
        <w:t>(</w:t>
      </w:r>
      <w:proofErr w:type="gramEnd"/>
      <w:r>
        <w:rPr>
          <w:rFonts w:cs="Times New Roman"/>
        </w:rPr>
        <w:t>2</w:t>
      </w:r>
      <w:r w:rsidRPr="009E392C">
        <w:rPr>
          <w:rFonts w:cs="Times New Roman"/>
        </w:rPr>
        <w:t>,</w:t>
      </w:r>
      <w:r>
        <w:rPr>
          <w:rFonts w:cs="Times New Roman"/>
        </w:rPr>
        <w:t>62</w:t>
      </w:r>
      <w:r w:rsidRPr="009E392C">
        <w:rPr>
          <w:rFonts w:cs="Times New Roman"/>
        </w:rPr>
        <w:t xml:space="preserve">) = </w:t>
      </w:r>
      <w:r>
        <w:rPr>
          <w:rFonts w:cs="Times New Roman"/>
        </w:rPr>
        <w:t>4.16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=.020</w:t>
      </w:r>
      <w:r w:rsidRPr="009E392C">
        <w:rPr>
          <w:rFonts w:cs="Times New Roman"/>
        </w:rPr>
        <w:t xml:space="preserve">, </w:t>
      </w:r>
      <w:bookmarkStart w:id="49" w:name="_Hlk130479765"/>
      <w:r w:rsidRPr="009E392C">
        <w:rPr>
          <w:rFonts w:cs="Times New Roman"/>
        </w:rPr>
        <w:t>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118</w:t>
      </w:r>
      <w:bookmarkEnd w:id="49"/>
      <w:r>
        <w:rPr>
          <w:rFonts w:cs="Times New Roman"/>
        </w:rPr>
        <w:t xml:space="preserve">. A simple main effect analysis showed that </w:t>
      </w:r>
      <w:r w:rsidR="008D360C">
        <w:rPr>
          <w:rFonts w:cs="Times New Roman"/>
        </w:rPr>
        <w:t>on</w:t>
      </w:r>
      <w:r>
        <w:rPr>
          <w:rFonts w:cs="Times New Roman"/>
        </w:rPr>
        <w:t xml:space="preserve"> active move trials, accuracy was significantly higher </w:t>
      </w:r>
      <w:r w:rsidR="008D360C">
        <w:rPr>
          <w:rFonts w:cs="Times New Roman"/>
        </w:rPr>
        <w:t>for</w:t>
      </w:r>
      <w:r>
        <w:rPr>
          <w:rFonts w:cs="Times New Roman"/>
        </w:rPr>
        <w:t xml:space="preserve"> same (</w:t>
      </w:r>
      <w:r w:rsidRPr="00B55909">
        <w:rPr>
          <w:rFonts w:cs="Times New Roman"/>
          <w:i/>
          <w:iCs/>
        </w:rPr>
        <w:t>M</w:t>
      </w:r>
      <w:r>
        <w:rPr>
          <w:rFonts w:cs="Times New Roman"/>
        </w:rPr>
        <w:t xml:space="preserve"> = 87.4%) compared to different trials (</w:t>
      </w:r>
      <w:r w:rsidRPr="00B55909">
        <w:rPr>
          <w:rFonts w:cs="Times New Roman"/>
          <w:i/>
          <w:iCs/>
        </w:rPr>
        <w:t>M</w:t>
      </w:r>
      <w:r>
        <w:rPr>
          <w:rFonts w:cs="Times New Roman"/>
        </w:rPr>
        <w:t xml:space="preserve"> = 80.1%). These results can be seen in Figure </w:t>
      </w:r>
      <w:r w:rsidR="00201D43">
        <w:rPr>
          <w:rFonts w:cs="Times New Roman"/>
        </w:rPr>
        <w:t>12a</w:t>
      </w:r>
      <w:r>
        <w:rPr>
          <w:rFonts w:cs="Times New Roman"/>
        </w:rPr>
        <w:t xml:space="preserve">. </w:t>
      </w:r>
    </w:p>
    <w:p w14:paraId="35953C71" w14:textId="0E323FAF" w:rsidR="00B55909" w:rsidRDefault="00C419BC" w:rsidP="00C419BC">
      <w:pPr>
        <w:pStyle w:val="Subtitle"/>
      </w:pPr>
      <w:proofErr w:type="spellStart"/>
      <w:r w:rsidRPr="00C419BC">
        <w:t>Pashler’s</w:t>
      </w:r>
      <w:proofErr w:type="spellEnd"/>
      <w:r w:rsidRPr="00C419BC">
        <w:t xml:space="preserve"> K</w:t>
      </w:r>
    </w:p>
    <w:p w14:paraId="6260BC23" w14:textId="4FF12C11" w:rsidR="00C419BC" w:rsidRPr="00C419BC" w:rsidRDefault="00C419BC" w:rsidP="00C419BC">
      <w:r>
        <w:tab/>
        <w:t xml:space="preserve">There was no significant effect of movement on VWM capacity estimates as measured with </w:t>
      </w:r>
      <w:proofErr w:type="spellStart"/>
      <w:r>
        <w:t>Pasher’s</w:t>
      </w:r>
      <w:proofErr w:type="spellEnd"/>
      <w:r>
        <w:t xml:space="preserve"> </w:t>
      </w:r>
      <w:r w:rsidRPr="00C419BC">
        <w:rPr>
          <w:i/>
          <w:iCs/>
        </w:rPr>
        <w:t>K</w:t>
      </w:r>
      <w:r>
        <w:t xml:space="preserve">, </w:t>
      </w:r>
      <w:r w:rsidRPr="00C419BC">
        <w:rPr>
          <w:i/>
          <w:iCs/>
        </w:rPr>
        <w:t>F</w:t>
      </w:r>
      <w:r>
        <w:t xml:space="preserve"> = 1.54. No move (</w:t>
      </w:r>
      <w:r w:rsidRPr="00C419BC">
        <w:rPr>
          <w:i/>
          <w:iCs/>
        </w:rPr>
        <w:t>M</w:t>
      </w:r>
      <w:r>
        <w:t xml:space="preserve"> = 2.83), passive move (</w:t>
      </w:r>
      <w:r w:rsidRPr="00C419BC">
        <w:rPr>
          <w:i/>
          <w:iCs/>
        </w:rPr>
        <w:t>M</w:t>
      </w:r>
      <w:r>
        <w:t xml:space="preserve"> = 2.70), and active move (</w:t>
      </w:r>
      <w:r w:rsidRPr="00C419BC">
        <w:rPr>
          <w:i/>
          <w:iCs/>
        </w:rPr>
        <w:t>M</w:t>
      </w:r>
      <w:r>
        <w:t xml:space="preserve"> = 2.70) trials did not differ (Figure </w:t>
      </w:r>
      <w:r w:rsidR="00201D43">
        <w:t>12b</w:t>
      </w:r>
      <w:r>
        <w:t>).</w:t>
      </w:r>
    </w:p>
    <w:p w14:paraId="34F6E498" w14:textId="73159178" w:rsidR="00C419BC" w:rsidRDefault="00C419BC" w:rsidP="00C419BC">
      <w:pPr>
        <w:pStyle w:val="Subtitle"/>
      </w:pPr>
      <w:r w:rsidRPr="00C419BC">
        <w:t xml:space="preserve">Reaction </w:t>
      </w:r>
      <w:r w:rsidR="00380A70">
        <w:t>t</w:t>
      </w:r>
      <w:r w:rsidRPr="00C419BC">
        <w:t>ime</w:t>
      </w:r>
    </w:p>
    <w:p w14:paraId="062640F3" w14:textId="25BC08E3" w:rsidR="00C419BC" w:rsidRPr="00C419BC" w:rsidRDefault="00C419BC" w:rsidP="00C419BC">
      <w:r>
        <w:tab/>
        <w:t xml:space="preserve">There was no effect of trial type on RT, </w:t>
      </w:r>
      <w:r w:rsidRPr="00C419BC">
        <w:rPr>
          <w:i/>
          <w:iCs/>
        </w:rPr>
        <w:t>F</w:t>
      </w:r>
      <w:r>
        <w:t xml:space="preserve"> &lt; 1. There was a significant effect of movement on RT, </w:t>
      </w:r>
      <w:proofErr w:type="gramStart"/>
      <w:r w:rsidRPr="009E392C">
        <w:rPr>
          <w:rFonts w:cs="Times New Roman"/>
          <w:i/>
        </w:rPr>
        <w:t>F</w:t>
      </w:r>
      <w:r w:rsidRPr="009E392C">
        <w:rPr>
          <w:rFonts w:cs="Times New Roman"/>
        </w:rPr>
        <w:t>(</w:t>
      </w:r>
      <w:proofErr w:type="gramEnd"/>
      <w:r>
        <w:rPr>
          <w:rFonts w:cs="Times New Roman"/>
        </w:rPr>
        <w:t>2</w:t>
      </w:r>
      <w:r w:rsidRPr="009E392C">
        <w:rPr>
          <w:rFonts w:cs="Times New Roman"/>
        </w:rPr>
        <w:t>,</w:t>
      </w:r>
      <w:r>
        <w:rPr>
          <w:rFonts w:cs="Times New Roman"/>
        </w:rPr>
        <w:t>62</w:t>
      </w:r>
      <w:r w:rsidRPr="009E392C">
        <w:rPr>
          <w:rFonts w:cs="Times New Roman"/>
        </w:rPr>
        <w:t xml:space="preserve">) = </w:t>
      </w:r>
      <w:r>
        <w:rPr>
          <w:rFonts w:cs="Times New Roman"/>
        </w:rPr>
        <w:t>3.63</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=.032</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105. No move trials (</w:t>
      </w:r>
      <w:r w:rsidRPr="00C419BC">
        <w:rPr>
          <w:rFonts w:cs="Times New Roman"/>
          <w:i/>
          <w:iCs/>
        </w:rPr>
        <w:t>M</w:t>
      </w:r>
      <w:r>
        <w:rPr>
          <w:rFonts w:cs="Times New Roman"/>
        </w:rPr>
        <w:t xml:space="preserve"> = 1418.63 </w:t>
      </w:r>
      <w:proofErr w:type="spellStart"/>
      <w:r>
        <w:rPr>
          <w:rFonts w:cs="Times New Roman"/>
        </w:rPr>
        <w:t>ms</w:t>
      </w:r>
      <w:proofErr w:type="spellEnd"/>
      <w:r>
        <w:rPr>
          <w:rFonts w:cs="Times New Roman"/>
        </w:rPr>
        <w:t>) had significantly slower RTs than passive move trials (</w:t>
      </w:r>
      <w:r w:rsidRPr="00C419BC">
        <w:rPr>
          <w:rFonts w:cs="Times New Roman"/>
          <w:i/>
          <w:iCs/>
        </w:rPr>
        <w:t>M</w:t>
      </w:r>
      <w:r>
        <w:rPr>
          <w:rFonts w:cs="Times New Roman"/>
        </w:rPr>
        <w:t xml:space="preserve"> = 1367. 88), </w:t>
      </w:r>
      <w:r w:rsidRPr="00C419BC">
        <w:rPr>
          <w:rFonts w:cs="Times New Roman"/>
          <w:i/>
          <w:iCs/>
        </w:rPr>
        <w:t>p</w:t>
      </w:r>
      <w:r>
        <w:rPr>
          <w:rFonts w:cs="Times New Roman"/>
        </w:rPr>
        <w:t xml:space="preserve"> = .013. No move trials RTs did not differ from active move trials (</w:t>
      </w:r>
      <w:r w:rsidRPr="00C419BC">
        <w:rPr>
          <w:rFonts w:cs="Times New Roman"/>
          <w:i/>
          <w:iCs/>
        </w:rPr>
        <w:t>M</w:t>
      </w:r>
      <w:r>
        <w:rPr>
          <w:rFonts w:cs="Times New Roman"/>
        </w:rPr>
        <w:t xml:space="preserve"> = 1391.98 </w:t>
      </w:r>
      <w:proofErr w:type="spellStart"/>
      <w:r>
        <w:rPr>
          <w:rFonts w:cs="Times New Roman"/>
        </w:rPr>
        <w:t>ms</w:t>
      </w:r>
      <w:proofErr w:type="spellEnd"/>
      <w:r>
        <w:rPr>
          <w:rFonts w:cs="Times New Roman"/>
        </w:rPr>
        <w:t xml:space="preserve">), </w:t>
      </w:r>
      <w:r w:rsidRPr="00C419BC">
        <w:rPr>
          <w:rFonts w:cs="Times New Roman"/>
          <w:i/>
          <w:iCs/>
        </w:rPr>
        <w:t>p</w:t>
      </w:r>
      <w:r>
        <w:rPr>
          <w:rFonts w:cs="Times New Roman"/>
        </w:rPr>
        <w:t xml:space="preserve"> = .807, and there was no difference between passive move and active move trials, </w:t>
      </w:r>
      <w:r w:rsidRPr="00C419BC">
        <w:rPr>
          <w:rFonts w:cs="Times New Roman"/>
          <w:i/>
          <w:iCs/>
        </w:rPr>
        <w:t>p</w:t>
      </w:r>
      <w:r>
        <w:rPr>
          <w:rFonts w:cs="Times New Roman"/>
        </w:rPr>
        <w:t xml:space="preserve"> = .366. The trial type x movement interaction effect was not significant, </w:t>
      </w:r>
      <w:r w:rsidRPr="00C419BC">
        <w:rPr>
          <w:rFonts w:cs="Times New Roman"/>
          <w:i/>
          <w:iCs/>
        </w:rPr>
        <w:t>F</w:t>
      </w:r>
      <w:r>
        <w:rPr>
          <w:rFonts w:cs="Times New Roman"/>
        </w:rPr>
        <w:t xml:space="preserve"> &lt; 1. A breakdown of RT scores can be seen in Figure </w:t>
      </w:r>
      <w:r w:rsidR="00201D43">
        <w:rPr>
          <w:rFonts w:cs="Times New Roman"/>
        </w:rPr>
        <w:t>12c</w:t>
      </w:r>
      <w:r>
        <w:rPr>
          <w:rFonts w:cs="Times New Roman"/>
        </w:rPr>
        <w:t xml:space="preserve">. </w:t>
      </w:r>
    </w:p>
    <w:p w14:paraId="19D3FD06" w14:textId="77777777" w:rsidR="003A0748" w:rsidRDefault="003A0748" w:rsidP="00C419BC">
      <w:pPr>
        <w:pStyle w:val="Subtitle"/>
        <w:rPr>
          <w:rFonts w:eastAsia="Times"/>
        </w:rPr>
      </w:pPr>
    </w:p>
    <w:p w14:paraId="4143A1FD" w14:textId="77777777" w:rsidR="00201D43" w:rsidRDefault="00201D43">
      <w:pPr>
        <w:spacing w:line="240" w:lineRule="auto"/>
        <w:rPr>
          <w:rFonts w:eastAsia="Times" w:cs="Times New Roman (Body CS)"/>
          <w:b/>
          <w:i/>
          <w:szCs w:val="22"/>
        </w:rPr>
      </w:pPr>
      <w:r>
        <w:rPr>
          <w:rFonts w:eastAsia="Times"/>
        </w:rPr>
        <w:br w:type="page"/>
      </w:r>
    </w:p>
    <w:p w14:paraId="66A54DED" w14:textId="77777777" w:rsidR="00D01E2E" w:rsidRDefault="00D01E2E" w:rsidP="00D01E2E">
      <w:pPr>
        <w:pStyle w:val="FigureList"/>
      </w:pPr>
      <w:bookmarkStart w:id="50" w:name="_Toc131432731"/>
    </w:p>
    <w:p w14:paraId="53666EA1" w14:textId="41E9083C" w:rsidR="00B97043" w:rsidRDefault="00201D43" w:rsidP="00D01E2E">
      <w:pPr>
        <w:pStyle w:val="FigureList"/>
        <w:rPr>
          <w:rFonts w:eastAsia="+mn-ea"/>
          <w:color w:val="404040"/>
          <w:kern w:val="24"/>
        </w:rPr>
      </w:pPr>
      <w:r w:rsidRPr="00D01E2E">
        <w:rPr>
          <w:rFonts w:eastAsia="Times"/>
          <w:b w:val="0"/>
          <w:bCs w:val="0"/>
          <w:i/>
          <w:iCs/>
          <w:noProof/>
        </w:rPr>
        <w:drawing>
          <wp:anchor distT="0" distB="0" distL="114300" distR="114300" simplePos="0" relativeHeight="251670528" behindDoc="0" locked="0" layoutInCell="1" allowOverlap="1" wp14:anchorId="3329AE7F" wp14:editId="5CF7D3A2">
            <wp:simplePos x="0" y="0"/>
            <wp:positionH relativeFrom="margin">
              <wp:align>right</wp:align>
            </wp:positionH>
            <wp:positionV relativeFrom="page">
              <wp:posOffset>994410</wp:posOffset>
            </wp:positionV>
            <wp:extent cx="5941060" cy="3547745"/>
            <wp:effectExtent l="0" t="0" r="254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1060" cy="3547745"/>
                    </a:xfrm>
                    <a:prstGeom prst="rect">
                      <a:avLst/>
                    </a:prstGeom>
                    <a:noFill/>
                  </pic:spPr>
                </pic:pic>
              </a:graphicData>
            </a:graphic>
            <wp14:sizeRelH relativeFrom="margin">
              <wp14:pctWidth>0</wp14:pctWidth>
            </wp14:sizeRelH>
            <wp14:sizeRelV relativeFrom="margin">
              <wp14:pctHeight>0</wp14:pctHeight>
            </wp14:sizeRelV>
          </wp:anchor>
        </w:drawing>
      </w:r>
      <w:r w:rsidRPr="00D01E2E">
        <w:rPr>
          <w:b w:val="0"/>
          <w:bCs w:val="0"/>
          <w:i/>
          <w:iCs/>
        </w:rPr>
        <w:t>Figure 12.</w:t>
      </w:r>
      <w:r w:rsidRPr="00201D43">
        <w:t xml:space="preserve"> </w:t>
      </w:r>
      <w:r w:rsidRPr="008D0DAA">
        <w:rPr>
          <w:b w:val="0"/>
          <w:bCs w:val="0"/>
        </w:rPr>
        <w:t>Experiment 2 Outcome-based Results</w:t>
      </w:r>
      <w:bookmarkEnd w:id="50"/>
      <w:r w:rsidR="00D01E2E">
        <w:rPr>
          <w:b w:val="0"/>
          <w:bCs w:val="0"/>
        </w:rPr>
        <w:t xml:space="preserve">. </w:t>
      </w:r>
      <w:r w:rsidRPr="00D01E2E">
        <w:rPr>
          <w:rFonts w:eastAsia="+mn-ea"/>
          <w:color w:val="404040"/>
          <w:kern w:val="24"/>
        </w:rPr>
        <w:t>a.</w:t>
      </w:r>
      <w:r w:rsidRPr="00D01E2E">
        <w:rPr>
          <w:rFonts w:eastAsia="+mn-ea"/>
          <w:b w:val="0"/>
          <w:bCs w:val="0"/>
          <w:color w:val="404040"/>
          <w:kern w:val="24"/>
        </w:rPr>
        <w:t xml:space="preserve"> Accuracy plotted as a function of trial type and movement. </w:t>
      </w:r>
      <w:r w:rsidRPr="00D01E2E">
        <w:rPr>
          <w:rFonts w:eastAsia="+mn-ea"/>
          <w:color w:val="404040"/>
          <w:kern w:val="24"/>
        </w:rPr>
        <w:t xml:space="preserve">b. </w:t>
      </w:r>
      <w:proofErr w:type="spellStart"/>
      <w:r w:rsidRPr="00D01E2E">
        <w:rPr>
          <w:rFonts w:eastAsia="+mn-ea"/>
          <w:b w:val="0"/>
          <w:bCs w:val="0"/>
          <w:color w:val="404040"/>
          <w:kern w:val="24"/>
        </w:rPr>
        <w:t>Pashler’s</w:t>
      </w:r>
      <w:proofErr w:type="spellEnd"/>
      <w:r w:rsidRPr="00D01E2E">
        <w:rPr>
          <w:rFonts w:eastAsia="+mn-ea"/>
          <w:b w:val="0"/>
          <w:bCs w:val="0"/>
          <w:color w:val="404040"/>
          <w:kern w:val="24"/>
        </w:rPr>
        <w:t xml:space="preserve"> </w:t>
      </w:r>
      <w:r w:rsidRPr="00D01E2E">
        <w:rPr>
          <w:rFonts w:eastAsia="+mn-ea"/>
          <w:b w:val="0"/>
          <w:bCs w:val="0"/>
          <w:i/>
          <w:iCs/>
          <w:color w:val="404040"/>
          <w:kern w:val="24"/>
        </w:rPr>
        <w:t>K</w:t>
      </w:r>
      <w:r w:rsidRPr="00D01E2E">
        <w:rPr>
          <w:rFonts w:eastAsia="+mn-ea"/>
          <w:b w:val="0"/>
          <w:bCs w:val="0"/>
          <w:color w:val="404040"/>
          <w:kern w:val="24"/>
        </w:rPr>
        <w:t xml:space="preserve"> plotted as a function of movement. </w:t>
      </w:r>
      <w:r w:rsidRPr="00D01E2E">
        <w:rPr>
          <w:rFonts w:eastAsia="+mn-ea"/>
          <w:color w:val="404040"/>
          <w:kern w:val="24"/>
        </w:rPr>
        <w:t>c.</w:t>
      </w:r>
      <w:r w:rsidRPr="00D01E2E">
        <w:rPr>
          <w:rFonts w:eastAsia="+mn-ea"/>
          <w:b w:val="0"/>
          <w:bCs w:val="0"/>
          <w:color w:val="404040"/>
          <w:kern w:val="24"/>
        </w:rPr>
        <w:t xml:space="preserve"> Reaction time plotted as a function of trial type and movement. Error bars display SEM. * </w:t>
      </w:r>
      <w:r w:rsidRPr="00D01E2E">
        <w:rPr>
          <w:rFonts w:eastAsia="+mn-ea"/>
          <w:b w:val="0"/>
          <w:bCs w:val="0"/>
          <w:i/>
          <w:iCs/>
          <w:color w:val="404040"/>
          <w:kern w:val="24"/>
        </w:rPr>
        <w:t>p</w:t>
      </w:r>
      <w:r w:rsidRPr="00D01E2E">
        <w:rPr>
          <w:rFonts w:eastAsia="+mn-ea"/>
          <w:b w:val="0"/>
          <w:bCs w:val="0"/>
          <w:color w:val="404040"/>
          <w:kern w:val="24"/>
        </w:rPr>
        <w:t xml:space="preserve"> &lt; .05.</w:t>
      </w:r>
      <w:r w:rsidRPr="00201D43">
        <w:rPr>
          <w:rFonts w:eastAsia="+mn-ea"/>
          <w:color w:val="404040"/>
          <w:kern w:val="24"/>
        </w:rPr>
        <w:t xml:space="preserve"> </w:t>
      </w:r>
    </w:p>
    <w:p w14:paraId="23EDACAF" w14:textId="77777777" w:rsidR="00B97043" w:rsidRDefault="00B97043">
      <w:pPr>
        <w:spacing w:line="240" w:lineRule="auto"/>
        <w:rPr>
          <w:rFonts w:eastAsia="+mn-ea"/>
          <w:b/>
          <w:bCs/>
          <w:color w:val="404040"/>
          <w:kern w:val="24"/>
          <w:lang w:val="en-CA"/>
        </w:rPr>
      </w:pPr>
      <w:r>
        <w:rPr>
          <w:rFonts w:eastAsia="+mn-ea"/>
          <w:color w:val="404040"/>
          <w:kern w:val="24"/>
        </w:rPr>
        <w:br w:type="page"/>
      </w:r>
    </w:p>
    <w:p w14:paraId="7006799B" w14:textId="77777777" w:rsidR="00B97043" w:rsidRDefault="00B97043" w:rsidP="00B97043">
      <w:pPr>
        <w:pStyle w:val="Subtitle"/>
        <w:rPr>
          <w:rFonts w:eastAsia="Times"/>
        </w:rPr>
      </w:pPr>
      <w:r>
        <w:rPr>
          <w:rFonts w:eastAsia="Times"/>
        </w:rPr>
        <w:lastRenderedPageBreak/>
        <w:t>Area under the curve</w:t>
      </w:r>
    </w:p>
    <w:p w14:paraId="43742CD0" w14:textId="77777777" w:rsidR="00B97043" w:rsidRPr="00C419BC" w:rsidRDefault="00B97043" w:rsidP="00B97043">
      <w:pPr>
        <w:rPr>
          <w:rFonts w:eastAsia="Times"/>
        </w:rPr>
      </w:pPr>
      <w:r>
        <w:rPr>
          <w:rFonts w:eastAsia="Times"/>
        </w:rPr>
        <w:tab/>
        <w:t xml:space="preserve">There was no significant effect of trial type or movement on AUC scores (Figure 13a), </w:t>
      </w:r>
      <w:r w:rsidRPr="00231EF5">
        <w:rPr>
          <w:rFonts w:eastAsia="Times"/>
          <w:i/>
          <w:iCs/>
        </w:rPr>
        <w:t>F</w:t>
      </w:r>
      <w:r>
        <w:rPr>
          <w:rFonts w:eastAsia="Times"/>
        </w:rPr>
        <w:t xml:space="preserve"> &lt; 1. The trial type x movement interaction was also non-significant, </w:t>
      </w:r>
      <w:r w:rsidRPr="00231EF5">
        <w:rPr>
          <w:rFonts w:eastAsia="Times"/>
          <w:i/>
          <w:iCs/>
        </w:rPr>
        <w:t>F</w:t>
      </w:r>
      <w:r>
        <w:rPr>
          <w:rFonts w:eastAsia="Times"/>
        </w:rPr>
        <w:t xml:space="preserve"> = 1.39. Average trajectories broken down by trial type and movement conditions can be seen in Figure 13 c-d. </w:t>
      </w:r>
    </w:p>
    <w:p w14:paraId="5AE80AFE" w14:textId="77777777" w:rsidR="00B97043" w:rsidRDefault="00B97043" w:rsidP="00B97043">
      <w:pPr>
        <w:pStyle w:val="Subtitle"/>
        <w:rPr>
          <w:rFonts w:eastAsia="Times"/>
        </w:rPr>
      </w:pPr>
      <w:r>
        <w:rPr>
          <w:rFonts w:eastAsia="Times"/>
        </w:rPr>
        <w:t>Maximum deviation time</w:t>
      </w:r>
    </w:p>
    <w:p w14:paraId="12FA8D8A" w14:textId="77777777" w:rsidR="00B97043" w:rsidRPr="007B74B6" w:rsidRDefault="00B97043" w:rsidP="00B97043">
      <w:pPr>
        <w:rPr>
          <w:rFonts w:eastAsia="Times"/>
        </w:rPr>
      </w:pPr>
      <w:r>
        <w:rPr>
          <w:b/>
          <w:bCs/>
          <w:i/>
          <w:iCs/>
          <w:lang w:val="en-CA"/>
        </w:rPr>
        <w:tab/>
      </w:r>
      <w:r>
        <w:rPr>
          <w:rFonts w:eastAsia="Times"/>
        </w:rPr>
        <w:t xml:space="preserve">There was no significant effect of trial type on MD time, </w:t>
      </w:r>
      <w:r w:rsidRPr="00231EF5">
        <w:rPr>
          <w:rFonts w:eastAsia="Times"/>
          <w:i/>
          <w:iCs/>
        </w:rPr>
        <w:t>F</w:t>
      </w:r>
      <w:r>
        <w:rPr>
          <w:rFonts w:eastAsia="Times"/>
        </w:rPr>
        <w:t xml:space="preserve"> &lt; 1. The effect of movement on MD time reached marginal significance, </w:t>
      </w:r>
      <w:proofErr w:type="gramStart"/>
      <w:r w:rsidRPr="009E392C">
        <w:rPr>
          <w:rFonts w:cs="Times New Roman"/>
          <w:i/>
        </w:rPr>
        <w:t>F</w:t>
      </w:r>
      <w:r w:rsidRPr="009E392C">
        <w:rPr>
          <w:rFonts w:cs="Times New Roman"/>
        </w:rPr>
        <w:t>(</w:t>
      </w:r>
      <w:proofErr w:type="gramEnd"/>
      <w:r>
        <w:rPr>
          <w:rFonts w:cs="Times New Roman"/>
        </w:rPr>
        <w:t>2</w:t>
      </w:r>
      <w:r w:rsidRPr="009E392C">
        <w:rPr>
          <w:rFonts w:cs="Times New Roman"/>
        </w:rPr>
        <w:t>,</w:t>
      </w:r>
      <w:r>
        <w:rPr>
          <w:rFonts w:cs="Times New Roman"/>
        </w:rPr>
        <w:t>62</w:t>
      </w:r>
      <w:r w:rsidRPr="009E392C">
        <w:rPr>
          <w:rFonts w:cs="Times New Roman"/>
        </w:rPr>
        <w:t xml:space="preserve">) = </w:t>
      </w:r>
      <w:r>
        <w:rPr>
          <w:rFonts w:cs="Times New Roman"/>
        </w:rPr>
        <w:t>2.92</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=.061</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086. MD time on no move trials (</w:t>
      </w:r>
      <w:r w:rsidRPr="00231EF5">
        <w:rPr>
          <w:rFonts w:cs="Times New Roman"/>
          <w:i/>
          <w:iCs/>
        </w:rPr>
        <w:t>M</w:t>
      </w:r>
      <w:r>
        <w:rPr>
          <w:rFonts w:cs="Times New Roman"/>
        </w:rPr>
        <w:t xml:space="preserve"> = 693.02 </w:t>
      </w:r>
      <w:proofErr w:type="spellStart"/>
      <w:r>
        <w:rPr>
          <w:rFonts w:cs="Times New Roman"/>
        </w:rPr>
        <w:t>ms</w:t>
      </w:r>
      <w:proofErr w:type="spellEnd"/>
      <w:r>
        <w:rPr>
          <w:rFonts w:cs="Times New Roman"/>
        </w:rPr>
        <w:t>) occurred marginally later compared to passive move trials (</w:t>
      </w:r>
      <w:r w:rsidRPr="00231EF5">
        <w:rPr>
          <w:rFonts w:cs="Times New Roman"/>
          <w:i/>
          <w:iCs/>
        </w:rPr>
        <w:t>M</w:t>
      </w:r>
      <w:r>
        <w:rPr>
          <w:rFonts w:cs="Times New Roman"/>
        </w:rPr>
        <w:t xml:space="preserve"> = 662.41 </w:t>
      </w:r>
      <w:proofErr w:type="spellStart"/>
      <w:r>
        <w:rPr>
          <w:rFonts w:cs="Times New Roman"/>
        </w:rPr>
        <w:t>ms</w:t>
      </w:r>
      <w:proofErr w:type="spellEnd"/>
      <w:r>
        <w:rPr>
          <w:rFonts w:cs="Times New Roman"/>
        </w:rPr>
        <w:t xml:space="preserve">), </w:t>
      </w:r>
      <w:r w:rsidRPr="00231EF5">
        <w:rPr>
          <w:rFonts w:cs="Times New Roman"/>
          <w:i/>
          <w:iCs/>
        </w:rPr>
        <w:t>p</w:t>
      </w:r>
      <w:r>
        <w:rPr>
          <w:rFonts w:cs="Times New Roman"/>
        </w:rPr>
        <w:t xml:space="preserve"> = .060. </w:t>
      </w:r>
      <w:r>
        <w:rPr>
          <w:rFonts w:eastAsia="Times"/>
        </w:rPr>
        <w:t xml:space="preserve">The trial type x movement interaction did not reach significance, </w:t>
      </w:r>
      <w:r w:rsidRPr="00231EF5">
        <w:rPr>
          <w:rFonts w:eastAsia="Times"/>
          <w:i/>
          <w:iCs/>
        </w:rPr>
        <w:t>F</w:t>
      </w:r>
      <w:r>
        <w:rPr>
          <w:rFonts w:eastAsia="Times"/>
        </w:rPr>
        <w:t xml:space="preserve"> &lt; 1. A breakdown of MD time measures for Experiment 2 can be seen in Figure 13b. </w:t>
      </w:r>
    </w:p>
    <w:p w14:paraId="02F3113D" w14:textId="77777777" w:rsidR="00201D43" w:rsidRPr="00D01E2E" w:rsidRDefault="00201D43" w:rsidP="00D01E2E">
      <w:pPr>
        <w:pStyle w:val="FigureList"/>
        <w:rPr>
          <w:b w:val="0"/>
          <w:bCs w:val="0"/>
        </w:rPr>
      </w:pPr>
    </w:p>
    <w:p w14:paraId="79488521" w14:textId="6A7F4F8F" w:rsidR="00201D43" w:rsidRPr="00201D43" w:rsidRDefault="00201D43">
      <w:pPr>
        <w:spacing w:line="240" w:lineRule="auto"/>
        <w:rPr>
          <w:rFonts w:eastAsia="Times"/>
        </w:rPr>
      </w:pPr>
      <w:r>
        <w:rPr>
          <w:rFonts w:eastAsia="Times"/>
        </w:rPr>
        <w:br w:type="page"/>
      </w:r>
    </w:p>
    <w:p w14:paraId="34DC902B" w14:textId="1269340B" w:rsidR="00D01E2E" w:rsidRDefault="00D01E2E" w:rsidP="00D01E2E">
      <w:pPr>
        <w:pStyle w:val="FigureList"/>
        <w:rPr>
          <w:rFonts w:eastAsia="Times"/>
          <w:b w:val="0"/>
          <w:bCs w:val="0"/>
          <w:i/>
          <w:iCs/>
        </w:rPr>
      </w:pPr>
      <w:bookmarkStart w:id="51" w:name="_Toc131432732"/>
      <w:r w:rsidRPr="00D01E2E">
        <w:rPr>
          <w:rFonts w:eastAsia="Times"/>
          <w:b w:val="0"/>
          <w:bCs w:val="0"/>
          <w:i/>
          <w:iCs/>
          <w:noProof/>
        </w:rPr>
        <w:lastRenderedPageBreak/>
        <w:drawing>
          <wp:anchor distT="0" distB="0" distL="114300" distR="114300" simplePos="0" relativeHeight="251671552" behindDoc="0" locked="0" layoutInCell="1" allowOverlap="1" wp14:anchorId="7C8C272C" wp14:editId="468B022E">
            <wp:simplePos x="0" y="0"/>
            <wp:positionH relativeFrom="margin">
              <wp:align>center</wp:align>
            </wp:positionH>
            <wp:positionV relativeFrom="paragraph">
              <wp:posOffset>305</wp:posOffset>
            </wp:positionV>
            <wp:extent cx="5946775" cy="3578225"/>
            <wp:effectExtent l="0" t="0" r="0" b="3175"/>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6775" cy="3578225"/>
                    </a:xfrm>
                    <a:prstGeom prst="rect">
                      <a:avLst/>
                    </a:prstGeom>
                    <a:noFill/>
                  </pic:spPr>
                </pic:pic>
              </a:graphicData>
            </a:graphic>
            <wp14:sizeRelH relativeFrom="margin">
              <wp14:pctWidth>0</wp14:pctWidth>
            </wp14:sizeRelH>
            <wp14:sizeRelV relativeFrom="margin">
              <wp14:pctHeight>0</wp14:pctHeight>
            </wp14:sizeRelV>
          </wp:anchor>
        </w:drawing>
      </w:r>
    </w:p>
    <w:p w14:paraId="0441B5A0" w14:textId="57857F55" w:rsidR="00624DEA" w:rsidRPr="00D01E2E" w:rsidRDefault="00201D43" w:rsidP="00D01E2E">
      <w:pPr>
        <w:pStyle w:val="FigureList"/>
        <w:rPr>
          <w:rFonts w:eastAsia="Times"/>
          <w:b w:val="0"/>
          <w:bCs w:val="0"/>
        </w:rPr>
      </w:pPr>
      <w:r w:rsidRPr="00D01E2E">
        <w:rPr>
          <w:rFonts w:eastAsia="Times"/>
          <w:b w:val="0"/>
          <w:bCs w:val="0"/>
          <w:i/>
          <w:iCs/>
        </w:rPr>
        <w:t>Figure 13.</w:t>
      </w:r>
      <w:r>
        <w:rPr>
          <w:rFonts w:eastAsia="Times"/>
        </w:rPr>
        <w:t xml:space="preserve"> </w:t>
      </w:r>
      <w:r w:rsidRPr="008D0DAA">
        <w:rPr>
          <w:rFonts w:eastAsia="Times"/>
          <w:b w:val="0"/>
          <w:bCs w:val="0"/>
        </w:rPr>
        <w:t>Experiment 2 Mouse-tracking Results</w:t>
      </w:r>
      <w:bookmarkEnd w:id="51"/>
      <w:r w:rsidR="00D01E2E" w:rsidRPr="00D01E2E">
        <w:rPr>
          <w:rFonts w:eastAsia="Times"/>
          <w:b w:val="0"/>
          <w:bCs w:val="0"/>
        </w:rPr>
        <w:t>.</w:t>
      </w:r>
      <w:r w:rsidRPr="00D01E2E">
        <w:rPr>
          <w:rFonts w:cs="Times New Roman"/>
          <w:b w:val="0"/>
          <w:bCs w:val="0"/>
          <w:i/>
          <w:iCs/>
        </w:rPr>
        <w:t xml:space="preserve"> </w:t>
      </w:r>
      <w:r w:rsidRPr="00D01E2E">
        <w:rPr>
          <w:rFonts w:eastAsia="+mn-ea"/>
          <w:color w:val="404040"/>
          <w:kern w:val="24"/>
        </w:rPr>
        <w:t>a.</w:t>
      </w:r>
      <w:r w:rsidRPr="00D01E2E">
        <w:rPr>
          <w:rFonts w:eastAsia="+mn-ea"/>
          <w:b w:val="0"/>
          <w:bCs w:val="0"/>
          <w:color w:val="404040"/>
          <w:kern w:val="24"/>
        </w:rPr>
        <w:t xml:space="preserve"> AUC plotted across conditions. </w:t>
      </w:r>
      <w:r w:rsidRPr="00D01E2E">
        <w:rPr>
          <w:rFonts w:eastAsia="+mn-ea"/>
          <w:color w:val="404040"/>
          <w:kern w:val="24"/>
        </w:rPr>
        <w:t>b.</w:t>
      </w:r>
      <w:r w:rsidRPr="00D01E2E">
        <w:rPr>
          <w:rFonts w:eastAsia="+mn-ea"/>
          <w:b w:val="0"/>
          <w:bCs w:val="0"/>
          <w:color w:val="404040"/>
          <w:kern w:val="24"/>
        </w:rPr>
        <w:t xml:space="preserve"> MD time plotted across conditions. </w:t>
      </w:r>
      <w:r w:rsidRPr="00D01E2E">
        <w:rPr>
          <w:rFonts w:eastAsia="+mn-ea"/>
          <w:color w:val="404040"/>
          <w:kern w:val="24"/>
        </w:rPr>
        <w:t>c.</w:t>
      </w:r>
      <w:r w:rsidRPr="00D01E2E">
        <w:rPr>
          <w:rFonts w:eastAsia="+mn-ea"/>
          <w:b w:val="0"/>
          <w:bCs w:val="0"/>
          <w:color w:val="404040"/>
          <w:kern w:val="24"/>
        </w:rPr>
        <w:t xml:space="preserve"> Mean trajectories for each movement type in the change detection task. </w:t>
      </w:r>
      <w:r w:rsidRPr="00D01E2E">
        <w:rPr>
          <w:rFonts w:eastAsia="+mn-ea"/>
          <w:color w:val="404040"/>
          <w:kern w:val="24"/>
        </w:rPr>
        <w:t>d.</w:t>
      </w:r>
      <w:r w:rsidRPr="00D01E2E">
        <w:rPr>
          <w:rFonts w:eastAsia="+mn-ea"/>
          <w:b w:val="0"/>
          <w:bCs w:val="0"/>
          <w:color w:val="404040"/>
          <w:kern w:val="24"/>
        </w:rPr>
        <w:t xml:space="preserve"> Mean trajectories for each trial type. Error bars display SEM.</w:t>
      </w:r>
      <w:r w:rsidRPr="00201D43">
        <w:rPr>
          <w:rFonts w:eastAsia="+mn-ea"/>
          <w:color w:val="404040"/>
          <w:kern w:val="24"/>
        </w:rPr>
        <w:t xml:space="preserve"> </w:t>
      </w:r>
      <w:r w:rsidRPr="00201D43">
        <w:rPr>
          <w:rFonts w:eastAsia="Times"/>
        </w:rPr>
        <w:br w:type="page"/>
      </w:r>
      <w:bookmarkEnd w:id="39"/>
      <w:bookmarkEnd w:id="47"/>
    </w:p>
    <w:p w14:paraId="01FCF852" w14:textId="78B5C49C" w:rsidR="00170DD2" w:rsidRDefault="00815E95" w:rsidP="00BC48BA">
      <w:pPr>
        <w:pStyle w:val="Title"/>
      </w:pPr>
      <w:bookmarkStart w:id="52" w:name="_Toc131412728"/>
      <w:r w:rsidRPr="00815E95">
        <w:lastRenderedPageBreak/>
        <w:t xml:space="preserve">Chapter 4: </w:t>
      </w:r>
      <w:r w:rsidR="006B4377">
        <w:t xml:space="preserve">Experiment </w:t>
      </w:r>
      <w:r w:rsidR="004F4E16">
        <w:t>3</w:t>
      </w:r>
      <w:bookmarkEnd w:id="52"/>
    </w:p>
    <w:p w14:paraId="19858C0E" w14:textId="6D29AF19" w:rsidR="00E04197" w:rsidRDefault="007E0DEF" w:rsidP="00E04197">
      <w:pPr>
        <w:ind w:firstLine="720"/>
        <w:rPr>
          <w:lang w:val="en-CA"/>
        </w:rPr>
      </w:pPr>
      <w:r>
        <w:rPr>
          <w:lang w:val="en-CA"/>
        </w:rPr>
        <w:t xml:space="preserve">Experiment 2 investigated the effect of action on VWM encoding with a mouse-tracking paradigm. </w:t>
      </w:r>
      <w:r w:rsidR="00E04197">
        <w:rPr>
          <w:lang w:val="en-CA"/>
        </w:rPr>
        <w:t>The results</w:t>
      </w:r>
      <w:r>
        <w:rPr>
          <w:lang w:val="en-CA"/>
        </w:rPr>
        <w:t xml:space="preserve"> </w:t>
      </w:r>
      <w:r w:rsidR="00E04197">
        <w:rPr>
          <w:lang w:val="en-CA"/>
        </w:rPr>
        <w:t xml:space="preserve">indicated that neither task-relevant </w:t>
      </w:r>
      <w:r w:rsidR="00E04197" w:rsidRPr="00E04197">
        <w:rPr>
          <w:lang w:val="en-CA"/>
        </w:rPr>
        <w:t xml:space="preserve">(active move) nor task-irrelevant (passive move) actions </w:t>
      </w:r>
      <w:r w:rsidR="000C6012" w:rsidRPr="00E04197">
        <w:rPr>
          <w:lang w:val="en-CA"/>
        </w:rPr>
        <w:t>influenced</w:t>
      </w:r>
      <w:r w:rsidR="00E04197" w:rsidRPr="00E04197">
        <w:rPr>
          <w:lang w:val="en-CA"/>
        </w:rPr>
        <w:t xml:space="preserve"> VWM encoding.</w:t>
      </w:r>
      <w:r w:rsidR="00E04197">
        <w:rPr>
          <w:lang w:val="en-CA"/>
        </w:rPr>
        <w:t xml:space="preserve"> </w:t>
      </w:r>
      <w:r>
        <w:rPr>
          <w:lang w:val="en-CA"/>
        </w:rPr>
        <w:t xml:space="preserve">However, it is possible that the </w:t>
      </w:r>
      <w:r w:rsidR="00E04197">
        <w:rPr>
          <w:lang w:val="en-CA"/>
        </w:rPr>
        <w:t>complex</w:t>
      </w:r>
      <w:r>
        <w:rPr>
          <w:lang w:val="en-CA"/>
        </w:rPr>
        <w:t xml:space="preserve"> design </w:t>
      </w:r>
      <w:r w:rsidR="00E04197">
        <w:rPr>
          <w:lang w:val="en-CA"/>
        </w:rPr>
        <w:t xml:space="preserve">of </w:t>
      </w:r>
      <w:r>
        <w:rPr>
          <w:lang w:val="en-CA"/>
        </w:rPr>
        <w:t>three alternating tasks</w:t>
      </w:r>
      <w:r w:rsidR="00E04197">
        <w:rPr>
          <w:lang w:val="en-CA"/>
        </w:rPr>
        <w:t xml:space="preserve"> </w:t>
      </w:r>
      <w:r>
        <w:rPr>
          <w:lang w:val="en-CA"/>
        </w:rPr>
        <w:t xml:space="preserve">introduced additional task demands that negatively impacted the movement change detection </w:t>
      </w:r>
      <w:r w:rsidR="00E04197">
        <w:rPr>
          <w:lang w:val="en-CA"/>
        </w:rPr>
        <w:t xml:space="preserve">tasks, as evidenced by </w:t>
      </w:r>
      <w:r w:rsidR="00E04197" w:rsidRPr="00E04197">
        <w:rPr>
          <w:lang w:val="en-CA"/>
        </w:rPr>
        <w:t>the surprisingly low movement accuracy during encoding in the passive and move blocks.</w:t>
      </w:r>
      <w:r w:rsidR="00E04197">
        <w:rPr>
          <w:lang w:val="en-CA"/>
        </w:rPr>
        <w:t xml:space="preserve"> </w:t>
      </w:r>
      <w:proofErr w:type="gramStart"/>
      <w:r w:rsidR="00E04197">
        <w:rPr>
          <w:lang w:val="en-CA"/>
        </w:rPr>
        <w:t>In order to</w:t>
      </w:r>
      <w:proofErr w:type="gramEnd"/>
      <w:r w:rsidR="00E04197">
        <w:rPr>
          <w:lang w:val="en-CA"/>
        </w:rPr>
        <w:t xml:space="preserve"> address this issue, </w:t>
      </w:r>
      <w:r w:rsidR="00E04197" w:rsidRPr="00E04197">
        <w:rPr>
          <w:lang w:val="en-CA"/>
        </w:rPr>
        <w:t xml:space="preserve">Experiment 3 simplified the design by using only two alternating tasks and focused on comparing the active move and no move change detection tasks, similar to </w:t>
      </w:r>
      <w:r w:rsidR="00E04197">
        <w:rPr>
          <w:lang w:val="en-CA"/>
        </w:rPr>
        <w:t xml:space="preserve">the design in my </w:t>
      </w:r>
      <w:r w:rsidR="00E04197" w:rsidRPr="00E04197">
        <w:rPr>
          <w:lang w:val="en-CA"/>
        </w:rPr>
        <w:t xml:space="preserve">previous </w:t>
      </w:r>
      <w:r w:rsidR="00E04197">
        <w:rPr>
          <w:lang w:val="en-CA"/>
        </w:rPr>
        <w:t>work</w:t>
      </w:r>
      <w:r w:rsidR="00E04197" w:rsidRPr="00E04197">
        <w:rPr>
          <w:lang w:val="en-CA"/>
        </w:rPr>
        <w:t xml:space="preserve"> (Kinder et al., 2021).</w:t>
      </w:r>
      <w:r w:rsidR="00E04197">
        <w:rPr>
          <w:lang w:val="en-CA"/>
        </w:rPr>
        <w:t xml:space="preserve"> </w:t>
      </w:r>
      <w:r w:rsidR="001333EB" w:rsidRPr="001333EB">
        <w:rPr>
          <w:lang w:val="en-CA"/>
        </w:rPr>
        <w:t xml:space="preserve">Furthermore, </w:t>
      </w:r>
      <w:proofErr w:type="spellStart"/>
      <w:r w:rsidR="001333EB" w:rsidRPr="001333EB">
        <w:rPr>
          <w:lang w:val="en-CA"/>
        </w:rPr>
        <w:t>fNIRS</w:t>
      </w:r>
      <w:proofErr w:type="spellEnd"/>
      <w:r w:rsidR="001333EB" w:rsidRPr="001333EB">
        <w:rPr>
          <w:lang w:val="en-CA"/>
        </w:rPr>
        <w:t xml:space="preserve"> was employed in Experiment 3 to explore the brain-behavior relationships between VWM performance, as measured by response curvature, and action during VWM encoding.</w:t>
      </w:r>
    </w:p>
    <w:p w14:paraId="53280CBC" w14:textId="77777777" w:rsidR="004F4E16" w:rsidRDefault="004F4E16" w:rsidP="006B4377">
      <w:pPr>
        <w:pStyle w:val="Heading1"/>
      </w:pPr>
      <w:bookmarkStart w:id="53" w:name="_Toc131412729"/>
      <w:r w:rsidRPr="004F4E16">
        <w:t>Methodology</w:t>
      </w:r>
      <w:bookmarkEnd w:id="53"/>
    </w:p>
    <w:p w14:paraId="427D6B21" w14:textId="4C82B769" w:rsidR="004F4E16" w:rsidRDefault="004F4E16" w:rsidP="006B4377">
      <w:pPr>
        <w:pStyle w:val="Subtitle"/>
      </w:pPr>
      <w:r w:rsidRPr="004C71FA">
        <w:t>Participants</w:t>
      </w:r>
    </w:p>
    <w:p w14:paraId="6B9FEB65" w14:textId="0B5744BD" w:rsidR="005C25D0" w:rsidRPr="006B4377" w:rsidRDefault="006B4377" w:rsidP="006B4377">
      <w:r>
        <w:tab/>
      </w:r>
      <w:r w:rsidR="005C25D0">
        <w:t xml:space="preserve">Experiment 3 consisted of 36 participants (32 female; 18-22 years of age), all of whom </w:t>
      </w:r>
      <w:r w:rsidR="005C25D0" w:rsidRPr="005C25D0">
        <w:t>were undergraduate students at the University of Tennessee, Knoxville</w:t>
      </w:r>
      <w:r w:rsidR="005C25D0">
        <w:t>. One participant was dropped because they had low movement encoding accuracy (68%) in the active move block (</w:t>
      </w:r>
      <w:r w:rsidR="005C25D0">
        <w:rPr>
          <w:rFonts w:cs="Times New Roman"/>
        </w:rPr>
        <w:t xml:space="preserve">more than 2 standard deviations below the group mean; 74.9%). Two more participants were dropped because they had poor shape change detection accuracy (10% and 20%) in the no move block (more than 2 standard deviations below the group mean; 49.0%). One additional participant was dropped because the </w:t>
      </w:r>
      <w:proofErr w:type="spellStart"/>
      <w:r w:rsidR="005C25D0">
        <w:rPr>
          <w:rFonts w:cs="Times New Roman"/>
        </w:rPr>
        <w:t>fNIRS</w:t>
      </w:r>
      <w:proofErr w:type="spellEnd"/>
      <w:r w:rsidR="005C25D0">
        <w:rPr>
          <w:rFonts w:cs="Times New Roman"/>
        </w:rPr>
        <w:t xml:space="preserve"> cap was unable to make contact and record from the scalp. After these exclusions, the final sample size consisted of 32 participants. </w:t>
      </w:r>
      <w:r w:rsidR="005C25D0">
        <w:t>P</w:t>
      </w:r>
      <w:r w:rsidR="005C25D0" w:rsidRPr="005C25D0">
        <w:t xml:space="preserve">rior to the study, participants provided informed consent and completed a demographics survey. Upon </w:t>
      </w:r>
      <w:r w:rsidR="005C25D0" w:rsidRPr="005C25D0">
        <w:lastRenderedPageBreak/>
        <w:t>completion, participants were compensated with course credit. The study's protocols were approved by the University of Tennessee Institutional Review Board.</w:t>
      </w:r>
    </w:p>
    <w:p w14:paraId="60839ADE" w14:textId="095EA953" w:rsidR="004F4E16" w:rsidRDefault="004F4E16" w:rsidP="004B01F3">
      <w:pPr>
        <w:pStyle w:val="Subtitle"/>
        <w:rPr>
          <w:lang w:val="en-CA"/>
        </w:rPr>
      </w:pPr>
      <w:r w:rsidRPr="004C71FA">
        <w:rPr>
          <w:lang w:val="en-CA"/>
        </w:rPr>
        <w:t>Apparatus and stimuli</w:t>
      </w:r>
    </w:p>
    <w:p w14:paraId="0F927D2B" w14:textId="4B8227EC" w:rsidR="004B01F3" w:rsidRPr="004B01F3" w:rsidRDefault="004B01F3" w:rsidP="004B01F3">
      <w:pPr>
        <w:rPr>
          <w:rFonts w:cs="Times New Roman"/>
        </w:rPr>
      </w:pPr>
      <w:r>
        <w:rPr>
          <w:lang w:val="en-CA"/>
        </w:rPr>
        <w:tab/>
      </w:r>
      <w:r>
        <w:rPr>
          <w:rFonts w:cs="Times New Roman"/>
        </w:rPr>
        <w:t xml:space="preserve">The set-up was identical to Experiment 2. </w:t>
      </w:r>
      <w:r w:rsidRPr="004B01F3">
        <w:rPr>
          <w:rFonts w:cs="Times New Roman"/>
        </w:rPr>
        <w:t>Participants completed the change detection task</w:t>
      </w:r>
      <w:r>
        <w:rPr>
          <w:rFonts w:cs="Times New Roman"/>
        </w:rPr>
        <w:t>s</w:t>
      </w:r>
      <w:r w:rsidRPr="004B01F3">
        <w:rPr>
          <w:rFonts w:cs="Times New Roman"/>
        </w:rPr>
        <w:t xml:space="preserve"> on a computer monitor with a resolution of 1920 x 1080 pixels and a refresh rate of 60Hz, while seated approximately 60 cm away from the screen. Stimuli presentation and mouse movement recording were carried out using MATLAB R2022a </w:t>
      </w:r>
      <w:r>
        <w:rPr>
          <w:rFonts w:cs="Times New Roman"/>
        </w:rPr>
        <w:t xml:space="preserve">and the </w:t>
      </w:r>
      <w:proofErr w:type="spellStart"/>
      <w:r w:rsidRPr="004B01F3">
        <w:rPr>
          <w:rFonts w:cs="Times New Roman"/>
        </w:rPr>
        <w:t>MouseTracker</w:t>
      </w:r>
      <w:proofErr w:type="spellEnd"/>
      <w:r w:rsidRPr="004B01F3">
        <w:rPr>
          <w:rFonts w:cs="Times New Roman"/>
        </w:rPr>
        <w:t xml:space="preserve"> software at a sampling rate of 60Hz. Each trial began with a "Start" button click and a fixation cross displayed on a uniform gray background. </w:t>
      </w:r>
      <w:r>
        <w:rPr>
          <w:rFonts w:cs="Times New Roman"/>
        </w:rPr>
        <w:t>S</w:t>
      </w:r>
      <w:r w:rsidRPr="004B01F3">
        <w:rPr>
          <w:rFonts w:cs="Times New Roman"/>
        </w:rPr>
        <w:t>timuli were presented on an imaginary circle separated by at least 60º, and the colored circles or triangles were randomly selected from a pool of six colors that were at least 60º apart in color space</w:t>
      </w:r>
      <w:r>
        <w:rPr>
          <w:rFonts w:cs="Times New Roman"/>
        </w:rPr>
        <w:t>.</w:t>
      </w:r>
    </w:p>
    <w:p w14:paraId="33D9143C" w14:textId="0F3384A5" w:rsidR="004F4E16" w:rsidRDefault="004F4E16" w:rsidP="004B01F3">
      <w:pPr>
        <w:pStyle w:val="Heading1"/>
      </w:pPr>
      <w:bookmarkStart w:id="54" w:name="_Toc131412730"/>
      <w:r w:rsidRPr="004B01F3">
        <w:t>Design and procedure</w:t>
      </w:r>
      <w:bookmarkEnd w:id="54"/>
    </w:p>
    <w:p w14:paraId="46746E3B" w14:textId="2A5A9EF1" w:rsidR="004B01F3" w:rsidRDefault="004B01F3" w:rsidP="004B01F3">
      <w:pPr>
        <w:rPr>
          <w:lang w:val="en-CA"/>
        </w:rPr>
      </w:pPr>
      <w:r>
        <w:rPr>
          <w:lang w:val="en-CA"/>
        </w:rPr>
        <w:tab/>
      </w:r>
      <w:r w:rsidR="003C45F5" w:rsidRPr="003C45F5">
        <w:rPr>
          <w:lang w:val="en-CA"/>
        </w:rPr>
        <w:t xml:space="preserve">Figure </w:t>
      </w:r>
      <w:r w:rsidR="00A555EA">
        <w:rPr>
          <w:lang w:val="en-CA"/>
        </w:rPr>
        <w:t>14</w:t>
      </w:r>
      <w:r w:rsidR="003C45F5" w:rsidRPr="003C45F5">
        <w:rPr>
          <w:lang w:val="en-CA"/>
        </w:rPr>
        <w:t xml:space="preserve"> illustrates the basic structure of the change detection tasks.</w:t>
      </w:r>
      <w:r w:rsidR="003C45F5">
        <w:rPr>
          <w:lang w:val="en-CA"/>
        </w:rPr>
        <w:t xml:space="preserve"> At the start of the experiment, participants alternated between performing a no move (Fig</w:t>
      </w:r>
      <w:r w:rsidR="00A555EA">
        <w:rPr>
          <w:lang w:val="en-CA"/>
        </w:rPr>
        <w:t>ure 14a</w:t>
      </w:r>
      <w:r w:rsidR="003C45F5">
        <w:rPr>
          <w:lang w:val="en-CA"/>
        </w:rPr>
        <w:t>) and an active move (Fig</w:t>
      </w:r>
      <w:r w:rsidR="00A555EA">
        <w:rPr>
          <w:lang w:val="en-CA"/>
        </w:rPr>
        <w:t>ure 14b</w:t>
      </w:r>
      <w:r w:rsidR="003C45F5">
        <w:rPr>
          <w:lang w:val="en-CA"/>
        </w:rPr>
        <w:t xml:space="preserve">) change detection task in randomly generated sequencing. </w:t>
      </w:r>
      <w:r w:rsidR="003C45F5" w:rsidRPr="003C45F5">
        <w:rPr>
          <w:lang w:val="en-CA"/>
        </w:rPr>
        <w:t>Each experiment consisted of 4 blocks, with 50 trials presented in each task block</w:t>
      </w:r>
      <w:r w:rsidR="003C45F5">
        <w:rPr>
          <w:lang w:val="en-CA"/>
        </w:rPr>
        <w:t>, totaling 200 trials</w:t>
      </w:r>
      <w:r w:rsidR="003C45F5" w:rsidRPr="003C45F5">
        <w:rPr>
          <w:lang w:val="en-CA"/>
        </w:rPr>
        <w:t>. Participants completed two practice blocks of each task, consisting of 10 trials each, at the start of the experiment. The order of the practice blocks was also randomly generated, and participants were provided with an example sequence of each change detection task at the start of the experiment.</w:t>
      </w:r>
    </w:p>
    <w:p w14:paraId="13AA05F4" w14:textId="04A5AC03" w:rsidR="003C45F5" w:rsidRDefault="003C45F5" w:rsidP="003C45F5">
      <w:pPr>
        <w:pStyle w:val="Subtitle"/>
      </w:pPr>
      <w:r w:rsidRPr="003C45F5">
        <w:t xml:space="preserve">No </w:t>
      </w:r>
      <w:r w:rsidR="00380A70">
        <w:t>m</w:t>
      </w:r>
      <w:r w:rsidRPr="003C45F5">
        <w:t xml:space="preserve">ove </w:t>
      </w:r>
      <w:r w:rsidR="00380A70">
        <w:t>c</w:t>
      </w:r>
      <w:r w:rsidRPr="003C45F5">
        <w:t xml:space="preserve">hange </w:t>
      </w:r>
      <w:r w:rsidR="00380A70">
        <w:t>d</w:t>
      </w:r>
      <w:r w:rsidRPr="003C45F5">
        <w:t xml:space="preserve">etection </w:t>
      </w:r>
      <w:r w:rsidR="00380A70">
        <w:t>t</w:t>
      </w:r>
      <w:r w:rsidRPr="003C45F5">
        <w:t>ask</w:t>
      </w:r>
    </w:p>
    <w:p w14:paraId="73FAFA98" w14:textId="77777777" w:rsidR="00743349" w:rsidRDefault="003C45F5" w:rsidP="003C45F5">
      <w:r>
        <w:tab/>
        <w:t xml:space="preserve">The no move change detection task was the same as in Experiment 2. </w:t>
      </w:r>
      <w:r w:rsidRPr="003C45F5">
        <w:t xml:space="preserve">At the beginning of each trial, participants clicked the "Start" button and viewed a fixation cross presented at the center of the screen for 500 </w:t>
      </w:r>
      <w:proofErr w:type="spellStart"/>
      <w:r w:rsidRPr="003C45F5">
        <w:t>ms.</w:t>
      </w:r>
      <w:proofErr w:type="spellEnd"/>
      <w:r w:rsidRPr="003C45F5">
        <w:t xml:space="preserve"> This was followed by an encoding display shown for 800 </w:t>
      </w:r>
      <w:proofErr w:type="spellStart"/>
      <w:r w:rsidRPr="003C45F5">
        <w:t>ms</w:t>
      </w:r>
      <w:proofErr w:type="spellEnd"/>
      <w:r w:rsidRPr="003C45F5">
        <w:t xml:space="preserve"> and </w:t>
      </w:r>
    </w:p>
    <w:p w14:paraId="25A008EB" w14:textId="3BD0E205" w:rsidR="00743349" w:rsidRPr="00D01E2E" w:rsidRDefault="00743349" w:rsidP="00D01E2E">
      <w:pPr>
        <w:pStyle w:val="FigureList"/>
      </w:pPr>
      <w:bookmarkStart w:id="55" w:name="_Toc131432733"/>
      <w:r w:rsidRPr="00D01E2E">
        <w:rPr>
          <w:b w:val="0"/>
          <w:bCs w:val="0"/>
          <w:i/>
          <w:iCs/>
          <w:noProof/>
        </w:rPr>
        <w:lastRenderedPageBreak/>
        <w:drawing>
          <wp:anchor distT="0" distB="0" distL="114300" distR="114300" simplePos="0" relativeHeight="251672576" behindDoc="0" locked="0" layoutInCell="1" allowOverlap="1" wp14:anchorId="530EE560" wp14:editId="524B616A">
            <wp:simplePos x="0" y="0"/>
            <wp:positionH relativeFrom="margin">
              <wp:align>right</wp:align>
            </wp:positionH>
            <wp:positionV relativeFrom="margin">
              <wp:align>top</wp:align>
            </wp:positionV>
            <wp:extent cx="5946775" cy="3764280"/>
            <wp:effectExtent l="0" t="0" r="0" b="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6775" cy="3764280"/>
                    </a:xfrm>
                    <a:prstGeom prst="rect">
                      <a:avLst/>
                    </a:prstGeom>
                    <a:noFill/>
                  </pic:spPr>
                </pic:pic>
              </a:graphicData>
            </a:graphic>
            <wp14:sizeRelH relativeFrom="margin">
              <wp14:pctWidth>0</wp14:pctWidth>
            </wp14:sizeRelH>
            <wp14:sizeRelV relativeFrom="margin">
              <wp14:pctHeight>0</wp14:pctHeight>
            </wp14:sizeRelV>
          </wp:anchor>
        </w:drawing>
      </w:r>
      <w:r w:rsidRPr="00D01E2E">
        <w:rPr>
          <w:b w:val="0"/>
          <w:bCs w:val="0"/>
          <w:i/>
          <w:iCs/>
        </w:rPr>
        <w:t>Figure 14.</w:t>
      </w:r>
      <w:r w:rsidRPr="00743349">
        <w:t xml:space="preserve"> </w:t>
      </w:r>
      <w:r w:rsidR="00A555EA" w:rsidRPr="008D0DAA">
        <w:rPr>
          <w:b w:val="0"/>
          <w:bCs w:val="0"/>
        </w:rPr>
        <w:t>Experiment 3 Change Detection Tasks</w:t>
      </w:r>
      <w:bookmarkEnd w:id="55"/>
      <w:r w:rsidR="00D01E2E">
        <w:rPr>
          <w:b w:val="0"/>
          <w:bCs w:val="0"/>
        </w:rPr>
        <w:t xml:space="preserve">. </w:t>
      </w:r>
      <w:r w:rsidRPr="00D01E2E">
        <w:rPr>
          <w:rFonts w:eastAsia="Calibri"/>
          <w:b w:val="0"/>
          <w:bCs w:val="0"/>
          <w:color w:val="000000"/>
          <w:kern w:val="24"/>
        </w:rPr>
        <w:t>Trial sequence for the no move</w:t>
      </w:r>
      <w:r w:rsidR="00A555EA" w:rsidRPr="00D01E2E">
        <w:rPr>
          <w:rFonts w:eastAsia="Calibri"/>
          <w:b w:val="0"/>
          <w:bCs w:val="0"/>
          <w:color w:val="000000"/>
          <w:kern w:val="24"/>
        </w:rPr>
        <w:t xml:space="preserve"> (</w:t>
      </w:r>
      <w:r w:rsidR="00A555EA" w:rsidRPr="00D01E2E">
        <w:rPr>
          <w:rFonts w:eastAsia="Calibri"/>
          <w:color w:val="000000"/>
          <w:kern w:val="24"/>
        </w:rPr>
        <w:t>a.</w:t>
      </w:r>
      <w:r w:rsidR="00A555EA" w:rsidRPr="00D01E2E">
        <w:rPr>
          <w:rFonts w:eastAsia="Calibri"/>
          <w:b w:val="0"/>
          <w:bCs w:val="0"/>
          <w:color w:val="000000"/>
          <w:kern w:val="24"/>
        </w:rPr>
        <w:t>)</w:t>
      </w:r>
      <w:r w:rsidRPr="00D01E2E">
        <w:rPr>
          <w:rFonts w:eastAsia="Calibri"/>
          <w:b w:val="0"/>
          <w:bCs w:val="0"/>
          <w:color w:val="000000"/>
          <w:kern w:val="24"/>
        </w:rPr>
        <w:t xml:space="preserve"> and active move</w:t>
      </w:r>
      <w:r w:rsidR="00A555EA" w:rsidRPr="00D01E2E">
        <w:rPr>
          <w:rFonts w:eastAsia="Calibri"/>
          <w:b w:val="0"/>
          <w:bCs w:val="0"/>
          <w:color w:val="000000"/>
          <w:kern w:val="24"/>
        </w:rPr>
        <w:t xml:space="preserve"> (</w:t>
      </w:r>
      <w:r w:rsidR="00A555EA" w:rsidRPr="00D01E2E">
        <w:rPr>
          <w:rFonts w:eastAsia="Calibri"/>
          <w:color w:val="000000"/>
          <w:kern w:val="24"/>
        </w:rPr>
        <w:t>b.</w:t>
      </w:r>
      <w:r w:rsidR="00A555EA" w:rsidRPr="00D01E2E">
        <w:rPr>
          <w:rFonts w:eastAsia="Calibri"/>
          <w:b w:val="0"/>
          <w:bCs w:val="0"/>
          <w:color w:val="000000"/>
          <w:kern w:val="24"/>
        </w:rPr>
        <w:t>)</w:t>
      </w:r>
      <w:r w:rsidRPr="00D01E2E">
        <w:rPr>
          <w:rFonts w:eastAsia="Calibri"/>
          <w:b w:val="0"/>
          <w:bCs w:val="0"/>
          <w:color w:val="000000"/>
          <w:kern w:val="24"/>
        </w:rPr>
        <w:t xml:space="preserve"> change detection tasks in Experiment 3, identical to those used in Experiment 2.</w:t>
      </w:r>
      <w:r w:rsidRPr="00D01E2E">
        <w:rPr>
          <w:rFonts w:eastAsia="Calibri"/>
          <w:color w:val="000000"/>
          <w:kern w:val="24"/>
        </w:rPr>
        <w:t xml:space="preserve"> </w:t>
      </w:r>
      <w:r w:rsidRPr="00743349">
        <w:rPr>
          <w:i/>
          <w:iCs/>
        </w:rPr>
        <w:br w:type="page"/>
      </w:r>
    </w:p>
    <w:p w14:paraId="40CDE10F" w14:textId="7E6C8E67" w:rsidR="003C45F5" w:rsidRDefault="003C45F5" w:rsidP="003C45F5">
      <w:r w:rsidRPr="003C45F5">
        <w:lastRenderedPageBreak/>
        <w:t xml:space="preserve">then a 2000 </w:t>
      </w:r>
      <w:proofErr w:type="spellStart"/>
      <w:r w:rsidRPr="003C45F5">
        <w:t>ms</w:t>
      </w:r>
      <w:proofErr w:type="spellEnd"/>
      <w:r w:rsidRPr="003C45F5">
        <w:t xml:space="preserve"> maintenance interval. Participants were instructed to remember the color and shape of the four items shown during the encoding display. Next, a same or different </w:t>
      </w:r>
      <w:r>
        <w:t>test display</w:t>
      </w:r>
      <w:r w:rsidRPr="003C45F5">
        <w:t xml:space="preserve"> occurred. </w:t>
      </w:r>
      <w:r w:rsidR="000C6012">
        <w:t>On</w:t>
      </w:r>
      <w:r w:rsidRPr="003C45F5">
        <w:t xml:space="preserve"> same trials, the test display items had the same colors and shapes as those in the encoding display, while </w:t>
      </w:r>
      <w:r w:rsidR="000C6012">
        <w:t>on</w:t>
      </w:r>
      <w:r w:rsidRPr="003C45F5">
        <w:t xml:space="preserve"> different trials, the color</w:t>
      </w:r>
      <w:r>
        <w:t xml:space="preserve"> of one item</w:t>
      </w:r>
      <w:r w:rsidR="000C6012">
        <w:t xml:space="preserve"> </w:t>
      </w:r>
      <w:r w:rsidRPr="003C45F5">
        <w:t xml:space="preserve">or </w:t>
      </w:r>
      <w:r>
        <w:t xml:space="preserve">the </w:t>
      </w:r>
      <w:r w:rsidRPr="003C45F5">
        <w:t xml:space="preserve">shapes of </w:t>
      </w:r>
      <w:r>
        <w:t>all</w:t>
      </w:r>
      <w:r w:rsidRPr="003C45F5">
        <w:t xml:space="preserve"> items</w:t>
      </w:r>
      <w:r w:rsidR="000C6012">
        <w:t xml:space="preserve"> </w:t>
      </w:r>
      <w:r w:rsidRPr="003C45F5">
        <w:t xml:space="preserve">were altered. Same and different responses were assigned to the upper-left and upper-right response locations, which were counterbalanced across participants. The mouse cursor was fixed at the Start location until the onset of the test display. Participants were asked to initiate moving the mouse cursor as soon as possible after the test display appeared. A minimum intertrial interval of 500 </w:t>
      </w:r>
      <w:proofErr w:type="spellStart"/>
      <w:r w:rsidRPr="003C45F5">
        <w:t>ms</w:t>
      </w:r>
      <w:proofErr w:type="spellEnd"/>
      <w:r w:rsidRPr="003C45F5">
        <w:t xml:space="preserve"> was implemented.</w:t>
      </w:r>
    </w:p>
    <w:p w14:paraId="42184BEE" w14:textId="482BD4A5" w:rsidR="00A80F66" w:rsidRDefault="00A80F66" w:rsidP="003C45F5">
      <w:r>
        <w:tab/>
      </w:r>
      <w:r w:rsidRPr="00A80F66">
        <w:t xml:space="preserve">In the no move change detection task, trial types (same and different) were randomly presented in two blocks of 50 trials each. </w:t>
      </w:r>
      <w:r w:rsidR="000C6012">
        <w:t>On</w:t>
      </w:r>
      <w:r w:rsidRPr="00A80F66">
        <w:t xml:space="preserve"> different trials, the color changed in 80% of the trials (40 trials), while the shape changed in 20% of the trials (10 trials). </w:t>
      </w:r>
      <w:proofErr w:type="gramStart"/>
      <w:r w:rsidRPr="00A80F66">
        <w:t>Similar to</w:t>
      </w:r>
      <w:proofErr w:type="gramEnd"/>
      <w:r w:rsidRPr="00A80F66">
        <w:t xml:space="preserve"> Experiment 2, shape change trials were included to ensure participants attended and remembered the shape of the stimuli</w:t>
      </w:r>
      <w:r w:rsidR="000C6012">
        <w:t>, as in the active move block</w:t>
      </w:r>
      <w:r w:rsidRPr="00A80F66">
        <w:t>.</w:t>
      </w:r>
    </w:p>
    <w:p w14:paraId="0DDB0088" w14:textId="662EE24B" w:rsidR="00A80F66" w:rsidRDefault="00A80F66" w:rsidP="00A80F66">
      <w:pPr>
        <w:pStyle w:val="Subtitle"/>
      </w:pPr>
      <w:r w:rsidRPr="00A80F66">
        <w:t xml:space="preserve">Active </w:t>
      </w:r>
      <w:r w:rsidR="00380A70">
        <w:t>m</w:t>
      </w:r>
      <w:r w:rsidRPr="00A80F66">
        <w:t xml:space="preserve">ove </w:t>
      </w:r>
      <w:r w:rsidR="00380A70">
        <w:t>c</w:t>
      </w:r>
      <w:r w:rsidRPr="00A80F66">
        <w:t xml:space="preserve">hange </w:t>
      </w:r>
      <w:r w:rsidR="00380A70">
        <w:t>d</w:t>
      </w:r>
      <w:r w:rsidRPr="00A80F66">
        <w:t xml:space="preserve">etection </w:t>
      </w:r>
      <w:r w:rsidR="00380A70">
        <w:t>t</w:t>
      </w:r>
      <w:r w:rsidRPr="00A80F66">
        <w:t>ask</w:t>
      </w:r>
    </w:p>
    <w:p w14:paraId="556A2A56" w14:textId="1C894F3E" w:rsidR="00A80F66" w:rsidRPr="00A80F66" w:rsidRDefault="00A80F66" w:rsidP="00A80F66">
      <w:r>
        <w:tab/>
      </w:r>
      <w:r w:rsidRPr="00A80F66">
        <w:t xml:space="preserve">The active move change detection task used in Experiment 2 was </w:t>
      </w:r>
      <w:r>
        <w:t>replicated</w:t>
      </w:r>
      <w:r w:rsidRPr="00A80F66">
        <w:t xml:space="preserve"> here</w:t>
      </w:r>
      <w:r>
        <w:t xml:space="preserve">. </w:t>
      </w:r>
      <w:r w:rsidRPr="00A80F66">
        <w:t>Participants used the "z" or "x" key with their left hand to respond based on whether the shapes of the items were circles or triangles</w:t>
      </w:r>
      <w:r>
        <w:t>, respectively</w:t>
      </w:r>
      <w:r w:rsidRPr="00A80F66">
        <w:t xml:space="preserve">. </w:t>
      </w:r>
      <w:r>
        <w:t>Participants</w:t>
      </w:r>
      <w:r w:rsidRPr="00A80F66">
        <w:t xml:space="preserve"> were instructed to respond quickly and accurately. After </w:t>
      </w:r>
      <w:r>
        <w:t xml:space="preserve">the encoding display (800 </w:t>
      </w:r>
      <w:proofErr w:type="spellStart"/>
      <w:r>
        <w:t>ms</w:t>
      </w:r>
      <w:proofErr w:type="spellEnd"/>
      <w:r>
        <w:t>)</w:t>
      </w:r>
      <w:r w:rsidRPr="00A80F66">
        <w:t>, the maintenance interval occurred</w:t>
      </w:r>
      <w:r>
        <w:t xml:space="preserve"> (2000 </w:t>
      </w:r>
      <w:proofErr w:type="spellStart"/>
      <w:r>
        <w:t>ms</w:t>
      </w:r>
      <w:proofErr w:type="spellEnd"/>
      <w:r>
        <w:t>)</w:t>
      </w:r>
      <w:r w:rsidRPr="00A80F66">
        <w:t>, followed by the test display</w:t>
      </w:r>
      <w:r>
        <w:t xml:space="preserve"> (displayed until response)</w:t>
      </w:r>
      <w:r w:rsidRPr="00A80F66">
        <w:t xml:space="preserve">. The active move task consisted of two blocks, with same and different trials randomly intermixed. </w:t>
      </w:r>
      <w:r w:rsidR="000C6012">
        <w:t>On</w:t>
      </w:r>
      <w:r w:rsidRPr="00A80F66">
        <w:t xml:space="preserve"> different trials, the color changed 80% of the time (40 trials</w:t>
      </w:r>
      <w:r w:rsidR="000C6012">
        <w:t>; action-irrelevant</w:t>
      </w:r>
      <w:r w:rsidRPr="00A80F66">
        <w:t>) and the shape</w:t>
      </w:r>
      <w:r>
        <w:t>s</w:t>
      </w:r>
      <w:r w:rsidRPr="00A80F66">
        <w:t xml:space="preserve"> changed 20% of the time (10 trials</w:t>
      </w:r>
      <w:r w:rsidR="000C6012">
        <w:t>; action-relevant</w:t>
      </w:r>
      <w:r w:rsidRPr="00A80F66">
        <w:t>).</w:t>
      </w:r>
    </w:p>
    <w:p w14:paraId="29EA169E" w14:textId="246A5618" w:rsidR="004F4E16" w:rsidRDefault="004F4E16" w:rsidP="00A80F66">
      <w:pPr>
        <w:pStyle w:val="Heading1"/>
      </w:pPr>
      <w:bookmarkStart w:id="56" w:name="_Toc131412731"/>
      <w:r w:rsidRPr="004C71FA">
        <w:lastRenderedPageBreak/>
        <w:t xml:space="preserve">Mouse-tracking </w:t>
      </w:r>
      <w:r>
        <w:t>methods</w:t>
      </w:r>
      <w:bookmarkEnd w:id="56"/>
    </w:p>
    <w:p w14:paraId="1E75A16D" w14:textId="7883FB83" w:rsidR="00A80F66" w:rsidRDefault="00A80F66" w:rsidP="00A80F66">
      <w:pPr>
        <w:pStyle w:val="Subtitle"/>
        <w:rPr>
          <w:rFonts w:eastAsia="Times"/>
          <w:lang w:val="en-CA"/>
        </w:rPr>
      </w:pPr>
      <w:r>
        <w:rPr>
          <w:rFonts w:eastAsia="Times"/>
          <w:lang w:val="en-CA"/>
        </w:rPr>
        <w:t>Data preprocessing</w:t>
      </w:r>
    </w:p>
    <w:p w14:paraId="7A54B66A" w14:textId="6A188B09" w:rsidR="00A80F66" w:rsidRDefault="00A80F66" w:rsidP="00A80F66">
      <w:pPr>
        <w:rPr>
          <w:rFonts w:eastAsia="Times"/>
          <w:lang w:val="en-CA"/>
        </w:rPr>
      </w:pPr>
      <w:r>
        <w:rPr>
          <w:rFonts w:eastAsia="Times"/>
          <w:lang w:val="en-CA"/>
        </w:rPr>
        <w:tab/>
        <w:t xml:space="preserve">Mouse-tracking preprocessing and exclusion criteria were the same as those used in Experiment 2. </w:t>
      </w:r>
      <w:r w:rsidRPr="00A80F66">
        <w:rPr>
          <w:rFonts w:eastAsia="Times"/>
          <w:lang w:val="en-CA"/>
        </w:rPr>
        <w:t>The movement trajectories along the x- and y-axes were converted to a standard coordinate space. Trajectories that went to the left response location were remapped to the right location to align all trajectories to the same response location. The trajectories were then normalized into 101-time steps to compare trials with different response times. Following spatial normalization, the x and y coordinates were averaged for each participant.</w:t>
      </w:r>
    </w:p>
    <w:p w14:paraId="4A9AD579" w14:textId="7C155CC0" w:rsidR="005C3675" w:rsidRDefault="005C3675" w:rsidP="00A80F66">
      <w:pPr>
        <w:rPr>
          <w:rFonts w:eastAsia="Times"/>
          <w:lang w:val="en-CA"/>
        </w:rPr>
      </w:pPr>
      <w:r>
        <w:rPr>
          <w:rFonts w:eastAsia="Times"/>
          <w:lang w:val="en-CA"/>
        </w:rPr>
        <w:tab/>
      </w:r>
      <w:r w:rsidRPr="005C3675">
        <w:rPr>
          <w:rFonts w:eastAsia="Times"/>
          <w:lang w:val="en-CA"/>
        </w:rPr>
        <w:t xml:space="preserve">Trials that were excluded from </w:t>
      </w:r>
      <w:r>
        <w:rPr>
          <w:rFonts w:eastAsia="Times"/>
          <w:lang w:val="en-CA"/>
        </w:rPr>
        <w:t xml:space="preserve">subsequent </w:t>
      </w:r>
      <w:r w:rsidRPr="005C3675">
        <w:rPr>
          <w:rFonts w:eastAsia="Times"/>
          <w:lang w:val="en-CA"/>
        </w:rPr>
        <w:t>analys</w:t>
      </w:r>
      <w:r>
        <w:rPr>
          <w:rFonts w:eastAsia="Times"/>
          <w:lang w:val="en-CA"/>
        </w:rPr>
        <w:t xml:space="preserve">es </w:t>
      </w:r>
      <w:r w:rsidRPr="005C3675">
        <w:rPr>
          <w:rFonts w:eastAsia="Times"/>
          <w:lang w:val="en-CA"/>
        </w:rPr>
        <w:t xml:space="preserve">comprised </w:t>
      </w:r>
      <w:r>
        <w:rPr>
          <w:rFonts w:eastAsia="Times"/>
          <w:lang w:val="en-CA"/>
        </w:rPr>
        <w:t xml:space="preserve">of </w:t>
      </w:r>
      <w:r w:rsidRPr="005C3675">
        <w:rPr>
          <w:rFonts w:eastAsia="Times"/>
          <w:lang w:val="en-CA"/>
        </w:rPr>
        <w:t xml:space="preserve">incorrect </w:t>
      </w:r>
      <w:r>
        <w:rPr>
          <w:rFonts w:eastAsia="Times"/>
          <w:lang w:val="en-CA"/>
        </w:rPr>
        <w:t xml:space="preserve">change detection </w:t>
      </w:r>
      <w:r w:rsidRPr="005C3675">
        <w:rPr>
          <w:rFonts w:eastAsia="Times"/>
          <w:lang w:val="en-CA"/>
        </w:rPr>
        <w:t>test trials (</w:t>
      </w:r>
      <w:r>
        <w:rPr>
          <w:rFonts w:eastAsia="Times"/>
          <w:lang w:val="en-CA"/>
        </w:rPr>
        <w:t>15.21</w:t>
      </w:r>
      <w:r w:rsidRPr="005C3675">
        <w:rPr>
          <w:rFonts w:eastAsia="Times"/>
          <w:lang w:val="en-CA"/>
        </w:rPr>
        <w:t>%), trials with slow times (</w:t>
      </w:r>
      <w:r>
        <w:rPr>
          <w:rFonts w:eastAsia="Times"/>
          <w:lang w:val="en-CA"/>
        </w:rPr>
        <w:t>4.24</w:t>
      </w:r>
      <w:r w:rsidRPr="005C3675">
        <w:rPr>
          <w:rFonts w:eastAsia="Times"/>
          <w:lang w:val="en-CA"/>
        </w:rPr>
        <w:t>%), trials with slow movement initiations (</w:t>
      </w:r>
      <w:r>
        <w:rPr>
          <w:rFonts w:eastAsia="Times"/>
          <w:lang w:val="en-CA"/>
        </w:rPr>
        <w:t>2.44</w:t>
      </w:r>
      <w:r w:rsidRPr="005C3675">
        <w:rPr>
          <w:rFonts w:eastAsia="Times"/>
          <w:lang w:val="en-CA"/>
        </w:rPr>
        <w:t>%), trials with abnormal trajectories (6</w:t>
      </w:r>
      <w:r>
        <w:rPr>
          <w:rFonts w:eastAsia="Times"/>
          <w:lang w:val="en-CA"/>
        </w:rPr>
        <w:t>.72</w:t>
      </w:r>
      <w:r w:rsidRPr="005C3675">
        <w:rPr>
          <w:rFonts w:eastAsia="Times"/>
          <w:lang w:val="en-CA"/>
        </w:rPr>
        <w:t>%), and incorrect key presses in the movement block (</w:t>
      </w:r>
      <w:r>
        <w:rPr>
          <w:rFonts w:eastAsia="Times"/>
          <w:lang w:val="en-CA"/>
        </w:rPr>
        <w:t>8.19%</w:t>
      </w:r>
      <w:r w:rsidRPr="005C3675">
        <w:rPr>
          <w:rFonts w:eastAsia="Times"/>
          <w:lang w:val="en-CA"/>
        </w:rPr>
        <w:t xml:space="preserve">). Overall, </w:t>
      </w:r>
      <w:r>
        <w:rPr>
          <w:rFonts w:eastAsia="Times"/>
          <w:lang w:val="en-CA"/>
        </w:rPr>
        <w:t>25.6</w:t>
      </w:r>
      <w:r w:rsidRPr="005C3675">
        <w:rPr>
          <w:rFonts w:eastAsia="Times"/>
          <w:lang w:val="en-CA"/>
        </w:rPr>
        <w:t>% of trials were excluded from subsequent analyses</w:t>
      </w:r>
      <w:r w:rsidR="00F46884">
        <w:rPr>
          <w:rFonts w:eastAsia="Times"/>
          <w:lang w:val="en-CA"/>
        </w:rPr>
        <w:t>, not including</w:t>
      </w:r>
      <w:r>
        <w:rPr>
          <w:rFonts w:eastAsia="Times"/>
          <w:lang w:val="en-CA"/>
        </w:rPr>
        <w:t xml:space="preserve"> accuracy</w:t>
      </w:r>
      <w:r w:rsidR="00F46884">
        <w:rPr>
          <w:rFonts w:eastAsia="Times"/>
          <w:lang w:val="en-CA"/>
        </w:rPr>
        <w:t xml:space="preserve"> analyses</w:t>
      </w:r>
      <w:r w:rsidRPr="005C3675">
        <w:rPr>
          <w:rFonts w:eastAsia="Times"/>
          <w:lang w:val="en-CA"/>
        </w:rPr>
        <w:t>.</w:t>
      </w:r>
    </w:p>
    <w:p w14:paraId="2FE14809" w14:textId="6E070878" w:rsidR="00D01069" w:rsidRPr="004C71FA" w:rsidRDefault="00D01069" w:rsidP="00D01069">
      <w:pPr>
        <w:pStyle w:val="Heading1"/>
      </w:pPr>
      <w:bookmarkStart w:id="57" w:name="_Toc131412732"/>
      <w:proofErr w:type="spellStart"/>
      <w:r w:rsidRPr="004C71FA">
        <w:t>fNIRS</w:t>
      </w:r>
      <w:proofErr w:type="spellEnd"/>
      <w:r w:rsidRPr="004C71FA">
        <w:t xml:space="preserve"> </w:t>
      </w:r>
      <w:r w:rsidR="00380A70">
        <w:t>m</w:t>
      </w:r>
      <w:r w:rsidRPr="004C71FA">
        <w:t>ethods</w:t>
      </w:r>
      <w:bookmarkEnd w:id="57"/>
    </w:p>
    <w:p w14:paraId="2576956C" w14:textId="7375368A" w:rsidR="00D01069" w:rsidRPr="004C71FA" w:rsidRDefault="00D01069" w:rsidP="00D01069">
      <w:pPr>
        <w:pStyle w:val="Subtitle"/>
        <w:rPr>
          <w:rFonts w:eastAsia="Times"/>
        </w:rPr>
      </w:pPr>
      <w:r>
        <w:rPr>
          <w:rFonts w:eastAsia="Times"/>
        </w:rPr>
        <w:t xml:space="preserve">Data </w:t>
      </w:r>
      <w:r w:rsidR="00380A70">
        <w:rPr>
          <w:rFonts w:eastAsia="Times"/>
        </w:rPr>
        <w:t>a</w:t>
      </w:r>
      <w:r>
        <w:rPr>
          <w:rFonts w:eastAsia="Times"/>
        </w:rPr>
        <w:t xml:space="preserve">cquisition and </w:t>
      </w:r>
      <w:r w:rsidR="00380A70">
        <w:rPr>
          <w:rFonts w:eastAsia="Times"/>
        </w:rPr>
        <w:t>p</w:t>
      </w:r>
      <w:r>
        <w:rPr>
          <w:rFonts w:eastAsia="Times"/>
        </w:rPr>
        <w:t xml:space="preserve">robe </w:t>
      </w:r>
      <w:r w:rsidR="00380A70">
        <w:rPr>
          <w:rFonts w:eastAsia="Times"/>
        </w:rPr>
        <w:t>d</w:t>
      </w:r>
      <w:r>
        <w:rPr>
          <w:rFonts w:eastAsia="Times"/>
        </w:rPr>
        <w:t>esign</w:t>
      </w:r>
    </w:p>
    <w:p w14:paraId="6462FF4B" w14:textId="1CD4748C" w:rsidR="00D01069" w:rsidRDefault="00D01069" w:rsidP="00A80F66">
      <w:pPr>
        <w:rPr>
          <w:rFonts w:eastAsia="Times"/>
          <w:lang w:val="en-CA"/>
        </w:rPr>
      </w:pPr>
      <w:r>
        <w:rPr>
          <w:rFonts w:eastAsia="Times"/>
          <w:lang w:val="en-CA"/>
        </w:rPr>
        <w:tab/>
        <w:t xml:space="preserve">The same </w:t>
      </w:r>
      <w:proofErr w:type="spellStart"/>
      <w:r>
        <w:rPr>
          <w:rFonts w:eastAsia="Times"/>
          <w:lang w:val="en-CA"/>
        </w:rPr>
        <w:t>fNIRS</w:t>
      </w:r>
      <w:proofErr w:type="spellEnd"/>
      <w:r>
        <w:rPr>
          <w:rFonts w:eastAsia="Times"/>
          <w:lang w:val="en-CA"/>
        </w:rPr>
        <w:t xml:space="preserve"> probe design, channel preprocessing, and image reconstruction steps were used as in Experiment 1. </w:t>
      </w:r>
    </w:p>
    <w:p w14:paraId="08D2D240" w14:textId="19F0E84F" w:rsidR="00797596" w:rsidRDefault="00797596" w:rsidP="00797596">
      <w:pPr>
        <w:pStyle w:val="Heading1"/>
      </w:pPr>
      <w:bookmarkStart w:id="58" w:name="_Toc131412733"/>
      <w:r>
        <w:t xml:space="preserve">Statistical </w:t>
      </w:r>
      <w:r w:rsidR="00380A70">
        <w:t>a</w:t>
      </w:r>
      <w:r>
        <w:t>nalyses</w:t>
      </w:r>
      <w:bookmarkEnd w:id="58"/>
    </w:p>
    <w:p w14:paraId="45739FED" w14:textId="6ADEE363" w:rsidR="00797596" w:rsidRPr="00797596" w:rsidRDefault="00797596" w:rsidP="00797596">
      <w:pPr>
        <w:pStyle w:val="Subtitle"/>
        <w:rPr>
          <w:lang w:val="en-CA"/>
        </w:rPr>
      </w:pPr>
      <w:r>
        <w:rPr>
          <w:rFonts w:eastAsia="Times"/>
          <w:lang w:val="en-CA"/>
        </w:rPr>
        <w:t xml:space="preserve">Behavioral </w:t>
      </w:r>
      <w:r w:rsidR="00380A70">
        <w:rPr>
          <w:rFonts w:eastAsia="Times"/>
          <w:lang w:val="en-CA"/>
        </w:rPr>
        <w:t>a</w:t>
      </w:r>
      <w:r>
        <w:rPr>
          <w:rFonts w:eastAsia="Times"/>
          <w:lang w:val="en-CA"/>
        </w:rPr>
        <w:t>nalyses</w:t>
      </w:r>
    </w:p>
    <w:p w14:paraId="21A67107" w14:textId="0127FC95" w:rsidR="00E3374E" w:rsidRDefault="00A80F66" w:rsidP="004F4E16">
      <w:pPr>
        <w:rPr>
          <w:rFonts w:eastAsia="Times"/>
          <w:lang w:val="en-CA"/>
        </w:rPr>
      </w:pPr>
      <w:r>
        <w:rPr>
          <w:rFonts w:eastAsia="Times"/>
          <w:lang w:val="en-CA"/>
        </w:rPr>
        <w:tab/>
      </w:r>
      <w:r w:rsidR="00D01069" w:rsidRPr="00D01069">
        <w:rPr>
          <w:rFonts w:eastAsia="Times"/>
          <w:lang w:val="en-CA"/>
        </w:rPr>
        <w:t>In the change detection task</w:t>
      </w:r>
      <w:r w:rsidR="00D01069">
        <w:rPr>
          <w:rFonts w:eastAsia="Times"/>
          <w:lang w:val="en-CA"/>
        </w:rPr>
        <w:t>s</w:t>
      </w:r>
      <w:r w:rsidR="00D01069" w:rsidRPr="00D01069">
        <w:rPr>
          <w:rFonts w:eastAsia="Times"/>
          <w:lang w:val="en-CA"/>
        </w:rPr>
        <w:t xml:space="preserve">, </w:t>
      </w:r>
      <w:r w:rsidR="00D01069">
        <w:rPr>
          <w:rFonts w:eastAsia="Times"/>
          <w:lang w:val="en-CA"/>
        </w:rPr>
        <w:t xml:space="preserve">it was </w:t>
      </w:r>
      <w:r w:rsidR="00D01069" w:rsidRPr="00D01069">
        <w:rPr>
          <w:rFonts w:eastAsia="Times"/>
          <w:lang w:val="en-CA"/>
        </w:rPr>
        <w:t>e</w:t>
      </w:r>
      <w:r w:rsidR="00D01069">
        <w:rPr>
          <w:rFonts w:eastAsia="Times"/>
          <w:lang w:val="en-CA"/>
        </w:rPr>
        <w:t>xamined</w:t>
      </w:r>
      <w:r w:rsidR="00D01069" w:rsidRPr="00D01069">
        <w:rPr>
          <w:rFonts w:eastAsia="Times"/>
          <w:lang w:val="en-CA"/>
        </w:rPr>
        <w:t xml:space="preserve"> how trial type (same, different) and movement (no move, active move) </w:t>
      </w:r>
      <w:r w:rsidR="00D01069">
        <w:rPr>
          <w:rFonts w:eastAsia="Times"/>
          <w:lang w:val="en-CA"/>
        </w:rPr>
        <w:t>influenced</w:t>
      </w:r>
      <w:r w:rsidR="00D01069" w:rsidRPr="00D01069">
        <w:rPr>
          <w:rFonts w:eastAsia="Times"/>
          <w:lang w:val="en-CA"/>
        </w:rPr>
        <w:t xml:space="preserve"> outcome-based </w:t>
      </w:r>
      <w:r w:rsidR="00D01069">
        <w:rPr>
          <w:rFonts w:eastAsia="Times"/>
          <w:lang w:val="en-CA"/>
        </w:rPr>
        <w:t>and mouse-tracking measures</w:t>
      </w:r>
      <w:r w:rsidR="00D01069" w:rsidRPr="00D01069">
        <w:rPr>
          <w:rFonts w:eastAsia="Times"/>
          <w:lang w:val="en-CA"/>
        </w:rPr>
        <w:t xml:space="preserve">. </w:t>
      </w:r>
      <w:r w:rsidR="00F46884">
        <w:rPr>
          <w:rFonts w:eastAsia="Times"/>
          <w:lang w:val="en-CA"/>
        </w:rPr>
        <w:t>I</w:t>
      </w:r>
      <w:r w:rsidR="00D01069" w:rsidRPr="00D01069">
        <w:rPr>
          <w:rFonts w:eastAsia="Times"/>
          <w:lang w:val="en-CA"/>
        </w:rPr>
        <w:t xml:space="preserve"> used a 2x2 repeated-measures ANOVA to analyze the same behavioral dependent variables as in Experiment 2, </w:t>
      </w:r>
      <w:r w:rsidR="00D01069">
        <w:rPr>
          <w:rFonts w:eastAsia="Times"/>
          <w:lang w:val="en-CA"/>
        </w:rPr>
        <w:t>which included</w:t>
      </w:r>
      <w:r w:rsidR="00D01069" w:rsidRPr="00D01069">
        <w:rPr>
          <w:rFonts w:eastAsia="Times"/>
          <w:lang w:val="en-CA"/>
        </w:rPr>
        <w:t xml:space="preserve"> </w:t>
      </w:r>
      <w:r w:rsidR="00D01069">
        <w:rPr>
          <w:rFonts w:eastAsia="Times"/>
          <w:lang w:val="en-CA"/>
        </w:rPr>
        <w:t>a</w:t>
      </w:r>
      <w:r w:rsidR="00D01069" w:rsidRPr="00D01069">
        <w:rPr>
          <w:rFonts w:eastAsia="Times"/>
          <w:lang w:val="en-CA"/>
        </w:rPr>
        <w:t xml:space="preserve">ccuracy, RT, </w:t>
      </w:r>
      <w:proofErr w:type="spellStart"/>
      <w:r w:rsidR="00D01069" w:rsidRPr="00D01069">
        <w:rPr>
          <w:rFonts w:eastAsia="Times"/>
          <w:lang w:val="en-CA"/>
        </w:rPr>
        <w:t>Pashler's</w:t>
      </w:r>
      <w:proofErr w:type="spellEnd"/>
      <w:r w:rsidR="00D01069" w:rsidRPr="00D01069">
        <w:rPr>
          <w:rFonts w:eastAsia="Times"/>
          <w:lang w:val="en-CA"/>
        </w:rPr>
        <w:t xml:space="preserve"> K, AUC, and maximum deviation time. </w:t>
      </w:r>
      <w:r w:rsidR="00D01069" w:rsidRPr="00D01069">
        <w:rPr>
          <w:rFonts w:eastAsia="Times"/>
          <w:lang w:val="en-CA"/>
        </w:rPr>
        <w:lastRenderedPageBreak/>
        <w:t xml:space="preserve">To account for multiple comparisons, the Bonferroni-Holm correction </w:t>
      </w:r>
      <w:r w:rsidR="00D01069">
        <w:rPr>
          <w:rFonts w:eastAsia="Times"/>
          <w:lang w:val="en-CA"/>
        </w:rPr>
        <w:t xml:space="preserve">was applied </w:t>
      </w:r>
      <w:r w:rsidR="00D01069" w:rsidRPr="00D01069">
        <w:rPr>
          <w:rFonts w:eastAsia="Times"/>
          <w:lang w:val="en-CA"/>
        </w:rPr>
        <w:t>to all pairwise comparisons.</w:t>
      </w:r>
    </w:p>
    <w:p w14:paraId="49F2897B" w14:textId="7D1083A3" w:rsidR="004F4E16" w:rsidRDefault="004F4E16" w:rsidP="004F4E16">
      <w:pPr>
        <w:rPr>
          <w:rFonts w:eastAsia="Times" w:cs="Times New Roman"/>
          <w:b/>
          <w:bCs/>
          <w:i/>
          <w:iCs/>
        </w:rPr>
      </w:pPr>
      <w:proofErr w:type="spellStart"/>
      <w:r>
        <w:rPr>
          <w:rFonts w:eastAsia="Times" w:cs="Times New Roman"/>
          <w:b/>
          <w:bCs/>
          <w:i/>
          <w:iCs/>
        </w:rPr>
        <w:t>fNIRS</w:t>
      </w:r>
      <w:proofErr w:type="spellEnd"/>
      <w:r>
        <w:rPr>
          <w:rFonts w:eastAsia="Times" w:cs="Times New Roman"/>
          <w:b/>
          <w:bCs/>
          <w:i/>
          <w:iCs/>
        </w:rPr>
        <w:t xml:space="preserve"> </w:t>
      </w:r>
      <w:r w:rsidR="00380A70">
        <w:rPr>
          <w:rFonts w:eastAsia="Times" w:cs="Times New Roman"/>
          <w:b/>
          <w:bCs/>
          <w:i/>
          <w:iCs/>
        </w:rPr>
        <w:t>g</w:t>
      </w:r>
      <w:r>
        <w:rPr>
          <w:rFonts w:eastAsia="Times" w:cs="Times New Roman"/>
          <w:b/>
          <w:bCs/>
          <w:i/>
          <w:iCs/>
        </w:rPr>
        <w:t xml:space="preserve">roup </w:t>
      </w:r>
      <w:r w:rsidR="00380A70">
        <w:rPr>
          <w:rFonts w:eastAsia="Times" w:cs="Times New Roman"/>
          <w:b/>
          <w:bCs/>
          <w:i/>
          <w:iCs/>
        </w:rPr>
        <w:t>a</w:t>
      </w:r>
      <w:r w:rsidR="00302FD7">
        <w:rPr>
          <w:rFonts w:eastAsia="Times" w:cs="Times New Roman"/>
          <w:b/>
          <w:bCs/>
          <w:i/>
          <w:iCs/>
        </w:rPr>
        <w:t>nalyses</w:t>
      </w:r>
    </w:p>
    <w:p w14:paraId="157FCC4D" w14:textId="6E865F3F" w:rsidR="00E3374E" w:rsidRPr="000561F1" w:rsidRDefault="00E3374E" w:rsidP="004F4E16">
      <w:pPr>
        <w:rPr>
          <w:rFonts w:eastAsia="Times"/>
          <w:lang w:val="en-CA"/>
        </w:rPr>
      </w:pPr>
      <w:r>
        <w:rPr>
          <w:rFonts w:eastAsia="Times" w:cs="Times New Roman"/>
          <w:b/>
          <w:bCs/>
          <w:i/>
          <w:iCs/>
        </w:rPr>
        <w:tab/>
      </w:r>
      <w:r w:rsidR="000561F1" w:rsidRPr="000561F1">
        <w:rPr>
          <w:rFonts w:eastAsia="Times" w:cs="Times New Roman"/>
        </w:rPr>
        <w:t>A repeated-measures ANOVA with factors of trial type (same, different), movement (no move, active move), and hemoglobin (</w:t>
      </w:r>
      <w:proofErr w:type="spellStart"/>
      <w:r w:rsidR="000561F1" w:rsidRPr="000561F1">
        <w:rPr>
          <w:rFonts w:eastAsia="Times" w:cs="Times New Roman"/>
        </w:rPr>
        <w:t>HbO</w:t>
      </w:r>
      <w:proofErr w:type="spellEnd"/>
      <w:r w:rsidR="000561F1" w:rsidRPr="000561F1">
        <w:rPr>
          <w:rFonts w:eastAsia="Times" w:cs="Times New Roman"/>
        </w:rPr>
        <w:t xml:space="preserve">, </w:t>
      </w:r>
      <w:proofErr w:type="spellStart"/>
      <w:r w:rsidR="000561F1" w:rsidRPr="000561F1">
        <w:rPr>
          <w:rFonts w:eastAsia="Times" w:cs="Times New Roman"/>
        </w:rPr>
        <w:t>HbR</w:t>
      </w:r>
      <w:proofErr w:type="spellEnd"/>
      <w:r w:rsidR="000561F1" w:rsidRPr="000561F1">
        <w:rPr>
          <w:rFonts w:eastAsia="Times" w:cs="Times New Roman"/>
        </w:rPr>
        <w:t xml:space="preserve">) was conducted on the reconstructed </w:t>
      </w:r>
      <w:proofErr w:type="spellStart"/>
      <w:r w:rsidR="000561F1" w:rsidRPr="000561F1">
        <w:rPr>
          <w:rFonts w:eastAsia="Times" w:cs="Times New Roman"/>
        </w:rPr>
        <w:t>fNIRS</w:t>
      </w:r>
      <w:proofErr w:type="spellEnd"/>
      <w:r w:rsidR="000561F1" w:rsidRPr="000561F1">
        <w:rPr>
          <w:rFonts w:eastAsia="Times" w:cs="Times New Roman"/>
        </w:rPr>
        <w:t xml:space="preserve"> data. </w:t>
      </w:r>
      <w:r w:rsidR="00997B5E">
        <w:rPr>
          <w:rFonts w:eastAsia="Times" w:cs="Times New Roman"/>
        </w:rPr>
        <w:t>Another repeated-measures ANOVA was conducted to examine neural activity in shape change detection trials (action-relevant trials). For this analysis, the factors of movement (no move, active move), and hemoglobin (</w:t>
      </w:r>
      <w:proofErr w:type="spellStart"/>
      <w:r w:rsidR="00997B5E">
        <w:rPr>
          <w:rFonts w:eastAsia="Times" w:cs="Times New Roman"/>
        </w:rPr>
        <w:t>HbO</w:t>
      </w:r>
      <w:proofErr w:type="spellEnd"/>
      <w:r w:rsidR="00997B5E">
        <w:rPr>
          <w:rFonts w:eastAsia="Times" w:cs="Times New Roman"/>
        </w:rPr>
        <w:t xml:space="preserve">, </w:t>
      </w:r>
      <w:proofErr w:type="spellStart"/>
      <w:r w:rsidR="00997B5E">
        <w:rPr>
          <w:rFonts w:eastAsia="Times" w:cs="Times New Roman"/>
        </w:rPr>
        <w:t>HbR</w:t>
      </w:r>
      <w:proofErr w:type="spellEnd"/>
      <w:r w:rsidR="00997B5E">
        <w:rPr>
          <w:rFonts w:eastAsia="Times" w:cs="Times New Roman"/>
        </w:rPr>
        <w:t xml:space="preserve">) were included. </w:t>
      </w:r>
      <w:r w:rsidR="000561F1" w:rsidRPr="000561F1">
        <w:rPr>
          <w:rFonts w:eastAsia="Times" w:cs="Times New Roman"/>
        </w:rPr>
        <w:t xml:space="preserve">The </w:t>
      </w:r>
      <w:proofErr w:type="spellStart"/>
      <w:r w:rsidR="000561F1" w:rsidRPr="000561F1">
        <w:rPr>
          <w:rFonts w:eastAsia="Times" w:cs="Times New Roman"/>
        </w:rPr>
        <w:t>HbO</w:t>
      </w:r>
      <w:proofErr w:type="spellEnd"/>
      <w:r w:rsidR="000561F1" w:rsidRPr="000561F1">
        <w:rPr>
          <w:rFonts w:eastAsia="Times" w:cs="Times New Roman"/>
        </w:rPr>
        <w:t xml:space="preserve"> and </w:t>
      </w:r>
      <w:proofErr w:type="spellStart"/>
      <w:r w:rsidR="000561F1" w:rsidRPr="000561F1">
        <w:rPr>
          <w:rFonts w:eastAsia="Times" w:cs="Times New Roman"/>
        </w:rPr>
        <w:t>HbR</w:t>
      </w:r>
      <w:proofErr w:type="spellEnd"/>
      <w:r w:rsidR="000561F1" w:rsidRPr="000561F1">
        <w:rPr>
          <w:rFonts w:eastAsia="Times" w:cs="Times New Roman"/>
        </w:rPr>
        <w:t xml:space="preserve"> </w:t>
      </w:r>
      <w:r w:rsidR="00C502B9">
        <w:rPr>
          <w:rFonts w:eastAsia="Times" w:cs="Times New Roman"/>
        </w:rPr>
        <w:t xml:space="preserve">activation </w:t>
      </w:r>
      <w:r w:rsidR="000561F1" w:rsidRPr="000561F1">
        <w:rPr>
          <w:rFonts w:eastAsia="Times" w:cs="Times New Roman"/>
        </w:rPr>
        <w:t xml:space="preserve">maps were analyzed using </w:t>
      </w:r>
      <w:r w:rsidR="000561F1" w:rsidRPr="00C502B9">
        <w:rPr>
          <w:rFonts w:eastAsia="Times" w:cs="Times New Roman"/>
          <w:i/>
          <w:iCs/>
        </w:rPr>
        <w:t xml:space="preserve">3dMVM </w:t>
      </w:r>
      <w:r w:rsidR="000561F1" w:rsidRPr="000561F1">
        <w:rPr>
          <w:rFonts w:eastAsia="Times" w:cs="Times New Roman"/>
        </w:rPr>
        <w:t xml:space="preserve">in AFNI. Residuals for each voxel were created and subjected to AFNI's </w:t>
      </w:r>
      <w:r w:rsidR="000561F1" w:rsidRPr="00C502B9">
        <w:rPr>
          <w:rFonts w:eastAsia="Times" w:cs="Times New Roman"/>
          <w:i/>
          <w:iCs/>
        </w:rPr>
        <w:t>3dClustSim</w:t>
      </w:r>
      <w:r w:rsidR="000561F1" w:rsidRPr="000561F1">
        <w:rPr>
          <w:rFonts w:eastAsia="Times" w:cs="Times New Roman"/>
        </w:rPr>
        <w:t xml:space="preserve"> to determine the minimum cluster size necessary to achieve a family-wise error rate of less than .05 and a voxel-wise threshold of less than .05 (Cox et al., 2017).</w:t>
      </w:r>
    </w:p>
    <w:p w14:paraId="713C0E47" w14:textId="251B8AED" w:rsidR="004F4E16" w:rsidRDefault="00EA5B77" w:rsidP="00EA5B77">
      <w:pPr>
        <w:pStyle w:val="Heading1"/>
      </w:pPr>
      <w:bookmarkStart w:id="59" w:name="_Toc131412734"/>
      <w:r>
        <w:t xml:space="preserve">Behavioral </w:t>
      </w:r>
      <w:r w:rsidR="00380A70">
        <w:t>r</w:t>
      </w:r>
      <w:r w:rsidR="004F4E16">
        <w:t>esults</w:t>
      </w:r>
      <w:bookmarkEnd w:id="59"/>
    </w:p>
    <w:p w14:paraId="31580DB7" w14:textId="199256C1" w:rsidR="00EA5B77" w:rsidRDefault="00EA5B77" w:rsidP="00EA5B77">
      <w:pPr>
        <w:rPr>
          <w:b/>
          <w:bCs/>
          <w:i/>
          <w:iCs/>
          <w:lang w:val="en-CA"/>
        </w:rPr>
      </w:pPr>
      <w:r w:rsidRPr="00EA5B77">
        <w:rPr>
          <w:b/>
          <w:bCs/>
          <w:i/>
          <w:iCs/>
          <w:lang w:val="en-CA"/>
        </w:rPr>
        <w:t xml:space="preserve">Movement </w:t>
      </w:r>
      <w:r w:rsidR="00380A70">
        <w:rPr>
          <w:b/>
          <w:bCs/>
          <w:i/>
          <w:iCs/>
          <w:lang w:val="en-CA"/>
        </w:rPr>
        <w:t>e</w:t>
      </w:r>
      <w:r w:rsidRPr="00EA5B77">
        <w:rPr>
          <w:b/>
          <w:bCs/>
          <w:i/>
          <w:iCs/>
          <w:lang w:val="en-CA"/>
        </w:rPr>
        <w:t xml:space="preserve">ncoding </w:t>
      </w:r>
      <w:proofErr w:type="gramStart"/>
      <w:r w:rsidR="00380A70">
        <w:rPr>
          <w:b/>
          <w:bCs/>
          <w:i/>
          <w:iCs/>
          <w:lang w:val="en-CA"/>
        </w:rPr>
        <w:t>a</w:t>
      </w:r>
      <w:r w:rsidRPr="00EA5B77">
        <w:rPr>
          <w:b/>
          <w:bCs/>
          <w:i/>
          <w:iCs/>
          <w:lang w:val="en-CA"/>
        </w:rPr>
        <w:t>ccuracy</w:t>
      </w:r>
      <w:proofErr w:type="gramEnd"/>
    </w:p>
    <w:p w14:paraId="0D9A223D" w14:textId="1A347871" w:rsidR="00EA5B77" w:rsidRDefault="00EA5B77" w:rsidP="00EA5B77">
      <w:pPr>
        <w:rPr>
          <w:lang w:val="en-CA"/>
        </w:rPr>
      </w:pPr>
      <w:r>
        <w:rPr>
          <w:lang w:val="en-CA"/>
        </w:rPr>
        <w:tab/>
        <w:t xml:space="preserve">Movement accuracy in the active move task was 88.25%. Accurate movement responses that occurred during the encoding display (i.e., within 800 </w:t>
      </w:r>
      <w:proofErr w:type="spellStart"/>
      <w:r>
        <w:rPr>
          <w:lang w:val="en-CA"/>
        </w:rPr>
        <w:t>ms</w:t>
      </w:r>
      <w:proofErr w:type="spellEnd"/>
      <w:r>
        <w:rPr>
          <w:lang w:val="en-CA"/>
        </w:rPr>
        <w:t xml:space="preserve">) was 84.09%. A between-experiment analysis </w:t>
      </w:r>
      <w:r w:rsidR="00660130">
        <w:rPr>
          <w:lang w:val="en-CA"/>
        </w:rPr>
        <w:t xml:space="preserve">using an independent samples </w:t>
      </w:r>
      <w:r w:rsidR="00660130" w:rsidRPr="00660130">
        <w:rPr>
          <w:i/>
          <w:iCs/>
          <w:lang w:val="en-CA"/>
        </w:rPr>
        <w:t>t</w:t>
      </w:r>
      <w:r w:rsidR="00660130">
        <w:rPr>
          <w:lang w:val="en-CA"/>
        </w:rPr>
        <w:t>-test</w:t>
      </w:r>
      <w:r>
        <w:rPr>
          <w:lang w:val="en-CA"/>
        </w:rPr>
        <w:t xml:space="preserve"> </w:t>
      </w:r>
      <w:r w:rsidR="00660130">
        <w:rPr>
          <w:lang w:val="en-CA"/>
        </w:rPr>
        <w:t>showed that movement accuracy during encoding was significantly higher in the active move task in Experiment 3 (</w:t>
      </w:r>
      <w:r w:rsidR="00660130" w:rsidRPr="00660130">
        <w:rPr>
          <w:i/>
          <w:iCs/>
          <w:lang w:val="en-CA"/>
        </w:rPr>
        <w:t>M</w:t>
      </w:r>
      <w:r w:rsidR="00660130">
        <w:rPr>
          <w:lang w:val="en-CA"/>
        </w:rPr>
        <w:t xml:space="preserve"> = 84.09%) than the active move task in Experiment 2 (</w:t>
      </w:r>
      <w:r w:rsidR="00660130" w:rsidRPr="00660130">
        <w:rPr>
          <w:i/>
          <w:iCs/>
          <w:lang w:val="en-CA"/>
        </w:rPr>
        <w:t>M</w:t>
      </w:r>
      <w:r w:rsidR="00660130">
        <w:rPr>
          <w:lang w:val="en-CA"/>
        </w:rPr>
        <w:t xml:space="preserve"> = 78.52%), </w:t>
      </w:r>
      <w:proofErr w:type="gramStart"/>
      <w:r w:rsidR="00660130" w:rsidRPr="00660130">
        <w:rPr>
          <w:i/>
          <w:iCs/>
          <w:lang w:val="en-CA"/>
        </w:rPr>
        <w:t>t</w:t>
      </w:r>
      <w:r w:rsidR="00660130">
        <w:rPr>
          <w:lang w:val="en-CA"/>
        </w:rPr>
        <w:t>(</w:t>
      </w:r>
      <w:proofErr w:type="gramEnd"/>
      <w:r w:rsidR="00660130">
        <w:rPr>
          <w:lang w:val="en-CA"/>
        </w:rPr>
        <w:t xml:space="preserve">62) = 2.42, </w:t>
      </w:r>
      <w:r w:rsidR="00660130" w:rsidRPr="00660130">
        <w:rPr>
          <w:i/>
          <w:iCs/>
          <w:lang w:val="en-CA"/>
        </w:rPr>
        <w:t>p</w:t>
      </w:r>
      <w:r w:rsidR="00660130">
        <w:rPr>
          <w:lang w:val="en-CA"/>
        </w:rPr>
        <w:t xml:space="preserve"> = .018. This result suggest</w:t>
      </w:r>
      <w:r w:rsidR="00E54D4C">
        <w:rPr>
          <w:lang w:val="en-CA"/>
        </w:rPr>
        <w:t xml:space="preserve">s </w:t>
      </w:r>
      <w:r w:rsidR="00660130">
        <w:rPr>
          <w:lang w:val="en-CA"/>
        </w:rPr>
        <w:t xml:space="preserve">that the more complicated design </w:t>
      </w:r>
      <w:r w:rsidR="00E54D4C">
        <w:rPr>
          <w:lang w:val="en-CA"/>
        </w:rPr>
        <w:t xml:space="preserve">used </w:t>
      </w:r>
      <w:r w:rsidR="00660130">
        <w:rPr>
          <w:lang w:val="en-CA"/>
        </w:rPr>
        <w:t>in Experiment 2 (</w:t>
      </w:r>
      <w:r w:rsidR="00E54D4C">
        <w:rPr>
          <w:lang w:val="en-CA"/>
        </w:rPr>
        <w:t>three alternating tasks) compared to Experiment 3 (two alternating tasks) introduced additional task demands</w:t>
      </w:r>
      <w:r w:rsidR="00F46884">
        <w:rPr>
          <w:lang w:val="en-CA"/>
        </w:rPr>
        <w:t xml:space="preserve"> as suspected</w:t>
      </w:r>
      <w:r w:rsidR="00E54D4C">
        <w:rPr>
          <w:lang w:val="en-CA"/>
        </w:rPr>
        <w:t xml:space="preserve">. </w:t>
      </w:r>
    </w:p>
    <w:p w14:paraId="0835701D" w14:textId="77777777" w:rsidR="003A0748" w:rsidRDefault="003A0748" w:rsidP="00E54D4C">
      <w:pPr>
        <w:pStyle w:val="Subtitle"/>
        <w:rPr>
          <w:lang w:val="en-CA"/>
        </w:rPr>
      </w:pPr>
    </w:p>
    <w:p w14:paraId="6E0A6C7E" w14:textId="77777777" w:rsidR="003A0748" w:rsidRDefault="003A0748" w:rsidP="00E54D4C">
      <w:pPr>
        <w:pStyle w:val="Subtitle"/>
        <w:rPr>
          <w:lang w:val="en-CA"/>
        </w:rPr>
      </w:pPr>
    </w:p>
    <w:p w14:paraId="64001352" w14:textId="051ABE7D" w:rsidR="00E54D4C" w:rsidRDefault="00E54D4C" w:rsidP="00E54D4C">
      <w:pPr>
        <w:pStyle w:val="Subtitle"/>
        <w:rPr>
          <w:lang w:val="en-CA"/>
        </w:rPr>
      </w:pPr>
      <w:r w:rsidRPr="005A2C15">
        <w:rPr>
          <w:lang w:val="en-CA"/>
        </w:rPr>
        <w:lastRenderedPageBreak/>
        <w:t xml:space="preserve">Shape </w:t>
      </w:r>
      <w:r w:rsidR="00380A70">
        <w:rPr>
          <w:lang w:val="en-CA"/>
        </w:rPr>
        <w:t>c</w:t>
      </w:r>
      <w:r w:rsidRPr="005A2C15">
        <w:rPr>
          <w:lang w:val="en-CA"/>
        </w:rPr>
        <w:t>hange</w:t>
      </w:r>
      <w:r>
        <w:rPr>
          <w:lang w:val="en-CA"/>
        </w:rPr>
        <w:t xml:space="preserve"> </w:t>
      </w:r>
      <w:r w:rsidR="00380A70">
        <w:rPr>
          <w:lang w:val="en-CA"/>
        </w:rPr>
        <w:t>d</w:t>
      </w:r>
      <w:r>
        <w:rPr>
          <w:lang w:val="en-CA"/>
        </w:rPr>
        <w:t>etection</w:t>
      </w:r>
      <w:r w:rsidRPr="005A2C15">
        <w:rPr>
          <w:lang w:val="en-CA"/>
        </w:rPr>
        <w:t xml:space="preserve"> </w:t>
      </w:r>
      <w:r w:rsidR="00380A70">
        <w:rPr>
          <w:lang w:val="en-CA"/>
        </w:rPr>
        <w:t>a</w:t>
      </w:r>
      <w:r w:rsidRPr="005A2C15">
        <w:rPr>
          <w:lang w:val="en-CA"/>
        </w:rPr>
        <w:t>ccuracy</w:t>
      </w:r>
    </w:p>
    <w:p w14:paraId="023326E9" w14:textId="09DBC7D0" w:rsidR="00E54D4C" w:rsidRDefault="00E54D4C" w:rsidP="00EA5B77">
      <w:pPr>
        <w:rPr>
          <w:lang w:val="en-CA"/>
        </w:rPr>
      </w:pPr>
      <w:r>
        <w:rPr>
          <w:lang w:val="en-CA"/>
        </w:rPr>
        <w:tab/>
        <w:t>Overall shape change detection accuracy was high across the no move and active move tasks (</w:t>
      </w:r>
      <w:r w:rsidRPr="00E54D4C">
        <w:rPr>
          <w:i/>
          <w:iCs/>
          <w:lang w:val="en-CA"/>
        </w:rPr>
        <w:t>M</w:t>
      </w:r>
      <w:r>
        <w:rPr>
          <w:lang w:val="en-CA"/>
        </w:rPr>
        <w:t xml:space="preserve"> = 96.6%). Shape change detection accuracy was significantly higher in the active move task (</w:t>
      </w:r>
      <w:r w:rsidRPr="00E54D4C">
        <w:rPr>
          <w:i/>
          <w:iCs/>
          <w:lang w:val="en-CA"/>
        </w:rPr>
        <w:t>M</w:t>
      </w:r>
      <w:r>
        <w:rPr>
          <w:lang w:val="en-CA"/>
        </w:rPr>
        <w:t xml:space="preserve"> = 98.67%) compared to the no move task (</w:t>
      </w:r>
      <w:r w:rsidRPr="00E54D4C">
        <w:rPr>
          <w:i/>
          <w:iCs/>
          <w:lang w:val="en-CA"/>
        </w:rPr>
        <w:t>M</w:t>
      </w:r>
      <w:r>
        <w:rPr>
          <w:lang w:val="en-CA"/>
        </w:rPr>
        <w:t xml:space="preserve"> = 94.69%), </w:t>
      </w:r>
      <w:proofErr w:type="gramStart"/>
      <w:r w:rsidRPr="00E54D4C">
        <w:rPr>
          <w:i/>
          <w:iCs/>
          <w:lang w:val="en-CA"/>
        </w:rPr>
        <w:t>t</w:t>
      </w:r>
      <w:r>
        <w:rPr>
          <w:lang w:val="en-CA"/>
        </w:rPr>
        <w:t>(</w:t>
      </w:r>
      <w:proofErr w:type="gramEnd"/>
      <w:r>
        <w:rPr>
          <w:lang w:val="en-CA"/>
        </w:rPr>
        <w:t xml:space="preserve">31) = 2.35, </w:t>
      </w:r>
      <w:r w:rsidRPr="00E54D4C">
        <w:rPr>
          <w:i/>
          <w:iCs/>
          <w:lang w:val="en-CA"/>
        </w:rPr>
        <w:t>p</w:t>
      </w:r>
      <w:r>
        <w:rPr>
          <w:lang w:val="en-CA"/>
        </w:rPr>
        <w:t xml:space="preserve"> = .025 (Figure </w:t>
      </w:r>
      <w:r w:rsidR="008B7C50">
        <w:rPr>
          <w:lang w:val="en-CA"/>
        </w:rPr>
        <w:t>15</w:t>
      </w:r>
      <w:r>
        <w:rPr>
          <w:lang w:val="en-CA"/>
        </w:rPr>
        <w:t xml:space="preserve">). This result suggests that VWM for action-relevant features (i.e., the shapes) was enhanced in the active move block (Table </w:t>
      </w:r>
      <w:r w:rsidR="008B7C50">
        <w:rPr>
          <w:lang w:val="en-CA"/>
        </w:rPr>
        <w:t>5</w:t>
      </w:r>
      <w:r>
        <w:rPr>
          <w:lang w:val="en-CA"/>
        </w:rPr>
        <w:t xml:space="preserve">). </w:t>
      </w:r>
    </w:p>
    <w:p w14:paraId="4DFBAB69" w14:textId="6BD615DC" w:rsidR="0078341A" w:rsidRDefault="0078341A" w:rsidP="0078341A">
      <w:pPr>
        <w:pStyle w:val="Subtitle"/>
        <w:rPr>
          <w:lang w:val="en-CA"/>
        </w:rPr>
      </w:pPr>
      <w:r>
        <w:rPr>
          <w:lang w:val="en-CA"/>
        </w:rPr>
        <w:t xml:space="preserve">Overall </w:t>
      </w:r>
      <w:r w:rsidR="00380A70">
        <w:rPr>
          <w:lang w:val="en-CA"/>
        </w:rPr>
        <w:t>c</w:t>
      </w:r>
      <w:r>
        <w:rPr>
          <w:lang w:val="en-CA"/>
        </w:rPr>
        <w:t xml:space="preserve">hange </w:t>
      </w:r>
      <w:r w:rsidR="00380A70">
        <w:rPr>
          <w:lang w:val="en-CA"/>
        </w:rPr>
        <w:t>d</w:t>
      </w:r>
      <w:r>
        <w:rPr>
          <w:lang w:val="en-CA"/>
        </w:rPr>
        <w:t xml:space="preserve">etection </w:t>
      </w:r>
      <w:r w:rsidR="00380A70">
        <w:rPr>
          <w:lang w:val="en-CA"/>
        </w:rPr>
        <w:t>a</w:t>
      </w:r>
      <w:r w:rsidRPr="00B55909">
        <w:rPr>
          <w:lang w:val="en-CA"/>
        </w:rPr>
        <w:t>ccuracy</w:t>
      </w:r>
    </w:p>
    <w:p w14:paraId="1A6B3482" w14:textId="345A8239" w:rsidR="00E54D4C" w:rsidRPr="00EA5B77" w:rsidRDefault="0078341A" w:rsidP="00EA5B77">
      <w:pPr>
        <w:rPr>
          <w:lang w:val="en-CA"/>
        </w:rPr>
      </w:pPr>
      <w:r>
        <w:rPr>
          <w:lang w:val="en-CA"/>
        </w:rPr>
        <w:tab/>
        <w:t xml:space="preserve">The effect of trial type on change detection accuracy was marginally significant,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31</w:t>
      </w:r>
      <w:r w:rsidRPr="009E392C">
        <w:rPr>
          <w:rFonts w:cs="Times New Roman"/>
        </w:rPr>
        <w:t xml:space="preserve">) = </w:t>
      </w:r>
      <w:r>
        <w:rPr>
          <w:rFonts w:cs="Times New Roman"/>
        </w:rPr>
        <w:t>3.564</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=.068</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103, with same trials (</w:t>
      </w:r>
      <w:r w:rsidRPr="0078341A">
        <w:rPr>
          <w:rFonts w:cs="Times New Roman"/>
          <w:i/>
          <w:iCs/>
        </w:rPr>
        <w:t>M</w:t>
      </w:r>
      <w:r>
        <w:rPr>
          <w:rFonts w:cs="Times New Roman"/>
        </w:rPr>
        <w:t xml:space="preserve"> = 86.2%) having higher accuracy than different trials (</w:t>
      </w:r>
      <w:r w:rsidRPr="0078341A">
        <w:rPr>
          <w:rFonts w:cs="Times New Roman"/>
          <w:i/>
          <w:iCs/>
        </w:rPr>
        <w:t>M</w:t>
      </w:r>
      <w:r>
        <w:rPr>
          <w:rFonts w:cs="Times New Roman"/>
        </w:rPr>
        <w:t xml:space="preserve"> = 83.8%). There was a significant effect of movement on accuracy,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31</w:t>
      </w:r>
      <w:r w:rsidRPr="009E392C">
        <w:rPr>
          <w:rFonts w:cs="Times New Roman"/>
        </w:rPr>
        <w:t xml:space="preserve">) = </w:t>
      </w:r>
      <w:r>
        <w:rPr>
          <w:rFonts w:cs="Times New Roman"/>
        </w:rPr>
        <w:t>10.34</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=.003</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250. No move trials (</w:t>
      </w:r>
      <w:r w:rsidRPr="0078341A">
        <w:rPr>
          <w:rFonts w:cs="Times New Roman"/>
          <w:i/>
          <w:iCs/>
        </w:rPr>
        <w:t>M</w:t>
      </w:r>
      <w:r>
        <w:rPr>
          <w:rFonts w:cs="Times New Roman"/>
        </w:rPr>
        <w:t xml:space="preserve"> = 89.6%) had significantly higher accuracy than active move trials (</w:t>
      </w:r>
      <w:r w:rsidRPr="0078341A">
        <w:rPr>
          <w:rFonts w:cs="Times New Roman"/>
          <w:i/>
          <w:iCs/>
        </w:rPr>
        <w:t>M</w:t>
      </w:r>
      <w:r>
        <w:rPr>
          <w:rFonts w:cs="Times New Roman"/>
        </w:rPr>
        <w:t xml:space="preserve"> = 80.4%), indicating that VWM was worsened for action-irrelevant features (i.e., color) in the active move task. There was no trial type x movement interaction effect, </w:t>
      </w:r>
      <w:r w:rsidRPr="0078341A">
        <w:rPr>
          <w:rFonts w:cs="Times New Roman"/>
          <w:i/>
          <w:iCs/>
        </w:rPr>
        <w:t xml:space="preserve">F </w:t>
      </w:r>
      <w:r>
        <w:rPr>
          <w:rFonts w:cs="Times New Roman"/>
        </w:rPr>
        <w:t xml:space="preserve">= 1.4. Accuracy results can be seen in Figure </w:t>
      </w:r>
      <w:r w:rsidR="008B7C50">
        <w:rPr>
          <w:rFonts w:cs="Times New Roman"/>
        </w:rPr>
        <w:t>16a</w:t>
      </w:r>
      <w:r>
        <w:rPr>
          <w:rFonts w:cs="Times New Roman"/>
        </w:rPr>
        <w:t xml:space="preserve">. </w:t>
      </w:r>
    </w:p>
    <w:p w14:paraId="3BBC23F7" w14:textId="77777777" w:rsidR="00755BB6" w:rsidRDefault="00755BB6" w:rsidP="00755BB6">
      <w:pPr>
        <w:pStyle w:val="Subtitle"/>
      </w:pPr>
      <w:proofErr w:type="spellStart"/>
      <w:r w:rsidRPr="00C419BC">
        <w:t>Pashler’s</w:t>
      </w:r>
      <w:proofErr w:type="spellEnd"/>
      <w:r w:rsidRPr="00C419BC">
        <w:t xml:space="preserve"> K</w:t>
      </w:r>
    </w:p>
    <w:p w14:paraId="2F156DA5" w14:textId="0D4F98DC" w:rsidR="00EA5B77" w:rsidRDefault="00755BB6" w:rsidP="00EA5B77">
      <w:pPr>
        <w:rPr>
          <w:rFonts w:eastAsia="Times"/>
          <w:lang w:val="en-CA"/>
        </w:rPr>
      </w:pPr>
      <w:r>
        <w:rPr>
          <w:rFonts w:eastAsia="Times"/>
          <w:lang w:val="en-CA"/>
        </w:rPr>
        <w:tab/>
        <w:t xml:space="preserve">VWM capacity as estimated with </w:t>
      </w:r>
      <w:proofErr w:type="spellStart"/>
      <w:r>
        <w:rPr>
          <w:rFonts w:eastAsia="Times"/>
          <w:lang w:val="en-CA"/>
        </w:rPr>
        <w:t>Pashler’s</w:t>
      </w:r>
      <w:proofErr w:type="spellEnd"/>
      <w:r>
        <w:rPr>
          <w:rFonts w:eastAsia="Times"/>
          <w:lang w:val="en-CA"/>
        </w:rPr>
        <w:t xml:space="preserve"> </w:t>
      </w:r>
      <w:r w:rsidRPr="00755BB6">
        <w:rPr>
          <w:rFonts w:eastAsia="Times"/>
          <w:i/>
          <w:iCs/>
          <w:lang w:val="en-CA"/>
        </w:rPr>
        <w:t>K</w:t>
      </w:r>
      <w:r>
        <w:rPr>
          <w:rFonts w:eastAsia="Times"/>
          <w:i/>
          <w:iCs/>
          <w:lang w:val="en-CA"/>
        </w:rPr>
        <w:t xml:space="preserve"> </w:t>
      </w:r>
      <w:r>
        <w:rPr>
          <w:rFonts w:eastAsia="Times"/>
          <w:lang w:val="en-CA"/>
        </w:rPr>
        <w:t>was significantly higher in the no move (</w:t>
      </w:r>
      <w:r w:rsidRPr="00755BB6">
        <w:rPr>
          <w:rFonts w:eastAsia="Times"/>
          <w:i/>
          <w:iCs/>
          <w:lang w:val="en-CA"/>
        </w:rPr>
        <w:t>M</w:t>
      </w:r>
      <w:r>
        <w:rPr>
          <w:rFonts w:eastAsia="Times"/>
          <w:lang w:val="en-CA"/>
        </w:rPr>
        <w:t xml:space="preserve"> = 3.16) compared to the active move change detection task (</w:t>
      </w:r>
      <w:r w:rsidRPr="00755BB6">
        <w:rPr>
          <w:rFonts w:eastAsia="Times"/>
          <w:i/>
          <w:iCs/>
          <w:lang w:val="en-CA"/>
        </w:rPr>
        <w:t>M</w:t>
      </w:r>
      <w:r>
        <w:rPr>
          <w:rFonts w:eastAsia="Times"/>
          <w:lang w:val="en-CA"/>
        </w:rPr>
        <w:t xml:space="preserve"> = 2.42), </w:t>
      </w:r>
      <w:proofErr w:type="gramStart"/>
      <w:r w:rsidRPr="00755BB6">
        <w:rPr>
          <w:rFonts w:eastAsia="Times"/>
          <w:i/>
          <w:iCs/>
          <w:lang w:val="en-CA"/>
        </w:rPr>
        <w:t>t</w:t>
      </w:r>
      <w:r>
        <w:rPr>
          <w:rFonts w:eastAsia="Times"/>
          <w:lang w:val="en-CA"/>
        </w:rPr>
        <w:t>(</w:t>
      </w:r>
      <w:proofErr w:type="gramEnd"/>
      <w:r>
        <w:rPr>
          <w:rFonts w:eastAsia="Times"/>
          <w:lang w:val="en-CA"/>
        </w:rPr>
        <w:t xml:space="preserve">31) = 3.21, </w:t>
      </w:r>
      <w:r w:rsidRPr="00755BB6">
        <w:rPr>
          <w:rFonts w:eastAsia="Times"/>
          <w:i/>
          <w:iCs/>
          <w:lang w:val="en-CA"/>
        </w:rPr>
        <w:t>p</w:t>
      </w:r>
      <w:r>
        <w:rPr>
          <w:rFonts w:eastAsia="Times"/>
          <w:lang w:val="en-CA"/>
        </w:rPr>
        <w:t xml:space="preserve"> = .003 (Figure </w:t>
      </w:r>
      <w:r w:rsidR="008B7C50">
        <w:rPr>
          <w:rFonts w:eastAsia="Times"/>
          <w:lang w:val="en-CA"/>
        </w:rPr>
        <w:t>16b</w:t>
      </w:r>
      <w:r>
        <w:rPr>
          <w:rFonts w:eastAsia="Times"/>
          <w:lang w:val="en-CA"/>
        </w:rPr>
        <w:t xml:space="preserve">). This result suggests that VWM capacity </w:t>
      </w:r>
      <w:r w:rsidR="00F46884">
        <w:rPr>
          <w:rFonts w:eastAsia="Times"/>
          <w:lang w:val="en-CA"/>
        </w:rPr>
        <w:t>was</w:t>
      </w:r>
      <w:r>
        <w:rPr>
          <w:rFonts w:eastAsia="Times"/>
          <w:lang w:val="en-CA"/>
        </w:rPr>
        <w:t xml:space="preserve"> worsened when an action-irrelevant response was required in the active move task. </w:t>
      </w:r>
    </w:p>
    <w:p w14:paraId="239D84D3" w14:textId="2E7A5169" w:rsidR="00BA01F4" w:rsidRDefault="00BA01F4" w:rsidP="00BA01F4">
      <w:pPr>
        <w:pStyle w:val="Subtitle"/>
      </w:pPr>
      <w:r w:rsidRPr="00C419BC">
        <w:t xml:space="preserve">Reaction </w:t>
      </w:r>
      <w:r w:rsidR="00380A70">
        <w:t>t</w:t>
      </w:r>
      <w:r w:rsidRPr="00C419BC">
        <w:t>ime</w:t>
      </w:r>
    </w:p>
    <w:p w14:paraId="61647C6B" w14:textId="77777777" w:rsidR="003A0748" w:rsidRDefault="00BA01F4" w:rsidP="00EA5B77">
      <w:pPr>
        <w:rPr>
          <w:rFonts w:cs="Times New Roman"/>
        </w:rPr>
      </w:pPr>
      <w:r>
        <w:rPr>
          <w:rFonts w:eastAsia="Times"/>
          <w:lang w:val="en-CA"/>
        </w:rPr>
        <w:tab/>
        <w:t xml:space="preserve">There was a significant effect of trial type on RT,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31</w:t>
      </w:r>
      <w:r w:rsidRPr="009E392C">
        <w:rPr>
          <w:rFonts w:cs="Times New Roman"/>
        </w:rPr>
        <w:t xml:space="preserve">) = </w:t>
      </w:r>
      <w:r>
        <w:rPr>
          <w:rFonts w:cs="Times New Roman"/>
        </w:rPr>
        <w:t>7.36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=.010</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204. Pairwise comparisons showed that RTs were significantly faster on same (</w:t>
      </w:r>
      <w:r w:rsidRPr="00BA01F4">
        <w:rPr>
          <w:rFonts w:cs="Times New Roman"/>
          <w:i/>
          <w:iCs/>
        </w:rPr>
        <w:t>M</w:t>
      </w:r>
      <w:r>
        <w:rPr>
          <w:rFonts w:cs="Times New Roman"/>
        </w:rPr>
        <w:t xml:space="preserve"> = 1202.78 </w:t>
      </w:r>
      <w:proofErr w:type="spellStart"/>
      <w:r>
        <w:rPr>
          <w:rFonts w:cs="Times New Roman"/>
        </w:rPr>
        <w:t>ms</w:t>
      </w:r>
      <w:proofErr w:type="spellEnd"/>
      <w:r>
        <w:rPr>
          <w:rFonts w:cs="Times New Roman"/>
        </w:rPr>
        <w:t xml:space="preserve">) than </w:t>
      </w:r>
    </w:p>
    <w:p w14:paraId="6ABA613E" w14:textId="77777777" w:rsidR="003A0748" w:rsidRDefault="003A0748" w:rsidP="00EA5B77">
      <w:pPr>
        <w:rPr>
          <w:rFonts w:cs="Times New Roman"/>
        </w:rPr>
      </w:pPr>
    </w:p>
    <w:p w14:paraId="491B65FB" w14:textId="77777777" w:rsidR="00D01E2E" w:rsidRDefault="00D01E2E" w:rsidP="00D01E2E">
      <w:pPr>
        <w:pStyle w:val="FigureList"/>
        <w:rPr>
          <w:rFonts w:cs="Times New Roman"/>
          <w:b w:val="0"/>
          <w:bCs w:val="0"/>
          <w:i/>
          <w:iCs/>
        </w:rPr>
      </w:pPr>
      <w:bookmarkStart w:id="60" w:name="_Toc131432734"/>
    </w:p>
    <w:p w14:paraId="7D9AF56B" w14:textId="55A8D5B5" w:rsidR="003A0748" w:rsidRPr="00D01E2E" w:rsidRDefault="00D01E2E" w:rsidP="00D01E2E">
      <w:pPr>
        <w:pStyle w:val="FigureList"/>
        <w:rPr>
          <w:rFonts w:cs="Times New Roman"/>
          <w:b w:val="0"/>
          <w:bCs w:val="0"/>
        </w:rPr>
      </w:pPr>
      <w:r w:rsidRPr="00D01E2E">
        <w:rPr>
          <w:rFonts w:cs="Times New Roman"/>
          <w:b w:val="0"/>
          <w:bCs w:val="0"/>
          <w:i/>
          <w:iCs/>
          <w:noProof/>
        </w:rPr>
        <w:drawing>
          <wp:anchor distT="0" distB="0" distL="114300" distR="114300" simplePos="0" relativeHeight="251673600" behindDoc="0" locked="0" layoutInCell="1" allowOverlap="1" wp14:anchorId="5BFD05E9" wp14:editId="57D6A21D">
            <wp:simplePos x="0" y="0"/>
            <wp:positionH relativeFrom="margin">
              <wp:align>right</wp:align>
            </wp:positionH>
            <wp:positionV relativeFrom="page">
              <wp:posOffset>946303</wp:posOffset>
            </wp:positionV>
            <wp:extent cx="5946775" cy="3404235"/>
            <wp:effectExtent l="0" t="0" r="0" b="571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6775" cy="3404235"/>
                    </a:xfrm>
                    <a:prstGeom prst="rect">
                      <a:avLst/>
                    </a:prstGeom>
                    <a:noFill/>
                  </pic:spPr>
                </pic:pic>
              </a:graphicData>
            </a:graphic>
            <wp14:sizeRelH relativeFrom="margin">
              <wp14:pctWidth>0</wp14:pctWidth>
            </wp14:sizeRelH>
            <wp14:sizeRelV relativeFrom="margin">
              <wp14:pctHeight>0</wp14:pctHeight>
            </wp14:sizeRelV>
          </wp:anchor>
        </w:drawing>
      </w:r>
      <w:r w:rsidR="003A0748" w:rsidRPr="00D01E2E">
        <w:rPr>
          <w:rFonts w:cs="Times New Roman"/>
          <w:b w:val="0"/>
          <w:bCs w:val="0"/>
          <w:i/>
          <w:iCs/>
        </w:rPr>
        <w:t>Figure 15.</w:t>
      </w:r>
      <w:r w:rsidR="003A0748" w:rsidRPr="007337D3">
        <w:rPr>
          <w:rFonts w:cs="Times New Roman"/>
        </w:rPr>
        <w:t xml:space="preserve"> </w:t>
      </w:r>
      <w:r w:rsidR="003A0748">
        <w:rPr>
          <w:rFonts w:cs="Times New Roman"/>
        </w:rPr>
        <w:t xml:space="preserve"> </w:t>
      </w:r>
      <w:r w:rsidR="003A0748" w:rsidRPr="008D0DAA">
        <w:rPr>
          <w:b w:val="0"/>
          <w:bCs w:val="0"/>
        </w:rPr>
        <w:t>Experiment 3 Shape Change Accuracy Results</w:t>
      </w:r>
      <w:bookmarkEnd w:id="60"/>
      <w:r>
        <w:rPr>
          <w:b w:val="0"/>
          <w:bCs w:val="0"/>
        </w:rPr>
        <w:t xml:space="preserve">. </w:t>
      </w:r>
      <w:r w:rsidR="003A0748" w:rsidRPr="00D01E2E">
        <w:rPr>
          <w:rFonts w:cs="Times New Roman"/>
          <w:b w:val="0"/>
          <w:bCs w:val="0"/>
        </w:rPr>
        <w:t xml:space="preserve">* </w:t>
      </w:r>
      <w:r w:rsidR="003A0748" w:rsidRPr="00D01E2E">
        <w:rPr>
          <w:rFonts w:cs="Times New Roman"/>
          <w:b w:val="0"/>
          <w:bCs w:val="0"/>
          <w:i/>
          <w:iCs/>
        </w:rPr>
        <w:t xml:space="preserve">p </w:t>
      </w:r>
      <w:r w:rsidR="003A0748" w:rsidRPr="00D01E2E">
        <w:rPr>
          <w:rFonts w:cs="Times New Roman"/>
          <w:b w:val="0"/>
          <w:bCs w:val="0"/>
        </w:rPr>
        <w:t>&lt; .05. Error bars display SEM.</w:t>
      </w:r>
    </w:p>
    <w:p w14:paraId="14077208" w14:textId="77777777" w:rsidR="003A0748" w:rsidRDefault="003A0748" w:rsidP="00EA5B77">
      <w:pPr>
        <w:rPr>
          <w:rFonts w:cs="Times New Roman"/>
        </w:rPr>
      </w:pPr>
    </w:p>
    <w:p w14:paraId="44E74170" w14:textId="77777777" w:rsidR="003A0748" w:rsidRDefault="003A0748" w:rsidP="00EA5B77">
      <w:pPr>
        <w:rPr>
          <w:rFonts w:cs="Times New Roman"/>
        </w:rPr>
      </w:pPr>
    </w:p>
    <w:p w14:paraId="761AD9CB" w14:textId="4304BD8E" w:rsidR="00BA01F4" w:rsidRDefault="007337D3" w:rsidP="007337D3">
      <w:pPr>
        <w:spacing w:line="240" w:lineRule="auto"/>
        <w:rPr>
          <w:rFonts w:cs="Times New Roman"/>
        </w:rPr>
      </w:pPr>
      <w:r>
        <w:rPr>
          <w:rFonts w:cs="Times New Roman"/>
        </w:rPr>
        <w:br w:type="page"/>
      </w:r>
    </w:p>
    <w:p w14:paraId="75130E18" w14:textId="329E500B" w:rsidR="008B7C50" w:rsidRPr="008D0DAA" w:rsidRDefault="008B7C50" w:rsidP="008D0DAA">
      <w:pPr>
        <w:pStyle w:val="TableList"/>
        <w:rPr>
          <w:rFonts w:eastAsia="Times"/>
          <w:b w:val="0"/>
          <w:bCs w:val="0"/>
        </w:rPr>
      </w:pPr>
      <w:bookmarkStart w:id="61" w:name="_Toc131432707"/>
      <w:r w:rsidRPr="008B7C50">
        <w:rPr>
          <w:rFonts w:eastAsia="Times"/>
        </w:rPr>
        <w:lastRenderedPageBreak/>
        <w:t xml:space="preserve">Table 5. </w:t>
      </w:r>
      <w:r w:rsidRPr="008D0DAA">
        <w:rPr>
          <w:b w:val="0"/>
          <w:bCs w:val="0"/>
        </w:rPr>
        <w:t>Action-relevant and action-irrelevant effects on change detection accuracy</w:t>
      </w:r>
      <w:bookmarkEnd w:id="61"/>
    </w:p>
    <w:p w14:paraId="51C676F0" w14:textId="77777777" w:rsidR="008B7C50" w:rsidRDefault="008B7C50">
      <w:pPr>
        <w:spacing w:line="240" w:lineRule="auto"/>
        <w:rPr>
          <w:rFonts w:eastAsia="Times"/>
          <w:b/>
          <w:bCs/>
        </w:rPr>
      </w:pPr>
    </w:p>
    <w:tbl>
      <w:tblPr>
        <w:tblW w:w="0" w:type="auto"/>
        <w:tblCellMar>
          <w:left w:w="0" w:type="dxa"/>
          <w:right w:w="0" w:type="dxa"/>
        </w:tblCellMar>
        <w:tblLook w:val="0420" w:firstRow="1" w:lastRow="0" w:firstColumn="0" w:lastColumn="0" w:noHBand="0" w:noVBand="1"/>
      </w:tblPr>
      <w:tblGrid>
        <w:gridCol w:w="1503"/>
        <w:gridCol w:w="1467"/>
        <w:gridCol w:w="1126"/>
        <w:gridCol w:w="1844"/>
        <w:gridCol w:w="990"/>
        <w:gridCol w:w="1702"/>
      </w:tblGrid>
      <w:tr w:rsidR="008B7C50" w14:paraId="6710C093" w14:textId="77777777" w:rsidTr="008B7C50">
        <w:trPr>
          <w:trHeight w:val="584"/>
        </w:trPr>
        <w:tc>
          <w:tcPr>
            <w:tcW w:w="1503"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2985821" w14:textId="77777777" w:rsidR="008B7C50" w:rsidRPr="008B7C50" w:rsidRDefault="008B7C50">
            <w:pPr>
              <w:pStyle w:val="NormalWeb"/>
              <w:spacing w:before="0" w:beforeAutospacing="0" w:after="0" w:afterAutospacing="0"/>
              <w:jc w:val="center"/>
              <w:rPr>
                <w:rFonts w:ascii="Arial" w:hAnsi="Arial" w:cs="Arial"/>
              </w:rPr>
            </w:pPr>
            <w:r w:rsidRPr="008B7C50">
              <w:rPr>
                <w:b/>
                <w:bCs/>
                <w:color w:val="000000" w:themeColor="text1"/>
                <w:kern w:val="24"/>
              </w:rPr>
              <w:t>Experiment</w:t>
            </w:r>
          </w:p>
        </w:tc>
        <w:tc>
          <w:tcPr>
            <w:tcW w:w="1467"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9799D76" w14:textId="77777777" w:rsidR="008B7C50" w:rsidRPr="008B7C50" w:rsidRDefault="008B7C50">
            <w:pPr>
              <w:pStyle w:val="NormalWeb"/>
              <w:spacing w:before="0" w:beforeAutospacing="0" w:after="0" w:afterAutospacing="0"/>
              <w:jc w:val="center"/>
              <w:rPr>
                <w:rFonts w:ascii="Arial" w:hAnsi="Arial" w:cs="Arial"/>
              </w:rPr>
            </w:pPr>
            <w:r w:rsidRPr="008B7C50">
              <w:rPr>
                <w:b/>
                <w:bCs/>
                <w:color w:val="000000" w:themeColor="text1"/>
                <w:kern w:val="24"/>
              </w:rPr>
              <w:t>Change Dimension</w:t>
            </w:r>
          </w:p>
        </w:tc>
        <w:tc>
          <w:tcPr>
            <w:tcW w:w="112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99AAFE7" w14:textId="77777777" w:rsidR="008B7C50" w:rsidRPr="008B7C50" w:rsidRDefault="008B7C50">
            <w:pPr>
              <w:pStyle w:val="NormalWeb"/>
              <w:spacing w:before="0" w:beforeAutospacing="0" w:after="0" w:afterAutospacing="0"/>
              <w:jc w:val="center"/>
              <w:rPr>
                <w:rFonts w:ascii="Arial" w:hAnsi="Arial" w:cs="Arial"/>
              </w:rPr>
            </w:pPr>
            <w:r w:rsidRPr="008B7C50">
              <w:rPr>
                <w:b/>
                <w:bCs/>
                <w:color w:val="000000" w:themeColor="text1"/>
                <w:kern w:val="24"/>
              </w:rPr>
              <w:t>Action-relevant</w:t>
            </w:r>
          </w:p>
        </w:tc>
        <w:tc>
          <w:tcPr>
            <w:tcW w:w="184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E5B0A75" w14:textId="77777777" w:rsidR="008B7C50" w:rsidRPr="008B7C50" w:rsidRDefault="008B7C50">
            <w:pPr>
              <w:pStyle w:val="NormalWeb"/>
              <w:spacing w:before="0" w:beforeAutospacing="0" w:after="0" w:afterAutospacing="0"/>
              <w:jc w:val="center"/>
              <w:rPr>
                <w:rFonts w:ascii="Arial" w:hAnsi="Arial" w:cs="Arial"/>
              </w:rPr>
            </w:pPr>
            <w:r w:rsidRPr="008B7C50">
              <w:rPr>
                <w:b/>
                <w:bCs/>
                <w:color w:val="000000" w:themeColor="text1"/>
                <w:kern w:val="24"/>
              </w:rPr>
              <w:t>Pairwise Comparison</w:t>
            </w:r>
          </w:p>
        </w:tc>
        <w:tc>
          <w:tcPr>
            <w:tcW w:w="9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5AD06AB" w14:textId="77777777" w:rsidR="008B7C50" w:rsidRPr="008B7C50" w:rsidRDefault="008B7C50">
            <w:pPr>
              <w:pStyle w:val="NormalWeb"/>
              <w:spacing w:before="0" w:beforeAutospacing="0" w:after="0" w:afterAutospacing="0"/>
              <w:jc w:val="center"/>
              <w:rPr>
                <w:rFonts w:ascii="Arial" w:hAnsi="Arial" w:cs="Arial"/>
              </w:rPr>
            </w:pPr>
            <w:r w:rsidRPr="008B7C50">
              <w:rPr>
                <w:b/>
                <w:bCs/>
                <w:i/>
                <w:iCs/>
                <w:color w:val="000000" w:themeColor="text1"/>
                <w:kern w:val="24"/>
              </w:rPr>
              <w:t>t</w:t>
            </w:r>
          </w:p>
        </w:tc>
        <w:tc>
          <w:tcPr>
            <w:tcW w:w="162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9E591A2" w14:textId="77777777" w:rsidR="008B7C50" w:rsidRPr="008B7C50" w:rsidRDefault="008B7C50">
            <w:pPr>
              <w:pStyle w:val="NormalWeb"/>
              <w:spacing w:before="0" w:beforeAutospacing="0" w:after="0" w:afterAutospacing="0"/>
              <w:jc w:val="center"/>
              <w:rPr>
                <w:rFonts w:ascii="Arial" w:hAnsi="Arial" w:cs="Arial"/>
              </w:rPr>
            </w:pPr>
            <w:r w:rsidRPr="008B7C50">
              <w:rPr>
                <w:b/>
                <w:bCs/>
                <w:color w:val="000000" w:themeColor="text1"/>
                <w:kern w:val="24"/>
              </w:rPr>
              <w:t>Action Enhancement or Inhibition</w:t>
            </w:r>
          </w:p>
        </w:tc>
      </w:tr>
      <w:tr w:rsidR="008B7C50" w14:paraId="5F937661" w14:textId="77777777" w:rsidTr="008B7C50">
        <w:trPr>
          <w:trHeight w:val="584"/>
        </w:trPr>
        <w:tc>
          <w:tcPr>
            <w:tcW w:w="1503"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8B8C79C"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2</w:t>
            </w:r>
          </w:p>
        </w:tc>
        <w:tc>
          <w:tcPr>
            <w:tcW w:w="1467"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3CE56FB"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Color</w:t>
            </w:r>
          </w:p>
        </w:tc>
        <w:tc>
          <w:tcPr>
            <w:tcW w:w="112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DEBB494"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c>
          <w:tcPr>
            <w:tcW w:w="184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67B39A1"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Passive move – No move</w:t>
            </w:r>
          </w:p>
        </w:tc>
        <w:tc>
          <w:tcPr>
            <w:tcW w:w="9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05EA13D"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-1.30</w:t>
            </w:r>
          </w:p>
        </w:tc>
        <w:tc>
          <w:tcPr>
            <w:tcW w:w="162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95C9381"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r>
      <w:tr w:rsidR="008B7C50" w14:paraId="4F84B1C2" w14:textId="77777777" w:rsidTr="008B7C50">
        <w:trPr>
          <w:trHeight w:val="584"/>
        </w:trPr>
        <w:tc>
          <w:tcPr>
            <w:tcW w:w="1503" w:type="dxa"/>
            <w:vMerge/>
            <w:tcBorders>
              <w:top w:val="single" w:sz="8" w:space="0" w:color="000000"/>
              <w:left w:val="nil"/>
              <w:bottom w:val="single" w:sz="8" w:space="0" w:color="000000"/>
              <w:right w:val="nil"/>
            </w:tcBorders>
            <w:vAlign w:val="center"/>
            <w:hideMark/>
          </w:tcPr>
          <w:p w14:paraId="3731621F" w14:textId="77777777" w:rsidR="008B7C50" w:rsidRDefault="008B7C50">
            <w:pPr>
              <w:rPr>
                <w:rFonts w:ascii="Arial" w:hAnsi="Arial"/>
                <w:sz w:val="36"/>
                <w:szCs w:val="36"/>
              </w:rPr>
            </w:pPr>
          </w:p>
        </w:tc>
        <w:tc>
          <w:tcPr>
            <w:tcW w:w="1467" w:type="dxa"/>
            <w:tcBorders>
              <w:top w:val="nil"/>
              <w:left w:val="nil"/>
              <w:bottom w:val="nil"/>
              <w:right w:val="nil"/>
            </w:tcBorders>
            <w:shd w:val="clear" w:color="auto" w:fill="auto"/>
            <w:tcMar>
              <w:top w:w="72" w:type="dxa"/>
              <w:left w:w="144" w:type="dxa"/>
              <w:bottom w:w="72" w:type="dxa"/>
              <w:right w:w="144" w:type="dxa"/>
            </w:tcMar>
            <w:hideMark/>
          </w:tcPr>
          <w:p w14:paraId="7C8E14E7"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Color</w:t>
            </w:r>
          </w:p>
        </w:tc>
        <w:tc>
          <w:tcPr>
            <w:tcW w:w="1126" w:type="dxa"/>
            <w:tcBorders>
              <w:top w:val="nil"/>
              <w:left w:val="nil"/>
              <w:bottom w:val="nil"/>
              <w:right w:val="nil"/>
            </w:tcBorders>
            <w:shd w:val="clear" w:color="auto" w:fill="auto"/>
            <w:tcMar>
              <w:top w:w="72" w:type="dxa"/>
              <w:left w:w="144" w:type="dxa"/>
              <w:bottom w:w="72" w:type="dxa"/>
              <w:right w:w="144" w:type="dxa"/>
            </w:tcMar>
            <w:hideMark/>
          </w:tcPr>
          <w:p w14:paraId="71C4D35B"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c>
          <w:tcPr>
            <w:tcW w:w="1844" w:type="dxa"/>
            <w:tcBorders>
              <w:top w:val="nil"/>
              <w:left w:val="nil"/>
              <w:bottom w:val="nil"/>
              <w:right w:val="nil"/>
            </w:tcBorders>
            <w:shd w:val="clear" w:color="auto" w:fill="auto"/>
            <w:tcMar>
              <w:top w:w="72" w:type="dxa"/>
              <w:left w:w="144" w:type="dxa"/>
              <w:bottom w:w="72" w:type="dxa"/>
              <w:right w:w="144" w:type="dxa"/>
            </w:tcMar>
            <w:hideMark/>
          </w:tcPr>
          <w:p w14:paraId="26ED4A90"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Active move – No move</w:t>
            </w:r>
          </w:p>
        </w:tc>
        <w:tc>
          <w:tcPr>
            <w:tcW w:w="990" w:type="dxa"/>
            <w:tcBorders>
              <w:top w:val="nil"/>
              <w:left w:val="nil"/>
              <w:bottom w:val="nil"/>
              <w:right w:val="nil"/>
            </w:tcBorders>
            <w:shd w:val="clear" w:color="auto" w:fill="auto"/>
            <w:tcMar>
              <w:top w:w="72" w:type="dxa"/>
              <w:left w:w="144" w:type="dxa"/>
              <w:bottom w:w="72" w:type="dxa"/>
              <w:right w:w="144" w:type="dxa"/>
            </w:tcMar>
            <w:hideMark/>
          </w:tcPr>
          <w:p w14:paraId="78523D91"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-1.20</w:t>
            </w:r>
          </w:p>
        </w:tc>
        <w:tc>
          <w:tcPr>
            <w:tcW w:w="1620" w:type="dxa"/>
            <w:tcBorders>
              <w:top w:val="nil"/>
              <w:left w:val="nil"/>
              <w:bottom w:val="nil"/>
              <w:right w:val="nil"/>
            </w:tcBorders>
            <w:shd w:val="clear" w:color="auto" w:fill="auto"/>
            <w:tcMar>
              <w:top w:w="72" w:type="dxa"/>
              <w:left w:w="144" w:type="dxa"/>
              <w:bottom w:w="72" w:type="dxa"/>
              <w:right w:w="144" w:type="dxa"/>
            </w:tcMar>
            <w:hideMark/>
          </w:tcPr>
          <w:p w14:paraId="0610D9EB"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r>
      <w:tr w:rsidR="008B7C50" w14:paraId="534B4D8E" w14:textId="77777777" w:rsidTr="008B7C50">
        <w:trPr>
          <w:trHeight w:val="584"/>
        </w:trPr>
        <w:tc>
          <w:tcPr>
            <w:tcW w:w="1503" w:type="dxa"/>
            <w:vMerge/>
            <w:tcBorders>
              <w:top w:val="single" w:sz="8" w:space="0" w:color="000000"/>
              <w:left w:val="nil"/>
              <w:bottom w:val="single" w:sz="8" w:space="0" w:color="000000"/>
              <w:right w:val="nil"/>
            </w:tcBorders>
            <w:vAlign w:val="center"/>
            <w:hideMark/>
          </w:tcPr>
          <w:p w14:paraId="30A451D2" w14:textId="77777777" w:rsidR="008B7C50" w:rsidRDefault="008B7C50">
            <w:pPr>
              <w:rPr>
                <w:rFonts w:ascii="Arial" w:hAnsi="Arial"/>
                <w:sz w:val="36"/>
                <w:szCs w:val="36"/>
              </w:rPr>
            </w:pPr>
          </w:p>
        </w:tc>
        <w:tc>
          <w:tcPr>
            <w:tcW w:w="1467" w:type="dxa"/>
            <w:tcBorders>
              <w:top w:val="nil"/>
              <w:left w:val="nil"/>
              <w:bottom w:val="nil"/>
              <w:right w:val="nil"/>
            </w:tcBorders>
            <w:shd w:val="clear" w:color="auto" w:fill="auto"/>
            <w:tcMar>
              <w:top w:w="72" w:type="dxa"/>
              <w:left w:w="144" w:type="dxa"/>
              <w:bottom w:w="72" w:type="dxa"/>
              <w:right w:w="144" w:type="dxa"/>
            </w:tcMar>
            <w:hideMark/>
          </w:tcPr>
          <w:p w14:paraId="2AE39FCF"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Shape</w:t>
            </w:r>
          </w:p>
        </w:tc>
        <w:tc>
          <w:tcPr>
            <w:tcW w:w="1126" w:type="dxa"/>
            <w:tcBorders>
              <w:top w:val="nil"/>
              <w:left w:val="nil"/>
              <w:bottom w:val="nil"/>
              <w:right w:val="nil"/>
            </w:tcBorders>
            <w:shd w:val="clear" w:color="auto" w:fill="auto"/>
            <w:tcMar>
              <w:top w:w="72" w:type="dxa"/>
              <w:left w:w="144" w:type="dxa"/>
              <w:bottom w:w="72" w:type="dxa"/>
              <w:right w:w="144" w:type="dxa"/>
            </w:tcMar>
            <w:hideMark/>
          </w:tcPr>
          <w:p w14:paraId="79769CB7"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Yes</w:t>
            </w:r>
          </w:p>
        </w:tc>
        <w:tc>
          <w:tcPr>
            <w:tcW w:w="1844" w:type="dxa"/>
            <w:tcBorders>
              <w:top w:val="nil"/>
              <w:left w:val="nil"/>
              <w:bottom w:val="nil"/>
              <w:right w:val="nil"/>
            </w:tcBorders>
            <w:shd w:val="clear" w:color="auto" w:fill="auto"/>
            <w:tcMar>
              <w:top w:w="72" w:type="dxa"/>
              <w:left w:w="144" w:type="dxa"/>
              <w:bottom w:w="72" w:type="dxa"/>
              <w:right w:w="144" w:type="dxa"/>
            </w:tcMar>
            <w:hideMark/>
          </w:tcPr>
          <w:p w14:paraId="5667147C"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Passive move – No move</w:t>
            </w:r>
          </w:p>
        </w:tc>
        <w:tc>
          <w:tcPr>
            <w:tcW w:w="990" w:type="dxa"/>
            <w:tcBorders>
              <w:top w:val="nil"/>
              <w:left w:val="nil"/>
              <w:bottom w:val="nil"/>
              <w:right w:val="nil"/>
            </w:tcBorders>
            <w:shd w:val="clear" w:color="auto" w:fill="auto"/>
            <w:tcMar>
              <w:top w:w="72" w:type="dxa"/>
              <w:left w:w="144" w:type="dxa"/>
              <w:bottom w:w="72" w:type="dxa"/>
              <w:right w:w="144" w:type="dxa"/>
            </w:tcMar>
            <w:hideMark/>
          </w:tcPr>
          <w:p w14:paraId="4B89CA90"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0.21</w:t>
            </w:r>
          </w:p>
        </w:tc>
        <w:tc>
          <w:tcPr>
            <w:tcW w:w="1620" w:type="dxa"/>
            <w:tcBorders>
              <w:top w:val="nil"/>
              <w:left w:val="nil"/>
              <w:bottom w:val="nil"/>
              <w:right w:val="nil"/>
            </w:tcBorders>
            <w:shd w:val="clear" w:color="auto" w:fill="auto"/>
            <w:tcMar>
              <w:top w:w="72" w:type="dxa"/>
              <w:left w:w="144" w:type="dxa"/>
              <w:bottom w:w="72" w:type="dxa"/>
              <w:right w:w="144" w:type="dxa"/>
            </w:tcMar>
            <w:hideMark/>
          </w:tcPr>
          <w:p w14:paraId="002CD746"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r>
      <w:tr w:rsidR="008B7C50" w14:paraId="4E2DAA43" w14:textId="77777777" w:rsidTr="008B7C50">
        <w:trPr>
          <w:trHeight w:val="584"/>
        </w:trPr>
        <w:tc>
          <w:tcPr>
            <w:tcW w:w="1503" w:type="dxa"/>
            <w:vMerge/>
            <w:tcBorders>
              <w:top w:val="single" w:sz="8" w:space="0" w:color="000000"/>
              <w:left w:val="nil"/>
              <w:bottom w:val="single" w:sz="8" w:space="0" w:color="000000"/>
              <w:right w:val="nil"/>
            </w:tcBorders>
            <w:vAlign w:val="center"/>
            <w:hideMark/>
          </w:tcPr>
          <w:p w14:paraId="0AEB121D" w14:textId="77777777" w:rsidR="008B7C50" w:rsidRDefault="008B7C50">
            <w:pPr>
              <w:rPr>
                <w:rFonts w:ascii="Arial" w:hAnsi="Arial"/>
                <w:sz w:val="36"/>
                <w:szCs w:val="36"/>
              </w:rPr>
            </w:pPr>
          </w:p>
        </w:tc>
        <w:tc>
          <w:tcPr>
            <w:tcW w:w="1467"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77229602"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Shape</w:t>
            </w:r>
          </w:p>
        </w:tc>
        <w:tc>
          <w:tcPr>
            <w:tcW w:w="112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4E1C2C4"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Yes</w:t>
            </w:r>
          </w:p>
        </w:tc>
        <w:tc>
          <w:tcPr>
            <w:tcW w:w="184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3F98C61"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Active move – No move</w:t>
            </w:r>
          </w:p>
        </w:tc>
        <w:tc>
          <w:tcPr>
            <w:tcW w:w="9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778B4166"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0.94</w:t>
            </w:r>
          </w:p>
        </w:tc>
        <w:tc>
          <w:tcPr>
            <w:tcW w:w="162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458CFEE"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r>
      <w:tr w:rsidR="008B7C50" w14:paraId="5619711A" w14:textId="77777777" w:rsidTr="008B7C50">
        <w:trPr>
          <w:trHeight w:val="584"/>
        </w:trPr>
        <w:tc>
          <w:tcPr>
            <w:tcW w:w="1503" w:type="dxa"/>
            <w:vMerge w:val="restart"/>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8E9AD26"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3</w:t>
            </w:r>
          </w:p>
        </w:tc>
        <w:tc>
          <w:tcPr>
            <w:tcW w:w="1467"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7A4585B"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Color</w:t>
            </w:r>
          </w:p>
        </w:tc>
        <w:tc>
          <w:tcPr>
            <w:tcW w:w="112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06DE74D4"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No</w:t>
            </w:r>
          </w:p>
        </w:tc>
        <w:tc>
          <w:tcPr>
            <w:tcW w:w="184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F348D5C"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Active move – No move</w:t>
            </w:r>
          </w:p>
        </w:tc>
        <w:tc>
          <w:tcPr>
            <w:tcW w:w="9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E1FB992"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-3.20*</w:t>
            </w:r>
          </w:p>
        </w:tc>
        <w:tc>
          <w:tcPr>
            <w:tcW w:w="162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21EE3E3"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Inhibition</w:t>
            </w:r>
          </w:p>
        </w:tc>
      </w:tr>
      <w:tr w:rsidR="008B7C50" w14:paraId="280ED947" w14:textId="77777777" w:rsidTr="008B7C50">
        <w:trPr>
          <w:trHeight w:val="584"/>
        </w:trPr>
        <w:tc>
          <w:tcPr>
            <w:tcW w:w="1503" w:type="dxa"/>
            <w:vMerge/>
            <w:tcBorders>
              <w:top w:val="single" w:sz="8" w:space="0" w:color="000000"/>
              <w:left w:val="nil"/>
              <w:bottom w:val="single" w:sz="8" w:space="0" w:color="000000"/>
              <w:right w:val="nil"/>
            </w:tcBorders>
            <w:vAlign w:val="center"/>
            <w:hideMark/>
          </w:tcPr>
          <w:p w14:paraId="2914D308" w14:textId="77777777" w:rsidR="008B7C50" w:rsidRDefault="008B7C50">
            <w:pPr>
              <w:rPr>
                <w:rFonts w:ascii="Arial" w:hAnsi="Arial"/>
                <w:sz w:val="36"/>
                <w:szCs w:val="36"/>
              </w:rPr>
            </w:pPr>
          </w:p>
        </w:tc>
        <w:tc>
          <w:tcPr>
            <w:tcW w:w="1467"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EF0928E"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Shape</w:t>
            </w:r>
          </w:p>
        </w:tc>
        <w:tc>
          <w:tcPr>
            <w:tcW w:w="112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E33115A"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Yes</w:t>
            </w:r>
          </w:p>
        </w:tc>
        <w:tc>
          <w:tcPr>
            <w:tcW w:w="184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82D7346"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Active move – No move</w:t>
            </w:r>
          </w:p>
        </w:tc>
        <w:tc>
          <w:tcPr>
            <w:tcW w:w="9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2AC2C81"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2.35*</w:t>
            </w:r>
          </w:p>
        </w:tc>
        <w:tc>
          <w:tcPr>
            <w:tcW w:w="162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234362C" w14:textId="77777777" w:rsidR="008B7C50" w:rsidRDefault="008B7C50">
            <w:pPr>
              <w:pStyle w:val="NormalWeb"/>
              <w:spacing w:before="0" w:beforeAutospacing="0" w:after="0" w:afterAutospacing="0"/>
              <w:jc w:val="center"/>
              <w:rPr>
                <w:rFonts w:ascii="Arial" w:hAnsi="Arial" w:cs="Arial"/>
                <w:sz w:val="36"/>
                <w:szCs w:val="36"/>
              </w:rPr>
            </w:pPr>
            <w:r>
              <w:rPr>
                <w:color w:val="000000" w:themeColor="text1"/>
                <w:kern w:val="24"/>
              </w:rPr>
              <w:t>Enhancement</w:t>
            </w:r>
          </w:p>
        </w:tc>
      </w:tr>
    </w:tbl>
    <w:p w14:paraId="46253F33" w14:textId="77777777" w:rsidR="008B7C50" w:rsidRDefault="008B7C50">
      <w:pPr>
        <w:spacing w:line="240" w:lineRule="auto"/>
        <w:rPr>
          <w:rFonts w:eastAsia="Times"/>
          <w:b/>
          <w:bCs/>
        </w:rPr>
      </w:pPr>
      <w:r w:rsidRPr="008B7C50">
        <w:rPr>
          <w:rFonts w:eastAsia="Times"/>
          <w:b/>
          <w:bCs/>
        </w:rPr>
        <w:t xml:space="preserve"> </w:t>
      </w:r>
    </w:p>
    <w:p w14:paraId="6A427976" w14:textId="1844957C" w:rsidR="008B7C50" w:rsidRPr="008B7C50" w:rsidRDefault="008B7C50">
      <w:pPr>
        <w:spacing w:line="240" w:lineRule="auto"/>
        <w:rPr>
          <w:rFonts w:eastAsia="Times" w:cs="Times New Roman (Body CS)"/>
          <w:i/>
          <w:szCs w:val="22"/>
        </w:rPr>
      </w:pPr>
      <w:r w:rsidRPr="008B7C50">
        <w:rPr>
          <w:rFonts w:eastAsia="Times"/>
          <w:i/>
          <w:iCs/>
        </w:rPr>
        <w:t>Note.</w:t>
      </w:r>
      <w:r w:rsidRPr="008B7C50">
        <w:rPr>
          <w:rFonts w:eastAsia="Times"/>
        </w:rPr>
        <w:t xml:space="preserve"> * </w:t>
      </w:r>
      <w:r w:rsidRPr="008B7C50">
        <w:rPr>
          <w:rFonts w:eastAsia="Times"/>
          <w:i/>
          <w:iCs/>
        </w:rPr>
        <w:t>p</w:t>
      </w:r>
      <w:r w:rsidRPr="008B7C50">
        <w:rPr>
          <w:rFonts w:eastAsia="Times"/>
        </w:rPr>
        <w:t xml:space="preserve"> &lt; .05. </w:t>
      </w:r>
      <w:r w:rsidRPr="008B7C50">
        <w:rPr>
          <w:rFonts w:eastAsia="Times"/>
        </w:rPr>
        <w:br w:type="page"/>
      </w:r>
    </w:p>
    <w:p w14:paraId="032C9124" w14:textId="6894715B" w:rsidR="00D01E2E" w:rsidRDefault="00D01E2E" w:rsidP="00D01E2E">
      <w:pPr>
        <w:pStyle w:val="FigureList"/>
        <w:rPr>
          <w:rFonts w:eastAsia="Times"/>
          <w:b w:val="0"/>
          <w:bCs w:val="0"/>
          <w:i/>
          <w:iCs/>
        </w:rPr>
      </w:pPr>
      <w:bookmarkStart w:id="62" w:name="_Toc131432735"/>
      <w:r w:rsidRPr="00D01E2E">
        <w:rPr>
          <w:rFonts w:eastAsia="Times"/>
          <w:b w:val="0"/>
          <w:bCs w:val="0"/>
          <w:i/>
          <w:iCs/>
          <w:noProof/>
        </w:rPr>
        <w:lastRenderedPageBreak/>
        <w:drawing>
          <wp:anchor distT="0" distB="0" distL="114300" distR="114300" simplePos="0" relativeHeight="251674624" behindDoc="0" locked="0" layoutInCell="1" allowOverlap="1" wp14:anchorId="590F25D3" wp14:editId="21CDAC11">
            <wp:simplePos x="0" y="0"/>
            <wp:positionH relativeFrom="margin">
              <wp:align>right</wp:align>
            </wp:positionH>
            <wp:positionV relativeFrom="paragraph">
              <wp:posOffset>155194</wp:posOffset>
            </wp:positionV>
            <wp:extent cx="5937885" cy="3547745"/>
            <wp:effectExtent l="0" t="0" r="5715" b="0"/>
            <wp:wrapTopAndBottom/>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37885" cy="3547745"/>
                    </a:xfrm>
                    <a:prstGeom prst="rect">
                      <a:avLst/>
                    </a:prstGeom>
                    <a:noFill/>
                  </pic:spPr>
                </pic:pic>
              </a:graphicData>
            </a:graphic>
            <wp14:sizeRelH relativeFrom="margin">
              <wp14:pctWidth>0</wp14:pctWidth>
            </wp14:sizeRelH>
            <wp14:sizeRelV relativeFrom="margin">
              <wp14:pctHeight>0</wp14:pctHeight>
            </wp14:sizeRelV>
          </wp:anchor>
        </w:drawing>
      </w:r>
    </w:p>
    <w:p w14:paraId="76A0C725" w14:textId="5325B4C3" w:rsidR="008B7C50" w:rsidRPr="00D01E2E" w:rsidRDefault="008B7C50" w:rsidP="00D01E2E">
      <w:pPr>
        <w:pStyle w:val="FigureList"/>
        <w:rPr>
          <w:rFonts w:eastAsia="Times"/>
        </w:rPr>
      </w:pPr>
      <w:r w:rsidRPr="00D01E2E">
        <w:rPr>
          <w:rFonts w:eastAsia="Times"/>
          <w:b w:val="0"/>
          <w:bCs w:val="0"/>
          <w:i/>
          <w:iCs/>
        </w:rPr>
        <w:t>Figure 16.</w:t>
      </w:r>
      <w:r>
        <w:rPr>
          <w:rFonts w:eastAsia="Times"/>
        </w:rPr>
        <w:t xml:space="preserve"> </w:t>
      </w:r>
      <w:r w:rsidRPr="008D0DAA">
        <w:rPr>
          <w:rFonts w:eastAsia="Times"/>
          <w:b w:val="0"/>
          <w:bCs w:val="0"/>
        </w:rPr>
        <w:t>Experiment 3 Outcome-based Results</w:t>
      </w:r>
      <w:bookmarkEnd w:id="62"/>
      <w:r w:rsidR="00D01E2E">
        <w:rPr>
          <w:rFonts w:eastAsia="Times"/>
          <w:b w:val="0"/>
          <w:bCs w:val="0"/>
        </w:rPr>
        <w:t xml:space="preserve">. </w:t>
      </w:r>
      <w:r w:rsidRPr="00D01E2E">
        <w:rPr>
          <w:rFonts w:eastAsia="Times"/>
        </w:rPr>
        <w:t>a.</w:t>
      </w:r>
      <w:r w:rsidRPr="00D01E2E">
        <w:rPr>
          <w:rFonts w:eastAsia="Times"/>
          <w:b w:val="0"/>
          <w:bCs w:val="0"/>
        </w:rPr>
        <w:t xml:space="preserve"> Accuracy for each condition. </w:t>
      </w:r>
      <w:r w:rsidRPr="00D01E2E">
        <w:rPr>
          <w:rFonts w:eastAsia="Times"/>
        </w:rPr>
        <w:t>b.</w:t>
      </w:r>
      <w:r w:rsidRPr="00D01E2E">
        <w:rPr>
          <w:rFonts w:eastAsia="Times"/>
          <w:b w:val="0"/>
          <w:bCs w:val="0"/>
        </w:rPr>
        <w:t xml:space="preserve"> </w:t>
      </w:r>
      <w:proofErr w:type="spellStart"/>
      <w:r w:rsidRPr="00D01E2E">
        <w:rPr>
          <w:rFonts w:eastAsia="Times"/>
          <w:b w:val="0"/>
          <w:bCs w:val="0"/>
        </w:rPr>
        <w:t>Pashler’s</w:t>
      </w:r>
      <w:proofErr w:type="spellEnd"/>
      <w:r w:rsidRPr="00D01E2E">
        <w:rPr>
          <w:rFonts w:eastAsia="Times"/>
          <w:b w:val="0"/>
          <w:bCs w:val="0"/>
        </w:rPr>
        <w:t xml:space="preserve"> </w:t>
      </w:r>
      <w:r w:rsidRPr="00D01E2E">
        <w:rPr>
          <w:rFonts w:eastAsia="Times"/>
          <w:b w:val="0"/>
          <w:bCs w:val="0"/>
          <w:i/>
          <w:iCs/>
        </w:rPr>
        <w:t>K</w:t>
      </w:r>
      <w:r w:rsidRPr="00D01E2E">
        <w:rPr>
          <w:rFonts w:eastAsia="Times"/>
          <w:b w:val="0"/>
          <w:bCs w:val="0"/>
        </w:rPr>
        <w:t xml:space="preserve"> for each movement type. </w:t>
      </w:r>
      <w:r w:rsidRPr="00D01E2E">
        <w:rPr>
          <w:rFonts w:eastAsia="Times"/>
        </w:rPr>
        <w:t>c.</w:t>
      </w:r>
      <w:r w:rsidRPr="00D01E2E">
        <w:rPr>
          <w:rFonts w:eastAsia="Times"/>
          <w:b w:val="0"/>
          <w:bCs w:val="0"/>
        </w:rPr>
        <w:t xml:space="preserve"> RT for each condition. Error bars display SEM. * </w:t>
      </w:r>
      <w:r w:rsidRPr="00D01E2E">
        <w:rPr>
          <w:rFonts w:eastAsia="Times"/>
          <w:b w:val="0"/>
          <w:bCs w:val="0"/>
          <w:i/>
          <w:iCs/>
        </w:rPr>
        <w:t>p</w:t>
      </w:r>
      <w:r w:rsidRPr="00D01E2E">
        <w:rPr>
          <w:rFonts w:eastAsia="Times"/>
          <w:b w:val="0"/>
          <w:bCs w:val="0"/>
        </w:rPr>
        <w:t xml:space="preserve"> &lt; .05. ** </w:t>
      </w:r>
      <w:r w:rsidRPr="00D01E2E">
        <w:rPr>
          <w:rFonts w:eastAsia="Times"/>
          <w:b w:val="0"/>
          <w:bCs w:val="0"/>
          <w:i/>
          <w:iCs/>
        </w:rPr>
        <w:t>p</w:t>
      </w:r>
      <w:r w:rsidRPr="00D01E2E">
        <w:rPr>
          <w:rFonts w:eastAsia="Times"/>
          <w:b w:val="0"/>
          <w:bCs w:val="0"/>
        </w:rPr>
        <w:t xml:space="preserve"> &lt; .01. </w:t>
      </w:r>
      <w:r>
        <w:rPr>
          <w:rFonts w:eastAsia="Times"/>
        </w:rPr>
        <w:br w:type="page"/>
      </w:r>
    </w:p>
    <w:p w14:paraId="154E5E21" w14:textId="77777777" w:rsidR="003A0748" w:rsidRDefault="003A0748" w:rsidP="003A0748">
      <w:pPr>
        <w:rPr>
          <w:rFonts w:cs="Times New Roman"/>
        </w:rPr>
      </w:pPr>
      <w:r>
        <w:rPr>
          <w:rFonts w:cs="Times New Roman"/>
        </w:rPr>
        <w:lastRenderedPageBreak/>
        <w:t>different trials (</w:t>
      </w:r>
      <w:r w:rsidRPr="00BA01F4">
        <w:rPr>
          <w:rFonts w:cs="Times New Roman"/>
          <w:i/>
          <w:iCs/>
        </w:rPr>
        <w:t xml:space="preserve">M </w:t>
      </w:r>
      <w:r>
        <w:rPr>
          <w:rFonts w:cs="Times New Roman"/>
        </w:rPr>
        <w:t xml:space="preserve">= 1250.01 </w:t>
      </w:r>
      <w:proofErr w:type="spellStart"/>
      <w:r>
        <w:rPr>
          <w:rFonts w:cs="Times New Roman"/>
        </w:rPr>
        <w:t>ms</w:t>
      </w:r>
      <w:proofErr w:type="spellEnd"/>
      <w:r>
        <w:rPr>
          <w:rFonts w:cs="Times New Roman"/>
        </w:rPr>
        <w:t xml:space="preserve">; Figure 16c). There was no effect of movement on RT, </w:t>
      </w:r>
      <w:r w:rsidRPr="00BA01F4">
        <w:rPr>
          <w:rFonts w:cs="Times New Roman"/>
          <w:i/>
          <w:iCs/>
        </w:rPr>
        <w:t>F</w:t>
      </w:r>
      <w:r>
        <w:rPr>
          <w:rFonts w:cs="Times New Roman"/>
        </w:rPr>
        <w:t xml:space="preserve"> &lt; 1, and there was not a trial type x movement interaction effect, </w:t>
      </w:r>
      <w:r w:rsidRPr="00BA01F4">
        <w:rPr>
          <w:rFonts w:cs="Times New Roman"/>
          <w:i/>
          <w:iCs/>
        </w:rPr>
        <w:t>F</w:t>
      </w:r>
      <w:r>
        <w:rPr>
          <w:rFonts w:cs="Times New Roman"/>
        </w:rPr>
        <w:t xml:space="preserve"> =2.4.  </w:t>
      </w:r>
    </w:p>
    <w:p w14:paraId="39F3B40B" w14:textId="4F8D3115" w:rsidR="00BA01F4" w:rsidRDefault="00BA01F4" w:rsidP="00BA01F4">
      <w:pPr>
        <w:pStyle w:val="Subtitle"/>
        <w:rPr>
          <w:rFonts w:eastAsia="Times"/>
        </w:rPr>
      </w:pPr>
      <w:r>
        <w:rPr>
          <w:rFonts w:eastAsia="Times"/>
        </w:rPr>
        <w:t xml:space="preserve">Area under the </w:t>
      </w:r>
      <w:r w:rsidR="00380A70">
        <w:rPr>
          <w:rFonts w:eastAsia="Times"/>
        </w:rPr>
        <w:t>c</w:t>
      </w:r>
      <w:r>
        <w:rPr>
          <w:rFonts w:eastAsia="Times"/>
        </w:rPr>
        <w:t>urve</w:t>
      </w:r>
    </w:p>
    <w:p w14:paraId="1E8C9224" w14:textId="7EF41983" w:rsidR="00BA01F4" w:rsidRDefault="00BA01F4" w:rsidP="00EA5B77">
      <w:pPr>
        <w:rPr>
          <w:rFonts w:cs="Times New Roman"/>
        </w:rPr>
      </w:pPr>
      <w:r>
        <w:rPr>
          <w:rFonts w:eastAsia="Times"/>
          <w:lang w:val="en-CA"/>
        </w:rPr>
        <w:tab/>
        <w:t xml:space="preserve">There was a significant effect of trial type on AUC,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31</w:t>
      </w:r>
      <w:r w:rsidRPr="009E392C">
        <w:rPr>
          <w:rFonts w:cs="Times New Roman"/>
        </w:rPr>
        <w:t>) =</w:t>
      </w:r>
      <w:r>
        <w:rPr>
          <w:rFonts w:cs="Times New Roman"/>
        </w:rPr>
        <w:t xml:space="preserve"> 5.36</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=.028</w:t>
      </w:r>
      <w:r w:rsidRPr="009E392C">
        <w:rPr>
          <w:rFonts w:cs="Times New Roman"/>
        </w:rPr>
        <w:t xml:space="preserve">, </w:t>
      </w:r>
      <w:bookmarkStart w:id="63" w:name="_Hlk130549420"/>
      <w:r w:rsidRPr="009E392C">
        <w:rPr>
          <w:rFonts w:cs="Times New Roman"/>
        </w:rPr>
        <w:t>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152</w:t>
      </w:r>
      <w:bookmarkEnd w:id="63"/>
      <w:r>
        <w:rPr>
          <w:rFonts w:cs="Times New Roman"/>
        </w:rPr>
        <w:t>. Pairwise comparisons showed that AUC was larger on different (</w:t>
      </w:r>
      <w:r w:rsidRPr="00BA01F4">
        <w:rPr>
          <w:rFonts w:cs="Times New Roman"/>
          <w:i/>
          <w:iCs/>
        </w:rPr>
        <w:t>M</w:t>
      </w:r>
      <w:r>
        <w:rPr>
          <w:rFonts w:cs="Times New Roman"/>
        </w:rPr>
        <w:t xml:space="preserve"> = .585) compared to same trials (</w:t>
      </w:r>
      <w:r w:rsidRPr="00BA01F4">
        <w:rPr>
          <w:rFonts w:cs="Times New Roman"/>
          <w:i/>
          <w:iCs/>
        </w:rPr>
        <w:t>M</w:t>
      </w:r>
      <w:r>
        <w:rPr>
          <w:rFonts w:cs="Times New Roman"/>
        </w:rPr>
        <w:t xml:space="preserve"> = .404; Figure </w:t>
      </w:r>
      <w:r w:rsidR="00C07963">
        <w:rPr>
          <w:rFonts w:cs="Times New Roman"/>
        </w:rPr>
        <w:t>17a</w:t>
      </w:r>
      <w:r>
        <w:rPr>
          <w:rFonts w:cs="Times New Roman"/>
        </w:rPr>
        <w:t xml:space="preserve">). There was no significant effect of movement on AUC, </w:t>
      </w:r>
      <w:r w:rsidRPr="00BA01F4">
        <w:rPr>
          <w:rFonts w:cs="Times New Roman"/>
          <w:i/>
          <w:iCs/>
        </w:rPr>
        <w:t>F</w:t>
      </w:r>
      <w:r>
        <w:rPr>
          <w:rFonts w:cs="Times New Roman"/>
        </w:rPr>
        <w:t xml:space="preserve"> = 2.2, and there was not a significant trial type x movement interaction effect, </w:t>
      </w:r>
      <w:r w:rsidRPr="00BA01F4">
        <w:rPr>
          <w:rFonts w:cs="Times New Roman"/>
          <w:i/>
          <w:iCs/>
        </w:rPr>
        <w:t xml:space="preserve">F </w:t>
      </w:r>
      <w:r>
        <w:rPr>
          <w:rFonts w:cs="Times New Roman"/>
        </w:rPr>
        <w:t xml:space="preserve">&lt; 1.  </w:t>
      </w:r>
    </w:p>
    <w:p w14:paraId="7EF0646F" w14:textId="510556A5" w:rsidR="00BA01F4" w:rsidRDefault="00BA01F4" w:rsidP="00BA01F4">
      <w:pPr>
        <w:pStyle w:val="Subtitle"/>
        <w:rPr>
          <w:rFonts w:eastAsia="Times"/>
        </w:rPr>
      </w:pPr>
      <w:r>
        <w:rPr>
          <w:rFonts w:eastAsia="Times"/>
        </w:rPr>
        <w:t xml:space="preserve">Maximum </w:t>
      </w:r>
      <w:r w:rsidR="00380A70">
        <w:rPr>
          <w:rFonts w:eastAsia="Times"/>
        </w:rPr>
        <w:t>d</w:t>
      </w:r>
      <w:r>
        <w:rPr>
          <w:rFonts w:eastAsia="Times"/>
        </w:rPr>
        <w:t xml:space="preserve">eviation </w:t>
      </w:r>
      <w:r w:rsidR="00380A70">
        <w:rPr>
          <w:rFonts w:eastAsia="Times"/>
        </w:rPr>
        <w:t>t</w:t>
      </w:r>
      <w:r>
        <w:rPr>
          <w:rFonts w:eastAsia="Times"/>
        </w:rPr>
        <w:t>ime</w:t>
      </w:r>
    </w:p>
    <w:p w14:paraId="1EA71596" w14:textId="1381E9C8" w:rsidR="00BA01F4" w:rsidRPr="00755BB6" w:rsidRDefault="00BA01F4" w:rsidP="00EA5B77">
      <w:pPr>
        <w:rPr>
          <w:rFonts w:eastAsia="Times"/>
          <w:lang w:val="en-CA"/>
        </w:rPr>
      </w:pPr>
      <w:r>
        <w:rPr>
          <w:rFonts w:eastAsia="Times"/>
          <w:lang w:val="en-CA"/>
        </w:rPr>
        <w:tab/>
        <w:t xml:space="preserve">There was a significant effect of trial type on MD time, </w:t>
      </w:r>
      <w:proofErr w:type="gramStart"/>
      <w:r w:rsidRPr="009E392C">
        <w:rPr>
          <w:rFonts w:cs="Times New Roman"/>
          <w:i/>
        </w:rPr>
        <w:t>F</w:t>
      </w:r>
      <w:r w:rsidRPr="009E392C">
        <w:rPr>
          <w:rFonts w:cs="Times New Roman"/>
        </w:rPr>
        <w:t>(</w:t>
      </w:r>
      <w:proofErr w:type="gramEnd"/>
      <w:r>
        <w:rPr>
          <w:rFonts w:cs="Times New Roman"/>
        </w:rPr>
        <w:t>1</w:t>
      </w:r>
      <w:r w:rsidRPr="009E392C">
        <w:rPr>
          <w:rFonts w:cs="Times New Roman"/>
        </w:rPr>
        <w:t>,</w:t>
      </w:r>
      <w:r>
        <w:rPr>
          <w:rFonts w:cs="Times New Roman"/>
        </w:rPr>
        <w:t>31</w:t>
      </w:r>
      <w:r w:rsidRPr="009E392C">
        <w:rPr>
          <w:rFonts w:cs="Times New Roman"/>
        </w:rPr>
        <w:t xml:space="preserve">) = </w:t>
      </w:r>
      <w:r>
        <w:rPr>
          <w:rFonts w:cs="Times New Roman"/>
        </w:rPr>
        <w:t>10.23</w:t>
      </w:r>
      <w:r w:rsidRPr="009E392C">
        <w:rPr>
          <w:rFonts w:cs="Times New Roman"/>
        </w:rPr>
        <w:t xml:space="preserve">, </w:t>
      </w:r>
      <w:r w:rsidRPr="009E392C">
        <w:rPr>
          <w:rFonts w:cs="Times New Roman"/>
          <w:i/>
        </w:rPr>
        <w:t>p</w:t>
      </w:r>
      <w:r w:rsidRPr="009E392C">
        <w:rPr>
          <w:rFonts w:cs="Times New Roman"/>
        </w:rPr>
        <w:t xml:space="preserve"> </w:t>
      </w:r>
      <w:r>
        <w:rPr>
          <w:rFonts w:cs="Times New Roman"/>
        </w:rPr>
        <w:t>=.003</w:t>
      </w:r>
      <w:r w:rsidRPr="009E392C">
        <w:rPr>
          <w:rFonts w:cs="Times New Roman"/>
        </w:rPr>
        <w:t>, η</w:t>
      </w:r>
      <w:r w:rsidRPr="009E392C">
        <w:rPr>
          <w:rFonts w:cs="Times New Roman"/>
          <w:vertAlign w:val="subscript"/>
        </w:rPr>
        <w:t>p</w:t>
      </w:r>
      <w:r w:rsidRPr="009E392C">
        <w:rPr>
          <w:rFonts w:cs="Times New Roman"/>
        </w:rPr>
        <w:t>²</w:t>
      </w:r>
      <w:r w:rsidRPr="009E392C">
        <w:rPr>
          <w:rFonts w:cs="Times New Roman"/>
          <w:vertAlign w:val="subscript"/>
        </w:rPr>
        <w:t xml:space="preserve"> </w:t>
      </w:r>
      <w:r w:rsidRPr="009E392C">
        <w:rPr>
          <w:rFonts w:cs="Times New Roman"/>
        </w:rPr>
        <w:t>= .</w:t>
      </w:r>
      <w:r>
        <w:rPr>
          <w:rFonts w:cs="Times New Roman"/>
        </w:rPr>
        <w:t>254. Same trials (</w:t>
      </w:r>
      <w:r w:rsidRPr="007E4820">
        <w:rPr>
          <w:rFonts w:cs="Times New Roman"/>
          <w:i/>
          <w:iCs/>
        </w:rPr>
        <w:t>M</w:t>
      </w:r>
      <w:r>
        <w:rPr>
          <w:rFonts w:cs="Times New Roman"/>
        </w:rPr>
        <w:t xml:space="preserve"> = 614.79 </w:t>
      </w:r>
      <w:proofErr w:type="spellStart"/>
      <w:r>
        <w:rPr>
          <w:rFonts w:cs="Times New Roman"/>
        </w:rPr>
        <w:t>ms</w:t>
      </w:r>
      <w:proofErr w:type="spellEnd"/>
      <w:r>
        <w:rPr>
          <w:rFonts w:cs="Times New Roman"/>
        </w:rPr>
        <w:t>) reached MD significantly sooner than different trials (</w:t>
      </w:r>
      <w:r w:rsidRPr="007E4820">
        <w:rPr>
          <w:rFonts w:cs="Times New Roman"/>
          <w:i/>
          <w:iCs/>
        </w:rPr>
        <w:t>M</w:t>
      </w:r>
      <w:r>
        <w:rPr>
          <w:rFonts w:cs="Times New Roman"/>
        </w:rPr>
        <w:t xml:space="preserve"> = 653.8</w:t>
      </w:r>
      <w:r w:rsidR="007E4820">
        <w:rPr>
          <w:rFonts w:cs="Times New Roman"/>
        </w:rPr>
        <w:t xml:space="preserve">5 </w:t>
      </w:r>
      <w:proofErr w:type="spellStart"/>
      <w:r w:rsidR="007E4820">
        <w:rPr>
          <w:rFonts w:cs="Times New Roman"/>
        </w:rPr>
        <w:t>ms</w:t>
      </w:r>
      <w:proofErr w:type="spellEnd"/>
      <w:r w:rsidR="007E4820">
        <w:rPr>
          <w:rFonts w:cs="Times New Roman"/>
        </w:rPr>
        <w:t xml:space="preserve">; Figure </w:t>
      </w:r>
      <w:r w:rsidR="00C07963">
        <w:rPr>
          <w:rFonts w:cs="Times New Roman"/>
        </w:rPr>
        <w:t>17b</w:t>
      </w:r>
      <w:r w:rsidR="007E4820">
        <w:rPr>
          <w:rFonts w:cs="Times New Roman"/>
        </w:rPr>
        <w:t xml:space="preserve">). There was no effect of movement on MD time, </w:t>
      </w:r>
      <w:r w:rsidR="007E4820" w:rsidRPr="007E4820">
        <w:rPr>
          <w:rFonts w:cs="Times New Roman"/>
          <w:i/>
          <w:iCs/>
        </w:rPr>
        <w:t>F</w:t>
      </w:r>
      <w:r w:rsidR="007E4820">
        <w:rPr>
          <w:rFonts w:cs="Times New Roman"/>
        </w:rPr>
        <w:t xml:space="preserve"> &lt; 1, and there was not a trial type x movement interaction effect, </w:t>
      </w:r>
      <w:r w:rsidR="007E4820" w:rsidRPr="007E4820">
        <w:rPr>
          <w:rFonts w:cs="Times New Roman"/>
          <w:i/>
          <w:iCs/>
        </w:rPr>
        <w:t>F</w:t>
      </w:r>
      <w:r w:rsidR="007E4820">
        <w:rPr>
          <w:rFonts w:cs="Times New Roman"/>
        </w:rPr>
        <w:t xml:space="preserve"> = 2.6. </w:t>
      </w:r>
    </w:p>
    <w:p w14:paraId="339C0207" w14:textId="41BF496F" w:rsidR="00EA5B77" w:rsidRDefault="00EA5B77" w:rsidP="00EA5B77">
      <w:pPr>
        <w:pStyle w:val="Heading1"/>
      </w:pPr>
      <w:bookmarkStart w:id="64" w:name="_Toc131412735"/>
      <w:proofErr w:type="spellStart"/>
      <w:r>
        <w:t>fNIRS</w:t>
      </w:r>
      <w:proofErr w:type="spellEnd"/>
      <w:r>
        <w:t xml:space="preserve"> </w:t>
      </w:r>
      <w:r w:rsidR="00380A70">
        <w:t>r</w:t>
      </w:r>
      <w:r>
        <w:t>esults</w:t>
      </w:r>
      <w:bookmarkEnd w:id="64"/>
    </w:p>
    <w:p w14:paraId="4D21EB90" w14:textId="1D2A9568" w:rsidR="00C502B9" w:rsidRPr="00C502B9" w:rsidRDefault="00C502B9" w:rsidP="00C502B9">
      <w:pPr>
        <w:rPr>
          <w:lang w:val="en-CA"/>
        </w:rPr>
      </w:pPr>
      <w:r>
        <w:rPr>
          <w:lang w:val="en-CA"/>
        </w:rPr>
        <w:tab/>
      </w:r>
      <w:r w:rsidRPr="00C502B9">
        <w:rPr>
          <w:lang w:val="en-CA"/>
        </w:rPr>
        <w:t xml:space="preserve">To investigate how </w:t>
      </w:r>
      <w:r w:rsidR="003E6A0F">
        <w:rPr>
          <w:lang w:val="en-CA"/>
        </w:rPr>
        <w:t>action-irrelevance (color dimension test trials)</w:t>
      </w:r>
      <w:r w:rsidRPr="00C502B9">
        <w:rPr>
          <w:lang w:val="en-CA"/>
        </w:rPr>
        <w:t xml:space="preserve"> affected VWM performance and neural activity in the change detection task, reconstructed </w:t>
      </w:r>
      <w:proofErr w:type="spellStart"/>
      <w:r w:rsidRPr="00C502B9">
        <w:rPr>
          <w:lang w:val="en-CA"/>
        </w:rPr>
        <w:t>fNIRS</w:t>
      </w:r>
      <w:proofErr w:type="spellEnd"/>
      <w:r w:rsidRPr="00C502B9">
        <w:rPr>
          <w:lang w:val="en-CA"/>
        </w:rPr>
        <w:t xml:space="preserve"> data were analyzed with AFNI's </w:t>
      </w:r>
      <w:r w:rsidRPr="003E6A0F">
        <w:rPr>
          <w:i/>
          <w:iCs/>
          <w:lang w:val="en-CA"/>
        </w:rPr>
        <w:t>3dMVM</w:t>
      </w:r>
      <w:r w:rsidRPr="00C502B9">
        <w:rPr>
          <w:lang w:val="en-CA"/>
        </w:rPr>
        <w:t xml:space="preserve"> using a repeated-measures ANOVA design with movement (no move, active move), trial type (same, different), and hemoglobin (</w:t>
      </w:r>
      <w:proofErr w:type="spellStart"/>
      <w:r w:rsidRPr="00C502B9">
        <w:rPr>
          <w:lang w:val="en-CA"/>
        </w:rPr>
        <w:t>HbO</w:t>
      </w:r>
      <w:proofErr w:type="spellEnd"/>
      <w:r w:rsidRPr="00C502B9">
        <w:rPr>
          <w:lang w:val="en-CA"/>
        </w:rPr>
        <w:t xml:space="preserve">, </w:t>
      </w:r>
      <w:proofErr w:type="spellStart"/>
      <w:r w:rsidRPr="00C502B9">
        <w:rPr>
          <w:lang w:val="en-CA"/>
        </w:rPr>
        <w:t>HbR</w:t>
      </w:r>
      <w:proofErr w:type="spellEnd"/>
      <w:r w:rsidRPr="00C502B9">
        <w:rPr>
          <w:lang w:val="en-CA"/>
        </w:rPr>
        <w:t xml:space="preserve">) as factors. </w:t>
      </w:r>
      <w:r w:rsidR="00F46884">
        <w:rPr>
          <w:lang w:val="en-CA"/>
        </w:rPr>
        <w:t xml:space="preserve">An </w:t>
      </w:r>
      <w:proofErr w:type="spellStart"/>
      <w:r w:rsidR="00F46884">
        <w:rPr>
          <w:lang w:val="en-CA"/>
        </w:rPr>
        <w:t>additonal</w:t>
      </w:r>
      <w:proofErr w:type="spellEnd"/>
      <w:r w:rsidRPr="00C502B9">
        <w:rPr>
          <w:lang w:val="en-CA"/>
        </w:rPr>
        <w:t xml:space="preserve"> ANOVA was conducted to examine the impact of action-relevance</w:t>
      </w:r>
      <w:r w:rsidR="003E6A0F">
        <w:rPr>
          <w:lang w:val="en-CA"/>
        </w:rPr>
        <w:t xml:space="preserve"> (shape dimension change trials)</w:t>
      </w:r>
      <w:r w:rsidRPr="00C502B9">
        <w:rPr>
          <w:lang w:val="en-CA"/>
        </w:rPr>
        <w:t xml:space="preserve"> on VWM neural </w:t>
      </w:r>
      <w:proofErr w:type="spellStart"/>
      <w:r w:rsidR="00F46884">
        <w:rPr>
          <w:lang w:val="en-CA"/>
        </w:rPr>
        <w:t>activiation</w:t>
      </w:r>
      <w:proofErr w:type="spellEnd"/>
      <w:r w:rsidRPr="00C502B9">
        <w:rPr>
          <w:lang w:val="en-CA"/>
        </w:rPr>
        <w:t>. This ANOVA had two factors: movement (no move, active move) and hemoglobin (</w:t>
      </w:r>
      <w:proofErr w:type="spellStart"/>
      <w:r w:rsidRPr="00C502B9">
        <w:rPr>
          <w:lang w:val="en-CA"/>
        </w:rPr>
        <w:t>HbO</w:t>
      </w:r>
      <w:proofErr w:type="spellEnd"/>
      <w:r w:rsidRPr="00C502B9">
        <w:rPr>
          <w:lang w:val="en-CA"/>
        </w:rPr>
        <w:t xml:space="preserve">, </w:t>
      </w:r>
      <w:proofErr w:type="spellStart"/>
      <w:r w:rsidRPr="00C502B9">
        <w:rPr>
          <w:lang w:val="en-CA"/>
        </w:rPr>
        <w:t>HbR</w:t>
      </w:r>
      <w:proofErr w:type="spellEnd"/>
      <w:r w:rsidRPr="00C502B9">
        <w:rPr>
          <w:lang w:val="en-CA"/>
        </w:rPr>
        <w:t>).</w:t>
      </w:r>
    </w:p>
    <w:p w14:paraId="480A395C" w14:textId="77777777" w:rsidR="003A0748" w:rsidRDefault="003A0748" w:rsidP="001B3F5C">
      <w:pPr>
        <w:pStyle w:val="Subtitle"/>
      </w:pPr>
    </w:p>
    <w:p w14:paraId="08997078" w14:textId="77777777" w:rsidR="003A0748" w:rsidRDefault="003A0748" w:rsidP="001B3F5C">
      <w:pPr>
        <w:pStyle w:val="Subtitle"/>
      </w:pPr>
    </w:p>
    <w:p w14:paraId="192A604E" w14:textId="77777777" w:rsidR="003A0748" w:rsidRDefault="003A0748" w:rsidP="001B3F5C">
      <w:pPr>
        <w:pStyle w:val="Subtitle"/>
      </w:pPr>
    </w:p>
    <w:p w14:paraId="1FB173C4" w14:textId="017C508A" w:rsidR="001B3F5C" w:rsidRDefault="003E6A0F" w:rsidP="001B3F5C">
      <w:pPr>
        <w:pStyle w:val="Subtitle"/>
      </w:pPr>
      <w:r>
        <w:lastRenderedPageBreak/>
        <w:t>Action-irrelevant group</w:t>
      </w:r>
      <w:r w:rsidR="001B3F5C" w:rsidRPr="001B3F5C">
        <w:t xml:space="preserve"> effects</w:t>
      </w:r>
    </w:p>
    <w:p w14:paraId="3F1F1C6B" w14:textId="6155BA8A" w:rsidR="00A85A59" w:rsidRDefault="00C00099" w:rsidP="00C00099">
      <w:pPr>
        <w:pStyle w:val="NoSpacing"/>
        <w:spacing w:line="480" w:lineRule="auto"/>
        <w:ind w:left="0" w:firstLine="720"/>
        <w:rPr>
          <w:b w:val="0"/>
          <w:bCs/>
        </w:rPr>
      </w:pPr>
      <w:r>
        <w:t xml:space="preserve">Frontal cortex. </w:t>
      </w:r>
      <w:r>
        <w:rPr>
          <w:b w:val="0"/>
          <w:bCs/>
        </w:rPr>
        <w:t xml:space="preserve">There was a significant movement x hemoglobin interaction in a cluster in SFG, </w:t>
      </w:r>
      <w:r w:rsidRPr="00C00099">
        <w:rPr>
          <w:b w:val="0"/>
          <w:bCs/>
          <w:i/>
          <w:iCs/>
        </w:rPr>
        <w:t>F</w:t>
      </w:r>
      <w:r>
        <w:rPr>
          <w:b w:val="0"/>
          <w:bCs/>
        </w:rPr>
        <w:t xml:space="preserve"> (1,30) = 6.45, </w:t>
      </w:r>
      <w:r w:rsidRPr="00C00099">
        <w:rPr>
          <w:b w:val="0"/>
          <w:bCs/>
          <w:i/>
          <w:iCs/>
        </w:rPr>
        <w:t>p</w:t>
      </w:r>
      <w:r>
        <w:rPr>
          <w:b w:val="0"/>
          <w:bCs/>
        </w:rPr>
        <w:t xml:space="preserve"> = .016, </w:t>
      </w:r>
      <w:r w:rsidRPr="00C00099">
        <w:rPr>
          <w:b w:val="0"/>
          <w:bCs/>
        </w:rPr>
        <w:t>η</w:t>
      </w:r>
      <w:r w:rsidRPr="00C00099">
        <w:rPr>
          <w:b w:val="0"/>
          <w:bCs/>
          <w:vertAlign w:val="subscript"/>
        </w:rPr>
        <w:t>p</w:t>
      </w:r>
      <w:r w:rsidRPr="00C00099">
        <w:rPr>
          <w:b w:val="0"/>
          <w:bCs/>
        </w:rPr>
        <w:t>²</w:t>
      </w:r>
      <w:r w:rsidRPr="00C00099">
        <w:rPr>
          <w:b w:val="0"/>
          <w:bCs/>
          <w:vertAlign w:val="subscript"/>
        </w:rPr>
        <w:t xml:space="preserve"> </w:t>
      </w:r>
      <w:r w:rsidRPr="00C00099">
        <w:rPr>
          <w:b w:val="0"/>
          <w:bCs/>
        </w:rPr>
        <w:t>= .1</w:t>
      </w:r>
      <w:r>
        <w:rPr>
          <w:b w:val="0"/>
          <w:bCs/>
        </w:rPr>
        <w:t xml:space="preserve">77 (Figure </w:t>
      </w:r>
      <w:r w:rsidR="00825AA5">
        <w:rPr>
          <w:b w:val="0"/>
          <w:bCs/>
        </w:rPr>
        <w:t>18</w:t>
      </w:r>
      <w:r>
        <w:rPr>
          <w:b w:val="0"/>
          <w:bCs/>
        </w:rPr>
        <w:t xml:space="preserve">a). A simple main effect analysis revealed that the interaction was by greater </w:t>
      </w:r>
      <w:proofErr w:type="spellStart"/>
      <w:r>
        <w:rPr>
          <w:b w:val="0"/>
          <w:bCs/>
        </w:rPr>
        <w:t>HbO</w:t>
      </w:r>
      <w:proofErr w:type="spellEnd"/>
      <w:r>
        <w:rPr>
          <w:b w:val="0"/>
          <w:bCs/>
        </w:rPr>
        <w:t xml:space="preserve"> concentration on no move trials (</w:t>
      </w:r>
      <w:r w:rsidRPr="00C00099">
        <w:rPr>
          <w:b w:val="0"/>
          <w:bCs/>
          <w:i/>
          <w:iCs/>
        </w:rPr>
        <w:t>M</w:t>
      </w:r>
      <w:r>
        <w:rPr>
          <w:b w:val="0"/>
          <w:bCs/>
        </w:rPr>
        <w:t xml:space="preserve"> = .058) </w:t>
      </w:r>
    </w:p>
    <w:p w14:paraId="44F27981" w14:textId="77777777" w:rsidR="003E1A31" w:rsidRPr="00C00099" w:rsidRDefault="003E1A31" w:rsidP="003E1A31">
      <w:pPr>
        <w:pStyle w:val="NoSpacing"/>
        <w:spacing w:line="480" w:lineRule="auto"/>
        <w:ind w:left="0"/>
        <w:rPr>
          <w:b w:val="0"/>
          <w:bCs/>
        </w:rPr>
      </w:pPr>
      <w:r>
        <w:rPr>
          <w:b w:val="0"/>
          <w:bCs/>
        </w:rPr>
        <w:t>compared to active move trials (</w:t>
      </w:r>
      <w:r w:rsidRPr="00C00099">
        <w:rPr>
          <w:b w:val="0"/>
          <w:bCs/>
          <w:i/>
          <w:iCs/>
        </w:rPr>
        <w:t>M</w:t>
      </w:r>
      <w:r>
        <w:rPr>
          <w:b w:val="0"/>
          <w:bCs/>
        </w:rPr>
        <w:t xml:space="preserve"> = .004), </w:t>
      </w:r>
      <w:r w:rsidRPr="00C00099">
        <w:rPr>
          <w:b w:val="0"/>
          <w:bCs/>
          <w:i/>
          <w:iCs/>
        </w:rPr>
        <w:t>p</w:t>
      </w:r>
      <w:r>
        <w:rPr>
          <w:b w:val="0"/>
          <w:bCs/>
        </w:rPr>
        <w:t xml:space="preserve"> = .014. However, in the no move condition, </w:t>
      </w:r>
      <w:proofErr w:type="spellStart"/>
      <w:r>
        <w:rPr>
          <w:b w:val="0"/>
          <w:bCs/>
        </w:rPr>
        <w:t>HbO</w:t>
      </w:r>
      <w:proofErr w:type="spellEnd"/>
      <w:r>
        <w:rPr>
          <w:b w:val="0"/>
          <w:bCs/>
        </w:rPr>
        <w:t xml:space="preserve"> was not significantly greater than </w:t>
      </w:r>
      <w:proofErr w:type="spellStart"/>
      <w:r>
        <w:rPr>
          <w:b w:val="0"/>
          <w:bCs/>
        </w:rPr>
        <w:t>HbR</w:t>
      </w:r>
      <w:proofErr w:type="spellEnd"/>
      <w:r>
        <w:rPr>
          <w:b w:val="0"/>
          <w:bCs/>
        </w:rPr>
        <w:t xml:space="preserve"> (</w:t>
      </w:r>
      <w:r w:rsidRPr="00C00099">
        <w:rPr>
          <w:b w:val="0"/>
          <w:bCs/>
          <w:i/>
          <w:iCs/>
        </w:rPr>
        <w:t>M</w:t>
      </w:r>
      <w:r>
        <w:rPr>
          <w:b w:val="0"/>
          <w:bCs/>
        </w:rPr>
        <w:t xml:space="preserve"> = .004), </w:t>
      </w:r>
      <w:r w:rsidRPr="00C00099">
        <w:rPr>
          <w:b w:val="0"/>
          <w:bCs/>
          <w:i/>
          <w:iCs/>
        </w:rPr>
        <w:t>p</w:t>
      </w:r>
      <w:r>
        <w:rPr>
          <w:b w:val="0"/>
          <w:bCs/>
        </w:rPr>
        <w:t xml:space="preserve"> = .304. </w:t>
      </w:r>
    </w:p>
    <w:p w14:paraId="252C1B89" w14:textId="77777777" w:rsidR="003E1A31" w:rsidRPr="00C00099" w:rsidRDefault="003E1A31" w:rsidP="003E1A31">
      <w:pPr>
        <w:pStyle w:val="NoSpacing"/>
        <w:spacing w:line="480" w:lineRule="auto"/>
        <w:ind w:left="0" w:firstLine="720"/>
      </w:pPr>
      <w:r>
        <w:t xml:space="preserve">Posterior parietal cortex. </w:t>
      </w:r>
      <w:r w:rsidRPr="00C00099">
        <w:rPr>
          <w:b w:val="0"/>
          <w:bCs/>
        </w:rPr>
        <w:t>There</w:t>
      </w:r>
      <w:r>
        <w:rPr>
          <w:b w:val="0"/>
          <w:bCs/>
        </w:rPr>
        <w:t xml:space="preserve"> was a significant move x change x hemoglobin three-way interaction in a cluster in the angular gyrus, </w:t>
      </w:r>
      <w:r w:rsidRPr="00C00099">
        <w:rPr>
          <w:b w:val="0"/>
          <w:bCs/>
          <w:i/>
          <w:iCs/>
        </w:rPr>
        <w:t>F</w:t>
      </w:r>
      <w:r>
        <w:rPr>
          <w:b w:val="0"/>
          <w:bCs/>
        </w:rPr>
        <w:t xml:space="preserve"> (1,29) = 5.39, </w:t>
      </w:r>
      <w:r w:rsidRPr="00C00099">
        <w:rPr>
          <w:b w:val="0"/>
          <w:bCs/>
          <w:i/>
          <w:iCs/>
        </w:rPr>
        <w:t>p</w:t>
      </w:r>
      <w:r>
        <w:rPr>
          <w:b w:val="0"/>
          <w:bCs/>
        </w:rPr>
        <w:t xml:space="preserve"> = .027, </w:t>
      </w:r>
      <w:r w:rsidRPr="00C00099">
        <w:rPr>
          <w:b w:val="0"/>
          <w:bCs/>
        </w:rPr>
        <w:t>η</w:t>
      </w:r>
      <w:r w:rsidRPr="00C00099">
        <w:rPr>
          <w:b w:val="0"/>
          <w:bCs/>
          <w:vertAlign w:val="subscript"/>
        </w:rPr>
        <w:t>p</w:t>
      </w:r>
      <w:r w:rsidRPr="00C00099">
        <w:rPr>
          <w:b w:val="0"/>
          <w:bCs/>
        </w:rPr>
        <w:t>²</w:t>
      </w:r>
      <w:r w:rsidRPr="00C00099">
        <w:rPr>
          <w:b w:val="0"/>
          <w:bCs/>
          <w:vertAlign w:val="subscript"/>
        </w:rPr>
        <w:t xml:space="preserve"> </w:t>
      </w:r>
      <w:r w:rsidRPr="00C00099">
        <w:rPr>
          <w:b w:val="0"/>
          <w:bCs/>
        </w:rPr>
        <w:t>= .1</w:t>
      </w:r>
      <w:r>
        <w:rPr>
          <w:b w:val="0"/>
          <w:bCs/>
        </w:rPr>
        <w:t>57 (Figure 18b). On active move different trials (</w:t>
      </w:r>
      <w:r w:rsidRPr="00451BF8">
        <w:rPr>
          <w:b w:val="0"/>
          <w:bCs/>
          <w:i/>
          <w:iCs/>
        </w:rPr>
        <w:t>M</w:t>
      </w:r>
      <w:r>
        <w:rPr>
          <w:b w:val="0"/>
          <w:bCs/>
        </w:rPr>
        <w:t xml:space="preserve"> = .118), </w:t>
      </w:r>
      <w:proofErr w:type="spellStart"/>
      <w:r>
        <w:rPr>
          <w:b w:val="0"/>
          <w:bCs/>
        </w:rPr>
        <w:t>HbO</w:t>
      </w:r>
      <w:proofErr w:type="spellEnd"/>
      <w:r>
        <w:rPr>
          <w:b w:val="0"/>
          <w:bCs/>
        </w:rPr>
        <w:t xml:space="preserve"> concentration was significantly greater compared to no move different trials (</w:t>
      </w:r>
      <w:r w:rsidRPr="00451BF8">
        <w:rPr>
          <w:b w:val="0"/>
          <w:bCs/>
          <w:i/>
          <w:iCs/>
        </w:rPr>
        <w:t>M</w:t>
      </w:r>
      <w:r>
        <w:rPr>
          <w:b w:val="0"/>
          <w:bCs/>
        </w:rPr>
        <w:t xml:space="preserve"> = .001), </w:t>
      </w:r>
      <w:r w:rsidRPr="00451BF8">
        <w:rPr>
          <w:b w:val="0"/>
          <w:bCs/>
          <w:i/>
          <w:iCs/>
        </w:rPr>
        <w:t>p</w:t>
      </w:r>
      <w:r>
        <w:rPr>
          <w:b w:val="0"/>
          <w:bCs/>
        </w:rPr>
        <w:t xml:space="preserve"> = .017. However, </w:t>
      </w:r>
      <w:proofErr w:type="spellStart"/>
      <w:r>
        <w:rPr>
          <w:b w:val="0"/>
          <w:bCs/>
        </w:rPr>
        <w:t>HbO</w:t>
      </w:r>
      <w:proofErr w:type="spellEnd"/>
      <w:r>
        <w:rPr>
          <w:b w:val="0"/>
          <w:bCs/>
        </w:rPr>
        <w:t xml:space="preserve"> was not significantly greater than </w:t>
      </w:r>
      <w:proofErr w:type="spellStart"/>
      <w:r>
        <w:rPr>
          <w:b w:val="0"/>
          <w:bCs/>
        </w:rPr>
        <w:t>HbR</w:t>
      </w:r>
      <w:proofErr w:type="spellEnd"/>
      <w:r>
        <w:rPr>
          <w:b w:val="0"/>
          <w:bCs/>
        </w:rPr>
        <w:t xml:space="preserve"> (</w:t>
      </w:r>
      <w:r w:rsidRPr="00451BF8">
        <w:rPr>
          <w:b w:val="0"/>
          <w:bCs/>
          <w:i/>
          <w:iCs/>
        </w:rPr>
        <w:t xml:space="preserve">M </w:t>
      </w:r>
      <w:r>
        <w:rPr>
          <w:b w:val="0"/>
          <w:bCs/>
        </w:rPr>
        <w:t xml:space="preserve">= -.008) on active move different trials, </w:t>
      </w:r>
      <w:r w:rsidRPr="00451BF8">
        <w:rPr>
          <w:b w:val="0"/>
          <w:bCs/>
          <w:i/>
          <w:iCs/>
        </w:rPr>
        <w:t>p</w:t>
      </w:r>
      <w:r>
        <w:rPr>
          <w:b w:val="0"/>
          <w:bCs/>
        </w:rPr>
        <w:t xml:space="preserve"> = .189. A summary of the action-irrelevant group effects can be found in Table 6. </w:t>
      </w:r>
    </w:p>
    <w:p w14:paraId="28293029" w14:textId="77777777" w:rsidR="003E1A31" w:rsidRDefault="003E1A31" w:rsidP="003E1A31">
      <w:pPr>
        <w:pStyle w:val="Subtitle"/>
      </w:pPr>
      <w:r>
        <w:t>Action-relevant g</w:t>
      </w:r>
      <w:r w:rsidRPr="001B3F5C">
        <w:t>roup effects</w:t>
      </w:r>
    </w:p>
    <w:p w14:paraId="4F29631E" w14:textId="77777777" w:rsidR="003E1A31" w:rsidRPr="00A36577" w:rsidRDefault="003E1A31" w:rsidP="003E1A31">
      <w:pPr>
        <w:pStyle w:val="NoSpacing"/>
        <w:spacing w:line="480" w:lineRule="auto"/>
        <w:ind w:left="0" w:firstLine="720"/>
        <w:rPr>
          <w:b w:val="0"/>
          <w:bCs/>
        </w:rPr>
      </w:pPr>
      <w:r>
        <w:t xml:space="preserve">Frontal cortex. </w:t>
      </w:r>
      <w:r>
        <w:rPr>
          <w:b w:val="0"/>
          <w:bCs/>
        </w:rPr>
        <w:t xml:space="preserve">There was a cluster in SFG that showed a significant difference between </w:t>
      </w:r>
      <w:proofErr w:type="spellStart"/>
      <w:r>
        <w:rPr>
          <w:b w:val="0"/>
          <w:bCs/>
        </w:rPr>
        <w:t>HbO</w:t>
      </w:r>
      <w:proofErr w:type="spellEnd"/>
      <w:r>
        <w:rPr>
          <w:b w:val="0"/>
          <w:bCs/>
        </w:rPr>
        <w:t xml:space="preserve"> and </w:t>
      </w:r>
      <w:proofErr w:type="spellStart"/>
      <w:r>
        <w:rPr>
          <w:b w:val="0"/>
          <w:bCs/>
        </w:rPr>
        <w:t>HbR</w:t>
      </w:r>
      <w:proofErr w:type="spellEnd"/>
      <w:r>
        <w:rPr>
          <w:b w:val="0"/>
          <w:bCs/>
        </w:rPr>
        <w:t xml:space="preserve">, </w:t>
      </w:r>
      <w:r w:rsidRPr="00A36577">
        <w:rPr>
          <w:b w:val="0"/>
          <w:bCs/>
          <w:i/>
          <w:iCs/>
        </w:rPr>
        <w:t>t</w:t>
      </w:r>
      <w:r>
        <w:rPr>
          <w:b w:val="0"/>
          <w:bCs/>
        </w:rPr>
        <w:t xml:space="preserve"> (31) = 2.57, </w:t>
      </w:r>
      <w:r w:rsidRPr="00A36577">
        <w:rPr>
          <w:b w:val="0"/>
          <w:bCs/>
          <w:i/>
          <w:iCs/>
        </w:rPr>
        <w:t>p</w:t>
      </w:r>
      <w:r>
        <w:rPr>
          <w:b w:val="0"/>
          <w:bCs/>
        </w:rPr>
        <w:t xml:space="preserve"> = .015 (Figure 19a; Table 7), indicating that this region was engaged during shape change detection trials. There was also a movement x hemoglobin interaction effect found in MFG, </w:t>
      </w:r>
      <w:r w:rsidRPr="00C00099">
        <w:rPr>
          <w:b w:val="0"/>
          <w:bCs/>
          <w:i/>
          <w:iCs/>
        </w:rPr>
        <w:t>F</w:t>
      </w:r>
      <w:r>
        <w:rPr>
          <w:b w:val="0"/>
          <w:bCs/>
        </w:rPr>
        <w:t xml:space="preserve"> (1,30) = 6.39, </w:t>
      </w:r>
      <w:r w:rsidRPr="00C00099">
        <w:rPr>
          <w:b w:val="0"/>
          <w:bCs/>
          <w:i/>
          <w:iCs/>
        </w:rPr>
        <w:t>p</w:t>
      </w:r>
      <w:r>
        <w:rPr>
          <w:b w:val="0"/>
          <w:bCs/>
        </w:rPr>
        <w:t xml:space="preserve"> = .017, </w:t>
      </w:r>
      <w:r w:rsidRPr="00C00099">
        <w:rPr>
          <w:b w:val="0"/>
          <w:bCs/>
        </w:rPr>
        <w:t>η</w:t>
      </w:r>
      <w:r w:rsidRPr="00C00099">
        <w:rPr>
          <w:b w:val="0"/>
          <w:bCs/>
          <w:vertAlign w:val="subscript"/>
        </w:rPr>
        <w:t>p</w:t>
      </w:r>
      <w:r w:rsidRPr="00C00099">
        <w:rPr>
          <w:b w:val="0"/>
          <w:bCs/>
        </w:rPr>
        <w:t>²</w:t>
      </w:r>
      <w:r w:rsidRPr="00C00099">
        <w:rPr>
          <w:b w:val="0"/>
          <w:bCs/>
          <w:vertAlign w:val="subscript"/>
        </w:rPr>
        <w:t xml:space="preserve"> </w:t>
      </w:r>
      <w:r w:rsidRPr="00C00099">
        <w:rPr>
          <w:b w:val="0"/>
          <w:bCs/>
        </w:rPr>
        <w:t>= .1</w:t>
      </w:r>
      <w:r>
        <w:rPr>
          <w:b w:val="0"/>
          <w:bCs/>
        </w:rPr>
        <w:t xml:space="preserve">76 (Figure 19b). This interaction was driven by </w:t>
      </w:r>
      <w:proofErr w:type="spellStart"/>
      <w:r>
        <w:rPr>
          <w:b w:val="0"/>
          <w:bCs/>
        </w:rPr>
        <w:t>HbO</w:t>
      </w:r>
      <w:proofErr w:type="spellEnd"/>
      <w:r>
        <w:rPr>
          <w:b w:val="0"/>
          <w:bCs/>
        </w:rPr>
        <w:t xml:space="preserve"> (</w:t>
      </w:r>
      <w:r w:rsidRPr="00034B6C">
        <w:rPr>
          <w:b w:val="0"/>
          <w:bCs/>
          <w:i/>
          <w:iCs/>
        </w:rPr>
        <w:t>M</w:t>
      </w:r>
      <w:r>
        <w:rPr>
          <w:b w:val="0"/>
          <w:bCs/>
        </w:rPr>
        <w:t xml:space="preserve"> = .092) being significantly greater than </w:t>
      </w:r>
      <w:proofErr w:type="spellStart"/>
      <w:r>
        <w:rPr>
          <w:b w:val="0"/>
          <w:bCs/>
        </w:rPr>
        <w:t>HbR</w:t>
      </w:r>
      <w:proofErr w:type="spellEnd"/>
      <w:r>
        <w:rPr>
          <w:b w:val="0"/>
          <w:bCs/>
        </w:rPr>
        <w:t xml:space="preserve"> (</w:t>
      </w:r>
      <w:r w:rsidRPr="00034B6C">
        <w:rPr>
          <w:b w:val="0"/>
          <w:bCs/>
          <w:i/>
          <w:iCs/>
        </w:rPr>
        <w:t>M</w:t>
      </w:r>
      <w:r>
        <w:rPr>
          <w:b w:val="0"/>
          <w:bCs/>
        </w:rPr>
        <w:t xml:space="preserve"> = -.092) on no move trials (</w:t>
      </w:r>
      <w:r w:rsidRPr="00034B6C">
        <w:rPr>
          <w:b w:val="0"/>
          <w:bCs/>
          <w:i/>
          <w:iCs/>
        </w:rPr>
        <w:t>p</w:t>
      </w:r>
      <w:r>
        <w:rPr>
          <w:b w:val="0"/>
          <w:bCs/>
        </w:rPr>
        <w:t xml:space="preserve"> = .048), but not on active move trials (</w:t>
      </w:r>
      <w:r w:rsidRPr="004D470D">
        <w:rPr>
          <w:b w:val="0"/>
          <w:bCs/>
          <w:i/>
          <w:iCs/>
        </w:rPr>
        <w:t xml:space="preserve">p </w:t>
      </w:r>
      <w:r>
        <w:rPr>
          <w:b w:val="0"/>
          <w:bCs/>
        </w:rPr>
        <w:t xml:space="preserve">= .202). This result suggests that MFG activity was associated with VWM encoding during no move trials, but not active move trials. </w:t>
      </w:r>
    </w:p>
    <w:p w14:paraId="2A1D045A" w14:textId="77777777" w:rsidR="00A85A59" w:rsidRDefault="00A85A59">
      <w:pPr>
        <w:spacing w:line="240" w:lineRule="auto"/>
        <w:rPr>
          <w:bCs/>
        </w:rPr>
      </w:pPr>
      <w:r>
        <w:rPr>
          <w:b/>
          <w:bCs/>
        </w:rPr>
        <w:br w:type="page"/>
      </w:r>
    </w:p>
    <w:p w14:paraId="52DD953A" w14:textId="5ECE3D3B" w:rsidR="003E1A31" w:rsidRDefault="003E1A31" w:rsidP="003E1A31">
      <w:pPr>
        <w:pStyle w:val="FigureList"/>
        <w:rPr>
          <w:b w:val="0"/>
          <w:bCs w:val="0"/>
          <w:i/>
          <w:iCs/>
        </w:rPr>
      </w:pPr>
      <w:bookmarkStart w:id="65" w:name="_Toc131432736"/>
      <w:r w:rsidRPr="003E1A31">
        <w:rPr>
          <w:b w:val="0"/>
          <w:bCs w:val="0"/>
          <w:i/>
          <w:iCs/>
          <w:noProof/>
        </w:rPr>
        <w:lastRenderedPageBreak/>
        <w:drawing>
          <wp:anchor distT="0" distB="0" distL="114300" distR="114300" simplePos="0" relativeHeight="251675648" behindDoc="0" locked="0" layoutInCell="1" allowOverlap="1" wp14:anchorId="79DB3444" wp14:editId="290FDAA6">
            <wp:simplePos x="0" y="0"/>
            <wp:positionH relativeFrom="margin">
              <wp:align>right</wp:align>
            </wp:positionH>
            <wp:positionV relativeFrom="paragraph">
              <wp:posOffset>208000</wp:posOffset>
            </wp:positionV>
            <wp:extent cx="5946775" cy="3351530"/>
            <wp:effectExtent l="0" t="0" r="0" b="1270"/>
            <wp:wrapTopAndBottom/>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6775" cy="3351530"/>
                    </a:xfrm>
                    <a:prstGeom prst="rect">
                      <a:avLst/>
                    </a:prstGeom>
                    <a:noFill/>
                  </pic:spPr>
                </pic:pic>
              </a:graphicData>
            </a:graphic>
            <wp14:sizeRelH relativeFrom="margin">
              <wp14:pctWidth>0</wp14:pctWidth>
            </wp14:sizeRelH>
            <wp14:sizeRelV relativeFrom="margin">
              <wp14:pctHeight>0</wp14:pctHeight>
            </wp14:sizeRelV>
          </wp:anchor>
        </w:drawing>
      </w:r>
    </w:p>
    <w:p w14:paraId="2706AD4A" w14:textId="77777777" w:rsidR="003E1A31" w:rsidRDefault="003E1A31" w:rsidP="003E1A31">
      <w:pPr>
        <w:pStyle w:val="FigureList"/>
        <w:rPr>
          <w:b w:val="0"/>
          <w:bCs w:val="0"/>
          <w:i/>
          <w:iCs/>
        </w:rPr>
      </w:pPr>
    </w:p>
    <w:p w14:paraId="20299975" w14:textId="6043E074" w:rsidR="00A85A59" w:rsidRPr="003E1A31" w:rsidRDefault="00A85A59" w:rsidP="003E1A31">
      <w:pPr>
        <w:pStyle w:val="FigureList"/>
        <w:rPr>
          <w:rFonts w:eastAsia="Times"/>
        </w:rPr>
      </w:pPr>
      <w:r w:rsidRPr="003E1A31">
        <w:rPr>
          <w:b w:val="0"/>
          <w:bCs w:val="0"/>
          <w:i/>
          <w:iCs/>
        </w:rPr>
        <w:t>Figure 17.</w:t>
      </w:r>
      <w:r>
        <w:t xml:space="preserve"> </w:t>
      </w:r>
      <w:r w:rsidRPr="008D0DAA">
        <w:rPr>
          <w:rFonts w:eastAsia="Times"/>
          <w:b w:val="0"/>
          <w:bCs w:val="0"/>
        </w:rPr>
        <w:t>Experiment 3 Mouse-tracking Results</w:t>
      </w:r>
      <w:bookmarkEnd w:id="65"/>
      <w:r w:rsidR="003E1A31">
        <w:rPr>
          <w:rFonts w:eastAsia="Times"/>
          <w:b w:val="0"/>
          <w:bCs w:val="0"/>
        </w:rPr>
        <w:t>.</w:t>
      </w:r>
      <w:r w:rsidR="00C07963" w:rsidRPr="003E1A31">
        <w:t xml:space="preserve"> a.</w:t>
      </w:r>
      <w:r w:rsidR="00C07963" w:rsidRPr="003E1A31">
        <w:rPr>
          <w:b w:val="0"/>
          <w:bCs w:val="0"/>
        </w:rPr>
        <w:t xml:space="preserve"> AUC scores for each condition. </w:t>
      </w:r>
      <w:r w:rsidR="00C07963" w:rsidRPr="003E1A31">
        <w:t>b.</w:t>
      </w:r>
      <w:r w:rsidR="00C07963" w:rsidRPr="003E1A31">
        <w:rPr>
          <w:b w:val="0"/>
          <w:bCs w:val="0"/>
        </w:rPr>
        <w:t xml:space="preserve"> MD Time across conditions. </w:t>
      </w:r>
      <w:r w:rsidR="00C07963" w:rsidRPr="003E1A31">
        <w:t>c.</w:t>
      </w:r>
      <w:r w:rsidR="00C07963" w:rsidRPr="003E1A31">
        <w:rPr>
          <w:b w:val="0"/>
          <w:bCs w:val="0"/>
        </w:rPr>
        <w:t xml:space="preserve"> Mean trajectories plotted for each move type. d. Mean trajectories plotted for each trial type. Error bars display SEM. * </w:t>
      </w:r>
      <w:r w:rsidR="00C07963" w:rsidRPr="003E1A31">
        <w:rPr>
          <w:b w:val="0"/>
          <w:bCs w:val="0"/>
          <w:i/>
          <w:iCs/>
        </w:rPr>
        <w:t>p</w:t>
      </w:r>
      <w:r w:rsidR="00C07963" w:rsidRPr="003E1A31">
        <w:rPr>
          <w:b w:val="0"/>
          <w:bCs w:val="0"/>
        </w:rPr>
        <w:t xml:space="preserve"> &lt; .05. ** </w:t>
      </w:r>
      <w:r w:rsidR="00C07963" w:rsidRPr="003E1A31">
        <w:rPr>
          <w:b w:val="0"/>
          <w:bCs w:val="0"/>
          <w:i/>
          <w:iCs/>
        </w:rPr>
        <w:t>p</w:t>
      </w:r>
      <w:r w:rsidR="00C07963" w:rsidRPr="003E1A31">
        <w:rPr>
          <w:b w:val="0"/>
          <w:bCs w:val="0"/>
        </w:rPr>
        <w:t xml:space="preserve"> &lt; .01.</w:t>
      </w:r>
      <w:r w:rsidR="00C07963">
        <w:t xml:space="preserve"> </w:t>
      </w:r>
    </w:p>
    <w:p w14:paraId="66488747" w14:textId="004D708F" w:rsidR="00A85A59" w:rsidRDefault="00A85A59">
      <w:pPr>
        <w:spacing w:line="240" w:lineRule="auto"/>
      </w:pPr>
    </w:p>
    <w:p w14:paraId="504A93F5" w14:textId="54363BF8" w:rsidR="00A85A59" w:rsidRDefault="00A85A59">
      <w:pPr>
        <w:spacing w:line="240" w:lineRule="auto"/>
        <w:rPr>
          <w:bCs/>
        </w:rPr>
      </w:pPr>
      <w:r>
        <w:rPr>
          <w:b/>
          <w:bCs/>
        </w:rPr>
        <w:br w:type="page"/>
      </w:r>
    </w:p>
    <w:p w14:paraId="07CB0299" w14:textId="77777777" w:rsidR="003E1A31" w:rsidRDefault="003E1A31" w:rsidP="003E1A31">
      <w:pPr>
        <w:pStyle w:val="FigureList"/>
      </w:pPr>
      <w:bookmarkStart w:id="66" w:name="_Toc131432737"/>
    </w:p>
    <w:p w14:paraId="6BF20F4B" w14:textId="67356E07" w:rsidR="00825AA5" w:rsidRPr="003E1A31" w:rsidRDefault="00C07963" w:rsidP="003E1A31">
      <w:pPr>
        <w:pStyle w:val="FigureList"/>
      </w:pPr>
      <w:r w:rsidRPr="003E1A31">
        <w:rPr>
          <w:b w:val="0"/>
          <w:bCs w:val="0"/>
          <w:i/>
          <w:iCs/>
          <w:noProof/>
        </w:rPr>
        <w:drawing>
          <wp:anchor distT="0" distB="0" distL="114300" distR="114300" simplePos="0" relativeHeight="251676672" behindDoc="0" locked="0" layoutInCell="1" allowOverlap="1" wp14:anchorId="5E7802BD" wp14:editId="5B301153">
            <wp:simplePos x="0" y="0"/>
            <wp:positionH relativeFrom="margin">
              <wp:align>right</wp:align>
            </wp:positionH>
            <wp:positionV relativeFrom="page">
              <wp:posOffset>950900</wp:posOffset>
            </wp:positionV>
            <wp:extent cx="5940425" cy="4096385"/>
            <wp:effectExtent l="0" t="0" r="3175" b="0"/>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4096385"/>
                    </a:xfrm>
                    <a:prstGeom prst="rect">
                      <a:avLst/>
                    </a:prstGeom>
                    <a:noFill/>
                  </pic:spPr>
                </pic:pic>
              </a:graphicData>
            </a:graphic>
            <wp14:sizeRelH relativeFrom="margin">
              <wp14:pctWidth>0</wp14:pctWidth>
            </wp14:sizeRelH>
            <wp14:sizeRelV relativeFrom="margin">
              <wp14:pctHeight>0</wp14:pctHeight>
            </wp14:sizeRelV>
          </wp:anchor>
        </w:drawing>
      </w:r>
      <w:r w:rsidRPr="003E1A31">
        <w:rPr>
          <w:b w:val="0"/>
          <w:bCs w:val="0"/>
          <w:i/>
          <w:iCs/>
        </w:rPr>
        <w:t>Figure 18.</w:t>
      </w:r>
      <w:r>
        <w:t xml:space="preserve"> </w:t>
      </w:r>
      <w:r w:rsidR="00825AA5" w:rsidRPr="008D0DAA">
        <w:rPr>
          <w:b w:val="0"/>
          <w:bCs w:val="0"/>
        </w:rPr>
        <w:t xml:space="preserve">Experiment 3 Action-irrelevant </w:t>
      </w:r>
      <w:proofErr w:type="spellStart"/>
      <w:r w:rsidR="00825AA5" w:rsidRPr="008D0DAA">
        <w:rPr>
          <w:b w:val="0"/>
          <w:bCs w:val="0"/>
        </w:rPr>
        <w:t>fNIRS</w:t>
      </w:r>
      <w:proofErr w:type="spellEnd"/>
      <w:r w:rsidR="00825AA5" w:rsidRPr="008D0DAA">
        <w:rPr>
          <w:b w:val="0"/>
          <w:bCs w:val="0"/>
        </w:rPr>
        <w:t xml:space="preserve"> Group Effects</w:t>
      </w:r>
      <w:bookmarkEnd w:id="66"/>
      <w:r w:rsidR="003E1A31">
        <w:rPr>
          <w:b w:val="0"/>
          <w:bCs w:val="0"/>
        </w:rPr>
        <w:t xml:space="preserve">. </w:t>
      </w:r>
      <w:r w:rsidR="00825AA5" w:rsidRPr="003E1A31">
        <w:t>a.</w:t>
      </w:r>
      <w:r w:rsidR="00825AA5" w:rsidRPr="003E1A31">
        <w:rPr>
          <w:b w:val="0"/>
          <w:bCs w:val="0"/>
        </w:rPr>
        <w:t xml:space="preserve"> Move x hemoglobin interaction SFG. </w:t>
      </w:r>
      <w:r w:rsidR="00825AA5" w:rsidRPr="003E1A31">
        <w:t>b.</w:t>
      </w:r>
      <w:r w:rsidR="00825AA5" w:rsidRPr="003E1A31">
        <w:rPr>
          <w:b w:val="0"/>
          <w:bCs w:val="0"/>
        </w:rPr>
        <w:t xml:space="preserve"> Move x change x hemoglobin interaction found in the angular gyrus. Error bars display SEM. * </w:t>
      </w:r>
      <w:r w:rsidR="00825AA5" w:rsidRPr="003E1A31">
        <w:rPr>
          <w:b w:val="0"/>
          <w:bCs w:val="0"/>
          <w:i/>
          <w:iCs/>
        </w:rPr>
        <w:t>p</w:t>
      </w:r>
      <w:r w:rsidR="00825AA5" w:rsidRPr="003E1A31">
        <w:rPr>
          <w:b w:val="0"/>
          <w:bCs w:val="0"/>
        </w:rPr>
        <w:t xml:space="preserve"> &lt; .05.</w:t>
      </w:r>
    </w:p>
    <w:p w14:paraId="19BF2D6F" w14:textId="21643D1A" w:rsidR="003E1A31" w:rsidRPr="003E1A31" w:rsidRDefault="003E1A31">
      <w:pPr>
        <w:spacing w:line="240" w:lineRule="auto"/>
        <w:rPr>
          <w:bCs/>
        </w:rPr>
      </w:pPr>
      <w:bookmarkStart w:id="67" w:name="_Toc131432708"/>
      <w:r>
        <w:br w:type="page"/>
      </w:r>
    </w:p>
    <w:p w14:paraId="27FC7E90" w14:textId="01CC6805" w:rsidR="003A0748" w:rsidRPr="008D0DAA" w:rsidRDefault="003A0748" w:rsidP="003A0748">
      <w:pPr>
        <w:pStyle w:val="TableList"/>
        <w:rPr>
          <w:b w:val="0"/>
          <w:bCs w:val="0"/>
        </w:rPr>
      </w:pPr>
      <w:r>
        <w:lastRenderedPageBreak/>
        <w:t xml:space="preserve">Table 6. </w:t>
      </w:r>
      <w:r w:rsidRPr="008D0DAA">
        <w:rPr>
          <w:b w:val="0"/>
          <w:bCs w:val="0"/>
        </w:rPr>
        <w:t xml:space="preserve">Summary of </w:t>
      </w:r>
      <w:proofErr w:type="spellStart"/>
      <w:r w:rsidRPr="008D0DAA">
        <w:rPr>
          <w:b w:val="0"/>
          <w:bCs w:val="0"/>
        </w:rPr>
        <w:t>fNIRS</w:t>
      </w:r>
      <w:proofErr w:type="spellEnd"/>
      <w:r w:rsidRPr="008D0DAA">
        <w:rPr>
          <w:b w:val="0"/>
          <w:bCs w:val="0"/>
        </w:rPr>
        <w:t xml:space="preserve"> group effects for action-irrelevant trials in Experiment 3</w:t>
      </w:r>
      <w:bookmarkEnd w:id="67"/>
    </w:p>
    <w:p w14:paraId="1C90161C" w14:textId="77777777" w:rsidR="003A0748" w:rsidRDefault="003A0748" w:rsidP="003A0748">
      <w:pPr>
        <w:spacing w:line="240" w:lineRule="auto"/>
        <w:rPr>
          <w:b/>
          <w:bCs/>
        </w:rPr>
      </w:pPr>
    </w:p>
    <w:tbl>
      <w:tblPr>
        <w:tblW w:w="0" w:type="auto"/>
        <w:tblCellMar>
          <w:left w:w="0" w:type="dxa"/>
          <w:right w:w="0" w:type="dxa"/>
        </w:tblCellMar>
        <w:tblLook w:val="0420" w:firstRow="1" w:lastRow="0" w:firstColumn="0" w:lastColumn="0" w:noHBand="0" w:noVBand="1"/>
      </w:tblPr>
      <w:tblGrid>
        <w:gridCol w:w="1980"/>
        <w:gridCol w:w="1075"/>
        <w:gridCol w:w="1535"/>
        <w:gridCol w:w="2250"/>
        <w:gridCol w:w="990"/>
      </w:tblGrid>
      <w:tr w:rsidR="003A0748" w:rsidRPr="00825AA5" w14:paraId="0109D21F" w14:textId="77777777" w:rsidTr="00E50D7A">
        <w:trPr>
          <w:trHeight w:val="584"/>
        </w:trPr>
        <w:tc>
          <w:tcPr>
            <w:tcW w:w="19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EACE1B3" w14:textId="77777777" w:rsidR="003A0748" w:rsidRPr="00825AA5" w:rsidRDefault="003A0748" w:rsidP="00E50D7A">
            <w:pPr>
              <w:spacing w:line="240" w:lineRule="auto"/>
              <w:jc w:val="center"/>
              <w:rPr>
                <w:rFonts w:ascii="Arial" w:hAnsi="Arial"/>
                <w:color w:val="auto"/>
              </w:rPr>
            </w:pPr>
            <w:r w:rsidRPr="00825AA5">
              <w:rPr>
                <w:rFonts w:cs="Times New Roman"/>
                <w:b/>
                <w:bCs/>
                <w:kern w:val="24"/>
              </w:rPr>
              <w:t>Effect</w:t>
            </w:r>
          </w:p>
        </w:tc>
        <w:tc>
          <w:tcPr>
            <w:tcW w:w="107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95B6C57" w14:textId="77777777" w:rsidR="003A0748" w:rsidRPr="00825AA5" w:rsidRDefault="003A0748" w:rsidP="00E50D7A">
            <w:pPr>
              <w:spacing w:line="240" w:lineRule="auto"/>
              <w:jc w:val="center"/>
              <w:rPr>
                <w:rFonts w:ascii="Arial" w:hAnsi="Arial"/>
                <w:color w:val="auto"/>
              </w:rPr>
            </w:pPr>
            <w:r w:rsidRPr="00825AA5">
              <w:rPr>
                <w:rFonts w:cs="Times New Roman"/>
                <w:b/>
                <w:bCs/>
                <w:kern w:val="24"/>
              </w:rPr>
              <w:t>Region</w:t>
            </w:r>
          </w:p>
        </w:tc>
        <w:tc>
          <w:tcPr>
            <w:tcW w:w="1535"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358170E" w14:textId="77777777" w:rsidR="003A0748" w:rsidRPr="00825AA5" w:rsidRDefault="003A0748" w:rsidP="00E50D7A">
            <w:pPr>
              <w:spacing w:line="240" w:lineRule="auto"/>
              <w:jc w:val="center"/>
              <w:rPr>
                <w:rFonts w:ascii="Arial" w:hAnsi="Arial"/>
                <w:color w:val="auto"/>
              </w:rPr>
            </w:pPr>
            <w:r w:rsidRPr="00825AA5">
              <w:rPr>
                <w:rFonts w:cs="Times New Roman"/>
                <w:b/>
                <w:bCs/>
                <w:kern w:val="24"/>
              </w:rPr>
              <w:t>Cluster Size (# voxels)</w:t>
            </w:r>
          </w:p>
        </w:tc>
        <w:tc>
          <w:tcPr>
            <w:tcW w:w="22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5793892" w14:textId="77777777" w:rsidR="003A0748" w:rsidRPr="00825AA5" w:rsidRDefault="003A0748" w:rsidP="00E50D7A">
            <w:pPr>
              <w:spacing w:line="240" w:lineRule="auto"/>
              <w:jc w:val="center"/>
              <w:rPr>
                <w:rFonts w:ascii="Arial" w:hAnsi="Arial"/>
                <w:color w:val="auto"/>
              </w:rPr>
            </w:pPr>
            <w:r w:rsidRPr="00825AA5">
              <w:rPr>
                <w:rFonts w:cs="Times New Roman"/>
                <w:b/>
                <w:bCs/>
                <w:kern w:val="24"/>
              </w:rPr>
              <w:t>MNI Coordinates (x, y, z)</w:t>
            </w:r>
          </w:p>
        </w:tc>
        <w:tc>
          <w:tcPr>
            <w:tcW w:w="9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67C13A1" w14:textId="77777777" w:rsidR="003A0748" w:rsidRPr="00825AA5" w:rsidRDefault="003A0748" w:rsidP="00E50D7A">
            <w:pPr>
              <w:spacing w:line="240" w:lineRule="auto"/>
              <w:jc w:val="center"/>
              <w:rPr>
                <w:rFonts w:ascii="Arial" w:hAnsi="Arial"/>
                <w:color w:val="auto"/>
              </w:rPr>
            </w:pPr>
            <w:r w:rsidRPr="00825AA5">
              <w:rPr>
                <w:rFonts w:cs="Times New Roman"/>
                <w:b/>
                <w:bCs/>
                <w:i/>
                <w:iCs/>
                <w:kern w:val="24"/>
              </w:rPr>
              <w:t xml:space="preserve">F </w:t>
            </w:r>
            <w:r w:rsidRPr="00825AA5">
              <w:rPr>
                <w:rFonts w:cs="Times New Roman"/>
                <w:b/>
                <w:bCs/>
                <w:kern w:val="24"/>
              </w:rPr>
              <w:t>value</w:t>
            </w:r>
          </w:p>
        </w:tc>
      </w:tr>
      <w:tr w:rsidR="003A0748" w:rsidRPr="00825AA5" w14:paraId="2FF62952" w14:textId="77777777" w:rsidTr="00E50D7A">
        <w:tc>
          <w:tcPr>
            <w:tcW w:w="198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0CE9F70"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Move x Hemoglobin</w:t>
            </w:r>
          </w:p>
        </w:tc>
        <w:tc>
          <w:tcPr>
            <w:tcW w:w="1075"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41C78406"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SFG</w:t>
            </w:r>
          </w:p>
        </w:tc>
        <w:tc>
          <w:tcPr>
            <w:tcW w:w="1535"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E20B49F"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21</w:t>
            </w:r>
          </w:p>
        </w:tc>
        <w:tc>
          <w:tcPr>
            <w:tcW w:w="225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7BDF474"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28, 30, 57</w:t>
            </w:r>
          </w:p>
        </w:tc>
        <w:tc>
          <w:tcPr>
            <w:tcW w:w="9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D57E4EC"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6.46*</w:t>
            </w:r>
          </w:p>
        </w:tc>
      </w:tr>
      <w:tr w:rsidR="003A0748" w:rsidRPr="00825AA5" w14:paraId="4ACE96EC" w14:textId="77777777" w:rsidTr="00E50D7A">
        <w:trPr>
          <w:trHeight w:val="584"/>
        </w:trPr>
        <w:tc>
          <w:tcPr>
            <w:tcW w:w="198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19C04BC"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Move x Change x Hemoglobin</w:t>
            </w:r>
          </w:p>
        </w:tc>
        <w:tc>
          <w:tcPr>
            <w:tcW w:w="1075"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96E60E3" w14:textId="77777777" w:rsidR="003A0748" w:rsidRPr="00825AA5" w:rsidRDefault="003A0748" w:rsidP="00E50D7A">
            <w:pPr>
              <w:spacing w:line="240" w:lineRule="auto"/>
              <w:jc w:val="center"/>
              <w:rPr>
                <w:rFonts w:ascii="Arial" w:hAnsi="Arial"/>
                <w:color w:val="auto"/>
                <w:sz w:val="36"/>
                <w:szCs w:val="36"/>
              </w:rPr>
            </w:pPr>
            <w:r w:rsidRPr="00825AA5">
              <w:t>Angular gyrus</w:t>
            </w:r>
          </w:p>
        </w:tc>
        <w:tc>
          <w:tcPr>
            <w:tcW w:w="1535"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A87ADF9"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30</w:t>
            </w:r>
          </w:p>
        </w:tc>
        <w:tc>
          <w:tcPr>
            <w:tcW w:w="225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229E434"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40, -80, 47</w:t>
            </w:r>
          </w:p>
        </w:tc>
        <w:tc>
          <w:tcPr>
            <w:tcW w:w="9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C2461F3" w14:textId="77777777" w:rsidR="003A0748" w:rsidRPr="00825AA5" w:rsidRDefault="003A0748" w:rsidP="00E50D7A">
            <w:pPr>
              <w:spacing w:line="240" w:lineRule="auto"/>
              <w:jc w:val="center"/>
              <w:rPr>
                <w:rFonts w:ascii="Arial" w:hAnsi="Arial"/>
                <w:color w:val="auto"/>
                <w:sz w:val="36"/>
                <w:szCs w:val="36"/>
              </w:rPr>
            </w:pPr>
            <w:r w:rsidRPr="00825AA5">
              <w:rPr>
                <w:rFonts w:cs="Times New Roman"/>
                <w:kern w:val="24"/>
              </w:rPr>
              <w:t>5.39*</w:t>
            </w:r>
          </w:p>
        </w:tc>
      </w:tr>
    </w:tbl>
    <w:p w14:paraId="7280A815" w14:textId="77777777" w:rsidR="003A0748" w:rsidRDefault="003A0748" w:rsidP="003A0748">
      <w:pPr>
        <w:spacing w:line="240" w:lineRule="auto"/>
        <w:rPr>
          <w:b/>
          <w:bCs/>
        </w:rPr>
      </w:pPr>
    </w:p>
    <w:p w14:paraId="0546FB14" w14:textId="4CBD315A" w:rsidR="003A0748" w:rsidRDefault="003A0748" w:rsidP="003A0748">
      <w:pPr>
        <w:spacing w:line="240" w:lineRule="auto"/>
        <w:rPr>
          <w:lang w:val="en-CA"/>
        </w:rPr>
      </w:pPr>
      <w:r w:rsidRPr="00825AA5">
        <w:rPr>
          <w:i/>
          <w:iCs/>
        </w:rPr>
        <w:t>Note.</w:t>
      </w:r>
      <w:r w:rsidRPr="00825AA5">
        <w:t xml:space="preserve"> * </w:t>
      </w:r>
      <w:r w:rsidRPr="00825AA5">
        <w:rPr>
          <w:i/>
          <w:iCs/>
        </w:rPr>
        <w:t>p</w:t>
      </w:r>
      <w:r w:rsidRPr="00825AA5">
        <w:t xml:space="preserve"> &lt; .05. </w:t>
      </w:r>
      <w:r>
        <w:rPr>
          <w:lang w:val="en-CA"/>
        </w:rPr>
        <w:br w:type="page"/>
      </w:r>
    </w:p>
    <w:p w14:paraId="003474AC" w14:textId="77777777" w:rsidR="003E1A31" w:rsidRDefault="003E1A31" w:rsidP="003E1A31">
      <w:pPr>
        <w:pStyle w:val="FigureList"/>
      </w:pPr>
      <w:bookmarkStart w:id="68" w:name="_Toc131432738"/>
    </w:p>
    <w:p w14:paraId="7D8A1CAF" w14:textId="78917B4F" w:rsidR="00825AA5" w:rsidRPr="003E1A31" w:rsidRDefault="003E1A31" w:rsidP="003E1A31">
      <w:pPr>
        <w:pStyle w:val="FigureList"/>
      </w:pPr>
      <w:r w:rsidRPr="003E1A31">
        <w:rPr>
          <w:b w:val="0"/>
          <w:bCs w:val="0"/>
          <w:i/>
          <w:iCs/>
          <w:noProof/>
        </w:rPr>
        <w:drawing>
          <wp:anchor distT="0" distB="0" distL="114300" distR="114300" simplePos="0" relativeHeight="251677696" behindDoc="0" locked="0" layoutInCell="1" allowOverlap="1" wp14:anchorId="14FD250A" wp14:editId="7AB130A1">
            <wp:simplePos x="0" y="0"/>
            <wp:positionH relativeFrom="margin">
              <wp:align>right</wp:align>
            </wp:positionH>
            <wp:positionV relativeFrom="page">
              <wp:posOffset>981786</wp:posOffset>
            </wp:positionV>
            <wp:extent cx="5946775" cy="4152265"/>
            <wp:effectExtent l="0" t="0" r="0" b="635"/>
            <wp:wrapTopAndBottom/>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6775" cy="4152265"/>
                    </a:xfrm>
                    <a:prstGeom prst="rect">
                      <a:avLst/>
                    </a:prstGeom>
                    <a:noFill/>
                  </pic:spPr>
                </pic:pic>
              </a:graphicData>
            </a:graphic>
            <wp14:sizeRelH relativeFrom="margin">
              <wp14:pctWidth>0</wp14:pctWidth>
            </wp14:sizeRelH>
            <wp14:sizeRelV relativeFrom="margin">
              <wp14:pctHeight>0</wp14:pctHeight>
            </wp14:sizeRelV>
          </wp:anchor>
        </w:drawing>
      </w:r>
      <w:r w:rsidR="003A0748" w:rsidRPr="003E1A31">
        <w:rPr>
          <w:b w:val="0"/>
          <w:bCs w:val="0"/>
          <w:i/>
          <w:iCs/>
        </w:rPr>
        <w:t>Figure 19.</w:t>
      </w:r>
      <w:r w:rsidR="003A0748" w:rsidRPr="00825AA5">
        <w:t xml:space="preserve"> </w:t>
      </w:r>
      <w:r w:rsidR="003A0748" w:rsidRPr="008D0DAA">
        <w:rPr>
          <w:b w:val="0"/>
          <w:bCs w:val="0"/>
        </w:rPr>
        <w:t xml:space="preserve">Experiment 3 Action-relevant </w:t>
      </w:r>
      <w:proofErr w:type="spellStart"/>
      <w:r w:rsidR="003A0748" w:rsidRPr="008D0DAA">
        <w:rPr>
          <w:b w:val="0"/>
          <w:bCs w:val="0"/>
        </w:rPr>
        <w:t>fNIRS</w:t>
      </w:r>
      <w:proofErr w:type="spellEnd"/>
      <w:r w:rsidR="003A0748" w:rsidRPr="008D0DAA">
        <w:rPr>
          <w:b w:val="0"/>
          <w:bCs w:val="0"/>
        </w:rPr>
        <w:t xml:space="preserve"> Group Effects</w:t>
      </w:r>
      <w:bookmarkEnd w:id="68"/>
      <w:r>
        <w:rPr>
          <w:b w:val="0"/>
          <w:bCs w:val="0"/>
        </w:rPr>
        <w:t>.</w:t>
      </w:r>
      <w:r w:rsidR="00825AA5" w:rsidRPr="001B1F22">
        <w:rPr>
          <w:i/>
          <w:iCs/>
        </w:rPr>
        <w:t xml:space="preserve"> </w:t>
      </w:r>
      <w:r w:rsidR="00825AA5" w:rsidRPr="003E1A31">
        <w:t>a.</w:t>
      </w:r>
      <w:r w:rsidR="00825AA5" w:rsidRPr="003E1A31">
        <w:rPr>
          <w:b w:val="0"/>
          <w:bCs w:val="0"/>
        </w:rPr>
        <w:t xml:space="preserve"> Hemoglobin main effect in SFG. </w:t>
      </w:r>
      <w:r w:rsidR="00825AA5" w:rsidRPr="003E1A31">
        <w:t>b.</w:t>
      </w:r>
      <w:r w:rsidR="00825AA5" w:rsidRPr="003E1A31">
        <w:rPr>
          <w:b w:val="0"/>
          <w:bCs w:val="0"/>
        </w:rPr>
        <w:t xml:space="preserve"> Move x hemoglobin interaction in MFG. Error bars display SEM. * </w:t>
      </w:r>
      <w:r w:rsidR="00825AA5" w:rsidRPr="003E1A31">
        <w:rPr>
          <w:b w:val="0"/>
          <w:bCs w:val="0"/>
          <w:i/>
          <w:iCs/>
        </w:rPr>
        <w:t>p</w:t>
      </w:r>
      <w:r w:rsidR="00825AA5" w:rsidRPr="003E1A31">
        <w:rPr>
          <w:b w:val="0"/>
          <w:bCs w:val="0"/>
        </w:rPr>
        <w:t xml:space="preserve"> &lt; .05.</w:t>
      </w:r>
    </w:p>
    <w:p w14:paraId="53A3BD53" w14:textId="367B60E8" w:rsidR="00825AA5" w:rsidRPr="00825AA5" w:rsidRDefault="00825AA5">
      <w:pPr>
        <w:spacing w:line="240" w:lineRule="auto"/>
        <w:rPr>
          <w:b/>
          <w:bCs/>
          <w:lang w:val="en-CA"/>
        </w:rPr>
      </w:pPr>
      <w:r w:rsidRPr="00825AA5">
        <w:rPr>
          <w:b/>
          <w:bCs/>
          <w:lang w:val="en-CA"/>
        </w:rPr>
        <w:br w:type="page"/>
      </w:r>
    </w:p>
    <w:p w14:paraId="04F0AF1C" w14:textId="458A722F" w:rsidR="00EE2251" w:rsidRDefault="00EE2251" w:rsidP="008D0DAA">
      <w:pPr>
        <w:pStyle w:val="TableList"/>
      </w:pPr>
      <w:bookmarkStart w:id="69" w:name="_Toc131432709"/>
      <w:r w:rsidRPr="00EE2251">
        <w:lastRenderedPageBreak/>
        <w:t>Table 7.</w:t>
      </w:r>
      <w:r>
        <w:t xml:space="preserve"> </w:t>
      </w:r>
      <w:r w:rsidRPr="008D0DAA">
        <w:rPr>
          <w:b w:val="0"/>
          <w:bCs w:val="0"/>
        </w:rPr>
        <w:t xml:space="preserve">Summary of </w:t>
      </w:r>
      <w:proofErr w:type="spellStart"/>
      <w:r w:rsidRPr="008D0DAA">
        <w:rPr>
          <w:b w:val="0"/>
          <w:bCs w:val="0"/>
        </w:rPr>
        <w:t>fNIRS</w:t>
      </w:r>
      <w:proofErr w:type="spellEnd"/>
      <w:r w:rsidRPr="008D0DAA">
        <w:rPr>
          <w:b w:val="0"/>
          <w:bCs w:val="0"/>
        </w:rPr>
        <w:t xml:space="preserve"> group effects for action-relevant trials in Experiment 3</w:t>
      </w:r>
      <w:bookmarkEnd w:id="69"/>
    </w:p>
    <w:p w14:paraId="31D865B5" w14:textId="77777777" w:rsidR="00EE2251" w:rsidRDefault="00EE2251">
      <w:pPr>
        <w:spacing w:line="240" w:lineRule="auto"/>
        <w:rPr>
          <w:lang w:val="en-CA"/>
        </w:rPr>
      </w:pPr>
    </w:p>
    <w:tbl>
      <w:tblPr>
        <w:tblW w:w="0" w:type="auto"/>
        <w:tblCellMar>
          <w:left w:w="0" w:type="dxa"/>
          <w:right w:w="0" w:type="dxa"/>
        </w:tblCellMar>
        <w:tblLook w:val="0420" w:firstRow="1" w:lastRow="0" w:firstColumn="0" w:lastColumn="0" w:noHBand="0" w:noVBand="1"/>
      </w:tblPr>
      <w:tblGrid>
        <w:gridCol w:w="2288"/>
        <w:gridCol w:w="1008"/>
        <w:gridCol w:w="1684"/>
        <w:gridCol w:w="2250"/>
        <w:gridCol w:w="990"/>
      </w:tblGrid>
      <w:tr w:rsidR="00EE2251" w:rsidRPr="00EE2251" w14:paraId="3B850918" w14:textId="77777777" w:rsidTr="00EE2251">
        <w:trPr>
          <w:trHeight w:val="584"/>
        </w:trPr>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6976145" w14:textId="77777777" w:rsidR="00EE2251" w:rsidRPr="00EE2251" w:rsidRDefault="00EE2251" w:rsidP="00EE2251">
            <w:pPr>
              <w:spacing w:line="240" w:lineRule="auto"/>
              <w:jc w:val="center"/>
              <w:rPr>
                <w:rFonts w:ascii="Arial" w:hAnsi="Arial"/>
                <w:color w:val="auto"/>
              </w:rPr>
            </w:pPr>
            <w:r w:rsidRPr="00EE2251">
              <w:rPr>
                <w:rFonts w:cs="Times New Roman"/>
                <w:b/>
                <w:bCs/>
                <w:kern w:val="24"/>
              </w:rPr>
              <w:t>Effect</w:t>
            </w:r>
          </w:p>
        </w:tc>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87B3615" w14:textId="77777777" w:rsidR="00EE2251" w:rsidRPr="00EE2251" w:rsidRDefault="00EE2251" w:rsidP="00EE2251">
            <w:pPr>
              <w:spacing w:line="240" w:lineRule="auto"/>
              <w:jc w:val="center"/>
              <w:rPr>
                <w:rFonts w:ascii="Arial" w:hAnsi="Arial"/>
                <w:color w:val="auto"/>
              </w:rPr>
            </w:pPr>
            <w:r w:rsidRPr="00EE2251">
              <w:rPr>
                <w:rFonts w:cs="Times New Roman"/>
                <w:b/>
                <w:bCs/>
                <w:kern w:val="24"/>
              </w:rPr>
              <w:t>Region</w:t>
            </w:r>
          </w:p>
        </w:tc>
        <w:tc>
          <w:tcPr>
            <w:tcW w:w="168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9D6AF4D" w14:textId="77777777" w:rsidR="00EE2251" w:rsidRPr="00EE2251" w:rsidRDefault="00EE2251" w:rsidP="00EE2251">
            <w:pPr>
              <w:spacing w:line="240" w:lineRule="auto"/>
              <w:jc w:val="center"/>
              <w:rPr>
                <w:rFonts w:ascii="Arial" w:hAnsi="Arial"/>
                <w:color w:val="auto"/>
              </w:rPr>
            </w:pPr>
            <w:r w:rsidRPr="00EE2251">
              <w:rPr>
                <w:rFonts w:cs="Times New Roman"/>
                <w:b/>
                <w:bCs/>
                <w:kern w:val="24"/>
              </w:rPr>
              <w:t>Cluster Size (# voxels)</w:t>
            </w:r>
          </w:p>
        </w:tc>
        <w:tc>
          <w:tcPr>
            <w:tcW w:w="225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C0FF790" w14:textId="77777777" w:rsidR="00EE2251" w:rsidRPr="00EE2251" w:rsidRDefault="00EE2251" w:rsidP="00EE2251">
            <w:pPr>
              <w:spacing w:line="240" w:lineRule="auto"/>
              <w:jc w:val="center"/>
              <w:rPr>
                <w:rFonts w:ascii="Arial" w:hAnsi="Arial"/>
                <w:color w:val="auto"/>
              </w:rPr>
            </w:pPr>
            <w:r w:rsidRPr="00EE2251">
              <w:rPr>
                <w:rFonts w:cs="Times New Roman"/>
                <w:b/>
                <w:bCs/>
                <w:kern w:val="24"/>
              </w:rPr>
              <w:t>MNI Coordinates (x, y, z)</w:t>
            </w:r>
          </w:p>
        </w:tc>
        <w:tc>
          <w:tcPr>
            <w:tcW w:w="9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B9919F0" w14:textId="77777777" w:rsidR="00EE2251" w:rsidRPr="00EE2251" w:rsidRDefault="00EE2251" w:rsidP="00EE2251">
            <w:pPr>
              <w:spacing w:line="240" w:lineRule="auto"/>
              <w:jc w:val="center"/>
              <w:rPr>
                <w:rFonts w:ascii="Arial" w:hAnsi="Arial"/>
                <w:color w:val="auto"/>
              </w:rPr>
            </w:pPr>
            <w:r w:rsidRPr="00EE2251">
              <w:rPr>
                <w:rFonts w:cs="Times New Roman"/>
                <w:b/>
                <w:bCs/>
                <w:i/>
                <w:iCs/>
                <w:kern w:val="24"/>
              </w:rPr>
              <w:t xml:space="preserve">F </w:t>
            </w:r>
            <w:r w:rsidRPr="00EE2251">
              <w:rPr>
                <w:rFonts w:cs="Times New Roman"/>
                <w:b/>
                <w:bCs/>
                <w:kern w:val="24"/>
              </w:rPr>
              <w:t>value</w:t>
            </w:r>
          </w:p>
        </w:tc>
      </w:tr>
      <w:tr w:rsidR="00EE2251" w:rsidRPr="00EE2251" w14:paraId="5D445A87" w14:textId="77777777" w:rsidTr="00EE2251">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79BAAFC3"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Hemoglobin</w:t>
            </w:r>
          </w:p>
        </w:tc>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09F5C813"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SMA</w:t>
            </w:r>
          </w:p>
        </w:tc>
        <w:tc>
          <w:tcPr>
            <w:tcW w:w="168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5093AAC"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83</w:t>
            </w:r>
          </w:p>
        </w:tc>
        <w:tc>
          <w:tcPr>
            <w:tcW w:w="225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3E1CB40C"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24, 2, 75</w:t>
            </w:r>
          </w:p>
        </w:tc>
        <w:tc>
          <w:tcPr>
            <w:tcW w:w="9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E3408D9"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6.61*</w:t>
            </w:r>
          </w:p>
        </w:tc>
      </w:tr>
      <w:tr w:rsidR="00EE2251" w:rsidRPr="00EE2251" w14:paraId="70C097F9" w14:textId="77777777" w:rsidTr="00EE2251">
        <w:trPr>
          <w:trHeight w:val="584"/>
        </w:trPr>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2251C3E3" w14:textId="040557D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Move</w:t>
            </w:r>
            <w:r>
              <w:rPr>
                <w:rFonts w:cs="Times New Roman"/>
                <w:kern w:val="24"/>
              </w:rPr>
              <w:t xml:space="preserve"> x </w:t>
            </w:r>
            <w:r w:rsidRPr="00EE2251">
              <w:rPr>
                <w:rFonts w:cs="Times New Roman"/>
                <w:kern w:val="24"/>
              </w:rPr>
              <w:t>Hemoglobin</w:t>
            </w:r>
          </w:p>
        </w:tc>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35D4A2F3"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SFG</w:t>
            </w:r>
          </w:p>
        </w:tc>
        <w:tc>
          <w:tcPr>
            <w:tcW w:w="168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397C02B1"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33</w:t>
            </w:r>
          </w:p>
        </w:tc>
        <w:tc>
          <w:tcPr>
            <w:tcW w:w="225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58025E7"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26, 30, 57</w:t>
            </w:r>
          </w:p>
        </w:tc>
        <w:tc>
          <w:tcPr>
            <w:tcW w:w="9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03AF473" w14:textId="77777777" w:rsidR="00EE2251" w:rsidRPr="00EE2251" w:rsidRDefault="00EE2251" w:rsidP="00EE2251">
            <w:pPr>
              <w:spacing w:line="240" w:lineRule="auto"/>
              <w:jc w:val="center"/>
              <w:rPr>
                <w:rFonts w:ascii="Arial" w:hAnsi="Arial"/>
                <w:color w:val="auto"/>
                <w:sz w:val="36"/>
                <w:szCs w:val="36"/>
              </w:rPr>
            </w:pPr>
            <w:r w:rsidRPr="00EE2251">
              <w:rPr>
                <w:rFonts w:cs="Times New Roman"/>
                <w:kern w:val="24"/>
              </w:rPr>
              <w:t>6.39*</w:t>
            </w:r>
          </w:p>
        </w:tc>
      </w:tr>
    </w:tbl>
    <w:p w14:paraId="793FE141" w14:textId="77777777" w:rsidR="00EE2251" w:rsidRDefault="00EE2251">
      <w:pPr>
        <w:spacing w:line="240" w:lineRule="auto"/>
        <w:rPr>
          <w:lang w:val="en-CA"/>
        </w:rPr>
      </w:pPr>
    </w:p>
    <w:p w14:paraId="3DBE41F3" w14:textId="5BC1E87A" w:rsidR="00EE2251" w:rsidRDefault="00EE2251">
      <w:pPr>
        <w:spacing w:line="240" w:lineRule="auto"/>
        <w:rPr>
          <w:lang w:val="en-CA"/>
        </w:rPr>
      </w:pPr>
      <w:r w:rsidRPr="00EE2251">
        <w:rPr>
          <w:i/>
          <w:iCs/>
          <w:lang w:val="en-CA"/>
        </w:rPr>
        <w:t>Note.</w:t>
      </w:r>
      <w:r>
        <w:rPr>
          <w:lang w:val="en-CA"/>
        </w:rPr>
        <w:t xml:space="preserve"> * </w:t>
      </w:r>
      <w:r w:rsidRPr="00EE2251">
        <w:rPr>
          <w:i/>
          <w:iCs/>
          <w:lang w:val="en-CA"/>
        </w:rPr>
        <w:t xml:space="preserve">p </w:t>
      </w:r>
      <w:r>
        <w:rPr>
          <w:lang w:val="en-CA"/>
        </w:rPr>
        <w:t xml:space="preserve">&lt; .05. </w:t>
      </w:r>
      <w:r>
        <w:rPr>
          <w:lang w:val="en-CA"/>
        </w:rPr>
        <w:br w:type="page"/>
      </w:r>
    </w:p>
    <w:p w14:paraId="36BA7510" w14:textId="77777777" w:rsidR="003E1A31" w:rsidRDefault="003E1A31" w:rsidP="003E1A31">
      <w:pPr>
        <w:pStyle w:val="Heading1"/>
      </w:pPr>
      <w:bookmarkStart w:id="70" w:name="_Toc131412736"/>
      <w:proofErr w:type="spellStart"/>
      <w:r>
        <w:lastRenderedPageBreak/>
        <w:t>fNIRS</w:t>
      </w:r>
      <w:proofErr w:type="spellEnd"/>
      <w:r>
        <w:t xml:space="preserve"> and behavioral correlations</w:t>
      </w:r>
      <w:bookmarkEnd w:id="70"/>
    </w:p>
    <w:p w14:paraId="22872C47" w14:textId="1D216BBE" w:rsidR="003E1A31" w:rsidRDefault="003E1A31" w:rsidP="00184AA6">
      <w:pPr>
        <w:rPr>
          <w:lang w:val="en-CA"/>
        </w:rPr>
      </w:pPr>
      <w:r>
        <w:rPr>
          <w:lang w:val="en-CA"/>
        </w:rPr>
        <w:tab/>
      </w:r>
      <w:r w:rsidRPr="00184AA6">
        <w:rPr>
          <w:lang w:val="en-CA"/>
        </w:rPr>
        <w:t>Bivariate correlation analyses were conducted in SPSS and AFNI's 3dttest+ function to examine the relationship between neural and mouse-tracking measures, as</w:t>
      </w:r>
      <w:r>
        <w:rPr>
          <w:lang w:val="en-CA"/>
        </w:rPr>
        <w:t xml:space="preserve"> done</w:t>
      </w:r>
      <w:r w:rsidRPr="00184AA6">
        <w:rPr>
          <w:lang w:val="en-CA"/>
        </w:rPr>
        <w:t xml:space="preserve"> in Experiment 1. Voxel-wise residuals from each correlation analysis were used to estimate the minimum cluster size required to achieve significance (</w:t>
      </w:r>
      <w:r w:rsidRPr="00184AA6">
        <w:rPr>
          <w:i/>
          <w:iCs/>
          <w:lang w:val="en-CA"/>
        </w:rPr>
        <w:t>p</w:t>
      </w:r>
      <w:r w:rsidRPr="00184AA6">
        <w:rPr>
          <w:lang w:val="en-CA"/>
        </w:rPr>
        <w:t xml:space="preserve"> &lt; 0.05). The beta weights from the significant correlation clusters were extracted and analyzed to determine the Pearson Correlation Coefficient. To investigate the relationship between memory strength and neural activation, AUC </w:t>
      </w:r>
      <w:r>
        <w:rPr>
          <w:lang w:val="en-CA"/>
        </w:rPr>
        <w:t xml:space="preserve">scores </w:t>
      </w:r>
      <w:r w:rsidRPr="00184AA6">
        <w:rPr>
          <w:lang w:val="en-CA"/>
        </w:rPr>
        <w:t xml:space="preserve">were </w:t>
      </w:r>
    </w:p>
    <w:p w14:paraId="6E66754D" w14:textId="1D88C200" w:rsidR="00184AA6" w:rsidRDefault="00184AA6" w:rsidP="00184AA6">
      <w:pPr>
        <w:rPr>
          <w:lang w:val="en-CA"/>
        </w:rPr>
      </w:pPr>
      <w:r w:rsidRPr="00184AA6">
        <w:rPr>
          <w:lang w:val="en-CA"/>
        </w:rPr>
        <w:t xml:space="preserve">correlated with clusters showing greater </w:t>
      </w:r>
      <w:proofErr w:type="spellStart"/>
      <w:r w:rsidRPr="00184AA6">
        <w:rPr>
          <w:lang w:val="en-CA"/>
        </w:rPr>
        <w:t>HbO</w:t>
      </w:r>
      <w:proofErr w:type="spellEnd"/>
      <w:r w:rsidRPr="00184AA6">
        <w:rPr>
          <w:lang w:val="en-CA"/>
        </w:rPr>
        <w:t xml:space="preserve"> than </w:t>
      </w:r>
      <w:proofErr w:type="spellStart"/>
      <w:r w:rsidRPr="00184AA6">
        <w:rPr>
          <w:lang w:val="en-CA"/>
        </w:rPr>
        <w:t>HbR</w:t>
      </w:r>
      <w:proofErr w:type="spellEnd"/>
      <w:r w:rsidRPr="00184AA6">
        <w:rPr>
          <w:lang w:val="en-CA"/>
        </w:rPr>
        <w:t xml:space="preserve"> </w:t>
      </w:r>
      <w:r w:rsidR="003E6A0F">
        <w:rPr>
          <w:lang w:val="en-CA"/>
        </w:rPr>
        <w:t>on action-irrelevant and action-relevant trials</w:t>
      </w:r>
      <w:r w:rsidR="00C00099">
        <w:rPr>
          <w:lang w:val="en-CA"/>
        </w:rPr>
        <w:t>.</w:t>
      </w:r>
    </w:p>
    <w:p w14:paraId="40A43CAB" w14:textId="3C4853F7" w:rsidR="00C00099" w:rsidRDefault="00C00099" w:rsidP="00C00099">
      <w:pPr>
        <w:pStyle w:val="Subtitle"/>
      </w:pPr>
      <w:r>
        <w:t>Action-irrelevant correlations</w:t>
      </w:r>
    </w:p>
    <w:p w14:paraId="3DCA0DB6" w14:textId="70CD7785" w:rsidR="00073595" w:rsidRPr="00073595" w:rsidRDefault="00073595" w:rsidP="00073595">
      <w:r>
        <w:tab/>
        <w:t>There were no correlations found between no move behavioral performance and neural activity. Below, correlations brain-behavior correlations for active move trials are reported.</w:t>
      </w:r>
      <w:r w:rsidR="00C14607">
        <w:t xml:space="preserve"> </w:t>
      </w:r>
      <w:r>
        <w:t xml:space="preserve">  </w:t>
      </w:r>
    </w:p>
    <w:p w14:paraId="0B355C3F" w14:textId="273F1121" w:rsidR="00C00099" w:rsidRPr="00073595" w:rsidRDefault="00C00099" w:rsidP="00936941">
      <w:pPr>
        <w:pStyle w:val="NoSpacing"/>
        <w:spacing w:line="480" w:lineRule="auto"/>
        <w:ind w:left="0" w:firstLine="720"/>
        <w:rPr>
          <w:b w:val="0"/>
          <w:bCs/>
        </w:rPr>
      </w:pPr>
      <w:r>
        <w:t>Motor cortex.</w:t>
      </w:r>
      <w:r w:rsidR="00073595">
        <w:t xml:space="preserve"> </w:t>
      </w:r>
      <w:r w:rsidR="00073595">
        <w:rPr>
          <w:b w:val="0"/>
          <w:bCs/>
        </w:rPr>
        <w:t xml:space="preserve">There was a positive correlation between AUC scores and </w:t>
      </w:r>
      <w:proofErr w:type="spellStart"/>
      <w:r w:rsidR="00073595">
        <w:rPr>
          <w:b w:val="0"/>
          <w:bCs/>
        </w:rPr>
        <w:t>HbO</w:t>
      </w:r>
      <w:proofErr w:type="spellEnd"/>
      <w:r w:rsidR="00073595">
        <w:rPr>
          <w:b w:val="0"/>
          <w:bCs/>
        </w:rPr>
        <w:t xml:space="preserve"> concentration in a cluster in the SMA on active move different trials (</w:t>
      </w:r>
      <w:r w:rsidR="00073595" w:rsidRPr="00073595">
        <w:rPr>
          <w:b w:val="0"/>
          <w:bCs/>
          <w:i/>
          <w:iCs/>
        </w:rPr>
        <w:t xml:space="preserve">r </w:t>
      </w:r>
      <w:r w:rsidR="00073595">
        <w:rPr>
          <w:b w:val="0"/>
          <w:bCs/>
        </w:rPr>
        <w:t xml:space="preserve">= .424, </w:t>
      </w:r>
      <w:r w:rsidR="00073595" w:rsidRPr="00073595">
        <w:rPr>
          <w:b w:val="0"/>
          <w:bCs/>
          <w:i/>
          <w:iCs/>
        </w:rPr>
        <w:t>p</w:t>
      </w:r>
      <w:r w:rsidR="00073595">
        <w:rPr>
          <w:b w:val="0"/>
          <w:bCs/>
        </w:rPr>
        <w:t xml:space="preserve"> = .018; Figure </w:t>
      </w:r>
      <w:r w:rsidR="00C14607">
        <w:rPr>
          <w:b w:val="0"/>
          <w:bCs/>
        </w:rPr>
        <w:t>20</w:t>
      </w:r>
      <w:r w:rsidR="00073595">
        <w:rPr>
          <w:b w:val="0"/>
          <w:bCs/>
        </w:rPr>
        <w:t xml:space="preserve">b), indicating that greater activation in this region was associated with worse performance (i.e., more movement curvature). </w:t>
      </w:r>
    </w:p>
    <w:p w14:paraId="593FD451" w14:textId="2724BAEA" w:rsidR="00C00099" w:rsidRPr="00073595" w:rsidRDefault="00C00099" w:rsidP="00936941">
      <w:pPr>
        <w:pStyle w:val="NoSpacing"/>
        <w:spacing w:line="480" w:lineRule="auto"/>
        <w:ind w:left="0" w:firstLine="720"/>
        <w:rPr>
          <w:b w:val="0"/>
          <w:bCs/>
        </w:rPr>
      </w:pPr>
      <w:r>
        <w:t>Posterior parietal cortex.</w:t>
      </w:r>
      <w:r w:rsidR="00073595">
        <w:t xml:space="preserve"> </w:t>
      </w:r>
      <w:r w:rsidR="00073595">
        <w:rPr>
          <w:b w:val="0"/>
          <w:bCs/>
        </w:rPr>
        <w:t xml:space="preserve">There was a cluster in IPL that showed a negative correlation between AUC and </w:t>
      </w:r>
      <w:proofErr w:type="spellStart"/>
      <w:r w:rsidR="00073595">
        <w:rPr>
          <w:b w:val="0"/>
          <w:bCs/>
        </w:rPr>
        <w:t>HbO</w:t>
      </w:r>
      <w:proofErr w:type="spellEnd"/>
      <w:r w:rsidR="00073595">
        <w:rPr>
          <w:b w:val="0"/>
          <w:bCs/>
        </w:rPr>
        <w:t xml:space="preserve"> on active move same trials (</w:t>
      </w:r>
      <w:r w:rsidR="00073595" w:rsidRPr="00073595">
        <w:rPr>
          <w:b w:val="0"/>
          <w:bCs/>
          <w:i/>
          <w:iCs/>
        </w:rPr>
        <w:t>r</w:t>
      </w:r>
      <w:r w:rsidR="00073595">
        <w:rPr>
          <w:b w:val="0"/>
          <w:bCs/>
        </w:rPr>
        <w:t xml:space="preserve"> = -.358, </w:t>
      </w:r>
      <w:r w:rsidR="00073595" w:rsidRPr="00073595">
        <w:rPr>
          <w:b w:val="0"/>
          <w:bCs/>
          <w:i/>
          <w:iCs/>
        </w:rPr>
        <w:t>p</w:t>
      </w:r>
      <w:r w:rsidR="00073595">
        <w:rPr>
          <w:b w:val="0"/>
          <w:bCs/>
        </w:rPr>
        <w:t xml:space="preserve"> = .044; Figure </w:t>
      </w:r>
      <w:r w:rsidR="00C14607">
        <w:rPr>
          <w:b w:val="0"/>
          <w:bCs/>
        </w:rPr>
        <w:t>20</w:t>
      </w:r>
      <w:r w:rsidR="00073595">
        <w:rPr>
          <w:b w:val="0"/>
          <w:bCs/>
        </w:rPr>
        <w:t xml:space="preserve">a). Greater activation in IPL was associated with less movement curvature, or better VWM performance. </w:t>
      </w:r>
      <w:bookmarkStart w:id="71" w:name="_Hlk131430430"/>
      <w:r w:rsidR="00C14607">
        <w:rPr>
          <w:b w:val="0"/>
          <w:bCs/>
        </w:rPr>
        <w:t xml:space="preserve">A summary of these correlations can be found in Table </w:t>
      </w:r>
      <w:r w:rsidR="00EE2251">
        <w:rPr>
          <w:b w:val="0"/>
          <w:bCs/>
        </w:rPr>
        <w:t>8</w:t>
      </w:r>
      <w:r w:rsidR="00C14607">
        <w:rPr>
          <w:b w:val="0"/>
          <w:bCs/>
        </w:rPr>
        <w:t xml:space="preserve">. </w:t>
      </w:r>
      <w:bookmarkEnd w:id="71"/>
    </w:p>
    <w:p w14:paraId="13570F26" w14:textId="1CEE5896" w:rsidR="00C00099" w:rsidRDefault="00C00099" w:rsidP="00C00099">
      <w:pPr>
        <w:pStyle w:val="Subtitle"/>
      </w:pPr>
      <w:r>
        <w:t>Action-relevant correlations</w:t>
      </w:r>
    </w:p>
    <w:p w14:paraId="721B4A58" w14:textId="402D576D" w:rsidR="00C00099" w:rsidRPr="006517BB" w:rsidRDefault="00C00099" w:rsidP="006517BB">
      <w:pPr>
        <w:pStyle w:val="NoSpacing"/>
        <w:spacing w:line="480" w:lineRule="auto"/>
        <w:ind w:left="0" w:firstLine="720"/>
        <w:rPr>
          <w:b w:val="0"/>
          <w:bCs/>
        </w:rPr>
      </w:pPr>
      <w:r>
        <w:t>Frontal cortex.</w:t>
      </w:r>
      <w:r w:rsidR="006517BB">
        <w:t xml:space="preserve"> </w:t>
      </w:r>
      <w:r w:rsidR="006517BB">
        <w:rPr>
          <w:b w:val="0"/>
          <w:bCs/>
        </w:rPr>
        <w:t xml:space="preserve">There was a negative correlation between AUC and </w:t>
      </w:r>
      <w:proofErr w:type="spellStart"/>
      <w:r w:rsidR="006517BB">
        <w:rPr>
          <w:b w:val="0"/>
          <w:bCs/>
        </w:rPr>
        <w:t>HbO</w:t>
      </w:r>
      <w:proofErr w:type="spellEnd"/>
      <w:r w:rsidR="006517BB">
        <w:rPr>
          <w:b w:val="0"/>
          <w:bCs/>
        </w:rPr>
        <w:t xml:space="preserve"> in SFG on active move trials (</w:t>
      </w:r>
      <w:r w:rsidR="006517BB" w:rsidRPr="00E11348">
        <w:rPr>
          <w:b w:val="0"/>
          <w:bCs/>
          <w:i/>
          <w:iCs/>
        </w:rPr>
        <w:t xml:space="preserve">r </w:t>
      </w:r>
      <w:r w:rsidR="006517BB">
        <w:rPr>
          <w:b w:val="0"/>
          <w:bCs/>
        </w:rPr>
        <w:t xml:space="preserve">= -.356, </w:t>
      </w:r>
      <w:r w:rsidR="006517BB" w:rsidRPr="00E11348">
        <w:rPr>
          <w:b w:val="0"/>
          <w:bCs/>
          <w:i/>
          <w:iCs/>
        </w:rPr>
        <w:t>p</w:t>
      </w:r>
      <w:r w:rsidR="006517BB">
        <w:rPr>
          <w:b w:val="0"/>
          <w:bCs/>
        </w:rPr>
        <w:t xml:space="preserve"> = .046; Figure </w:t>
      </w:r>
      <w:r w:rsidR="00870C11">
        <w:rPr>
          <w:b w:val="0"/>
          <w:bCs/>
        </w:rPr>
        <w:t>21</w:t>
      </w:r>
      <w:r w:rsidR="006517BB">
        <w:rPr>
          <w:b w:val="0"/>
          <w:bCs/>
        </w:rPr>
        <w:t>b).</w:t>
      </w:r>
    </w:p>
    <w:p w14:paraId="4F259F8F" w14:textId="08EBBAC2" w:rsidR="00C14607" w:rsidRPr="003E1A31" w:rsidRDefault="003E1A31" w:rsidP="003E1A31">
      <w:pPr>
        <w:pStyle w:val="NoSpacing"/>
        <w:spacing w:line="480" w:lineRule="auto"/>
        <w:ind w:left="0"/>
        <w:rPr>
          <w:b w:val="0"/>
          <w:bCs/>
        </w:rPr>
      </w:pPr>
      <w:r>
        <w:rPr>
          <w:noProof/>
        </w:rPr>
        <w:lastRenderedPageBreak/>
        <w:drawing>
          <wp:anchor distT="0" distB="0" distL="114300" distR="114300" simplePos="0" relativeHeight="251678720" behindDoc="0" locked="0" layoutInCell="1" allowOverlap="1" wp14:anchorId="67AE7FC5" wp14:editId="385CF380">
            <wp:simplePos x="0" y="0"/>
            <wp:positionH relativeFrom="margin">
              <wp:posOffset>-31750</wp:posOffset>
            </wp:positionH>
            <wp:positionV relativeFrom="margin">
              <wp:align>top</wp:align>
            </wp:positionV>
            <wp:extent cx="5939790" cy="1819275"/>
            <wp:effectExtent l="0" t="0" r="3810" b="0"/>
            <wp:wrapTopAndBottom/>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31">
                      <a:extLst>
                        <a:ext uri="{28A0092B-C50C-407E-A947-70E740481C1C}">
                          <a14:useLocalDpi xmlns:a14="http://schemas.microsoft.com/office/drawing/2010/main" val="0"/>
                        </a:ext>
                      </a:extLst>
                    </a:blip>
                    <a:srcRect t="11712"/>
                    <a:stretch/>
                  </pic:blipFill>
                  <pic:spPr bwMode="auto">
                    <a:xfrm>
                      <a:off x="0" y="0"/>
                      <a:ext cx="5939790" cy="1819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039917" w14:textId="7EC05896" w:rsidR="00C14607" w:rsidRPr="008D0DAA" w:rsidRDefault="00C14607" w:rsidP="008D0DAA">
      <w:pPr>
        <w:pStyle w:val="FigureList"/>
        <w:rPr>
          <w:b w:val="0"/>
          <w:bCs w:val="0"/>
        </w:rPr>
      </w:pPr>
      <w:bookmarkStart w:id="72" w:name="_Toc131432739"/>
      <w:r w:rsidRPr="003E1A31">
        <w:rPr>
          <w:b w:val="0"/>
          <w:bCs w:val="0"/>
          <w:i/>
          <w:iCs/>
        </w:rPr>
        <w:t>Figure 20.</w:t>
      </w:r>
      <w:r w:rsidRPr="00C14607">
        <w:t xml:space="preserve"> </w:t>
      </w:r>
      <w:r w:rsidRPr="008D0DAA">
        <w:rPr>
          <w:b w:val="0"/>
          <w:bCs w:val="0"/>
        </w:rPr>
        <w:t xml:space="preserve">Experiment 3 </w:t>
      </w:r>
      <w:proofErr w:type="spellStart"/>
      <w:r w:rsidRPr="008D0DAA">
        <w:rPr>
          <w:b w:val="0"/>
          <w:bCs w:val="0"/>
        </w:rPr>
        <w:t>fNIRS</w:t>
      </w:r>
      <w:proofErr w:type="spellEnd"/>
      <w:r w:rsidRPr="008D0DAA">
        <w:rPr>
          <w:b w:val="0"/>
          <w:bCs w:val="0"/>
        </w:rPr>
        <w:t xml:space="preserve"> and AUC Correlations for Action-irrelevant Trials</w:t>
      </w:r>
      <w:bookmarkEnd w:id="72"/>
      <w:r w:rsidR="003E1A31">
        <w:rPr>
          <w:b w:val="0"/>
          <w:bCs w:val="0"/>
        </w:rPr>
        <w:t>.</w:t>
      </w:r>
    </w:p>
    <w:p w14:paraId="462EFD86" w14:textId="05ADFC9A" w:rsidR="00C14607" w:rsidRDefault="00C14607" w:rsidP="00C14607">
      <w:pPr>
        <w:rPr>
          <w:b/>
          <w:bCs/>
        </w:rPr>
      </w:pPr>
      <w:r>
        <w:rPr>
          <w:b/>
          <w:bCs/>
        </w:rPr>
        <w:t>a.</w:t>
      </w:r>
      <w:r w:rsidRPr="00C14607">
        <w:t xml:space="preserve"> Correlation</w:t>
      </w:r>
      <w:r w:rsidR="00870C11">
        <w:t>s</w:t>
      </w:r>
      <w:r w:rsidRPr="00C14607">
        <w:t xml:space="preserve"> for move same trials. </w:t>
      </w:r>
      <w:r w:rsidRPr="00C14607">
        <w:rPr>
          <w:b/>
          <w:bCs/>
        </w:rPr>
        <w:t>b</w:t>
      </w:r>
      <w:r w:rsidRPr="00C14607">
        <w:t>. Correlation</w:t>
      </w:r>
      <w:r w:rsidR="00870C11">
        <w:t>s</w:t>
      </w:r>
      <w:r w:rsidRPr="00C14607">
        <w:t xml:space="preserve"> for active move different trials. * </w:t>
      </w:r>
      <w:r w:rsidRPr="00C14607">
        <w:rPr>
          <w:i/>
          <w:iCs/>
        </w:rPr>
        <w:t>p</w:t>
      </w:r>
      <w:r w:rsidRPr="00C14607">
        <w:t xml:space="preserve"> &lt; .05. </w:t>
      </w:r>
    </w:p>
    <w:p w14:paraId="1A352C20" w14:textId="71807B26" w:rsidR="00C14607" w:rsidRPr="00C14607" w:rsidRDefault="00C14607">
      <w:pPr>
        <w:spacing w:line="240" w:lineRule="auto"/>
        <w:rPr>
          <w:b/>
          <w:bCs/>
        </w:rPr>
      </w:pPr>
      <w:r w:rsidRPr="00C14607">
        <w:rPr>
          <w:b/>
          <w:bCs/>
        </w:rPr>
        <w:br w:type="page"/>
      </w:r>
    </w:p>
    <w:p w14:paraId="0FC88C22" w14:textId="44527D54" w:rsidR="00C14607" w:rsidRDefault="00C14607" w:rsidP="008D0DAA">
      <w:pPr>
        <w:pStyle w:val="TableList"/>
      </w:pPr>
      <w:bookmarkStart w:id="73" w:name="_Toc131432710"/>
      <w:r w:rsidRPr="00C14607">
        <w:lastRenderedPageBreak/>
        <w:t xml:space="preserve">Table </w:t>
      </w:r>
      <w:r w:rsidR="00EE2251">
        <w:t>8</w:t>
      </w:r>
      <w:r w:rsidRPr="00C14607">
        <w:t>.</w:t>
      </w:r>
      <w:r>
        <w:t xml:space="preserve"> </w:t>
      </w:r>
      <w:r w:rsidRPr="008D0DAA">
        <w:rPr>
          <w:b w:val="0"/>
          <w:bCs w:val="0"/>
        </w:rPr>
        <w:t xml:space="preserve">Correlations between AUC and </w:t>
      </w:r>
      <w:proofErr w:type="spellStart"/>
      <w:r w:rsidRPr="008D0DAA">
        <w:rPr>
          <w:b w:val="0"/>
          <w:bCs w:val="0"/>
        </w:rPr>
        <w:t>fNIRS</w:t>
      </w:r>
      <w:proofErr w:type="spellEnd"/>
      <w:r w:rsidRPr="008D0DAA">
        <w:rPr>
          <w:b w:val="0"/>
          <w:bCs w:val="0"/>
        </w:rPr>
        <w:t xml:space="preserve"> data on action-irrelevant trials</w:t>
      </w:r>
      <w:bookmarkEnd w:id="73"/>
      <w:r w:rsidRPr="008D0DAA">
        <w:rPr>
          <w:b w:val="0"/>
          <w:bCs w:val="0"/>
        </w:rPr>
        <w:t xml:space="preserve"> </w:t>
      </w:r>
    </w:p>
    <w:p w14:paraId="587555D4" w14:textId="77777777" w:rsidR="00C14607" w:rsidRDefault="00C14607">
      <w:pPr>
        <w:spacing w:line="240" w:lineRule="auto"/>
      </w:pPr>
    </w:p>
    <w:tbl>
      <w:tblPr>
        <w:tblW w:w="0" w:type="auto"/>
        <w:tblCellMar>
          <w:left w:w="0" w:type="dxa"/>
          <w:right w:w="0" w:type="dxa"/>
        </w:tblCellMar>
        <w:tblLook w:val="0420" w:firstRow="1" w:lastRow="0" w:firstColumn="0" w:lastColumn="0" w:noHBand="0" w:noVBand="1"/>
      </w:tblPr>
      <w:tblGrid>
        <w:gridCol w:w="2516"/>
        <w:gridCol w:w="1008"/>
        <w:gridCol w:w="1690"/>
        <w:gridCol w:w="1542"/>
        <w:gridCol w:w="984"/>
      </w:tblGrid>
      <w:tr w:rsidR="00C14607" w:rsidRPr="00C14607" w14:paraId="22015B29" w14:textId="77777777" w:rsidTr="00C14607">
        <w:trPr>
          <w:trHeight w:val="584"/>
        </w:trPr>
        <w:tc>
          <w:tcPr>
            <w:tcW w:w="2516"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F84E61B" w14:textId="77777777" w:rsidR="00C14607" w:rsidRPr="00C14607" w:rsidRDefault="00C14607" w:rsidP="00C14607">
            <w:pPr>
              <w:spacing w:line="240" w:lineRule="auto"/>
              <w:jc w:val="center"/>
            </w:pPr>
            <w:r w:rsidRPr="00C14607">
              <w:rPr>
                <w:b/>
                <w:bCs/>
              </w:rPr>
              <w:t>Condition</w:t>
            </w:r>
          </w:p>
        </w:tc>
        <w:tc>
          <w:tcPr>
            <w:tcW w:w="100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87C7D29" w14:textId="77777777" w:rsidR="00C14607" w:rsidRPr="00C14607" w:rsidRDefault="00C14607" w:rsidP="00C14607">
            <w:pPr>
              <w:spacing w:line="240" w:lineRule="auto"/>
              <w:jc w:val="center"/>
            </w:pPr>
            <w:r w:rsidRPr="00C14607">
              <w:rPr>
                <w:b/>
                <w:bCs/>
              </w:rPr>
              <w:t>Region</w:t>
            </w:r>
          </w:p>
        </w:tc>
        <w:tc>
          <w:tcPr>
            <w:tcW w:w="169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0ADA888E" w14:textId="77777777" w:rsidR="00C14607" w:rsidRPr="00C14607" w:rsidRDefault="00C14607" w:rsidP="00C14607">
            <w:pPr>
              <w:spacing w:line="240" w:lineRule="auto"/>
              <w:jc w:val="center"/>
            </w:pPr>
            <w:r w:rsidRPr="00C14607">
              <w:rPr>
                <w:b/>
                <w:bCs/>
              </w:rPr>
              <w:t>Cluster Size (# voxels)</w:t>
            </w:r>
          </w:p>
        </w:tc>
        <w:tc>
          <w:tcPr>
            <w:tcW w:w="1542"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7CB57052" w14:textId="77777777" w:rsidR="00C14607" w:rsidRPr="00C14607" w:rsidRDefault="00C14607" w:rsidP="00C14607">
            <w:pPr>
              <w:spacing w:line="240" w:lineRule="auto"/>
              <w:jc w:val="center"/>
            </w:pPr>
            <w:r w:rsidRPr="00C14607">
              <w:rPr>
                <w:b/>
                <w:bCs/>
              </w:rPr>
              <w:t>MNI Coordinates (x, y, z)</w:t>
            </w:r>
          </w:p>
        </w:tc>
        <w:tc>
          <w:tcPr>
            <w:tcW w:w="984"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57A2F798" w14:textId="77777777" w:rsidR="00C14607" w:rsidRPr="00C14607" w:rsidRDefault="00C14607" w:rsidP="00C14607">
            <w:pPr>
              <w:spacing w:line="240" w:lineRule="auto"/>
              <w:jc w:val="center"/>
            </w:pPr>
            <w:r w:rsidRPr="00C14607">
              <w:rPr>
                <w:b/>
                <w:bCs/>
                <w:i/>
                <w:iCs/>
              </w:rPr>
              <w:t xml:space="preserve">r </w:t>
            </w:r>
            <w:r w:rsidRPr="00C14607">
              <w:rPr>
                <w:b/>
                <w:bCs/>
              </w:rPr>
              <w:t>value</w:t>
            </w:r>
          </w:p>
        </w:tc>
      </w:tr>
      <w:tr w:rsidR="00C14607" w:rsidRPr="00C14607" w14:paraId="1B9613BB" w14:textId="77777777" w:rsidTr="00C14607">
        <w:trPr>
          <w:trHeight w:val="584"/>
        </w:trPr>
        <w:tc>
          <w:tcPr>
            <w:tcW w:w="2516"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2912FEAD" w14:textId="6315A057" w:rsidR="00C14607" w:rsidRPr="00C14607" w:rsidRDefault="00C14607" w:rsidP="00C14607">
            <w:pPr>
              <w:spacing w:line="240" w:lineRule="auto"/>
            </w:pPr>
            <w:r w:rsidRPr="00C14607">
              <w:t xml:space="preserve">Active move </w:t>
            </w:r>
            <w:r>
              <w:t>s</w:t>
            </w:r>
            <w:r w:rsidRPr="00C14607">
              <w:t>ame</w:t>
            </w:r>
          </w:p>
        </w:tc>
        <w:tc>
          <w:tcPr>
            <w:tcW w:w="100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8C0F0F6" w14:textId="77777777" w:rsidR="00C14607" w:rsidRPr="00C14607" w:rsidRDefault="00C14607" w:rsidP="00C14607">
            <w:pPr>
              <w:spacing w:line="240" w:lineRule="auto"/>
              <w:jc w:val="center"/>
            </w:pPr>
            <w:r w:rsidRPr="00C14607">
              <w:t>IPL</w:t>
            </w:r>
          </w:p>
        </w:tc>
        <w:tc>
          <w:tcPr>
            <w:tcW w:w="169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7CE8FD75" w14:textId="77777777" w:rsidR="00C14607" w:rsidRPr="00C14607" w:rsidRDefault="00C14607" w:rsidP="00C14607">
            <w:pPr>
              <w:spacing w:line="240" w:lineRule="auto"/>
              <w:jc w:val="center"/>
            </w:pPr>
            <w:r w:rsidRPr="00C14607">
              <w:t>476</w:t>
            </w:r>
          </w:p>
        </w:tc>
        <w:tc>
          <w:tcPr>
            <w:tcW w:w="1542"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11506785" w14:textId="77777777" w:rsidR="00C14607" w:rsidRPr="00C14607" w:rsidRDefault="00C14607" w:rsidP="00C14607">
            <w:pPr>
              <w:spacing w:line="240" w:lineRule="auto"/>
            </w:pPr>
            <w:r w:rsidRPr="00C14607">
              <w:t>54, -58, 53</w:t>
            </w:r>
          </w:p>
        </w:tc>
        <w:tc>
          <w:tcPr>
            <w:tcW w:w="984"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4A01017" w14:textId="77777777" w:rsidR="00C14607" w:rsidRPr="00C14607" w:rsidRDefault="00C14607" w:rsidP="00C14607">
            <w:pPr>
              <w:spacing w:line="240" w:lineRule="auto"/>
            </w:pPr>
            <w:r w:rsidRPr="00C14607">
              <w:t>-.358*</w:t>
            </w:r>
          </w:p>
        </w:tc>
      </w:tr>
      <w:tr w:rsidR="00C14607" w:rsidRPr="00C14607" w14:paraId="7E3597BF" w14:textId="77777777" w:rsidTr="00C14607">
        <w:trPr>
          <w:trHeight w:val="584"/>
        </w:trPr>
        <w:tc>
          <w:tcPr>
            <w:tcW w:w="2516"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77FAA73" w14:textId="724B904D" w:rsidR="00C14607" w:rsidRPr="00C14607" w:rsidRDefault="00C14607" w:rsidP="00C14607">
            <w:pPr>
              <w:spacing w:line="240" w:lineRule="auto"/>
            </w:pPr>
            <w:r w:rsidRPr="00C14607">
              <w:t xml:space="preserve">Active move </w:t>
            </w:r>
            <w:r>
              <w:t>d</w:t>
            </w:r>
            <w:r w:rsidRPr="00C14607">
              <w:t>ifferent</w:t>
            </w:r>
          </w:p>
        </w:tc>
        <w:tc>
          <w:tcPr>
            <w:tcW w:w="100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7BADC7D" w14:textId="77777777" w:rsidR="00C14607" w:rsidRPr="00C14607" w:rsidRDefault="00C14607" w:rsidP="00C14607">
            <w:pPr>
              <w:spacing w:line="240" w:lineRule="auto"/>
              <w:jc w:val="center"/>
            </w:pPr>
            <w:r w:rsidRPr="00C14607">
              <w:t>SMA</w:t>
            </w:r>
          </w:p>
        </w:tc>
        <w:tc>
          <w:tcPr>
            <w:tcW w:w="169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46A971AA" w14:textId="77777777" w:rsidR="00C14607" w:rsidRPr="00C14607" w:rsidRDefault="00C14607" w:rsidP="00C14607">
            <w:pPr>
              <w:spacing w:line="240" w:lineRule="auto"/>
              <w:jc w:val="center"/>
            </w:pPr>
            <w:r w:rsidRPr="00C14607">
              <w:t>23</w:t>
            </w:r>
          </w:p>
        </w:tc>
        <w:tc>
          <w:tcPr>
            <w:tcW w:w="1542"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6D7A60D2" w14:textId="77777777" w:rsidR="00C14607" w:rsidRPr="00C14607" w:rsidRDefault="00C14607" w:rsidP="00C14607">
            <w:pPr>
              <w:spacing w:line="240" w:lineRule="auto"/>
            </w:pPr>
            <w:r w:rsidRPr="00C14607">
              <w:t>20, 10, 71</w:t>
            </w:r>
          </w:p>
        </w:tc>
        <w:tc>
          <w:tcPr>
            <w:tcW w:w="984"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0AE13EDF" w14:textId="77777777" w:rsidR="00C14607" w:rsidRPr="00C14607" w:rsidRDefault="00C14607" w:rsidP="00C14607">
            <w:pPr>
              <w:spacing w:line="240" w:lineRule="auto"/>
            </w:pPr>
            <w:r w:rsidRPr="00C14607">
              <w:t>.424*</w:t>
            </w:r>
          </w:p>
        </w:tc>
      </w:tr>
    </w:tbl>
    <w:p w14:paraId="7EFFD038" w14:textId="77777777" w:rsidR="00C14607" w:rsidRDefault="00C14607">
      <w:pPr>
        <w:spacing w:line="240" w:lineRule="auto"/>
      </w:pPr>
      <w:r w:rsidRPr="00C14607">
        <w:t xml:space="preserve"> </w:t>
      </w:r>
    </w:p>
    <w:p w14:paraId="56E810B0" w14:textId="52DCA32C" w:rsidR="00C14607" w:rsidRDefault="00C14607">
      <w:pPr>
        <w:spacing w:line="240" w:lineRule="auto"/>
      </w:pPr>
      <w:r w:rsidRPr="00C14607">
        <w:rPr>
          <w:i/>
          <w:iCs/>
        </w:rPr>
        <w:t>Note</w:t>
      </w:r>
      <w:r>
        <w:t xml:space="preserve">. * </w:t>
      </w:r>
      <w:r w:rsidRPr="00C14607">
        <w:rPr>
          <w:i/>
          <w:iCs/>
        </w:rPr>
        <w:t>p</w:t>
      </w:r>
      <w:r>
        <w:t xml:space="preserve"> &lt; .05. </w:t>
      </w:r>
      <w:r>
        <w:br w:type="page"/>
      </w:r>
    </w:p>
    <w:p w14:paraId="0F709256" w14:textId="188D2EBE" w:rsidR="00C14607" w:rsidRPr="003E1A31" w:rsidRDefault="00870C11" w:rsidP="003E1A31">
      <w:pPr>
        <w:pStyle w:val="FigureList"/>
        <w:rPr>
          <w:b w:val="0"/>
          <w:bCs w:val="0"/>
        </w:rPr>
      </w:pPr>
      <w:bookmarkStart w:id="74" w:name="_Toc131432740"/>
      <w:r w:rsidRPr="003E1A31">
        <w:rPr>
          <w:b w:val="0"/>
          <w:bCs w:val="0"/>
          <w:i/>
          <w:iCs/>
          <w:noProof/>
        </w:rPr>
        <w:lastRenderedPageBreak/>
        <w:drawing>
          <wp:anchor distT="0" distB="0" distL="114300" distR="114300" simplePos="0" relativeHeight="251679744" behindDoc="0" locked="0" layoutInCell="1" allowOverlap="1" wp14:anchorId="6D61617B" wp14:editId="51849265">
            <wp:simplePos x="0" y="0"/>
            <wp:positionH relativeFrom="margin">
              <wp:align>right</wp:align>
            </wp:positionH>
            <wp:positionV relativeFrom="page">
              <wp:posOffset>964946</wp:posOffset>
            </wp:positionV>
            <wp:extent cx="5946775" cy="4951095"/>
            <wp:effectExtent l="0" t="0" r="0" b="0"/>
            <wp:wrapTopAndBottom/>
            <wp:docPr id="27" name="Picture 2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imeline&#10;&#10;Description automatically generate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6775" cy="4951095"/>
                    </a:xfrm>
                    <a:prstGeom prst="rect">
                      <a:avLst/>
                    </a:prstGeom>
                    <a:noFill/>
                  </pic:spPr>
                </pic:pic>
              </a:graphicData>
            </a:graphic>
            <wp14:sizeRelH relativeFrom="margin">
              <wp14:pctWidth>0</wp14:pctWidth>
            </wp14:sizeRelH>
            <wp14:sizeRelV relativeFrom="margin">
              <wp14:pctHeight>0</wp14:pctHeight>
            </wp14:sizeRelV>
          </wp:anchor>
        </w:drawing>
      </w:r>
      <w:r w:rsidR="00C14607" w:rsidRPr="003E1A31">
        <w:rPr>
          <w:b w:val="0"/>
          <w:bCs w:val="0"/>
          <w:i/>
          <w:iCs/>
        </w:rPr>
        <w:t>Figure 21.</w:t>
      </w:r>
      <w:r w:rsidR="00C14607">
        <w:t xml:space="preserve"> </w:t>
      </w:r>
      <w:r w:rsidR="00C14607" w:rsidRPr="008D0DAA">
        <w:rPr>
          <w:b w:val="0"/>
          <w:bCs w:val="0"/>
        </w:rPr>
        <w:t xml:space="preserve">Experiment 3 </w:t>
      </w:r>
      <w:proofErr w:type="spellStart"/>
      <w:r w:rsidR="00C14607" w:rsidRPr="008D0DAA">
        <w:rPr>
          <w:b w:val="0"/>
          <w:bCs w:val="0"/>
        </w:rPr>
        <w:t>fNIRS</w:t>
      </w:r>
      <w:proofErr w:type="spellEnd"/>
      <w:r w:rsidR="00C14607" w:rsidRPr="008D0DAA">
        <w:rPr>
          <w:b w:val="0"/>
          <w:bCs w:val="0"/>
        </w:rPr>
        <w:t xml:space="preserve"> and AUC Correlations for Action-relevant Trials</w:t>
      </w:r>
      <w:bookmarkEnd w:id="74"/>
      <w:r w:rsidR="003E1A31">
        <w:rPr>
          <w:b w:val="0"/>
          <w:bCs w:val="0"/>
        </w:rPr>
        <w:t xml:space="preserve">. </w:t>
      </w:r>
      <w:r w:rsidRPr="003E1A31">
        <w:t>a.</w:t>
      </w:r>
      <w:r>
        <w:t xml:space="preserve"> </w:t>
      </w:r>
      <w:r w:rsidRPr="003E1A31">
        <w:rPr>
          <w:b w:val="0"/>
          <w:bCs w:val="0"/>
        </w:rPr>
        <w:t xml:space="preserve">Correlations for no move trials. </w:t>
      </w:r>
      <w:r w:rsidRPr="003E1A31">
        <w:t>b.</w:t>
      </w:r>
      <w:r w:rsidRPr="003E1A31">
        <w:rPr>
          <w:b w:val="0"/>
          <w:bCs w:val="0"/>
        </w:rPr>
        <w:t xml:space="preserve"> Correlations for active move trials. * </w:t>
      </w:r>
      <w:r w:rsidRPr="003E1A31">
        <w:rPr>
          <w:b w:val="0"/>
          <w:bCs w:val="0"/>
          <w:i/>
          <w:iCs/>
        </w:rPr>
        <w:t>p</w:t>
      </w:r>
      <w:r w:rsidRPr="003E1A31">
        <w:rPr>
          <w:b w:val="0"/>
          <w:bCs w:val="0"/>
        </w:rPr>
        <w:t xml:space="preserve"> &lt; .05. ** </w:t>
      </w:r>
      <w:r w:rsidRPr="003E1A31">
        <w:rPr>
          <w:b w:val="0"/>
          <w:bCs w:val="0"/>
          <w:i/>
          <w:iCs/>
        </w:rPr>
        <w:t>p</w:t>
      </w:r>
      <w:r w:rsidRPr="003E1A31">
        <w:rPr>
          <w:b w:val="0"/>
          <w:bCs w:val="0"/>
        </w:rPr>
        <w:t xml:space="preserve"> &lt; .01.</w:t>
      </w:r>
      <w:r>
        <w:t xml:space="preserve"> </w:t>
      </w:r>
      <w:r w:rsidR="00C14607">
        <w:br w:type="page"/>
      </w:r>
    </w:p>
    <w:p w14:paraId="5D3AB611" w14:textId="26C591A4" w:rsidR="003E1A31" w:rsidRPr="003E1A31" w:rsidRDefault="003E1A31" w:rsidP="003E1A31">
      <w:pPr>
        <w:pStyle w:val="NoSpacing"/>
        <w:spacing w:line="480" w:lineRule="auto"/>
        <w:ind w:left="0" w:firstLine="720"/>
      </w:pPr>
      <w:r>
        <w:lastRenderedPageBreak/>
        <w:t xml:space="preserve">Posterior parietal cortex. </w:t>
      </w:r>
      <w:r>
        <w:rPr>
          <w:b w:val="0"/>
          <w:bCs/>
        </w:rPr>
        <w:t xml:space="preserve">On no move trials, there were two clusters in posterior parietal cortex that were negatively associated with AUC. First, the </w:t>
      </w:r>
      <w:proofErr w:type="spellStart"/>
      <w:r>
        <w:rPr>
          <w:b w:val="0"/>
          <w:bCs/>
        </w:rPr>
        <w:t>HbO</w:t>
      </w:r>
      <w:proofErr w:type="spellEnd"/>
      <w:r>
        <w:rPr>
          <w:b w:val="0"/>
          <w:bCs/>
        </w:rPr>
        <w:t xml:space="preserve"> concentration in SPL was negatively correlated with AUC (</w:t>
      </w:r>
      <w:r w:rsidRPr="006517BB">
        <w:rPr>
          <w:b w:val="0"/>
          <w:bCs/>
          <w:i/>
          <w:iCs/>
        </w:rPr>
        <w:t>r</w:t>
      </w:r>
      <w:r>
        <w:rPr>
          <w:b w:val="0"/>
          <w:bCs/>
        </w:rPr>
        <w:t xml:space="preserve"> = -.452, </w:t>
      </w:r>
      <w:r w:rsidRPr="006517BB">
        <w:rPr>
          <w:b w:val="0"/>
          <w:bCs/>
          <w:i/>
          <w:iCs/>
        </w:rPr>
        <w:t>p</w:t>
      </w:r>
      <w:r>
        <w:rPr>
          <w:b w:val="0"/>
          <w:bCs/>
        </w:rPr>
        <w:t xml:space="preserve"> = .009; Figure 21a). Next, </w:t>
      </w:r>
      <w:proofErr w:type="spellStart"/>
      <w:r>
        <w:rPr>
          <w:b w:val="0"/>
          <w:bCs/>
        </w:rPr>
        <w:t>HbO</w:t>
      </w:r>
      <w:proofErr w:type="spellEnd"/>
      <w:r>
        <w:rPr>
          <w:b w:val="0"/>
          <w:bCs/>
        </w:rPr>
        <w:t xml:space="preserve"> concentration in IPL was strongly negatively correlated with AUC (r = -.610, p &lt; .001; Figure 21a). These results suggest that when no movement was required during VWM encoding, activity in posterior parietal cortex during encoding predicted enhanced VWM performance. </w:t>
      </w:r>
    </w:p>
    <w:p w14:paraId="1BC0EBF0" w14:textId="20D9C3D6" w:rsidR="00870C11" w:rsidRDefault="001F22BC" w:rsidP="003E1A31">
      <w:pPr>
        <w:ind w:firstLine="720"/>
        <w:rPr>
          <w:highlight w:val="yellow"/>
        </w:rPr>
      </w:pPr>
      <w:r>
        <w:t xml:space="preserve">On active move trials, the opposite result was found in posterior parietal cortex compared to no move trials. Two clusters in SPL had </w:t>
      </w:r>
      <w:proofErr w:type="spellStart"/>
      <w:r>
        <w:t>HbO</w:t>
      </w:r>
      <w:proofErr w:type="spellEnd"/>
      <w:r>
        <w:t xml:space="preserve"> concentrations that were found to be positively correlated with AUC scores (</w:t>
      </w:r>
      <w:r w:rsidRPr="001F22BC">
        <w:rPr>
          <w:i/>
          <w:iCs/>
        </w:rPr>
        <w:t>r</w:t>
      </w:r>
      <w:r>
        <w:t xml:space="preserve"> = .368, </w:t>
      </w:r>
      <w:r w:rsidRPr="001F22BC">
        <w:rPr>
          <w:i/>
          <w:iCs/>
        </w:rPr>
        <w:t>p</w:t>
      </w:r>
      <w:r>
        <w:t xml:space="preserve"> = .042 &amp; </w:t>
      </w:r>
      <w:r w:rsidRPr="001F22BC">
        <w:rPr>
          <w:i/>
          <w:iCs/>
        </w:rPr>
        <w:t>r</w:t>
      </w:r>
      <w:r>
        <w:t xml:space="preserve"> = .373, </w:t>
      </w:r>
      <w:r w:rsidRPr="001F22BC">
        <w:rPr>
          <w:i/>
          <w:iCs/>
        </w:rPr>
        <w:t>p</w:t>
      </w:r>
      <w:r>
        <w:t xml:space="preserve"> = .05; Figure </w:t>
      </w:r>
      <w:r w:rsidR="00870C11">
        <w:t>21</w:t>
      </w:r>
      <w:r>
        <w:t xml:space="preserve">b). When a movement was required during encoding and the action-relevant dimension was tested, participants with greater activity in posterior parietal cortex predicted worse behavioral performance (i.e., greater AUC scores). </w:t>
      </w:r>
      <w:r w:rsidR="00C14607" w:rsidRPr="00C14607">
        <w:t xml:space="preserve">A summary of these correlations can be found in Table </w:t>
      </w:r>
      <w:r w:rsidR="00EE2251">
        <w:t>9</w:t>
      </w:r>
      <w:r w:rsidR="00C14607" w:rsidRPr="00870C11">
        <w:t>.</w:t>
      </w:r>
    </w:p>
    <w:p w14:paraId="393EBE8C" w14:textId="77777777" w:rsidR="00870C11" w:rsidRDefault="00870C11">
      <w:pPr>
        <w:spacing w:line="240" w:lineRule="auto"/>
        <w:rPr>
          <w:highlight w:val="yellow"/>
        </w:rPr>
      </w:pPr>
      <w:r>
        <w:rPr>
          <w:highlight w:val="yellow"/>
        </w:rPr>
        <w:br w:type="page"/>
      </w:r>
    </w:p>
    <w:p w14:paraId="41903F3F" w14:textId="0705753F" w:rsidR="004F4E16" w:rsidRDefault="00870C11" w:rsidP="008D0DAA">
      <w:pPr>
        <w:pStyle w:val="TableList"/>
      </w:pPr>
      <w:bookmarkStart w:id="75" w:name="_Toc131432711"/>
      <w:r w:rsidRPr="00870C11">
        <w:lastRenderedPageBreak/>
        <w:t xml:space="preserve">Table </w:t>
      </w:r>
      <w:r w:rsidR="00EE2251">
        <w:t>9</w:t>
      </w:r>
      <w:r w:rsidRPr="00870C11">
        <w:t>.</w:t>
      </w:r>
      <w:r>
        <w:t xml:space="preserve"> </w:t>
      </w:r>
      <w:r w:rsidRPr="008D0DAA">
        <w:rPr>
          <w:b w:val="0"/>
          <w:bCs w:val="0"/>
        </w:rPr>
        <w:t xml:space="preserve">Correlations between AUC and </w:t>
      </w:r>
      <w:proofErr w:type="spellStart"/>
      <w:r w:rsidRPr="008D0DAA">
        <w:rPr>
          <w:b w:val="0"/>
          <w:bCs w:val="0"/>
        </w:rPr>
        <w:t>fNIRS</w:t>
      </w:r>
      <w:proofErr w:type="spellEnd"/>
      <w:r w:rsidRPr="008D0DAA">
        <w:rPr>
          <w:b w:val="0"/>
          <w:bCs w:val="0"/>
        </w:rPr>
        <w:t xml:space="preserve"> data on action-relevant trials</w:t>
      </w:r>
      <w:bookmarkEnd w:id="75"/>
    </w:p>
    <w:tbl>
      <w:tblPr>
        <w:tblpPr w:leftFromText="180" w:rightFromText="180" w:vertAnchor="text" w:horzAnchor="margin" w:tblpY="141"/>
        <w:tblW w:w="0" w:type="auto"/>
        <w:tblCellMar>
          <w:left w:w="0" w:type="dxa"/>
          <w:right w:w="0" w:type="dxa"/>
        </w:tblCellMar>
        <w:tblLook w:val="0420" w:firstRow="1" w:lastRow="0" w:firstColumn="0" w:lastColumn="0" w:noHBand="0" w:noVBand="1"/>
      </w:tblPr>
      <w:tblGrid>
        <w:gridCol w:w="1521"/>
        <w:gridCol w:w="1008"/>
        <w:gridCol w:w="1521"/>
        <w:gridCol w:w="2160"/>
        <w:gridCol w:w="1080"/>
      </w:tblGrid>
      <w:tr w:rsidR="00870C11" w:rsidRPr="00870C11" w14:paraId="240E6EC6" w14:textId="77777777" w:rsidTr="00870C11">
        <w:trPr>
          <w:trHeight w:val="584"/>
        </w:trPr>
        <w:tc>
          <w:tcPr>
            <w:tcW w:w="0" w:type="auto"/>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D3BD489" w14:textId="77777777" w:rsidR="00870C11" w:rsidRPr="00870C11" w:rsidRDefault="00870C11" w:rsidP="00870C11">
            <w:pPr>
              <w:pStyle w:val="NormalWeb"/>
              <w:spacing w:before="0" w:beforeAutospacing="0" w:after="0" w:afterAutospacing="0"/>
              <w:jc w:val="center"/>
              <w:rPr>
                <w:rFonts w:ascii="Arial" w:hAnsi="Arial" w:cs="Arial"/>
              </w:rPr>
            </w:pPr>
            <w:r w:rsidRPr="00870C11">
              <w:rPr>
                <w:b/>
                <w:bCs/>
                <w:color w:val="000000" w:themeColor="text1"/>
                <w:kern w:val="24"/>
              </w:rPr>
              <w:t>Condition</w:t>
            </w:r>
          </w:p>
        </w:tc>
        <w:tc>
          <w:tcPr>
            <w:tcW w:w="1008"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1B554099" w14:textId="77777777" w:rsidR="00870C11" w:rsidRPr="00870C11" w:rsidRDefault="00870C11" w:rsidP="00870C11">
            <w:pPr>
              <w:pStyle w:val="NormalWeb"/>
              <w:spacing w:before="0" w:beforeAutospacing="0" w:after="0" w:afterAutospacing="0"/>
              <w:jc w:val="center"/>
              <w:rPr>
                <w:rFonts w:ascii="Arial" w:hAnsi="Arial" w:cs="Arial"/>
              </w:rPr>
            </w:pPr>
            <w:r w:rsidRPr="00870C11">
              <w:rPr>
                <w:b/>
                <w:bCs/>
                <w:color w:val="000000" w:themeColor="text1"/>
                <w:kern w:val="24"/>
              </w:rPr>
              <w:t>Region</w:t>
            </w:r>
          </w:p>
        </w:tc>
        <w:tc>
          <w:tcPr>
            <w:tcW w:w="1521"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09BE33B" w14:textId="77777777" w:rsidR="00870C11" w:rsidRPr="00870C11" w:rsidRDefault="00870C11" w:rsidP="00870C11">
            <w:pPr>
              <w:pStyle w:val="NormalWeb"/>
              <w:spacing w:before="0" w:beforeAutospacing="0" w:after="0" w:afterAutospacing="0"/>
              <w:jc w:val="center"/>
              <w:rPr>
                <w:rFonts w:ascii="Arial" w:hAnsi="Arial" w:cs="Arial"/>
              </w:rPr>
            </w:pPr>
            <w:r w:rsidRPr="00870C11">
              <w:rPr>
                <w:b/>
                <w:bCs/>
                <w:color w:val="000000" w:themeColor="text1"/>
                <w:kern w:val="24"/>
              </w:rPr>
              <w:t>Cluster Size (# voxels)</w:t>
            </w:r>
          </w:p>
        </w:tc>
        <w:tc>
          <w:tcPr>
            <w:tcW w:w="216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67692A5E" w14:textId="77777777" w:rsidR="00870C11" w:rsidRPr="00870C11" w:rsidRDefault="00870C11" w:rsidP="00870C11">
            <w:pPr>
              <w:pStyle w:val="NormalWeb"/>
              <w:spacing w:before="0" w:beforeAutospacing="0" w:after="0" w:afterAutospacing="0"/>
              <w:jc w:val="center"/>
              <w:rPr>
                <w:rFonts w:ascii="Arial" w:hAnsi="Arial" w:cs="Arial"/>
              </w:rPr>
            </w:pPr>
            <w:r w:rsidRPr="00870C11">
              <w:rPr>
                <w:b/>
                <w:bCs/>
                <w:color w:val="000000" w:themeColor="text1"/>
                <w:kern w:val="24"/>
              </w:rPr>
              <w:t>MNI Coordinates (x, y, z)</w:t>
            </w:r>
          </w:p>
        </w:tc>
        <w:tc>
          <w:tcPr>
            <w:tcW w:w="10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488B537B" w14:textId="77777777" w:rsidR="00870C11" w:rsidRPr="00870C11" w:rsidRDefault="00870C11" w:rsidP="00870C11">
            <w:pPr>
              <w:pStyle w:val="NormalWeb"/>
              <w:spacing w:before="0" w:beforeAutospacing="0" w:after="0" w:afterAutospacing="0"/>
              <w:jc w:val="center"/>
              <w:rPr>
                <w:rFonts w:ascii="Arial" w:hAnsi="Arial" w:cs="Arial"/>
              </w:rPr>
            </w:pPr>
            <w:r w:rsidRPr="00870C11">
              <w:rPr>
                <w:b/>
                <w:bCs/>
                <w:i/>
                <w:iCs/>
                <w:color w:val="000000" w:themeColor="text1"/>
                <w:kern w:val="24"/>
              </w:rPr>
              <w:t xml:space="preserve">r </w:t>
            </w:r>
            <w:r w:rsidRPr="00870C11">
              <w:rPr>
                <w:b/>
                <w:bCs/>
                <w:color w:val="000000" w:themeColor="text1"/>
                <w:kern w:val="24"/>
              </w:rPr>
              <w:t>value</w:t>
            </w:r>
          </w:p>
        </w:tc>
      </w:tr>
      <w:tr w:rsidR="00870C11" w14:paraId="55A74AC9" w14:textId="77777777" w:rsidTr="00870C11">
        <w:trPr>
          <w:trHeight w:val="584"/>
        </w:trPr>
        <w:tc>
          <w:tcPr>
            <w:tcW w:w="0" w:type="auto"/>
            <w:tcBorders>
              <w:top w:val="single" w:sz="8" w:space="0" w:color="000000"/>
              <w:left w:val="nil"/>
              <w:bottom w:val="nil"/>
              <w:right w:val="nil"/>
            </w:tcBorders>
            <w:shd w:val="clear" w:color="auto" w:fill="auto"/>
            <w:tcMar>
              <w:top w:w="72" w:type="dxa"/>
              <w:left w:w="144" w:type="dxa"/>
              <w:bottom w:w="72" w:type="dxa"/>
              <w:right w:w="144" w:type="dxa"/>
            </w:tcMar>
            <w:hideMark/>
          </w:tcPr>
          <w:p w14:paraId="58BC7AA5"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No move</w:t>
            </w:r>
          </w:p>
        </w:tc>
        <w:tc>
          <w:tcPr>
            <w:tcW w:w="1008"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1B9E82D"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SPL</w:t>
            </w:r>
          </w:p>
        </w:tc>
        <w:tc>
          <w:tcPr>
            <w:tcW w:w="1521"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40CF730"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97</w:t>
            </w:r>
          </w:p>
        </w:tc>
        <w:tc>
          <w:tcPr>
            <w:tcW w:w="216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6073DB68"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40, -54, 71</w:t>
            </w:r>
          </w:p>
        </w:tc>
        <w:tc>
          <w:tcPr>
            <w:tcW w:w="1080" w:type="dxa"/>
            <w:tcBorders>
              <w:top w:val="single" w:sz="8" w:space="0" w:color="000000"/>
              <w:left w:val="nil"/>
              <w:bottom w:val="nil"/>
              <w:right w:val="nil"/>
            </w:tcBorders>
            <w:shd w:val="clear" w:color="auto" w:fill="auto"/>
            <w:tcMar>
              <w:top w:w="72" w:type="dxa"/>
              <w:left w:w="144" w:type="dxa"/>
              <w:bottom w:w="72" w:type="dxa"/>
              <w:right w:w="144" w:type="dxa"/>
            </w:tcMar>
            <w:hideMark/>
          </w:tcPr>
          <w:p w14:paraId="57B4FEFE"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-.452**</w:t>
            </w:r>
          </w:p>
        </w:tc>
      </w:tr>
      <w:tr w:rsidR="00870C11" w14:paraId="242A8211" w14:textId="77777777" w:rsidTr="00870C11">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0DECEC2C" w14:textId="77777777" w:rsidR="00870C11" w:rsidRDefault="00870C11" w:rsidP="00870C11">
            <w:pPr>
              <w:rPr>
                <w:rFonts w:ascii="Arial" w:hAnsi="Arial"/>
                <w:sz w:val="36"/>
                <w:szCs w:val="36"/>
              </w:rPr>
            </w:pPr>
          </w:p>
        </w:tc>
        <w:tc>
          <w:tcPr>
            <w:tcW w:w="1008" w:type="dxa"/>
            <w:tcBorders>
              <w:top w:val="nil"/>
              <w:left w:val="nil"/>
              <w:bottom w:val="nil"/>
              <w:right w:val="nil"/>
            </w:tcBorders>
            <w:shd w:val="clear" w:color="auto" w:fill="auto"/>
            <w:tcMar>
              <w:top w:w="72" w:type="dxa"/>
              <w:left w:w="144" w:type="dxa"/>
              <w:bottom w:w="72" w:type="dxa"/>
              <w:right w:w="144" w:type="dxa"/>
            </w:tcMar>
            <w:hideMark/>
          </w:tcPr>
          <w:p w14:paraId="552CFDB8"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IPL</w:t>
            </w:r>
          </w:p>
        </w:tc>
        <w:tc>
          <w:tcPr>
            <w:tcW w:w="1521" w:type="dxa"/>
            <w:tcBorders>
              <w:top w:val="nil"/>
              <w:left w:val="nil"/>
              <w:bottom w:val="nil"/>
              <w:right w:val="nil"/>
            </w:tcBorders>
            <w:shd w:val="clear" w:color="auto" w:fill="auto"/>
            <w:tcMar>
              <w:top w:w="72" w:type="dxa"/>
              <w:left w:w="144" w:type="dxa"/>
              <w:bottom w:w="72" w:type="dxa"/>
              <w:right w:w="144" w:type="dxa"/>
            </w:tcMar>
            <w:hideMark/>
          </w:tcPr>
          <w:p w14:paraId="3A0E5C5A"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80</w:t>
            </w:r>
          </w:p>
        </w:tc>
        <w:tc>
          <w:tcPr>
            <w:tcW w:w="2160" w:type="dxa"/>
            <w:tcBorders>
              <w:top w:val="nil"/>
              <w:left w:val="nil"/>
              <w:bottom w:val="nil"/>
              <w:right w:val="nil"/>
            </w:tcBorders>
            <w:shd w:val="clear" w:color="auto" w:fill="auto"/>
            <w:tcMar>
              <w:top w:w="72" w:type="dxa"/>
              <w:left w:w="144" w:type="dxa"/>
              <w:bottom w:w="72" w:type="dxa"/>
              <w:right w:w="144" w:type="dxa"/>
            </w:tcMar>
            <w:hideMark/>
          </w:tcPr>
          <w:p w14:paraId="53F9C0BC"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54, -64, 45</w:t>
            </w:r>
          </w:p>
        </w:tc>
        <w:tc>
          <w:tcPr>
            <w:tcW w:w="1080" w:type="dxa"/>
            <w:tcBorders>
              <w:top w:val="nil"/>
              <w:left w:val="nil"/>
              <w:bottom w:val="nil"/>
              <w:right w:val="nil"/>
            </w:tcBorders>
            <w:shd w:val="clear" w:color="auto" w:fill="auto"/>
            <w:tcMar>
              <w:top w:w="72" w:type="dxa"/>
              <w:left w:w="144" w:type="dxa"/>
              <w:bottom w:w="72" w:type="dxa"/>
              <w:right w:w="144" w:type="dxa"/>
            </w:tcMar>
            <w:hideMark/>
          </w:tcPr>
          <w:p w14:paraId="2F63D68C"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-.610**</w:t>
            </w:r>
          </w:p>
        </w:tc>
      </w:tr>
      <w:tr w:rsidR="00870C11" w14:paraId="46B9FD38" w14:textId="77777777" w:rsidTr="00870C11">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0DCC8B6A"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Active move</w:t>
            </w:r>
          </w:p>
        </w:tc>
        <w:tc>
          <w:tcPr>
            <w:tcW w:w="1008" w:type="dxa"/>
            <w:tcBorders>
              <w:top w:val="nil"/>
              <w:left w:val="nil"/>
              <w:bottom w:val="nil"/>
              <w:right w:val="nil"/>
            </w:tcBorders>
            <w:shd w:val="clear" w:color="auto" w:fill="auto"/>
            <w:tcMar>
              <w:top w:w="72" w:type="dxa"/>
              <w:left w:w="144" w:type="dxa"/>
              <w:bottom w:w="72" w:type="dxa"/>
              <w:right w:w="144" w:type="dxa"/>
            </w:tcMar>
            <w:hideMark/>
          </w:tcPr>
          <w:p w14:paraId="7B0D0EB0"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SPL</w:t>
            </w:r>
          </w:p>
        </w:tc>
        <w:tc>
          <w:tcPr>
            <w:tcW w:w="1521" w:type="dxa"/>
            <w:tcBorders>
              <w:top w:val="nil"/>
              <w:left w:val="nil"/>
              <w:bottom w:val="nil"/>
              <w:right w:val="nil"/>
            </w:tcBorders>
            <w:shd w:val="clear" w:color="auto" w:fill="auto"/>
            <w:tcMar>
              <w:top w:w="72" w:type="dxa"/>
              <w:left w:w="144" w:type="dxa"/>
              <w:bottom w:w="72" w:type="dxa"/>
              <w:right w:w="144" w:type="dxa"/>
            </w:tcMar>
            <w:hideMark/>
          </w:tcPr>
          <w:p w14:paraId="3EF96415"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290</w:t>
            </w:r>
          </w:p>
        </w:tc>
        <w:tc>
          <w:tcPr>
            <w:tcW w:w="2160" w:type="dxa"/>
            <w:tcBorders>
              <w:top w:val="nil"/>
              <w:left w:val="nil"/>
              <w:bottom w:val="nil"/>
              <w:right w:val="nil"/>
            </w:tcBorders>
            <w:shd w:val="clear" w:color="auto" w:fill="auto"/>
            <w:tcMar>
              <w:top w:w="72" w:type="dxa"/>
              <w:left w:w="144" w:type="dxa"/>
              <w:bottom w:w="72" w:type="dxa"/>
              <w:right w:w="144" w:type="dxa"/>
            </w:tcMar>
            <w:hideMark/>
          </w:tcPr>
          <w:p w14:paraId="00815412"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48, -50, 69</w:t>
            </w:r>
          </w:p>
        </w:tc>
        <w:tc>
          <w:tcPr>
            <w:tcW w:w="1080" w:type="dxa"/>
            <w:tcBorders>
              <w:top w:val="nil"/>
              <w:left w:val="nil"/>
              <w:bottom w:val="nil"/>
              <w:right w:val="nil"/>
            </w:tcBorders>
            <w:shd w:val="clear" w:color="auto" w:fill="auto"/>
            <w:tcMar>
              <w:top w:w="72" w:type="dxa"/>
              <w:left w:w="144" w:type="dxa"/>
              <w:bottom w:w="72" w:type="dxa"/>
              <w:right w:w="144" w:type="dxa"/>
            </w:tcMar>
            <w:hideMark/>
          </w:tcPr>
          <w:p w14:paraId="7C82F33A"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.368*</w:t>
            </w:r>
          </w:p>
        </w:tc>
      </w:tr>
      <w:tr w:rsidR="00870C11" w14:paraId="035733C7" w14:textId="77777777" w:rsidTr="00870C11">
        <w:trPr>
          <w:trHeight w:val="584"/>
        </w:trPr>
        <w:tc>
          <w:tcPr>
            <w:tcW w:w="0" w:type="auto"/>
            <w:tcBorders>
              <w:top w:val="nil"/>
              <w:left w:val="nil"/>
              <w:bottom w:val="nil"/>
              <w:right w:val="nil"/>
            </w:tcBorders>
            <w:shd w:val="clear" w:color="auto" w:fill="auto"/>
            <w:tcMar>
              <w:top w:w="72" w:type="dxa"/>
              <w:left w:w="144" w:type="dxa"/>
              <w:bottom w:w="72" w:type="dxa"/>
              <w:right w:w="144" w:type="dxa"/>
            </w:tcMar>
            <w:hideMark/>
          </w:tcPr>
          <w:p w14:paraId="68342A2E" w14:textId="77777777" w:rsidR="00870C11" w:rsidRDefault="00870C11" w:rsidP="00870C11">
            <w:pPr>
              <w:rPr>
                <w:rFonts w:ascii="Arial" w:hAnsi="Arial"/>
                <w:sz w:val="36"/>
                <w:szCs w:val="36"/>
              </w:rPr>
            </w:pPr>
          </w:p>
        </w:tc>
        <w:tc>
          <w:tcPr>
            <w:tcW w:w="1008" w:type="dxa"/>
            <w:tcBorders>
              <w:top w:val="nil"/>
              <w:left w:val="nil"/>
              <w:bottom w:val="nil"/>
              <w:right w:val="nil"/>
            </w:tcBorders>
            <w:shd w:val="clear" w:color="auto" w:fill="auto"/>
            <w:tcMar>
              <w:top w:w="72" w:type="dxa"/>
              <w:left w:w="144" w:type="dxa"/>
              <w:bottom w:w="72" w:type="dxa"/>
              <w:right w:w="144" w:type="dxa"/>
            </w:tcMar>
            <w:hideMark/>
          </w:tcPr>
          <w:p w14:paraId="34430293"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SFG</w:t>
            </w:r>
          </w:p>
        </w:tc>
        <w:tc>
          <w:tcPr>
            <w:tcW w:w="1521" w:type="dxa"/>
            <w:tcBorders>
              <w:top w:val="nil"/>
              <w:left w:val="nil"/>
              <w:bottom w:val="nil"/>
              <w:right w:val="nil"/>
            </w:tcBorders>
            <w:shd w:val="clear" w:color="auto" w:fill="auto"/>
            <w:tcMar>
              <w:top w:w="72" w:type="dxa"/>
              <w:left w:w="144" w:type="dxa"/>
              <w:bottom w:w="72" w:type="dxa"/>
              <w:right w:w="144" w:type="dxa"/>
            </w:tcMar>
            <w:hideMark/>
          </w:tcPr>
          <w:p w14:paraId="09C68F68"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32</w:t>
            </w:r>
          </w:p>
        </w:tc>
        <w:tc>
          <w:tcPr>
            <w:tcW w:w="2160" w:type="dxa"/>
            <w:tcBorders>
              <w:top w:val="nil"/>
              <w:left w:val="nil"/>
              <w:bottom w:val="nil"/>
              <w:right w:val="nil"/>
            </w:tcBorders>
            <w:shd w:val="clear" w:color="auto" w:fill="auto"/>
            <w:tcMar>
              <w:top w:w="72" w:type="dxa"/>
              <w:left w:w="144" w:type="dxa"/>
              <w:bottom w:w="72" w:type="dxa"/>
              <w:right w:w="144" w:type="dxa"/>
            </w:tcMar>
            <w:hideMark/>
          </w:tcPr>
          <w:p w14:paraId="21783FA2"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30, 28, 57</w:t>
            </w:r>
          </w:p>
        </w:tc>
        <w:tc>
          <w:tcPr>
            <w:tcW w:w="1080" w:type="dxa"/>
            <w:tcBorders>
              <w:top w:val="nil"/>
              <w:left w:val="nil"/>
              <w:bottom w:val="nil"/>
              <w:right w:val="nil"/>
            </w:tcBorders>
            <w:shd w:val="clear" w:color="auto" w:fill="auto"/>
            <w:tcMar>
              <w:top w:w="72" w:type="dxa"/>
              <w:left w:w="144" w:type="dxa"/>
              <w:bottom w:w="72" w:type="dxa"/>
              <w:right w:w="144" w:type="dxa"/>
            </w:tcMar>
            <w:hideMark/>
          </w:tcPr>
          <w:p w14:paraId="1D2DDBD5"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-.356*</w:t>
            </w:r>
          </w:p>
        </w:tc>
      </w:tr>
      <w:tr w:rsidR="00870C11" w14:paraId="26C6BED6" w14:textId="77777777" w:rsidTr="00870C11">
        <w:trPr>
          <w:trHeight w:val="584"/>
        </w:trPr>
        <w:tc>
          <w:tcPr>
            <w:tcW w:w="0" w:type="auto"/>
            <w:tcBorders>
              <w:top w:val="nil"/>
              <w:left w:val="nil"/>
              <w:bottom w:val="single" w:sz="8" w:space="0" w:color="000000"/>
              <w:right w:val="nil"/>
            </w:tcBorders>
            <w:shd w:val="clear" w:color="auto" w:fill="auto"/>
            <w:tcMar>
              <w:top w:w="72" w:type="dxa"/>
              <w:left w:w="144" w:type="dxa"/>
              <w:bottom w:w="72" w:type="dxa"/>
              <w:right w:w="144" w:type="dxa"/>
            </w:tcMar>
            <w:hideMark/>
          </w:tcPr>
          <w:p w14:paraId="436A1204" w14:textId="77777777" w:rsidR="00870C11" w:rsidRDefault="00870C11" w:rsidP="00870C11">
            <w:pPr>
              <w:rPr>
                <w:rFonts w:ascii="Arial" w:hAnsi="Arial"/>
                <w:sz w:val="36"/>
                <w:szCs w:val="36"/>
              </w:rPr>
            </w:pPr>
          </w:p>
        </w:tc>
        <w:tc>
          <w:tcPr>
            <w:tcW w:w="1008"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5741EA2F"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SPL</w:t>
            </w:r>
          </w:p>
        </w:tc>
        <w:tc>
          <w:tcPr>
            <w:tcW w:w="1521"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6C1F8E6"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21</w:t>
            </w:r>
          </w:p>
        </w:tc>
        <w:tc>
          <w:tcPr>
            <w:tcW w:w="216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2A7651A5"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26, -80, 61</w:t>
            </w:r>
          </w:p>
        </w:tc>
        <w:tc>
          <w:tcPr>
            <w:tcW w:w="1080" w:type="dxa"/>
            <w:tcBorders>
              <w:top w:val="nil"/>
              <w:left w:val="nil"/>
              <w:bottom w:val="single" w:sz="8" w:space="0" w:color="000000"/>
              <w:right w:val="nil"/>
            </w:tcBorders>
            <w:shd w:val="clear" w:color="auto" w:fill="auto"/>
            <w:tcMar>
              <w:top w:w="72" w:type="dxa"/>
              <w:left w:w="144" w:type="dxa"/>
              <w:bottom w:w="72" w:type="dxa"/>
              <w:right w:w="144" w:type="dxa"/>
            </w:tcMar>
            <w:hideMark/>
          </w:tcPr>
          <w:p w14:paraId="1826E25D" w14:textId="77777777" w:rsidR="00870C11" w:rsidRDefault="00870C11" w:rsidP="00870C11">
            <w:pPr>
              <w:pStyle w:val="NormalWeb"/>
              <w:spacing w:before="0" w:beforeAutospacing="0" w:after="0" w:afterAutospacing="0"/>
              <w:jc w:val="center"/>
              <w:rPr>
                <w:rFonts w:ascii="Arial" w:hAnsi="Arial" w:cs="Arial"/>
                <w:sz w:val="36"/>
                <w:szCs w:val="36"/>
              </w:rPr>
            </w:pPr>
            <w:r>
              <w:rPr>
                <w:color w:val="000000" w:themeColor="text1"/>
                <w:kern w:val="24"/>
              </w:rPr>
              <w:t>.373*</w:t>
            </w:r>
          </w:p>
        </w:tc>
      </w:tr>
    </w:tbl>
    <w:p w14:paraId="60E45B42" w14:textId="77777777" w:rsidR="00870C11" w:rsidRPr="007B74B6" w:rsidRDefault="00870C11" w:rsidP="004F4E16"/>
    <w:p w14:paraId="28B18A5A" w14:textId="77777777" w:rsidR="00870C11" w:rsidRDefault="00870C11">
      <w:pPr>
        <w:spacing w:line="240" w:lineRule="auto"/>
      </w:pPr>
      <w:r>
        <w:t xml:space="preserve"> </w:t>
      </w:r>
    </w:p>
    <w:p w14:paraId="5362CF21" w14:textId="77777777" w:rsidR="00870C11" w:rsidRDefault="00870C11">
      <w:pPr>
        <w:spacing w:line="240" w:lineRule="auto"/>
      </w:pPr>
    </w:p>
    <w:p w14:paraId="727D2D8E" w14:textId="77777777" w:rsidR="00870C11" w:rsidRDefault="00870C11">
      <w:pPr>
        <w:spacing w:line="240" w:lineRule="auto"/>
      </w:pPr>
    </w:p>
    <w:p w14:paraId="6B547D9D" w14:textId="77777777" w:rsidR="00870C11" w:rsidRDefault="00870C11">
      <w:pPr>
        <w:spacing w:line="240" w:lineRule="auto"/>
      </w:pPr>
    </w:p>
    <w:p w14:paraId="47BCF741" w14:textId="77777777" w:rsidR="00870C11" w:rsidRDefault="00870C11">
      <w:pPr>
        <w:spacing w:line="240" w:lineRule="auto"/>
      </w:pPr>
    </w:p>
    <w:p w14:paraId="6D110B51" w14:textId="77777777" w:rsidR="00870C11" w:rsidRDefault="00870C11">
      <w:pPr>
        <w:spacing w:line="240" w:lineRule="auto"/>
      </w:pPr>
    </w:p>
    <w:p w14:paraId="18D444DD" w14:textId="77777777" w:rsidR="00870C11" w:rsidRDefault="00870C11">
      <w:pPr>
        <w:spacing w:line="240" w:lineRule="auto"/>
      </w:pPr>
    </w:p>
    <w:p w14:paraId="3B9ADA04" w14:textId="77777777" w:rsidR="00870C11" w:rsidRDefault="00870C11">
      <w:pPr>
        <w:spacing w:line="240" w:lineRule="auto"/>
      </w:pPr>
    </w:p>
    <w:p w14:paraId="348854ED" w14:textId="77777777" w:rsidR="00870C11" w:rsidRDefault="00870C11">
      <w:pPr>
        <w:spacing w:line="240" w:lineRule="auto"/>
      </w:pPr>
    </w:p>
    <w:p w14:paraId="39CCAF4D" w14:textId="77777777" w:rsidR="00870C11" w:rsidRDefault="00870C11">
      <w:pPr>
        <w:spacing w:line="240" w:lineRule="auto"/>
      </w:pPr>
    </w:p>
    <w:p w14:paraId="20AB265C" w14:textId="77777777" w:rsidR="00870C11" w:rsidRDefault="00870C11">
      <w:pPr>
        <w:spacing w:line="240" w:lineRule="auto"/>
      </w:pPr>
    </w:p>
    <w:p w14:paraId="3EF29C3A" w14:textId="77777777" w:rsidR="00870C11" w:rsidRDefault="00870C11">
      <w:pPr>
        <w:spacing w:line="240" w:lineRule="auto"/>
      </w:pPr>
    </w:p>
    <w:p w14:paraId="0F6FB99E" w14:textId="77777777" w:rsidR="00870C11" w:rsidRDefault="00870C11">
      <w:pPr>
        <w:spacing w:line="240" w:lineRule="auto"/>
      </w:pPr>
    </w:p>
    <w:p w14:paraId="7EDB8514" w14:textId="77777777" w:rsidR="00870C11" w:rsidRDefault="00870C11">
      <w:pPr>
        <w:spacing w:line="240" w:lineRule="auto"/>
      </w:pPr>
    </w:p>
    <w:p w14:paraId="3574A76E" w14:textId="77777777" w:rsidR="00870C11" w:rsidRDefault="00870C11">
      <w:pPr>
        <w:spacing w:line="240" w:lineRule="auto"/>
      </w:pPr>
    </w:p>
    <w:p w14:paraId="4BF5B74B" w14:textId="7D2E1DDE" w:rsidR="00624DEA" w:rsidRDefault="00870C11" w:rsidP="00870C11">
      <w:pPr>
        <w:spacing w:line="240" w:lineRule="auto"/>
        <w:ind w:left="720" w:hanging="720"/>
        <w:rPr>
          <w:rFonts w:eastAsiaTheme="minorHAnsi" w:cs="Times New Roman"/>
          <w:b/>
          <w:szCs w:val="28"/>
          <w:lang w:val="en-CA"/>
        </w:rPr>
      </w:pPr>
      <w:r w:rsidRPr="00D642B8">
        <w:rPr>
          <w:i/>
          <w:iCs/>
        </w:rPr>
        <w:t>Note.</w:t>
      </w:r>
      <w:r>
        <w:t xml:space="preserve"> * </w:t>
      </w:r>
      <w:r w:rsidRPr="00870C11">
        <w:rPr>
          <w:i/>
          <w:iCs/>
        </w:rPr>
        <w:t>p</w:t>
      </w:r>
      <w:r>
        <w:t xml:space="preserve"> &lt; .05. ** </w:t>
      </w:r>
      <w:r w:rsidRPr="00870C11">
        <w:rPr>
          <w:i/>
          <w:iCs/>
        </w:rPr>
        <w:t xml:space="preserve">p </w:t>
      </w:r>
      <w:r>
        <w:t xml:space="preserve">&lt; .01. </w:t>
      </w:r>
      <w:r w:rsidR="00624DEA">
        <w:br w:type="page"/>
      </w:r>
    </w:p>
    <w:p w14:paraId="622C0E47" w14:textId="62C3CC39" w:rsidR="00170DD2" w:rsidRDefault="00815E95" w:rsidP="00BC48BA">
      <w:pPr>
        <w:pStyle w:val="Title"/>
      </w:pPr>
      <w:bookmarkStart w:id="76" w:name="_Toc131412737"/>
      <w:r w:rsidRPr="00815E95">
        <w:lastRenderedPageBreak/>
        <w:t xml:space="preserve">Chapter 5: </w:t>
      </w:r>
      <w:r w:rsidR="00297E4D">
        <w:t xml:space="preserve">General </w:t>
      </w:r>
      <w:r w:rsidR="004F4E16">
        <w:t>Discussion</w:t>
      </w:r>
      <w:bookmarkEnd w:id="76"/>
      <w:r w:rsidRPr="00815E95">
        <w:t xml:space="preserve"> </w:t>
      </w:r>
    </w:p>
    <w:p w14:paraId="77FAADC7" w14:textId="05B91EA5" w:rsidR="00CD0886" w:rsidRDefault="00297E4D" w:rsidP="00E566D3">
      <w:pPr>
        <w:ind w:firstLine="720"/>
        <w:rPr>
          <w:lang w:val="en-CA"/>
        </w:rPr>
      </w:pPr>
      <w:r>
        <w:rPr>
          <w:lang w:val="en-CA"/>
        </w:rPr>
        <w:t xml:space="preserve">VWM is a fundamental aspect of cognition </w:t>
      </w:r>
      <w:r w:rsidR="00CD0886">
        <w:rPr>
          <w:lang w:val="en-CA"/>
        </w:rPr>
        <w:t>that</w:t>
      </w:r>
      <w:r>
        <w:rPr>
          <w:lang w:val="en-CA"/>
        </w:rPr>
        <w:t xml:space="preserve"> guides our motor system</w:t>
      </w:r>
      <w:r w:rsidR="00852280">
        <w:rPr>
          <w:lang w:val="en-CA"/>
        </w:rPr>
        <w:t xml:space="preserve"> toward relevant information</w:t>
      </w:r>
      <w:r>
        <w:rPr>
          <w:lang w:val="en-CA"/>
        </w:rPr>
        <w:t xml:space="preserve"> in the environment</w:t>
      </w:r>
      <w:r w:rsidR="00852280">
        <w:rPr>
          <w:lang w:val="en-CA"/>
        </w:rPr>
        <w:t xml:space="preserve">. </w:t>
      </w:r>
      <w:r w:rsidR="00CD0886" w:rsidRPr="00CD0886">
        <w:rPr>
          <w:lang w:val="en-CA"/>
        </w:rPr>
        <w:t xml:space="preserve">Although </w:t>
      </w:r>
      <w:r w:rsidR="00F46884">
        <w:rPr>
          <w:lang w:val="en-CA"/>
        </w:rPr>
        <w:t xml:space="preserve">it is well-established that </w:t>
      </w:r>
      <w:r w:rsidR="00CD0886" w:rsidRPr="00CD0886">
        <w:rPr>
          <w:lang w:val="en-CA"/>
        </w:rPr>
        <w:t xml:space="preserve">VWM and the motor system work closely together to produce goal-directed behavior, there is a gap in our understanding of how </w:t>
      </w:r>
      <w:r w:rsidR="00CD0886">
        <w:rPr>
          <w:lang w:val="en-CA"/>
        </w:rPr>
        <w:t>action</w:t>
      </w:r>
      <w:r w:rsidR="00CD0886" w:rsidRPr="00CD0886">
        <w:rPr>
          <w:lang w:val="en-CA"/>
        </w:rPr>
        <w:t xml:space="preserve"> affects VWM encoding and </w:t>
      </w:r>
      <w:r w:rsidR="00CD0886">
        <w:rPr>
          <w:lang w:val="en-CA"/>
        </w:rPr>
        <w:t xml:space="preserve">VWM </w:t>
      </w:r>
      <w:r w:rsidR="00CD0886" w:rsidRPr="00CD0886">
        <w:rPr>
          <w:lang w:val="en-CA"/>
        </w:rPr>
        <w:t xml:space="preserve">representations. </w:t>
      </w:r>
      <w:r w:rsidR="00CD0886">
        <w:rPr>
          <w:lang w:val="en-CA"/>
        </w:rPr>
        <w:t xml:space="preserve">To address this open question </w:t>
      </w:r>
      <w:r w:rsidR="00CD0886" w:rsidRPr="00CD0886">
        <w:rPr>
          <w:lang w:val="en-CA"/>
        </w:rPr>
        <w:t xml:space="preserve">the present study investigated the impact of motor responses on VWM encoding using movement dynamics and neural activity measurements during a </w:t>
      </w:r>
      <w:r w:rsidR="00CD0886">
        <w:rPr>
          <w:lang w:val="en-CA"/>
        </w:rPr>
        <w:t xml:space="preserve">series of </w:t>
      </w:r>
      <w:r w:rsidR="00CD0886" w:rsidRPr="00CD0886">
        <w:rPr>
          <w:lang w:val="en-CA"/>
        </w:rPr>
        <w:t>change detection task</w:t>
      </w:r>
      <w:r w:rsidR="00CD0886">
        <w:rPr>
          <w:lang w:val="en-CA"/>
        </w:rPr>
        <w:t>s</w:t>
      </w:r>
      <w:r w:rsidR="00CD0886" w:rsidRPr="00CD0886">
        <w:rPr>
          <w:lang w:val="en-CA"/>
        </w:rPr>
        <w:t>.</w:t>
      </w:r>
    </w:p>
    <w:p w14:paraId="166C2531" w14:textId="6288558B" w:rsidR="00336BEC" w:rsidRDefault="00336BEC" w:rsidP="00AD07D8">
      <w:pPr>
        <w:ind w:firstLine="720"/>
        <w:rPr>
          <w:lang w:val="en-CA"/>
        </w:rPr>
      </w:pPr>
      <w:r w:rsidRPr="00336BEC">
        <w:rPr>
          <w:lang w:val="en-CA"/>
        </w:rPr>
        <w:t>The first aim of th</w:t>
      </w:r>
      <w:r>
        <w:rPr>
          <w:lang w:val="en-CA"/>
        </w:rPr>
        <w:t xml:space="preserve">is thesis </w:t>
      </w:r>
      <w:r w:rsidRPr="00336BEC">
        <w:rPr>
          <w:lang w:val="en-CA"/>
        </w:rPr>
        <w:t xml:space="preserve">was to examine the relationship between movement dynamics, VWM performance, and </w:t>
      </w:r>
      <w:r>
        <w:rPr>
          <w:lang w:val="en-CA"/>
        </w:rPr>
        <w:t xml:space="preserve">their </w:t>
      </w:r>
      <w:r w:rsidRPr="00336BEC">
        <w:rPr>
          <w:lang w:val="en-CA"/>
        </w:rPr>
        <w:t>associated neural activity in a standard version of the change detection task (Experiment 1).</w:t>
      </w:r>
      <w:r w:rsidRPr="00336BEC">
        <w:t xml:space="preserve"> </w:t>
      </w:r>
      <w:r w:rsidRPr="00336BEC">
        <w:rPr>
          <w:lang w:val="en-CA"/>
        </w:rPr>
        <w:t xml:space="preserve">To accomplish this, a novel mouse-tracking and </w:t>
      </w:r>
      <w:proofErr w:type="spellStart"/>
      <w:r>
        <w:rPr>
          <w:lang w:val="en-CA"/>
        </w:rPr>
        <w:t>fNIRS</w:t>
      </w:r>
      <w:proofErr w:type="spellEnd"/>
      <w:r>
        <w:rPr>
          <w:lang w:val="en-CA"/>
        </w:rPr>
        <w:t xml:space="preserve"> change detection task </w:t>
      </w:r>
      <w:r w:rsidRPr="00336BEC">
        <w:rPr>
          <w:lang w:val="en-CA"/>
        </w:rPr>
        <w:t>design was employed.</w:t>
      </w:r>
      <w:r w:rsidRPr="00336BEC">
        <w:t xml:space="preserve"> </w:t>
      </w:r>
      <w:r w:rsidRPr="00336BEC">
        <w:rPr>
          <w:lang w:val="en-CA"/>
        </w:rPr>
        <w:t xml:space="preserve">The </w:t>
      </w:r>
      <w:r>
        <w:rPr>
          <w:lang w:val="en-CA"/>
        </w:rPr>
        <w:t xml:space="preserve">behavioral </w:t>
      </w:r>
      <w:r w:rsidRPr="00336BEC">
        <w:rPr>
          <w:lang w:val="en-CA"/>
        </w:rPr>
        <w:t>results of the study supported previous research (</w:t>
      </w:r>
      <w:proofErr w:type="spellStart"/>
      <w:r w:rsidRPr="00336BEC">
        <w:rPr>
          <w:lang w:val="en-CA"/>
        </w:rPr>
        <w:t>Wijeakumar</w:t>
      </w:r>
      <w:proofErr w:type="spellEnd"/>
      <w:r w:rsidRPr="00336BEC">
        <w:rPr>
          <w:lang w:val="en-CA"/>
        </w:rPr>
        <w:t xml:space="preserve"> et al., 2017), showing that performance worsened as set size increased (i.e., lower accuracy and slower response times) and that VWM capacity was limited to around 3-4 items (Luck &amp; Vogel, 1997).</w:t>
      </w:r>
      <w:r>
        <w:rPr>
          <w:lang w:val="en-CA"/>
        </w:rPr>
        <w:t xml:space="preserve"> T</w:t>
      </w:r>
      <w:r w:rsidRPr="00336BEC">
        <w:rPr>
          <w:lang w:val="en-CA"/>
        </w:rPr>
        <w:t xml:space="preserve">he mouse-tracking measures revealed similar findings, with response curvature (AUC) increasing as set size increased, and </w:t>
      </w:r>
      <w:r w:rsidR="00F46884">
        <w:rPr>
          <w:lang w:val="en-CA"/>
        </w:rPr>
        <w:t>MD</w:t>
      </w:r>
      <w:r w:rsidRPr="00336BEC">
        <w:rPr>
          <w:lang w:val="en-CA"/>
        </w:rPr>
        <w:t xml:space="preserve"> time </w:t>
      </w:r>
      <w:r w:rsidR="00F46884">
        <w:rPr>
          <w:lang w:val="en-CA"/>
        </w:rPr>
        <w:t>being</w:t>
      </w:r>
      <w:r>
        <w:rPr>
          <w:lang w:val="en-CA"/>
        </w:rPr>
        <w:t xml:space="preserve"> </w:t>
      </w:r>
      <w:r w:rsidRPr="00336BEC">
        <w:rPr>
          <w:lang w:val="en-CA"/>
        </w:rPr>
        <w:t xml:space="preserve">reached sooner at lower set sizes. Moreover, the study found that response curvature </w:t>
      </w:r>
      <w:r>
        <w:rPr>
          <w:lang w:val="en-CA"/>
        </w:rPr>
        <w:t>correlated</w:t>
      </w:r>
      <w:r w:rsidRPr="00336BEC">
        <w:rPr>
          <w:lang w:val="en-CA"/>
        </w:rPr>
        <w:t xml:space="preserve"> with VWM demands, which expands on previous research linking curvature to long-term memory strength (</w:t>
      </w:r>
      <w:proofErr w:type="spellStart"/>
      <w:r w:rsidRPr="00336BEC">
        <w:rPr>
          <w:lang w:val="en-CA"/>
        </w:rPr>
        <w:t>Papesh</w:t>
      </w:r>
      <w:proofErr w:type="spellEnd"/>
      <w:r w:rsidRPr="00336BEC">
        <w:rPr>
          <w:lang w:val="en-CA"/>
        </w:rPr>
        <w:t xml:space="preserve"> &amp; </w:t>
      </w:r>
      <w:proofErr w:type="spellStart"/>
      <w:r w:rsidRPr="00336BEC">
        <w:rPr>
          <w:lang w:val="en-CA"/>
        </w:rPr>
        <w:t>Goldinger</w:t>
      </w:r>
      <w:proofErr w:type="spellEnd"/>
      <w:r w:rsidRPr="00336BEC">
        <w:rPr>
          <w:lang w:val="en-CA"/>
        </w:rPr>
        <w:t>, 2012).</w:t>
      </w:r>
    </w:p>
    <w:p w14:paraId="520EDC33" w14:textId="42BC0AD6" w:rsidR="00C56423" w:rsidRDefault="00AD07D8" w:rsidP="000673D0">
      <w:pPr>
        <w:ind w:firstLine="720"/>
        <w:rPr>
          <w:lang w:val="en-CA"/>
        </w:rPr>
      </w:pPr>
      <w:r>
        <w:rPr>
          <w:lang w:val="en-CA"/>
        </w:rPr>
        <w:t>Experiment 1 yielded several behavioral results</w:t>
      </w:r>
      <w:r w:rsidR="00E566D3" w:rsidRPr="00E566D3">
        <w:rPr>
          <w:lang w:val="en-CA"/>
        </w:rPr>
        <w:t xml:space="preserve"> </w:t>
      </w:r>
      <w:r>
        <w:rPr>
          <w:lang w:val="en-CA"/>
        </w:rPr>
        <w:t xml:space="preserve">indicating </w:t>
      </w:r>
      <w:r w:rsidR="00E566D3" w:rsidRPr="00E566D3">
        <w:rPr>
          <w:lang w:val="en-CA"/>
        </w:rPr>
        <w:t xml:space="preserve">better performance for same compared to different trials. </w:t>
      </w:r>
      <w:r>
        <w:rPr>
          <w:lang w:val="en-CA"/>
        </w:rPr>
        <w:t xml:space="preserve">This same response bias is a </w:t>
      </w:r>
      <w:r w:rsidR="00F46884">
        <w:rPr>
          <w:lang w:val="en-CA"/>
        </w:rPr>
        <w:t>common</w:t>
      </w:r>
      <w:r w:rsidRPr="00AD07D8">
        <w:rPr>
          <w:lang w:val="en-CA"/>
        </w:rPr>
        <w:t xml:space="preserve"> finding in the VWM </w:t>
      </w:r>
      <w:proofErr w:type="gramStart"/>
      <w:r w:rsidRPr="00AD07D8">
        <w:rPr>
          <w:lang w:val="en-CA"/>
        </w:rPr>
        <w:t>literature</w:t>
      </w:r>
      <w:proofErr w:type="gramEnd"/>
      <w:r w:rsidRPr="00AD07D8">
        <w:rPr>
          <w:lang w:val="en-CA"/>
        </w:rPr>
        <w:t xml:space="preserve"> and </w:t>
      </w:r>
      <w:r w:rsidR="00F46884">
        <w:rPr>
          <w:lang w:val="en-CA"/>
        </w:rPr>
        <w:t>it is known to become</w:t>
      </w:r>
      <w:r w:rsidRPr="00AD07D8">
        <w:rPr>
          <w:lang w:val="en-CA"/>
        </w:rPr>
        <w:t xml:space="preserve"> stronger as set size </w:t>
      </w:r>
      <w:r>
        <w:rPr>
          <w:lang w:val="en-CA"/>
        </w:rPr>
        <w:t>increases (</w:t>
      </w:r>
      <w:r w:rsidRPr="00E566D3">
        <w:rPr>
          <w:lang w:val="en-CA"/>
        </w:rPr>
        <w:t>e.g., Costello &amp; Buss, 2018)</w:t>
      </w:r>
      <w:r>
        <w:rPr>
          <w:lang w:val="en-CA"/>
        </w:rPr>
        <w:t xml:space="preserve">. </w:t>
      </w:r>
      <w:r w:rsidRPr="00AD07D8">
        <w:rPr>
          <w:lang w:val="en-CA"/>
        </w:rPr>
        <w:t>In the whole report version of the change detection task used in the study, participants were required to detect whether a single item had changed among all the presented items.</w:t>
      </w:r>
      <w:r w:rsidRPr="00AD07D8">
        <w:t xml:space="preserve"> </w:t>
      </w:r>
      <w:r w:rsidRPr="00AD07D8">
        <w:rPr>
          <w:lang w:val="en-CA"/>
        </w:rPr>
        <w:t xml:space="preserve">At higher set sizes, </w:t>
      </w:r>
      <w:r>
        <w:rPr>
          <w:lang w:val="en-CA"/>
        </w:rPr>
        <w:t xml:space="preserve">this </w:t>
      </w:r>
      <w:r>
        <w:rPr>
          <w:lang w:val="en-CA"/>
        </w:rPr>
        <w:lastRenderedPageBreak/>
        <w:t xml:space="preserve">means </w:t>
      </w:r>
      <w:r w:rsidRPr="00AD07D8">
        <w:rPr>
          <w:lang w:val="en-CA"/>
        </w:rPr>
        <w:t>there were more same items than different items</w:t>
      </w:r>
      <w:r>
        <w:rPr>
          <w:lang w:val="en-CA"/>
        </w:rPr>
        <w:t xml:space="preserve"> </w:t>
      </w:r>
      <w:r w:rsidRPr="00E566D3">
        <w:rPr>
          <w:lang w:val="en-CA"/>
        </w:rPr>
        <w:t>(e.g., SS4: 3:1 same-different</w:t>
      </w:r>
      <w:r w:rsidR="00F46884">
        <w:rPr>
          <w:lang w:val="en-CA"/>
        </w:rPr>
        <w:t xml:space="preserve"> item</w:t>
      </w:r>
      <w:r w:rsidRPr="00E566D3">
        <w:rPr>
          <w:lang w:val="en-CA"/>
        </w:rPr>
        <w:t xml:space="preserve"> ratio)</w:t>
      </w:r>
      <w:r w:rsidRPr="00AD07D8">
        <w:rPr>
          <w:lang w:val="en-CA"/>
        </w:rPr>
        <w:t xml:space="preserve">, leading to </w:t>
      </w:r>
      <w:r w:rsidR="00F46884">
        <w:rPr>
          <w:lang w:val="en-CA"/>
        </w:rPr>
        <w:t>input that is more</w:t>
      </w:r>
      <w:r w:rsidRPr="00AD07D8">
        <w:rPr>
          <w:lang w:val="en-CA"/>
        </w:rPr>
        <w:t xml:space="preserve"> </w:t>
      </w:r>
      <w:r>
        <w:rPr>
          <w:lang w:val="en-CA"/>
        </w:rPr>
        <w:t xml:space="preserve">congruent with the </w:t>
      </w:r>
      <w:r w:rsidRPr="00AD07D8">
        <w:rPr>
          <w:lang w:val="en-CA"/>
        </w:rPr>
        <w:t>same response</w:t>
      </w:r>
      <w:r>
        <w:rPr>
          <w:lang w:val="en-CA"/>
        </w:rPr>
        <w:t xml:space="preserve"> option</w:t>
      </w:r>
      <w:r w:rsidRPr="00AD07D8">
        <w:rPr>
          <w:lang w:val="en-CA"/>
        </w:rPr>
        <w:t>.</w:t>
      </w:r>
      <w:r w:rsidRPr="00AD07D8">
        <w:t xml:space="preserve"> </w:t>
      </w:r>
      <w:r w:rsidRPr="00AD07D8">
        <w:rPr>
          <w:lang w:val="en-CA"/>
        </w:rPr>
        <w:t xml:space="preserve">I used movement trajectory analyses to investigate three possible explanations for this same response bias: </w:t>
      </w:r>
      <w:r>
        <w:rPr>
          <w:lang w:val="en-CA"/>
        </w:rPr>
        <w:t>(</w:t>
      </w:r>
      <w:r w:rsidRPr="00AD07D8">
        <w:rPr>
          <w:lang w:val="en-CA"/>
        </w:rPr>
        <w:t xml:space="preserve">1) early </w:t>
      </w:r>
      <w:r>
        <w:rPr>
          <w:lang w:val="en-CA"/>
        </w:rPr>
        <w:t>“</w:t>
      </w:r>
      <w:r w:rsidRPr="00AD07D8">
        <w:rPr>
          <w:lang w:val="en-CA"/>
        </w:rPr>
        <w:t>same</w:t>
      </w:r>
      <w:r>
        <w:rPr>
          <w:lang w:val="en-CA"/>
        </w:rPr>
        <w:t>”</w:t>
      </w:r>
      <w:r w:rsidRPr="00AD07D8">
        <w:rPr>
          <w:lang w:val="en-CA"/>
        </w:rPr>
        <w:t xml:space="preserve"> activation driving decision evidence towards the same response on same trials, (2) early </w:t>
      </w:r>
      <w:r>
        <w:rPr>
          <w:lang w:val="en-CA"/>
        </w:rPr>
        <w:t>“</w:t>
      </w:r>
      <w:r w:rsidRPr="00AD07D8">
        <w:rPr>
          <w:lang w:val="en-CA"/>
        </w:rPr>
        <w:t>same</w:t>
      </w:r>
      <w:r>
        <w:rPr>
          <w:lang w:val="en-CA"/>
        </w:rPr>
        <w:t>”</w:t>
      </w:r>
      <w:r w:rsidRPr="00AD07D8">
        <w:rPr>
          <w:lang w:val="en-CA"/>
        </w:rPr>
        <w:t xml:space="preserve"> activation recruiting additional top-down VWM comparison resources on different trials, requiring more time for response selection</w:t>
      </w:r>
      <w:r>
        <w:rPr>
          <w:lang w:val="en-CA"/>
        </w:rPr>
        <w:t xml:space="preserve"> processes to resolve competition</w:t>
      </w:r>
      <w:r w:rsidRPr="00AD07D8">
        <w:rPr>
          <w:lang w:val="en-CA"/>
        </w:rPr>
        <w:t>, or (3) a combination of both, leading to enhanced performance on same trials and impaired performance on different trials.</w:t>
      </w:r>
      <w:r w:rsidRPr="00AD07D8">
        <w:t xml:space="preserve"> </w:t>
      </w:r>
      <w:r w:rsidR="00E566D3" w:rsidRPr="00E566D3">
        <w:rPr>
          <w:lang w:val="en-CA"/>
        </w:rPr>
        <w:t xml:space="preserve">For each above explanation, higher set sizes should </w:t>
      </w:r>
      <w:r>
        <w:rPr>
          <w:lang w:val="en-CA"/>
        </w:rPr>
        <w:t>strengthen</w:t>
      </w:r>
      <w:r w:rsidR="00E566D3" w:rsidRPr="00E566D3">
        <w:rPr>
          <w:lang w:val="en-CA"/>
        </w:rPr>
        <w:t xml:space="preserve"> each effect due to the increasing number of “same” items. </w:t>
      </w:r>
      <w:r>
        <w:rPr>
          <w:lang w:val="en-CA"/>
        </w:rPr>
        <w:t>O</w:t>
      </w:r>
      <w:r w:rsidRPr="00AD07D8">
        <w:rPr>
          <w:lang w:val="en-CA"/>
        </w:rPr>
        <w:t>n same trials, I found that the time at which trajectories began to deviate towards the same response was similar across all set sizes.</w:t>
      </w:r>
      <w:r>
        <w:rPr>
          <w:lang w:val="en-CA"/>
        </w:rPr>
        <w:t xml:space="preserve"> However, o</w:t>
      </w:r>
      <w:r w:rsidRPr="00AD07D8">
        <w:rPr>
          <w:lang w:val="en-CA"/>
        </w:rPr>
        <w:t xml:space="preserve">n different trials, trajectories deviated towards the different response (i.e., the target location) </w:t>
      </w:r>
      <w:r w:rsidR="00F46884">
        <w:rPr>
          <w:lang w:val="en-CA"/>
        </w:rPr>
        <w:t xml:space="preserve">systematically </w:t>
      </w:r>
      <w:r w:rsidRPr="00AD07D8">
        <w:rPr>
          <w:lang w:val="en-CA"/>
        </w:rPr>
        <w:t xml:space="preserve">later </w:t>
      </w:r>
      <w:r w:rsidR="00F46884">
        <w:rPr>
          <w:lang w:val="en-CA"/>
        </w:rPr>
        <w:t>in time as set size increased</w:t>
      </w:r>
      <w:r>
        <w:rPr>
          <w:lang w:val="en-CA"/>
        </w:rPr>
        <w:t xml:space="preserve">. </w:t>
      </w:r>
      <w:r w:rsidRPr="00AD07D8">
        <w:rPr>
          <w:lang w:val="en-CA"/>
        </w:rPr>
        <w:t>This suggests that participants may not be biased towards selecting the same response on same trials, even at higher set sizes</w:t>
      </w:r>
      <w:r w:rsidR="00F46884">
        <w:rPr>
          <w:lang w:val="en-CA"/>
        </w:rPr>
        <w:t xml:space="preserve"> where more items do not change</w:t>
      </w:r>
      <w:r w:rsidRPr="00AD07D8">
        <w:rPr>
          <w:lang w:val="en-CA"/>
        </w:rPr>
        <w:t>.</w:t>
      </w:r>
      <w:r>
        <w:rPr>
          <w:lang w:val="en-CA"/>
        </w:rPr>
        <w:t xml:space="preserve"> Rather, the additional recruitment of VWM comparison processes at higher set sizes my worsen both the ability and time it takes to detect a change when one is present. </w:t>
      </w:r>
      <w:r w:rsidR="00F46884">
        <w:rPr>
          <w:lang w:val="en-CA"/>
        </w:rPr>
        <w:t>Specifically, c</w:t>
      </w:r>
      <w:r w:rsidRPr="00AD07D8">
        <w:rPr>
          <w:lang w:val="en-CA"/>
        </w:rPr>
        <w:t>onducting VWM comparison processes on numerous same items may tax the VWM system</w:t>
      </w:r>
      <w:r>
        <w:rPr>
          <w:lang w:val="en-CA"/>
        </w:rPr>
        <w:t>, worsening representations</w:t>
      </w:r>
      <w:r w:rsidRPr="00AD07D8">
        <w:rPr>
          <w:lang w:val="en-CA"/>
        </w:rPr>
        <w:t xml:space="preserve"> and increas</w:t>
      </w:r>
      <w:r>
        <w:rPr>
          <w:lang w:val="en-CA"/>
        </w:rPr>
        <w:t>ing</w:t>
      </w:r>
      <w:r w:rsidRPr="00AD07D8">
        <w:rPr>
          <w:lang w:val="en-CA"/>
        </w:rPr>
        <w:t xml:space="preserve"> uncertainty, making it less likely to reach the activation threshold for detecting </w:t>
      </w:r>
      <w:r w:rsidR="00F46884">
        <w:rPr>
          <w:lang w:val="en-CA"/>
        </w:rPr>
        <w:t>a change in the different item</w:t>
      </w:r>
      <w:r w:rsidRPr="00AD07D8">
        <w:rPr>
          <w:lang w:val="en-CA"/>
        </w:rPr>
        <w:t>.</w:t>
      </w:r>
      <w:r w:rsidRPr="00AD07D8">
        <w:t xml:space="preserve"> </w:t>
      </w:r>
      <w:r w:rsidR="00EC2CE7">
        <w:rPr>
          <w:lang w:val="en-CA"/>
        </w:rPr>
        <w:t xml:space="preserve">These results make an interesting contribution to the VWM literature and have implications for our present understanding of VWM dynamics in the change detection task. Future implementations of change detection tasks should consider how same and different responses can be </w:t>
      </w:r>
      <w:r w:rsidR="000673D0">
        <w:rPr>
          <w:lang w:val="en-CA"/>
        </w:rPr>
        <w:t>influenced</w:t>
      </w:r>
      <w:r w:rsidR="00EC2CE7">
        <w:rPr>
          <w:lang w:val="en-CA"/>
        </w:rPr>
        <w:t xml:space="preserve"> based on the set size and type of change detection design (</w:t>
      </w:r>
      <w:r w:rsidR="000244D1">
        <w:rPr>
          <w:lang w:val="en-CA"/>
        </w:rPr>
        <w:t>e.g.</w:t>
      </w:r>
      <w:r w:rsidR="00EC2CE7">
        <w:rPr>
          <w:lang w:val="en-CA"/>
        </w:rPr>
        <w:t>, whole report vs. single report).</w:t>
      </w:r>
    </w:p>
    <w:p w14:paraId="5FA25A9C" w14:textId="0ECC0CB1" w:rsidR="000673D0" w:rsidRDefault="000673D0" w:rsidP="000673D0">
      <w:pPr>
        <w:ind w:firstLine="720"/>
        <w:rPr>
          <w:lang w:val="en-CA"/>
        </w:rPr>
      </w:pPr>
      <w:r w:rsidRPr="000673D0">
        <w:rPr>
          <w:lang w:val="en-CA"/>
        </w:rPr>
        <w:lastRenderedPageBreak/>
        <w:t>In Experiment 1, neural data from the change detection task activated regions commonly associated with the VWM frontoparietal network, including IPL, SPL, MFG, and SFG</w:t>
      </w:r>
      <w:r>
        <w:rPr>
          <w:lang w:val="en-CA"/>
        </w:rPr>
        <w:t xml:space="preserve"> </w:t>
      </w:r>
      <w:r w:rsidRPr="000673D0">
        <w:rPr>
          <w:lang w:val="en-CA"/>
        </w:rPr>
        <w:t xml:space="preserve">(Linden et al., 2003; Pessoa &amp; Ungerleider, 2004; Todd &amp; </w:t>
      </w:r>
      <w:proofErr w:type="spellStart"/>
      <w:r w:rsidRPr="000673D0">
        <w:rPr>
          <w:lang w:val="en-CA"/>
        </w:rPr>
        <w:t>Marois</w:t>
      </w:r>
      <w:proofErr w:type="spellEnd"/>
      <w:r w:rsidRPr="000673D0">
        <w:rPr>
          <w:lang w:val="en-CA"/>
        </w:rPr>
        <w:t xml:space="preserve">, 2004; </w:t>
      </w:r>
      <w:proofErr w:type="spellStart"/>
      <w:r w:rsidRPr="000673D0">
        <w:rPr>
          <w:lang w:val="en-CA"/>
        </w:rPr>
        <w:t>Wijeakumar</w:t>
      </w:r>
      <w:proofErr w:type="spellEnd"/>
      <w:r w:rsidRPr="000673D0">
        <w:rPr>
          <w:lang w:val="en-CA"/>
        </w:rPr>
        <w:t xml:space="preserve"> et al., 2017). </w:t>
      </w:r>
      <w:r>
        <w:rPr>
          <w:lang w:val="en-CA"/>
        </w:rPr>
        <w:t>Specifically, a</w:t>
      </w:r>
      <w:r w:rsidRPr="000673D0">
        <w:rPr>
          <w:lang w:val="en-CA"/>
        </w:rPr>
        <w:t xml:space="preserve"> SFG cluster was found to be engaged in the </w:t>
      </w:r>
      <w:r>
        <w:rPr>
          <w:lang w:val="en-CA"/>
        </w:rPr>
        <w:t xml:space="preserve">change detection </w:t>
      </w:r>
      <w:r w:rsidRPr="000673D0">
        <w:rPr>
          <w:lang w:val="en-CA"/>
        </w:rPr>
        <w:t>task</w:t>
      </w:r>
      <w:r>
        <w:rPr>
          <w:lang w:val="en-CA"/>
        </w:rPr>
        <w:t xml:space="preserve"> collapsed</w:t>
      </w:r>
      <w:r w:rsidRPr="000673D0">
        <w:rPr>
          <w:lang w:val="en-CA"/>
        </w:rPr>
        <w:t xml:space="preserve"> across all conditions, while </w:t>
      </w:r>
      <w:r>
        <w:rPr>
          <w:lang w:val="en-CA"/>
        </w:rPr>
        <w:t xml:space="preserve">an </w:t>
      </w:r>
      <w:r w:rsidRPr="000673D0">
        <w:rPr>
          <w:lang w:val="en-CA"/>
        </w:rPr>
        <w:t>IFG cluster was only activated when VWM capacity was near capacity (SS4).</w:t>
      </w:r>
      <w:r w:rsidRPr="000673D0">
        <w:t xml:space="preserve"> </w:t>
      </w:r>
      <w:r w:rsidRPr="000673D0">
        <w:rPr>
          <w:lang w:val="en-CA"/>
        </w:rPr>
        <w:t xml:space="preserve">Posterior parietal cortex activation varied with set size, but not in a linear manner as expected. While SS4 showed greater activation than SS3 in this region, </w:t>
      </w:r>
      <w:r w:rsidR="005754E4">
        <w:rPr>
          <w:lang w:val="en-CA"/>
        </w:rPr>
        <w:t xml:space="preserve">activity between </w:t>
      </w:r>
      <w:r w:rsidRPr="000673D0">
        <w:rPr>
          <w:lang w:val="en-CA"/>
        </w:rPr>
        <w:t>SS4 and SS2</w:t>
      </w:r>
      <w:r w:rsidR="005754E4">
        <w:rPr>
          <w:lang w:val="en-CA"/>
        </w:rPr>
        <w:t xml:space="preserve"> trials</w:t>
      </w:r>
      <w:r w:rsidRPr="000673D0">
        <w:rPr>
          <w:lang w:val="en-CA"/>
        </w:rPr>
        <w:t xml:space="preserve"> did not vary.</w:t>
      </w:r>
      <w:r w:rsidR="008B7299" w:rsidRPr="008B7299">
        <w:rPr>
          <w:lang w:val="en-CA"/>
        </w:rPr>
        <w:t xml:space="preserve"> </w:t>
      </w:r>
      <w:r w:rsidR="008B7299">
        <w:rPr>
          <w:lang w:val="en-CA"/>
        </w:rPr>
        <w:t xml:space="preserve">In previous research (Todd &amp; </w:t>
      </w:r>
      <w:proofErr w:type="spellStart"/>
      <w:r w:rsidR="008B7299">
        <w:rPr>
          <w:lang w:val="en-CA"/>
        </w:rPr>
        <w:t>Marois</w:t>
      </w:r>
      <w:proofErr w:type="spellEnd"/>
      <w:r w:rsidR="008B7299">
        <w:rPr>
          <w:lang w:val="en-CA"/>
        </w:rPr>
        <w:t xml:space="preserve">, 2004) it has been shown that activation in posterior parietal cortex </w:t>
      </w:r>
      <w:r w:rsidR="005754E4">
        <w:rPr>
          <w:lang w:val="en-CA"/>
        </w:rPr>
        <w:t>linearly increases</w:t>
      </w:r>
      <w:r w:rsidR="008B7299">
        <w:rPr>
          <w:lang w:val="en-CA"/>
        </w:rPr>
        <w:t xml:space="preserve"> from SS1 to SS4 until plateauing (thought to reflect reaching VWM capacity). It is possible that my finding shows part of posterior parietal cortex being recruited specifically when VWM demands are at or near capacity (SS4). Indeed, the intra parietal sulcus (IPS) reported by Todd and </w:t>
      </w:r>
      <w:proofErr w:type="spellStart"/>
      <w:r w:rsidR="008B7299">
        <w:rPr>
          <w:lang w:val="en-CA"/>
        </w:rPr>
        <w:t>Marois</w:t>
      </w:r>
      <w:proofErr w:type="spellEnd"/>
      <w:r w:rsidR="008B7299">
        <w:rPr>
          <w:lang w:val="en-CA"/>
        </w:rPr>
        <w:t xml:space="preserve"> (2004) is located superiorly to the cluster in angular gyrus reported here. The lack </w:t>
      </w:r>
      <w:r w:rsidR="008B7299" w:rsidRPr="008B7299">
        <w:rPr>
          <w:lang w:val="en-CA"/>
        </w:rPr>
        <w:t xml:space="preserve">of a linear effect of set size on neural activity </w:t>
      </w:r>
      <w:r w:rsidR="008B7299">
        <w:rPr>
          <w:lang w:val="en-CA"/>
        </w:rPr>
        <w:t xml:space="preserve">in this region </w:t>
      </w:r>
      <w:r w:rsidR="008B7299" w:rsidRPr="008B7299">
        <w:rPr>
          <w:lang w:val="en-CA"/>
        </w:rPr>
        <w:t>may be due to a lack of required statistical power</w:t>
      </w:r>
      <w:r w:rsidR="008B7299">
        <w:rPr>
          <w:lang w:val="en-CA"/>
        </w:rPr>
        <w:t>. That is, i</w:t>
      </w:r>
      <w:r w:rsidR="008B7299" w:rsidRPr="008B7299">
        <w:rPr>
          <w:lang w:val="en-CA"/>
        </w:rPr>
        <w:t xml:space="preserve">t is possible that there were not enough overlapping </w:t>
      </w:r>
      <w:proofErr w:type="spellStart"/>
      <w:r w:rsidR="005754E4">
        <w:rPr>
          <w:lang w:val="en-CA"/>
        </w:rPr>
        <w:t>fNIRS</w:t>
      </w:r>
      <w:proofErr w:type="spellEnd"/>
      <w:r w:rsidR="005754E4">
        <w:rPr>
          <w:lang w:val="en-CA"/>
        </w:rPr>
        <w:t xml:space="preserve"> </w:t>
      </w:r>
      <w:r w:rsidR="008B7299" w:rsidRPr="008B7299">
        <w:rPr>
          <w:lang w:val="en-CA"/>
        </w:rPr>
        <w:t>probe placements over IPS to detect a significant linear effect of set size.</w:t>
      </w:r>
    </w:p>
    <w:p w14:paraId="22F754E2" w14:textId="24092B18" w:rsidR="00853050" w:rsidRDefault="008B7299" w:rsidP="008B7299">
      <w:pPr>
        <w:rPr>
          <w:lang w:val="en-CA"/>
        </w:rPr>
      </w:pPr>
      <w:r>
        <w:rPr>
          <w:lang w:val="en-CA"/>
        </w:rPr>
        <w:tab/>
      </w:r>
      <w:r w:rsidRPr="008B7299">
        <w:rPr>
          <w:lang w:val="en-CA"/>
        </w:rPr>
        <w:t xml:space="preserve">In Experiments 2 &amp; 3, the focus was on </w:t>
      </w:r>
      <w:r>
        <w:rPr>
          <w:lang w:val="en-CA"/>
        </w:rPr>
        <w:t>examining</w:t>
      </w:r>
      <w:r w:rsidRPr="008B7299">
        <w:rPr>
          <w:lang w:val="en-CA"/>
        </w:rPr>
        <w:t xml:space="preserve"> the impact of action on VWM encoding.</w:t>
      </w:r>
      <w:r w:rsidRPr="008B7299">
        <w:t xml:space="preserve"> </w:t>
      </w:r>
      <w:r w:rsidRPr="008B7299">
        <w:rPr>
          <w:lang w:val="en-CA"/>
        </w:rPr>
        <w:t>To this end, I manipulated task-relevance of the action in Experiment 2 and action-relevance of the dimension of items being encoded in Experiments 2 &amp; 3.</w:t>
      </w:r>
      <w:r>
        <w:rPr>
          <w:lang w:val="en-CA"/>
        </w:rPr>
        <w:t xml:space="preserve"> </w:t>
      </w:r>
      <w:r w:rsidR="00717188">
        <w:rPr>
          <w:lang w:val="en-CA"/>
        </w:rPr>
        <w:t>Experiment 2 included a task-relevance manipulation to better understand the effect of action on memory encoding. Previous work has shown that task-irrelevant (Shimane et al., 2022) and task-relevant (Kinder &amp; Buss, 2021) items</w:t>
      </w:r>
      <w:r w:rsidR="00D32CB6">
        <w:rPr>
          <w:lang w:val="en-CA"/>
        </w:rPr>
        <w:t xml:space="preserve"> encoded into</w:t>
      </w:r>
      <w:r w:rsidR="00717188">
        <w:rPr>
          <w:lang w:val="en-CA"/>
        </w:rPr>
        <w:t xml:space="preserve"> long-term memory can be improved by motor engagement; however, the link between VWM </w:t>
      </w:r>
      <w:r w:rsidR="00853050">
        <w:rPr>
          <w:lang w:val="en-CA"/>
        </w:rPr>
        <w:t xml:space="preserve">encoding </w:t>
      </w:r>
      <w:r w:rsidR="00717188">
        <w:rPr>
          <w:lang w:val="en-CA"/>
        </w:rPr>
        <w:t xml:space="preserve">and </w:t>
      </w:r>
      <w:r w:rsidR="00853050">
        <w:rPr>
          <w:lang w:val="en-CA"/>
        </w:rPr>
        <w:t xml:space="preserve">actions </w:t>
      </w:r>
      <w:r w:rsidR="00717188">
        <w:rPr>
          <w:lang w:val="en-CA"/>
        </w:rPr>
        <w:t xml:space="preserve">task-relevance is unclear. </w:t>
      </w:r>
      <w:r w:rsidRPr="008B7299">
        <w:rPr>
          <w:lang w:val="en-CA"/>
        </w:rPr>
        <w:t xml:space="preserve">Contrary to </w:t>
      </w:r>
      <w:r w:rsidRPr="008B7299">
        <w:rPr>
          <w:lang w:val="en-CA"/>
        </w:rPr>
        <w:lastRenderedPageBreak/>
        <w:t>expectations</w:t>
      </w:r>
      <w:r>
        <w:rPr>
          <w:lang w:val="en-CA"/>
        </w:rPr>
        <w:t>, Experiment 2 did not reveal an</w:t>
      </w:r>
      <w:r w:rsidR="00717188">
        <w:rPr>
          <w:lang w:val="en-CA"/>
        </w:rPr>
        <w:t xml:space="preserve"> effect of action on either task-relevant or task-irrelevant items in VWM, compared to a no movement control condition. </w:t>
      </w:r>
      <w:r w:rsidR="0055725D">
        <w:rPr>
          <w:lang w:val="en-CA"/>
        </w:rPr>
        <w:t xml:space="preserve">Further, I did not find the </w:t>
      </w:r>
      <w:r w:rsidR="00853050">
        <w:rPr>
          <w:lang w:val="en-CA"/>
        </w:rPr>
        <w:t>common</w:t>
      </w:r>
      <w:r w:rsidR="0055725D">
        <w:rPr>
          <w:lang w:val="en-CA"/>
        </w:rPr>
        <w:t xml:space="preserve"> change detection result (</w:t>
      </w:r>
      <w:r>
        <w:rPr>
          <w:lang w:val="en-CA"/>
        </w:rPr>
        <w:t>as seen in</w:t>
      </w:r>
      <w:r w:rsidR="0055725D">
        <w:rPr>
          <w:lang w:val="en-CA"/>
        </w:rPr>
        <w:t xml:space="preserve"> Experiment 1) that same trials</w:t>
      </w:r>
      <w:r w:rsidR="00853050">
        <w:rPr>
          <w:lang w:val="en-CA"/>
        </w:rPr>
        <w:t xml:space="preserve"> typically</w:t>
      </w:r>
      <w:r w:rsidR="0055725D">
        <w:rPr>
          <w:lang w:val="en-CA"/>
        </w:rPr>
        <w:t xml:space="preserve"> have better performance than different trials overall. </w:t>
      </w:r>
      <w:r w:rsidR="00C96571">
        <w:rPr>
          <w:lang w:val="en-CA"/>
        </w:rPr>
        <w:t>These</w:t>
      </w:r>
      <w:r w:rsidR="0055725D">
        <w:rPr>
          <w:lang w:val="en-CA"/>
        </w:rPr>
        <w:t xml:space="preserve"> results suggest that VWM processes may have been </w:t>
      </w:r>
      <w:r>
        <w:rPr>
          <w:lang w:val="en-CA"/>
        </w:rPr>
        <w:t>taxed</w:t>
      </w:r>
      <w:r w:rsidR="0055725D">
        <w:rPr>
          <w:lang w:val="en-CA"/>
        </w:rPr>
        <w:t xml:space="preserve"> by the </w:t>
      </w:r>
      <w:r w:rsidR="00E566C5">
        <w:rPr>
          <w:lang w:val="en-CA"/>
        </w:rPr>
        <w:t xml:space="preserve">high </w:t>
      </w:r>
      <w:r w:rsidR="0055725D">
        <w:rPr>
          <w:lang w:val="en-CA"/>
        </w:rPr>
        <w:t xml:space="preserve">demands of randomly switching between three different tasks (no move, passive move, and </w:t>
      </w:r>
      <w:r w:rsidR="00E566C5">
        <w:rPr>
          <w:lang w:val="en-CA"/>
        </w:rPr>
        <w:t xml:space="preserve">the </w:t>
      </w:r>
      <w:r w:rsidR="0055725D">
        <w:rPr>
          <w:lang w:val="en-CA"/>
        </w:rPr>
        <w:t>active move change detection</w:t>
      </w:r>
      <w:r w:rsidR="00E566C5">
        <w:rPr>
          <w:lang w:val="en-CA"/>
        </w:rPr>
        <w:t xml:space="preserve"> tasks</w:t>
      </w:r>
      <w:r w:rsidR="0055725D">
        <w:rPr>
          <w:lang w:val="en-CA"/>
        </w:rPr>
        <w:t>). A</w:t>
      </w:r>
      <w:r w:rsidR="00D32CB6">
        <w:rPr>
          <w:lang w:val="en-CA"/>
        </w:rPr>
        <w:t>nother</w:t>
      </w:r>
      <w:r w:rsidR="0055725D">
        <w:rPr>
          <w:lang w:val="en-CA"/>
        </w:rPr>
        <w:t xml:space="preserve"> result </w:t>
      </w:r>
      <w:r w:rsidR="00853050">
        <w:rPr>
          <w:lang w:val="en-CA"/>
        </w:rPr>
        <w:t>supporting this interpretation</w:t>
      </w:r>
      <w:r w:rsidR="0055725D">
        <w:rPr>
          <w:lang w:val="en-CA"/>
        </w:rPr>
        <w:t xml:space="preserve"> is that movement accuracy during encoding in the passive and active move blocks were much lower than expected. </w:t>
      </w:r>
      <w:r w:rsidR="00E566C5">
        <w:rPr>
          <w:lang w:val="en-CA"/>
        </w:rPr>
        <w:t xml:space="preserve">Experiment 3 used a simplified design (no move and active move; two alternating tasks), and with this I found </w:t>
      </w:r>
      <w:r>
        <w:rPr>
          <w:lang w:val="en-CA"/>
        </w:rPr>
        <w:t>(</w:t>
      </w:r>
      <w:r w:rsidR="00E566C5">
        <w:rPr>
          <w:lang w:val="en-CA"/>
        </w:rPr>
        <w:t>1) better performance on same compared to different trials</w:t>
      </w:r>
      <w:r w:rsidR="00853050">
        <w:rPr>
          <w:lang w:val="en-CA"/>
        </w:rPr>
        <w:t xml:space="preserve"> as expected</w:t>
      </w:r>
      <w:r w:rsidR="00E566C5">
        <w:rPr>
          <w:lang w:val="en-CA"/>
        </w:rPr>
        <w:t xml:space="preserve">, and </w:t>
      </w:r>
      <w:r>
        <w:rPr>
          <w:lang w:val="en-CA"/>
        </w:rPr>
        <w:t>(</w:t>
      </w:r>
      <w:r w:rsidR="00E566C5">
        <w:rPr>
          <w:lang w:val="en-CA"/>
        </w:rPr>
        <w:t>2) higher movement encoding accuracy for the active move change detection task used in Experiment 3</w:t>
      </w:r>
      <w:r w:rsidR="00C96571">
        <w:rPr>
          <w:lang w:val="en-CA"/>
        </w:rPr>
        <w:t xml:space="preserve"> </w:t>
      </w:r>
      <w:r w:rsidR="00853050">
        <w:rPr>
          <w:lang w:val="en-CA"/>
        </w:rPr>
        <w:t>compared to the one used in</w:t>
      </w:r>
      <w:r w:rsidR="00C96571">
        <w:rPr>
          <w:lang w:val="en-CA"/>
        </w:rPr>
        <w:t xml:space="preserve"> Experiment 2. </w:t>
      </w:r>
      <w:r>
        <w:rPr>
          <w:lang w:val="en-CA"/>
        </w:rPr>
        <w:t>Overall</w:t>
      </w:r>
      <w:r w:rsidR="00C96571">
        <w:rPr>
          <w:lang w:val="en-CA"/>
        </w:rPr>
        <w:t xml:space="preserve">, these results </w:t>
      </w:r>
      <w:r w:rsidR="00853050">
        <w:rPr>
          <w:lang w:val="en-CA"/>
        </w:rPr>
        <w:t xml:space="preserve">indicate </w:t>
      </w:r>
      <w:r w:rsidR="00C96571">
        <w:rPr>
          <w:lang w:val="en-CA"/>
        </w:rPr>
        <w:t xml:space="preserve">that </w:t>
      </w:r>
      <w:r>
        <w:rPr>
          <w:lang w:val="en-CA"/>
        </w:rPr>
        <w:t>the complex</w:t>
      </w:r>
      <w:r w:rsidR="00C96571">
        <w:rPr>
          <w:lang w:val="en-CA"/>
        </w:rPr>
        <w:t xml:space="preserve"> design used in Experiment 2</w:t>
      </w:r>
      <w:r w:rsidR="00853050">
        <w:rPr>
          <w:lang w:val="en-CA"/>
        </w:rPr>
        <w:t xml:space="preserve"> </w:t>
      </w:r>
      <w:r w:rsidR="00D32CB6">
        <w:rPr>
          <w:lang w:val="en-CA"/>
        </w:rPr>
        <w:t>likely</w:t>
      </w:r>
      <w:r w:rsidR="00853050">
        <w:rPr>
          <w:lang w:val="en-CA"/>
        </w:rPr>
        <w:t xml:space="preserve"> </w:t>
      </w:r>
      <w:r>
        <w:rPr>
          <w:lang w:val="en-CA"/>
        </w:rPr>
        <w:t xml:space="preserve">imposed </w:t>
      </w:r>
      <w:r w:rsidR="00853050">
        <w:rPr>
          <w:lang w:val="en-CA"/>
        </w:rPr>
        <w:t>high task demands that</w:t>
      </w:r>
      <w:r w:rsidR="00C96571">
        <w:rPr>
          <w:lang w:val="en-CA"/>
        </w:rPr>
        <w:t xml:space="preserve"> </w:t>
      </w:r>
      <w:r>
        <w:rPr>
          <w:lang w:val="en-CA"/>
        </w:rPr>
        <w:t>negatively affected</w:t>
      </w:r>
      <w:r w:rsidR="00C96571">
        <w:rPr>
          <w:lang w:val="en-CA"/>
        </w:rPr>
        <w:t xml:space="preserve"> change detection performance and </w:t>
      </w:r>
      <w:r>
        <w:rPr>
          <w:lang w:val="en-CA"/>
        </w:rPr>
        <w:t>disrupted</w:t>
      </w:r>
      <w:r w:rsidR="00C96571">
        <w:rPr>
          <w:lang w:val="en-CA"/>
        </w:rPr>
        <w:t xml:space="preserve"> motor engagement processes</w:t>
      </w:r>
      <w:r w:rsidR="00853050">
        <w:rPr>
          <w:lang w:val="en-CA"/>
        </w:rPr>
        <w:t xml:space="preserve"> in the passive and active move change detection tasks</w:t>
      </w:r>
      <w:r w:rsidR="00C96571">
        <w:rPr>
          <w:lang w:val="en-CA"/>
        </w:rPr>
        <w:t>.</w:t>
      </w:r>
    </w:p>
    <w:p w14:paraId="726F212A" w14:textId="737285CB" w:rsidR="002A7FE1" w:rsidRDefault="004A26FE" w:rsidP="003648E1">
      <w:pPr>
        <w:ind w:firstLine="720"/>
        <w:rPr>
          <w:lang w:val="en-CA"/>
        </w:rPr>
      </w:pPr>
      <w:r>
        <w:rPr>
          <w:lang w:val="en-CA"/>
        </w:rPr>
        <w:t xml:space="preserve">Experiment 3 provided a behavioral and neural dataset that combined mouse-tracking and </w:t>
      </w:r>
      <w:proofErr w:type="spellStart"/>
      <w:r>
        <w:rPr>
          <w:lang w:val="en-CA"/>
        </w:rPr>
        <w:t>fNIRS</w:t>
      </w:r>
      <w:proofErr w:type="spellEnd"/>
      <w:r>
        <w:rPr>
          <w:lang w:val="en-CA"/>
        </w:rPr>
        <w:t xml:space="preserve"> to </w:t>
      </w:r>
      <w:r w:rsidR="008B7299">
        <w:rPr>
          <w:lang w:val="en-CA"/>
        </w:rPr>
        <w:t>investigate</w:t>
      </w:r>
      <w:r>
        <w:rPr>
          <w:lang w:val="en-CA"/>
        </w:rPr>
        <w:t xml:space="preserve"> the effect of action on VWM encoding. This experiment manipulated whether an action was required during VWM encoding and whether the features of the items </w:t>
      </w:r>
      <w:r w:rsidR="008B7299">
        <w:rPr>
          <w:lang w:val="en-CA"/>
        </w:rPr>
        <w:t xml:space="preserve">tested </w:t>
      </w:r>
      <w:r>
        <w:rPr>
          <w:lang w:val="en-CA"/>
        </w:rPr>
        <w:t>were action-relevant or action-irrelevant. Behavioral results revealed that performanc</w:t>
      </w:r>
      <w:r w:rsidR="0079027B">
        <w:rPr>
          <w:lang w:val="en-CA"/>
        </w:rPr>
        <w:t xml:space="preserve">e, including accuracy and </w:t>
      </w:r>
      <w:proofErr w:type="spellStart"/>
      <w:r w:rsidR="0079027B">
        <w:rPr>
          <w:lang w:val="en-CA"/>
        </w:rPr>
        <w:t>Pashler’s</w:t>
      </w:r>
      <w:proofErr w:type="spellEnd"/>
      <w:r w:rsidR="0079027B">
        <w:rPr>
          <w:lang w:val="en-CA"/>
        </w:rPr>
        <w:t xml:space="preserve"> </w:t>
      </w:r>
      <w:r w:rsidR="0079027B" w:rsidRPr="0079027B">
        <w:rPr>
          <w:i/>
          <w:iCs/>
          <w:lang w:val="en-CA"/>
        </w:rPr>
        <w:t>K</w:t>
      </w:r>
      <w:r w:rsidR="0079027B">
        <w:rPr>
          <w:lang w:val="en-CA"/>
        </w:rPr>
        <w:t xml:space="preserve">, was better for no move compared to when action-irrelevant (i.e., color) features were tested. However, when action-relevant features (i.e., shape) were tested, the opposite pattern of results was </w:t>
      </w:r>
      <w:r w:rsidR="008344CF">
        <w:rPr>
          <w:lang w:val="en-CA"/>
        </w:rPr>
        <w:t>found</w:t>
      </w:r>
      <w:r w:rsidR="008B7299">
        <w:rPr>
          <w:lang w:val="en-CA"/>
        </w:rPr>
        <w:t>, with</w:t>
      </w:r>
      <w:r w:rsidR="003648E1">
        <w:rPr>
          <w:lang w:val="en-CA"/>
        </w:rPr>
        <w:t xml:space="preserve"> there being</w:t>
      </w:r>
      <w:r w:rsidR="008B7299">
        <w:rPr>
          <w:lang w:val="en-CA"/>
        </w:rPr>
        <w:t xml:space="preserve"> higher accuracy </w:t>
      </w:r>
      <w:r w:rsidR="0079027B">
        <w:rPr>
          <w:lang w:val="en-CA"/>
        </w:rPr>
        <w:t xml:space="preserve">compared to the </w:t>
      </w:r>
      <w:r w:rsidR="008B7299">
        <w:rPr>
          <w:lang w:val="en-CA"/>
        </w:rPr>
        <w:t xml:space="preserve">no </w:t>
      </w:r>
      <w:r w:rsidR="0079027B">
        <w:rPr>
          <w:lang w:val="en-CA"/>
        </w:rPr>
        <w:t>move change detection task. This set of results suggests that action improve</w:t>
      </w:r>
      <w:r w:rsidR="003648E1">
        <w:rPr>
          <w:lang w:val="en-CA"/>
        </w:rPr>
        <w:t>d</w:t>
      </w:r>
      <w:r w:rsidR="0079027B">
        <w:rPr>
          <w:lang w:val="en-CA"/>
        </w:rPr>
        <w:t xml:space="preserve"> the VWM encoding of features </w:t>
      </w:r>
      <w:r w:rsidR="003648E1">
        <w:rPr>
          <w:lang w:val="en-CA"/>
        </w:rPr>
        <w:t xml:space="preserve">that were </w:t>
      </w:r>
      <w:r w:rsidR="0079027B">
        <w:rPr>
          <w:lang w:val="en-CA"/>
        </w:rPr>
        <w:t>relevant to the action</w:t>
      </w:r>
      <w:r w:rsidR="003648E1">
        <w:rPr>
          <w:lang w:val="en-CA"/>
        </w:rPr>
        <w:t>,</w:t>
      </w:r>
      <w:r w:rsidR="0079027B">
        <w:rPr>
          <w:lang w:val="en-CA"/>
        </w:rPr>
        <w:t xml:space="preserve"> but inhibit</w:t>
      </w:r>
      <w:r w:rsidR="003648E1">
        <w:rPr>
          <w:lang w:val="en-CA"/>
        </w:rPr>
        <w:t>ed</w:t>
      </w:r>
      <w:r w:rsidR="0079027B">
        <w:rPr>
          <w:lang w:val="en-CA"/>
        </w:rPr>
        <w:t xml:space="preserve"> </w:t>
      </w:r>
      <w:r w:rsidR="003648E1">
        <w:rPr>
          <w:lang w:val="en-CA"/>
        </w:rPr>
        <w:t>the encoding</w:t>
      </w:r>
      <w:r w:rsidR="0079027B">
        <w:rPr>
          <w:lang w:val="en-CA"/>
        </w:rPr>
        <w:t xml:space="preserve"> </w:t>
      </w:r>
      <w:r w:rsidR="003648E1">
        <w:rPr>
          <w:lang w:val="en-CA"/>
        </w:rPr>
        <w:t>of</w:t>
      </w:r>
      <w:r w:rsidR="0079027B">
        <w:rPr>
          <w:lang w:val="en-CA"/>
        </w:rPr>
        <w:t xml:space="preserve"> features that </w:t>
      </w:r>
      <w:r w:rsidR="003648E1">
        <w:rPr>
          <w:lang w:val="en-CA"/>
        </w:rPr>
        <w:lastRenderedPageBreak/>
        <w:t>were</w:t>
      </w:r>
      <w:r w:rsidR="0079027B">
        <w:rPr>
          <w:lang w:val="en-CA"/>
        </w:rPr>
        <w:t xml:space="preserve"> irrelevant to the action. These results </w:t>
      </w:r>
      <w:r w:rsidR="003648E1">
        <w:rPr>
          <w:lang w:val="en-CA"/>
        </w:rPr>
        <w:t>build upon</w:t>
      </w:r>
      <w:r w:rsidR="0079027B">
        <w:rPr>
          <w:lang w:val="en-CA"/>
        </w:rPr>
        <w:t xml:space="preserve"> other </w:t>
      </w:r>
      <w:r w:rsidR="003648E1">
        <w:rPr>
          <w:lang w:val="en-CA"/>
        </w:rPr>
        <w:t>studies</w:t>
      </w:r>
      <w:r w:rsidR="0079027B">
        <w:rPr>
          <w:lang w:val="en-CA"/>
        </w:rPr>
        <w:t xml:space="preserve"> that manipulated whether the action was</w:t>
      </w:r>
      <w:r w:rsidR="00DC25D3">
        <w:rPr>
          <w:lang w:val="en-CA"/>
        </w:rPr>
        <w:t xml:space="preserve"> directed</w:t>
      </w:r>
      <w:r w:rsidR="0079027B">
        <w:rPr>
          <w:lang w:val="en-CA"/>
        </w:rPr>
        <w:t xml:space="preserve"> toward</w:t>
      </w:r>
      <w:r w:rsidR="00DC25D3">
        <w:rPr>
          <w:lang w:val="en-CA"/>
        </w:rPr>
        <w:t>s</w:t>
      </w:r>
      <w:r w:rsidR="0079027B">
        <w:rPr>
          <w:lang w:val="en-CA"/>
        </w:rPr>
        <w:t xml:space="preserve"> an action-relevant or -irrelevant spatial location</w:t>
      </w:r>
      <w:r w:rsidR="003648E1">
        <w:rPr>
          <w:lang w:val="en-CA"/>
        </w:rPr>
        <w:t xml:space="preserve"> during maintenance</w:t>
      </w:r>
      <w:r w:rsidR="0079027B">
        <w:rPr>
          <w:lang w:val="en-CA"/>
        </w:rPr>
        <w:t xml:space="preserve"> (</w:t>
      </w:r>
      <w:r w:rsidR="00D3362C">
        <w:rPr>
          <w:lang w:val="en-CA"/>
        </w:rPr>
        <w:t>Heuer</w:t>
      </w:r>
      <w:r w:rsidR="0079027B">
        <w:rPr>
          <w:lang w:val="en-CA"/>
        </w:rPr>
        <w:t xml:space="preserve"> et al., 2017; </w:t>
      </w:r>
      <w:r w:rsidR="00D3362C">
        <w:rPr>
          <w:lang w:val="en-CA"/>
        </w:rPr>
        <w:t>Heuer</w:t>
      </w:r>
      <w:r w:rsidR="0079027B">
        <w:rPr>
          <w:lang w:val="en-CA"/>
        </w:rPr>
        <w:t xml:space="preserve"> et al., 2020)</w:t>
      </w:r>
      <w:r w:rsidR="003648E1">
        <w:rPr>
          <w:lang w:val="en-CA"/>
        </w:rPr>
        <w:t xml:space="preserve">, and suggest that both the enhancement of action-relevant features and the inhibition of action-irrelevant features during VWM encoding. </w:t>
      </w:r>
      <w:r w:rsidR="00DC25D3">
        <w:rPr>
          <w:lang w:val="en-CA"/>
        </w:rPr>
        <w:t xml:space="preserve">The </w:t>
      </w:r>
      <w:proofErr w:type="spellStart"/>
      <w:r w:rsidR="002A7FE1">
        <w:rPr>
          <w:lang w:val="en-CA"/>
        </w:rPr>
        <w:t>fNIRS</w:t>
      </w:r>
      <w:proofErr w:type="spellEnd"/>
      <w:r w:rsidR="002A7FE1">
        <w:rPr>
          <w:lang w:val="en-CA"/>
        </w:rPr>
        <w:t xml:space="preserve"> results showed that activation in frontal cortex </w:t>
      </w:r>
      <w:r w:rsidR="00DC25D3">
        <w:rPr>
          <w:lang w:val="en-CA"/>
        </w:rPr>
        <w:t>was</w:t>
      </w:r>
      <w:r w:rsidR="002A7FE1">
        <w:rPr>
          <w:lang w:val="en-CA"/>
        </w:rPr>
        <w:t xml:space="preserve"> linked to enhanced VWM encoding for action-relevant </w:t>
      </w:r>
      <w:r w:rsidR="00636E1F">
        <w:rPr>
          <w:lang w:val="en-CA"/>
        </w:rPr>
        <w:t>features</w:t>
      </w:r>
      <w:r w:rsidR="002A7FE1">
        <w:rPr>
          <w:lang w:val="en-CA"/>
        </w:rPr>
        <w:t xml:space="preserve">. </w:t>
      </w:r>
      <w:r w:rsidR="00DC25D3">
        <w:rPr>
          <w:lang w:val="en-CA"/>
        </w:rPr>
        <w:t>On the other hand</w:t>
      </w:r>
      <w:r w:rsidR="002A7FE1">
        <w:rPr>
          <w:lang w:val="en-CA"/>
        </w:rPr>
        <w:t xml:space="preserve">, activation in posterior parietal cortex </w:t>
      </w:r>
      <w:r w:rsidR="00DC25D3">
        <w:rPr>
          <w:lang w:val="en-CA"/>
        </w:rPr>
        <w:t>was</w:t>
      </w:r>
      <w:r w:rsidR="002A7FE1">
        <w:rPr>
          <w:lang w:val="en-CA"/>
        </w:rPr>
        <w:t xml:space="preserve"> associated with</w:t>
      </w:r>
      <w:r w:rsidR="00636E1F">
        <w:rPr>
          <w:lang w:val="en-CA"/>
        </w:rPr>
        <w:t xml:space="preserve"> enhanced VWM encoding for action-irrelevant </w:t>
      </w:r>
      <w:r w:rsidR="00DC25D3">
        <w:rPr>
          <w:lang w:val="en-CA"/>
        </w:rPr>
        <w:t xml:space="preserve">features </w:t>
      </w:r>
      <w:r w:rsidR="00636E1F">
        <w:rPr>
          <w:lang w:val="en-CA"/>
        </w:rPr>
        <w:t xml:space="preserve">and those that </w:t>
      </w:r>
      <w:r w:rsidR="00503DE1">
        <w:rPr>
          <w:lang w:val="en-CA"/>
        </w:rPr>
        <w:t xml:space="preserve">were </w:t>
      </w:r>
      <w:r w:rsidR="00DC25D3">
        <w:rPr>
          <w:lang w:val="en-CA"/>
        </w:rPr>
        <w:t>unrelated to</w:t>
      </w:r>
      <w:r w:rsidR="00636E1F">
        <w:rPr>
          <w:lang w:val="en-CA"/>
        </w:rPr>
        <w:t xml:space="preserve"> action (no move). Interestingly, for action-relevant items, greater activation in posterior parietal cortex was detrimental to VWM performance. These </w:t>
      </w:r>
      <w:r w:rsidR="00503DE1">
        <w:rPr>
          <w:lang w:val="en-CA"/>
        </w:rPr>
        <w:t xml:space="preserve">findings </w:t>
      </w:r>
      <w:r w:rsidR="00636E1F">
        <w:rPr>
          <w:lang w:val="en-CA"/>
        </w:rPr>
        <w:t xml:space="preserve">suggest that the VWM network is differentially activated when encoding features that are action-relevant or action-irrelevant.  </w:t>
      </w:r>
    </w:p>
    <w:p w14:paraId="1DBA61F1" w14:textId="1C25073A" w:rsidR="00B72908" w:rsidRDefault="007C6D16" w:rsidP="007C6D16">
      <w:pPr>
        <w:rPr>
          <w:lang w:val="en-CA"/>
        </w:rPr>
      </w:pPr>
      <w:r>
        <w:rPr>
          <w:lang w:val="en-CA"/>
        </w:rPr>
        <w:tab/>
        <w:t xml:space="preserve">The findings of this </w:t>
      </w:r>
      <w:r w:rsidR="00F37C11">
        <w:rPr>
          <w:lang w:val="en-CA"/>
        </w:rPr>
        <w:t>thesis</w:t>
      </w:r>
      <w:r>
        <w:rPr>
          <w:lang w:val="en-CA"/>
        </w:rPr>
        <w:t xml:space="preserve"> are consistent with theories of embodied cognition. From this perspective, the motor system hold</w:t>
      </w:r>
      <w:r w:rsidR="00F37C11">
        <w:rPr>
          <w:lang w:val="en-CA"/>
        </w:rPr>
        <w:t>s</w:t>
      </w:r>
      <w:r>
        <w:rPr>
          <w:lang w:val="en-CA"/>
        </w:rPr>
        <w:t xml:space="preserve"> a significant role in cognition, rather than simply serving as its output. That is, cognition is proposed to be grounded and emerges from environmental interactions tied to sensorimotor systems (</w:t>
      </w:r>
      <w:proofErr w:type="spellStart"/>
      <w:r>
        <w:rPr>
          <w:lang w:val="en-CA"/>
        </w:rPr>
        <w:t>Chiel</w:t>
      </w:r>
      <w:proofErr w:type="spellEnd"/>
      <w:r>
        <w:rPr>
          <w:lang w:val="en-CA"/>
        </w:rPr>
        <w:t xml:space="preserve"> &amp; Beer, 1997), and emphasizes a bidirectional relationship</w:t>
      </w:r>
      <w:r w:rsidR="00B72908">
        <w:rPr>
          <w:lang w:val="en-CA"/>
        </w:rPr>
        <w:t xml:space="preserve"> in which both the motor and cognitive systems </w:t>
      </w:r>
      <w:r w:rsidR="00F37C11">
        <w:rPr>
          <w:lang w:val="en-CA"/>
        </w:rPr>
        <w:t xml:space="preserve">can </w:t>
      </w:r>
      <w:r w:rsidR="00B72908">
        <w:rPr>
          <w:lang w:val="en-CA"/>
        </w:rPr>
        <w:t>continuously exchange information</w:t>
      </w:r>
      <w:r>
        <w:rPr>
          <w:lang w:val="en-CA"/>
        </w:rPr>
        <w:t xml:space="preserve"> (</w:t>
      </w:r>
      <w:proofErr w:type="spellStart"/>
      <w:r>
        <w:rPr>
          <w:lang w:val="en-CA"/>
        </w:rPr>
        <w:t>Thelen</w:t>
      </w:r>
      <w:proofErr w:type="spellEnd"/>
      <w:r>
        <w:rPr>
          <w:lang w:val="en-CA"/>
        </w:rPr>
        <w:t xml:space="preserve"> &amp; Smith, 199</w:t>
      </w:r>
      <w:r w:rsidR="00B72908">
        <w:rPr>
          <w:lang w:val="en-CA"/>
        </w:rPr>
        <w:t>6</w:t>
      </w:r>
      <w:r>
        <w:rPr>
          <w:lang w:val="en-CA"/>
        </w:rPr>
        <w:t xml:space="preserve">). </w:t>
      </w:r>
      <w:r w:rsidR="00B72908">
        <w:rPr>
          <w:lang w:val="en-CA"/>
        </w:rPr>
        <w:t xml:space="preserve">This view </w:t>
      </w:r>
      <w:r w:rsidR="00F37C11">
        <w:rPr>
          <w:lang w:val="en-CA"/>
        </w:rPr>
        <w:t>regards</w:t>
      </w:r>
      <w:r w:rsidR="00B72908">
        <w:rPr>
          <w:lang w:val="en-CA"/>
        </w:rPr>
        <w:t xml:space="preserve"> the motor system as a fundamental aspect of cognition. Th</w:t>
      </w:r>
      <w:r w:rsidR="00F37C11">
        <w:rPr>
          <w:lang w:val="en-CA"/>
        </w:rPr>
        <w:t>is thesis</w:t>
      </w:r>
      <w:r w:rsidR="00B72908">
        <w:rPr>
          <w:lang w:val="en-CA"/>
        </w:rPr>
        <w:t xml:space="preserve"> expands on </w:t>
      </w:r>
      <w:r w:rsidR="00F37C11">
        <w:rPr>
          <w:lang w:val="en-CA"/>
        </w:rPr>
        <w:t>embodied cognition</w:t>
      </w:r>
      <w:r w:rsidR="00B72908">
        <w:rPr>
          <w:lang w:val="en-CA"/>
        </w:rPr>
        <w:t xml:space="preserve"> perspective</w:t>
      </w:r>
      <w:r w:rsidR="00F37C11">
        <w:rPr>
          <w:lang w:val="en-CA"/>
        </w:rPr>
        <w:t>s</w:t>
      </w:r>
      <w:r w:rsidR="00B72908">
        <w:rPr>
          <w:lang w:val="en-CA"/>
        </w:rPr>
        <w:t xml:space="preserve"> by showing that the influence of action on VWM encoding depends on action-relevance. </w:t>
      </w:r>
    </w:p>
    <w:p w14:paraId="08CE9E34" w14:textId="7861EE60" w:rsidR="00624DEA" w:rsidRPr="00B72908" w:rsidRDefault="00B72908">
      <w:pPr>
        <w:spacing w:line="240" w:lineRule="auto"/>
        <w:rPr>
          <w:lang w:val="en-CA"/>
        </w:rPr>
      </w:pPr>
      <w:r>
        <w:rPr>
          <w:lang w:val="en-CA"/>
        </w:rPr>
        <w:br w:type="page"/>
      </w:r>
    </w:p>
    <w:p w14:paraId="7D257424" w14:textId="3898225F" w:rsidR="00170DD2" w:rsidRDefault="00815E95" w:rsidP="000273F2">
      <w:pPr>
        <w:pStyle w:val="Title"/>
      </w:pPr>
      <w:bookmarkStart w:id="77" w:name="_Toc131412738"/>
      <w:r w:rsidRPr="00815E95">
        <w:lastRenderedPageBreak/>
        <w:t xml:space="preserve">Chapter 6: </w:t>
      </w:r>
      <w:r w:rsidR="004F4E16">
        <w:t>Conclusion</w:t>
      </w:r>
      <w:bookmarkEnd w:id="77"/>
      <w:r w:rsidRPr="00815E95">
        <w:t xml:space="preserve"> </w:t>
      </w:r>
    </w:p>
    <w:p w14:paraId="55654FE5" w14:textId="2CBD08E3" w:rsidR="002358B6" w:rsidRDefault="002358B6" w:rsidP="00C86615">
      <w:pPr>
        <w:autoSpaceDE w:val="0"/>
        <w:autoSpaceDN w:val="0"/>
        <w:adjustRightInd w:val="0"/>
        <w:ind w:firstLine="720"/>
        <w:rPr>
          <w:rFonts w:cs="Times New Roman"/>
        </w:rPr>
      </w:pPr>
      <w:r>
        <w:rPr>
          <w:rFonts w:cs="Times New Roman"/>
        </w:rPr>
        <w:t>This thesis presented an account of action’s effect on memory encoding that was examined in the context of a VWM change detection task. The results of this work</w:t>
      </w:r>
      <w:r w:rsidR="000273F2">
        <w:rPr>
          <w:rFonts w:cs="Times New Roman"/>
        </w:rPr>
        <w:t xml:space="preserve"> provide new insights into VWM processes in the change detection task and have theoretical implications for </w:t>
      </w:r>
      <w:r w:rsidR="00C86615">
        <w:rPr>
          <w:rFonts w:cs="Times New Roman"/>
        </w:rPr>
        <w:t>the relationship between action and memory</w:t>
      </w:r>
      <w:r w:rsidR="000273F2">
        <w:rPr>
          <w:rFonts w:cs="Times New Roman"/>
        </w:rPr>
        <w:t xml:space="preserve">. Results showed that the strength of VWM memory representations can be measured with a mouse-tracking method that is sensitive to temporal dynamics, which can be used to better understand VWM effects such as the same response bias examined here. </w:t>
      </w:r>
      <w:r w:rsidR="00C86615">
        <w:rPr>
          <w:rFonts w:cs="Times New Roman"/>
        </w:rPr>
        <w:t xml:space="preserve">My main results demonstrated </w:t>
      </w:r>
      <w:r w:rsidR="00CC687B">
        <w:rPr>
          <w:rFonts w:cs="Times New Roman"/>
        </w:rPr>
        <w:t xml:space="preserve">that action enhances VWM encoding for action-relevant </w:t>
      </w:r>
      <w:r w:rsidR="00C86615">
        <w:rPr>
          <w:rFonts w:cs="Times New Roman"/>
        </w:rPr>
        <w:t>features but</w:t>
      </w:r>
      <w:r w:rsidR="00CC687B">
        <w:rPr>
          <w:rFonts w:cs="Times New Roman"/>
        </w:rPr>
        <w:t xml:space="preserve"> impairs memory for action-irrelevant features. This </w:t>
      </w:r>
      <w:r w:rsidR="00C86615">
        <w:rPr>
          <w:rFonts w:cs="Times New Roman"/>
        </w:rPr>
        <w:t>suggests</w:t>
      </w:r>
      <w:r w:rsidR="00CC687B">
        <w:rPr>
          <w:rFonts w:cs="Times New Roman"/>
        </w:rPr>
        <w:t xml:space="preserve"> that the motor system may allocate VWM resources toward action-relevant features, while diverting VWM resources away from action-irrelevant features. In other words, the motor system may differentially impact </w:t>
      </w:r>
      <w:r w:rsidR="00C86615">
        <w:rPr>
          <w:rFonts w:cs="Times New Roman"/>
        </w:rPr>
        <w:t xml:space="preserve">the </w:t>
      </w:r>
      <w:r w:rsidR="00CC687B">
        <w:rPr>
          <w:rFonts w:cs="Times New Roman"/>
        </w:rPr>
        <w:t>representations of features</w:t>
      </w:r>
      <w:r w:rsidR="00C86615">
        <w:rPr>
          <w:rFonts w:cs="Times New Roman"/>
        </w:rPr>
        <w:t xml:space="preserve"> held in VWM</w:t>
      </w:r>
      <w:r w:rsidR="00CC687B">
        <w:rPr>
          <w:rFonts w:cs="Times New Roman"/>
        </w:rPr>
        <w:t xml:space="preserve"> depending on their action-relevance. </w:t>
      </w:r>
      <w:r w:rsidR="00C86615">
        <w:rPr>
          <w:rFonts w:cs="Times New Roman"/>
        </w:rPr>
        <w:t>Furthermore, the</w:t>
      </w:r>
      <w:r>
        <w:rPr>
          <w:rFonts w:cs="Times New Roman"/>
        </w:rPr>
        <w:t xml:space="preserve"> </w:t>
      </w:r>
      <w:proofErr w:type="spellStart"/>
      <w:r>
        <w:rPr>
          <w:rFonts w:cs="Times New Roman"/>
        </w:rPr>
        <w:t>fNIRS</w:t>
      </w:r>
      <w:proofErr w:type="spellEnd"/>
      <w:r>
        <w:rPr>
          <w:rFonts w:cs="Times New Roman"/>
        </w:rPr>
        <w:t xml:space="preserve"> </w:t>
      </w:r>
      <w:r w:rsidR="00C86615">
        <w:rPr>
          <w:rFonts w:cs="Times New Roman"/>
        </w:rPr>
        <w:t>data</w:t>
      </w:r>
      <w:r>
        <w:rPr>
          <w:rFonts w:cs="Times New Roman"/>
        </w:rPr>
        <w:t xml:space="preserve"> </w:t>
      </w:r>
      <w:r w:rsidR="00C86615">
        <w:rPr>
          <w:rFonts w:cs="Times New Roman"/>
        </w:rPr>
        <w:t>indicated</w:t>
      </w:r>
      <w:r>
        <w:rPr>
          <w:rFonts w:cs="Times New Roman"/>
        </w:rPr>
        <w:t xml:space="preserve"> that activation in frontal cortex is related to enhanced VWM encoding for action-relevant items. Alternatively, it was found that activation in posterior parietal cortex was associated with enhanced VWM encoding for action-irrelevant items and when no movement was required. </w:t>
      </w:r>
      <w:r w:rsidR="00C86615">
        <w:rPr>
          <w:rFonts w:cs="Times New Roman"/>
        </w:rPr>
        <w:t>Interestingly</w:t>
      </w:r>
      <w:r>
        <w:rPr>
          <w:rFonts w:cs="Times New Roman"/>
        </w:rPr>
        <w:t xml:space="preserve">, for action-relevant items, </w:t>
      </w:r>
      <w:r w:rsidR="00C86615">
        <w:rPr>
          <w:rFonts w:cs="Times New Roman"/>
        </w:rPr>
        <w:t xml:space="preserve">increased activation in posterior parietal cortex resulted in impaired memory </w:t>
      </w:r>
      <w:r w:rsidR="00475EFD">
        <w:rPr>
          <w:rFonts w:cs="Times New Roman"/>
        </w:rPr>
        <w:t>performance. These</w:t>
      </w:r>
      <w:r>
        <w:rPr>
          <w:rFonts w:cs="Times New Roman"/>
        </w:rPr>
        <w:t xml:space="preserve"> results </w:t>
      </w:r>
      <w:r w:rsidR="00C86615">
        <w:rPr>
          <w:rFonts w:cs="Times New Roman"/>
        </w:rPr>
        <w:t>provide new insights</w:t>
      </w:r>
      <w:r>
        <w:rPr>
          <w:rFonts w:cs="Times New Roman"/>
        </w:rPr>
        <w:t xml:space="preserve"> </w:t>
      </w:r>
      <w:r w:rsidR="00C86615">
        <w:rPr>
          <w:rFonts w:cs="Times New Roman"/>
        </w:rPr>
        <w:t>into t</w:t>
      </w:r>
      <w:r>
        <w:rPr>
          <w:rFonts w:cs="Times New Roman"/>
        </w:rPr>
        <w:t xml:space="preserve">he neural dynamics involved in VWM encoding </w:t>
      </w:r>
      <w:r w:rsidR="00C86615">
        <w:rPr>
          <w:rFonts w:cs="Times New Roman"/>
        </w:rPr>
        <w:t>and demonstrate</w:t>
      </w:r>
      <w:r>
        <w:rPr>
          <w:rFonts w:cs="Times New Roman"/>
        </w:rPr>
        <w:t xml:space="preserve"> how the frontoparietal VWM network may be differentially activated depending on the action-relevance of the </w:t>
      </w:r>
      <w:r w:rsidR="00C86615">
        <w:rPr>
          <w:rFonts w:cs="Times New Roman"/>
        </w:rPr>
        <w:t>encoded</w:t>
      </w:r>
      <w:r>
        <w:rPr>
          <w:rFonts w:cs="Times New Roman"/>
        </w:rPr>
        <w:t xml:space="preserve">. </w:t>
      </w:r>
      <w:r w:rsidR="00CC687B">
        <w:rPr>
          <w:rFonts w:cs="Times New Roman"/>
        </w:rPr>
        <w:t xml:space="preserve">Future </w:t>
      </w:r>
      <w:r w:rsidR="00C86615">
        <w:rPr>
          <w:rFonts w:cs="Times New Roman"/>
        </w:rPr>
        <w:t xml:space="preserve">research that combines </w:t>
      </w:r>
      <w:r w:rsidR="00CC687B">
        <w:rPr>
          <w:rFonts w:cs="Times New Roman"/>
        </w:rPr>
        <w:t xml:space="preserve">continuous behavioral and neural measures is positioned </w:t>
      </w:r>
      <w:r w:rsidR="00C86615">
        <w:rPr>
          <w:rFonts w:cs="Times New Roman"/>
        </w:rPr>
        <w:t xml:space="preserve">to provide a more comprehensive understanding of the relationship between memory and action. </w:t>
      </w:r>
    </w:p>
    <w:p w14:paraId="57788398" w14:textId="0A28AD45" w:rsidR="00624DEA" w:rsidRDefault="00624DEA">
      <w:pPr>
        <w:spacing w:line="240" w:lineRule="auto"/>
        <w:rPr>
          <w:rFonts w:eastAsiaTheme="minorHAnsi" w:cs="Times New Roman"/>
          <w:b/>
          <w:szCs w:val="28"/>
          <w:lang w:val="en-CA"/>
        </w:rPr>
      </w:pPr>
    </w:p>
    <w:p w14:paraId="7814C953" w14:textId="77777777" w:rsidR="00A532DD" w:rsidRDefault="00A532DD" w:rsidP="00BC48BA">
      <w:pPr>
        <w:pStyle w:val="Title"/>
      </w:pPr>
      <w:bookmarkStart w:id="78" w:name="_Toc131412739"/>
    </w:p>
    <w:p w14:paraId="25FF2884" w14:textId="0124B3DD" w:rsidR="00815E95" w:rsidRDefault="00E0528F" w:rsidP="00BC48BA">
      <w:pPr>
        <w:pStyle w:val="Title"/>
      </w:pPr>
      <w:r>
        <w:lastRenderedPageBreak/>
        <w:t>References</w:t>
      </w:r>
      <w:bookmarkEnd w:id="78"/>
    </w:p>
    <w:p w14:paraId="3D261D5E" w14:textId="77777777" w:rsidR="00E407B2" w:rsidRPr="00F47155" w:rsidRDefault="00E407B2" w:rsidP="00BD2D20">
      <w:pPr>
        <w:ind w:left="720" w:hanging="720"/>
        <w:rPr>
          <w:rFonts w:cs="Times New Roman"/>
          <w:color w:val="auto"/>
        </w:rPr>
      </w:pPr>
      <w:proofErr w:type="spellStart"/>
      <w:r w:rsidRPr="00F47155">
        <w:rPr>
          <w:rFonts w:cs="Times New Roman"/>
          <w:color w:val="auto"/>
        </w:rPr>
        <w:t>Aagten</w:t>
      </w:r>
      <w:proofErr w:type="spellEnd"/>
      <w:r w:rsidRPr="00F47155">
        <w:rPr>
          <w:rFonts w:cs="Times New Roman"/>
          <w:color w:val="auto"/>
        </w:rPr>
        <w:t xml:space="preserve">-Murphy, D., &amp; Bays, P. M. (2019). Independent working memory resources for egocentric and allocentric spatial information. </w:t>
      </w:r>
      <w:r w:rsidRPr="00F47155">
        <w:rPr>
          <w:rFonts w:cs="Times New Roman"/>
          <w:i/>
          <w:iCs/>
          <w:color w:val="auto"/>
        </w:rPr>
        <w:t>PLOS Computational Biology</w:t>
      </w:r>
      <w:r w:rsidRPr="00F47155">
        <w:rPr>
          <w:rFonts w:cs="Times New Roman"/>
          <w:color w:val="auto"/>
        </w:rPr>
        <w:t xml:space="preserve">, </w:t>
      </w:r>
      <w:r w:rsidRPr="00F47155">
        <w:rPr>
          <w:rFonts w:cs="Times New Roman"/>
          <w:i/>
          <w:iCs/>
          <w:color w:val="auto"/>
        </w:rPr>
        <w:t>15</w:t>
      </w:r>
      <w:r w:rsidRPr="00F47155">
        <w:rPr>
          <w:rFonts w:cs="Times New Roman"/>
          <w:color w:val="auto"/>
        </w:rPr>
        <w:t xml:space="preserve">(2), e1006563. </w:t>
      </w:r>
      <w:hyperlink r:id="rId33" w:history="1">
        <w:r w:rsidRPr="00F47155">
          <w:rPr>
            <w:rFonts w:cs="Times New Roman"/>
            <w:color w:val="auto"/>
          </w:rPr>
          <w:t>https://doi.org/10.1371/journal.pcbi.1006563</w:t>
        </w:r>
      </w:hyperlink>
    </w:p>
    <w:p w14:paraId="7A418319" w14:textId="77777777" w:rsidR="00E407B2" w:rsidRPr="00F47155" w:rsidRDefault="00E407B2" w:rsidP="00BD2D20">
      <w:pPr>
        <w:ind w:left="720" w:hanging="720"/>
        <w:rPr>
          <w:rFonts w:cs="Times New Roman"/>
          <w:color w:val="auto"/>
        </w:rPr>
      </w:pPr>
      <w:proofErr w:type="spellStart"/>
      <w:r w:rsidRPr="00F47155">
        <w:rPr>
          <w:rFonts w:cs="Times New Roman"/>
          <w:color w:val="auto"/>
        </w:rPr>
        <w:t>Aasted</w:t>
      </w:r>
      <w:proofErr w:type="spellEnd"/>
      <w:r w:rsidRPr="00F47155">
        <w:rPr>
          <w:rFonts w:cs="Times New Roman"/>
          <w:color w:val="auto"/>
        </w:rPr>
        <w:t xml:space="preserve">, C. M., </w:t>
      </w:r>
      <w:proofErr w:type="spellStart"/>
      <w:r w:rsidRPr="00F47155">
        <w:rPr>
          <w:rFonts w:cs="Times New Roman"/>
          <w:color w:val="auto"/>
        </w:rPr>
        <w:t>Yücel</w:t>
      </w:r>
      <w:proofErr w:type="spellEnd"/>
      <w:r w:rsidRPr="00F47155">
        <w:rPr>
          <w:rFonts w:cs="Times New Roman"/>
          <w:color w:val="auto"/>
        </w:rPr>
        <w:t xml:space="preserve">, M. A., Cooper, R. J., </w:t>
      </w:r>
      <w:proofErr w:type="spellStart"/>
      <w:r w:rsidRPr="00F47155">
        <w:rPr>
          <w:rFonts w:cs="Times New Roman"/>
          <w:color w:val="auto"/>
        </w:rPr>
        <w:t>Dubb</w:t>
      </w:r>
      <w:proofErr w:type="spellEnd"/>
      <w:r w:rsidRPr="00F47155">
        <w:rPr>
          <w:rFonts w:cs="Times New Roman"/>
          <w:color w:val="auto"/>
        </w:rPr>
        <w:t xml:space="preserve">, J., Tsuzuki, D., Becerra, L., </w:t>
      </w:r>
      <w:proofErr w:type="spellStart"/>
      <w:r w:rsidRPr="00F47155">
        <w:rPr>
          <w:rFonts w:cs="Times New Roman"/>
          <w:color w:val="auto"/>
        </w:rPr>
        <w:t>Petkov</w:t>
      </w:r>
      <w:proofErr w:type="spellEnd"/>
      <w:r w:rsidRPr="00F47155">
        <w:rPr>
          <w:rFonts w:cs="Times New Roman"/>
          <w:color w:val="auto"/>
        </w:rPr>
        <w:t xml:space="preserve">, M. P., </w:t>
      </w:r>
      <w:proofErr w:type="spellStart"/>
      <w:r w:rsidRPr="00F47155">
        <w:rPr>
          <w:rFonts w:cs="Times New Roman"/>
          <w:color w:val="auto"/>
        </w:rPr>
        <w:t>Borsook</w:t>
      </w:r>
      <w:proofErr w:type="spellEnd"/>
      <w:r w:rsidRPr="00F47155">
        <w:rPr>
          <w:rFonts w:cs="Times New Roman"/>
          <w:color w:val="auto"/>
        </w:rPr>
        <w:t xml:space="preserve">, D., Dan, I., &amp; Boas, D. A. (2015). Anatomical guidance for functional near-infrared spectroscopy: </w:t>
      </w:r>
      <w:proofErr w:type="spellStart"/>
      <w:r w:rsidRPr="00F47155">
        <w:rPr>
          <w:rFonts w:cs="Times New Roman"/>
          <w:color w:val="auto"/>
        </w:rPr>
        <w:t>AtlasViewer</w:t>
      </w:r>
      <w:proofErr w:type="spellEnd"/>
      <w:r w:rsidRPr="00F47155">
        <w:rPr>
          <w:rFonts w:cs="Times New Roman"/>
          <w:color w:val="auto"/>
        </w:rPr>
        <w:t xml:space="preserve"> tutorial. </w:t>
      </w:r>
      <w:r w:rsidRPr="00F47155">
        <w:rPr>
          <w:rFonts w:cs="Times New Roman"/>
          <w:i/>
          <w:iCs/>
          <w:color w:val="auto"/>
        </w:rPr>
        <w:t>Neurophotonics</w:t>
      </w:r>
      <w:r w:rsidRPr="00F47155">
        <w:rPr>
          <w:rFonts w:cs="Times New Roman"/>
          <w:color w:val="auto"/>
        </w:rPr>
        <w:t xml:space="preserve">, </w:t>
      </w:r>
      <w:r w:rsidRPr="00F47155">
        <w:rPr>
          <w:rFonts w:cs="Times New Roman"/>
          <w:i/>
          <w:iCs/>
          <w:color w:val="auto"/>
        </w:rPr>
        <w:t>2</w:t>
      </w:r>
      <w:r w:rsidRPr="00F47155">
        <w:rPr>
          <w:rFonts w:cs="Times New Roman"/>
          <w:color w:val="auto"/>
        </w:rPr>
        <w:t xml:space="preserve">(2), 020801. </w:t>
      </w:r>
      <w:hyperlink r:id="rId34" w:history="1">
        <w:r w:rsidRPr="00F47155">
          <w:rPr>
            <w:rFonts w:cs="Times New Roman"/>
            <w:color w:val="auto"/>
          </w:rPr>
          <w:t>https://doi.org/10.1117/1.NPh.2.2.020801</w:t>
        </w:r>
      </w:hyperlink>
    </w:p>
    <w:p w14:paraId="3E4F6220" w14:textId="77777777" w:rsidR="00E407B2" w:rsidRPr="00F47155" w:rsidRDefault="00E407B2" w:rsidP="00BD2D20">
      <w:pPr>
        <w:ind w:left="720" w:hanging="720"/>
        <w:rPr>
          <w:rFonts w:cs="Times New Roman"/>
          <w:color w:val="auto"/>
        </w:rPr>
      </w:pPr>
      <w:r w:rsidRPr="00F47155">
        <w:rPr>
          <w:rFonts w:cs="Times New Roman"/>
          <w:color w:val="auto"/>
        </w:rPr>
        <w:t xml:space="preserve">Alloway, T. P., Gathercole, S. E., Kirkwood, H., &amp; Elliott, J. (2009). The Cognitive and Behavioral Characteristics of Children </w:t>
      </w:r>
      <w:proofErr w:type="gramStart"/>
      <w:r w:rsidRPr="00F47155">
        <w:rPr>
          <w:rFonts w:cs="Times New Roman"/>
          <w:color w:val="auto"/>
        </w:rPr>
        <w:t>With</w:t>
      </w:r>
      <w:proofErr w:type="gramEnd"/>
      <w:r w:rsidRPr="00F47155">
        <w:rPr>
          <w:rFonts w:cs="Times New Roman"/>
          <w:color w:val="auto"/>
        </w:rPr>
        <w:t xml:space="preserve"> Low Working Memory: Cognitive and Behavioral Characteristics of Low Working Memory Children. </w:t>
      </w:r>
      <w:r w:rsidRPr="00F47155">
        <w:rPr>
          <w:rFonts w:cs="Times New Roman"/>
          <w:i/>
          <w:iCs/>
          <w:color w:val="auto"/>
        </w:rPr>
        <w:t>Child Development</w:t>
      </w:r>
      <w:r w:rsidRPr="00F47155">
        <w:rPr>
          <w:rFonts w:cs="Times New Roman"/>
          <w:color w:val="auto"/>
        </w:rPr>
        <w:t xml:space="preserve">, </w:t>
      </w:r>
      <w:r w:rsidRPr="00F47155">
        <w:rPr>
          <w:rFonts w:cs="Times New Roman"/>
          <w:i/>
          <w:iCs/>
          <w:color w:val="auto"/>
        </w:rPr>
        <w:t>80</w:t>
      </w:r>
      <w:r w:rsidRPr="00F47155">
        <w:rPr>
          <w:rFonts w:cs="Times New Roman"/>
          <w:color w:val="auto"/>
        </w:rPr>
        <w:t xml:space="preserve">(2), 606–621. </w:t>
      </w:r>
      <w:hyperlink r:id="rId35" w:history="1">
        <w:r w:rsidRPr="00F47155">
          <w:rPr>
            <w:rFonts w:cs="Times New Roman"/>
            <w:color w:val="auto"/>
          </w:rPr>
          <w:t>https://doi.org/10.1111/j.1467-8624.2009.01282.x</w:t>
        </w:r>
      </w:hyperlink>
    </w:p>
    <w:p w14:paraId="06742BD6" w14:textId="77777777" w:rsidR="00E407B2" w:rsidRPr="00F47155" w:rsidRDefault="00E407B2" w:rsidP="00BD2D20">
      <w:pPr>
        <w:ind w:left="720" w:hanging="720"/>
        <w:rPr>
          <w:rFonts w:cs="Times New Roman"/>
          <w:color w:val="auto"/>
        </w:rPr>
      </w:pPr>
      <w:r w:rsidRPr="00F47155">
        <w:rPr>
          <w:rFonts w:cs="Times New Roman"/>
          <w:color w:val="auto"/>
        </w:rPr>
        <w:t xml:space="preserve">Allport, A. (Ed.). (2016). Selection for Action: Some Behavioral and Neurophysiological Considerations of Attention and Action. In </w:t>
      </w:r>
      <w:r w:rsidRPr="00F47155">
        <w:rPr>
          <w:rFonts w:cs="Times New Roman"/>
          <w:i/>
          <w:iCs/>
          <w:color w:val="auto"/>
        </w:rPr>
        <w:t>Perspectives on Perception and Action</w:t>
      </w:r>
      <w:r w:rsidRPr="00F47155">
        <w:rPr>
          <w:rFonts w:cs="Times New Roman"/>
          <w:color w:val="auto"/>
        </w:rPr>
        <w:t xml:space="preserve"> (1st ed., pp. 409–434). Routledge. </w:t>
      </w:r>
      <w:hyperlink r:id="rId36" w:history="1">
        <w:r w:rsidRPr="00F47155">
          <w:rPr>
            <w:rFonts w:cs="Times New Roman"/>
            <w:color w:val="auto"/>
          </w:rPr>
          <w:t>https://doi.org/10.4324/978131562799-25</w:t>
        </w:r>
      </w:hyperlink>
    </w:p>
    <w:p w14:paraId="31C26BC9" w14:textId="77777777" w:rsidR="00E407B2" w:rsidRPr="00F47155" w:rsidRDefault="00E407B2" w:rsidP="00BD2D20">
      <w:pPr>
        <w:ind w:left="720" w:hanging="720"/>
        <w:rPr>
          <w:rFonts w:cs="Times New Roman"/>
          <w:color w:val="auto"/>
        </w:rPr>
      </w:pPr>
      <w:r w:rsidRPr="00F47155">
        <w:rPr>
          <w:rFonts w:cs="Times New Roman"/>
          <w:color w:val="auto"/>
        </w:rPr>
        <w:t xml:space="preserve">Andersen, R. A., &amp; </w:t>
      </w:r>
      <w:proofErr w:type="spellStart"/>
      <w:r w:rsidRPr="00F47155">
        <w:rPr>
          <w:rFonts w:cs="Times New Roman"/>
          <w:color w:val="auto"/>
        </w:rPr>
        <w:t>Buneo</w:t>
      </w:r>
      <w:proofErr w:type="spellEnd"/>
      <w:r w:rsidRPr="00F47155">
        <w:rPr>
          <w:rFonts w:cs="Times New Roman"/>
          <w:color w:val="auto"/>
        </w:rPr>
        <w:t xml:space="preserve">, C. A. (2002). Intentional Maps in Posterior Parietal Cortex. </w:t>
      </w:r>
      <w:r w:rsidRPr="00F47155">
        <w:rPr>
          <w:rFonts w:cs="Times New Roman"/>
          <w:i/>
          <w:iCs/>
          <w:color w:val="auto"/>
        </w:rPr>
        <w:t>Annual Review of Neuroscience</w:t>
      </w:r>
      <w:r w:rsidRPr="00F47155">
        <w:rPr>
          <w:rFonts w:cs="Times New Roman"/>
          <w:color w:val="auto"/>
        </w:rPr>
        <w:t xml:space="preserve">, </w:t>
      </w:r>
      <w:r w:rsidRPr="00F47155">
        <w:rPr>
          <w:rFonts w:cs="Times New Roman"/>
          <w:i/>
          <w:iCs/>
          <w:color w:val="auto"/>
        </w:rPr>
        <w:t>25</w:t>
      </w:r>
      <w:r w:rsidRPr="00F47155">
        <w:rPr>
          <w:rFonts w:cs="Times New Roman"/>
          <w:color w:val="auto"/>
        </w:rPr>
        <w:t xml:space="preserve">(1), 189–220. </w:t>
      </w:r>
      <w:hyperlink r:id="rId37" w:history="1">
        <w:r w:rsidRPr="00F47155">
          <w:rPr>
            <w:rFonts w:cs="Times New Roman"/>
            <w:color w:val="auto"/>
          </w:rPr>
          <w:t>https://doi.org/10.1146/annurev.neuro.25.112701.142922</w:t>
        </w:r>
      </w:hyperlink>
    </w:p>
    <w:p w14:paraId="0AADDCF5" w14:textId="77777777" w:rsidR="00E407B2" w:rsidRPr="00F47155" w:rsidRDefault="00E407B2" w:rsidP="00BD2D20">
      <w:pPr>
        <w:ind w:left="720" w:hanging="720"/>
        <w:rPr>
          <w:rFonts w:cs="Times New Roman"/>
          <w:color w:val="auto"/>
        </w:rPr>
      </w:pPr>
      <w:r w:rsidRPr="00F47155">
        <w:rPr>
          <w:rFonts w:cs="Times New Roman"/>
          <w:color w:val="auto"/>
        </w:rPr>
        <w:t xml:space="preserve">Andersen, R. A., &amp; Cui, H. (2009). Intention, Action Planning, and Decision Making in Parietal-Frontal Circuits. </w:t>
      </w:r>
      <w:r w:rsidRPr="00F47155">
        <w:rPr>
          <w:rFonts w:cs="Times New Roman"/>
          <w:i/>
          <w:iCs/>
          <w:color w:val="auto"/>
        </w:rPr>
        <w:t>Neuron</w:t>
      </w:r>
      <w:r w:rsidRPr="00F47155">
        <w:rPr>
          <w:rFonts w:cs="Times New Roman"/>
          <w:color w:val="auto"/>
        </w:rPr>
        <w:t xml:space="preserve">, </w:t>
      </w:r>
      <w:r w:rsidRPr="00F47155">
        <w:rPr>
          <w:rFonts w:cs="Times New Roman"/>
          <w:i/>
          <w:iCs/>
          <w:color w:val="auto"/>
        </w:rPr>
        <w:t>63</w:t>
      </w:r>
      <w:r w:rsidRPr="00F47155">
        <w:rPr>
          <w:rFonts w:cs="Times New Roman"/>
          <w:color w:val="auto"/>
        </w:rPr>
        <w:t xml:space="preserve">(5), 568–583. </w:t>
      </w:r>
      <w:hyperlink r:id="rId38" w:history="1">
        <w:r w:rsidRPr="00F47155">
          <w:rPr>
            <w:rFonts w:cs="Times New Roman"/>
            <w:color w:val="auto"/>
          </w:rPr>
          <w:t>https://doi.org/10.1016/j.neuron.2009.08.028</w:t>
        </w:r>
      </w:hyperlink>
    </w:p>
    <w:p w14:paraId="4B025BCD" w14:textId="77777777" w:rsidR="00E407B2" w:rsidRPr="00F47155" w:rsidRDefault="00E407B2" w:rsidP="00BD2D20">
      <w:pPr>
        <w:ind w:left="720" w:hanging="720"/>
        <w:rPr>
          <w:rFonts w:cs="Times New Roman"/>
          <w:color w:val="auto"/>
        </w:rPr>
      </w:pPr>
      <w:r w:rsidRPr="00F47155">
        <w:rPr>
          <w:rFonts w:cs="Times New Roman"/>
          <w:color w:val="auto"/>
        </w:rPr>
        <w:t xml:space="preserve">Baddeley, A. (1992). Working Memory. </w:t>
      </w:r>
      <w:r w:rsidRPr="00F47155">
        <w:rPr>
          <w:rFonts w:cs="Times New Roman"/>
          <w:i/>
          <w:iCs/>
          <w:color w:val="auto"/>
        </w:rPr>
        <w:t>Science</w:t>
      </w:r>
      <w:r w:rsidRPr="00F47155">
        <w:rPr>
          <w:rFonts w:cs="Times New Roman"/>
          <w:color w:val="auto"/>
        </w:rPr>
        <w:t xml:space="preserve">, </w:t>
      </w:r>
      <w:r w:rsidRPr="00F47155">
        <w:rPr>
          <w:rFonts w:cs="Times New Roman"/>
          <w:i/>
          <w:iCs/>
          <w:color w:val="auto"/>
        </w:rPr>
        <w:t>255</w:t>
      </w:r>
      <w:r w:rsidRPr="00F47155">
        <w:rPr>
          <w:rFonts w:cs="Times New Roman"/>
          <w:color w:val="auto"/>
        </w:rPr>
        <w:t xml:space="preserve">(5044), 556–559. </w:t>
      </w:r>
      <w:hyperlink r:id="rId39" w:history="1">
        <w:r w:rsidRPr="00F47155">
          <w:rPr>
            <w:rFonts w:cs="Times New Roman"/>
            <w:color w:val="auto"/>
          </w:rPr>
          <w:t>https://doi.org/10.1126/science.1736359</w:t>
        </w:r>
      </w:hyperlink>
    </w:p>
    <w:p w14:paraId="3488952D"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Baddeley, A. (2003). Working memory: Looking back </w:t>
      </w:r>
      <w:proofErr w:type="gramStart"/>
      <w:r w:rsidRPr="00F47155">
        <w:rPr>
          <w:rFonts w:cs="Times New Roman"/>
          <w:color w:val="auto"/>
        </w:rPr>
        <w:t>and looking</w:t>
      </w:r>
      <w:proofErr w:type="gramEnd"/>
      <w:r w:rsidRPr="00F47155">
        <w:rPr>
          <w:rFonts w:cs="Times New Roman"/>
          <w:color w:val="auto"/>
        </w:rPr>
        <w:t xml:space="preserve"> forward. </w:t>
      </w:r>
      <w:r w:rsidRPr="00F47155">
        <w:rPr>
          <w:rFonts w:cs="Times New Roman"/>
          <w:i/>
          <w:iCs/>
          <w:color w:val="auto"/>
        </w:rPr>
        <w:t>Nature Reviews Neuroscience</w:t>
      </w:r>
      <w:r w:rsidRPr="00F47155">
        <w:rPr>
          <w:rFonts w:cs="Times New Roman"/>
          <w:color w:val="auto"/>
        </w:rPr>
        <w:t xml:space="preserve">, </w:t>
      </w:r>
      <w:r w:rsidRPr="00F47155">
        <w:rPr>
          <w:rFonts w:cs="Times New Roman"/>
          <w:i/>
          <w:iCs/>
          <w:color w:val="auto"/>
        </w:rPr>
        <w:t>4</w:t>
      </w:r>
      <w:r w:rsidRPr="00F47155">
        <w:rPr>
          <w:rFonts w:cs="Times New Roman"/>
          <w:color w:val="auto"/>
        </w:rPr>
        <w:t xml:space="preserve">(10), 829–839. </w:t>
      </w:r>
      <w:hyperlink r:id="rId40" w:history="1">
        <w:r w:rsidRPr="00F47155">
          <w:rPr>
            <w:rFonts w:cs="Times New Roman"/>
            <w:color w:val="auto"/>
          </w:rPr>
          <w:t>https://doi.org/10.1038/nrn1201</w:t>
        </w:r>
      </w:hyperlink>
    </w:p>
    <w:p w14:paraId="76CFA0AF" w14:textId="77777777" w:rsidR="00E407B2" w:rsidRPr="00F47155" w:rsidRDefault="00E407B2" w:rsidP="00BD2D20">
      <w:pPr>
        <w:ind w:left="720" w:hanging="720"/>
        <w:rPr>
          <w:rFonts w:cs="Times New Roman"/>
          <w:color w:val="auto"/>
        </w:rPr>
      </w:pPr>
      <w:proofErr w:type="spellStart"/>
      <w:r w:rsidRPr="00F47155">
        <w:rPr>
          <w:rFonts w:cs="Times New Roman"/>
          <w:color w:val="auto"/>
        </w:rPr>
        <w:t>Baldauf</w:t>
      </w:r>
      <w:proofErr w:type="spellEnd"/>
      <w:r w:rsidRPr="00F47155">
        <w:rPr>
          <w:rFonts w:cs="Times New Roman"/>
          <w:color w:val="auto"/>
        </w:rPr>
        <w:t xml:space="preserve">, D., Wolf, M., &amp; </w:t>
      </w:r>
      <w:proofErr w:type="spellStart"/>
      <w:r w:rsidRPr="00F47155">
        <w:rPr>
          <w:rFonts w:cs="Times New Roman"/>
          <w:color w:val="auto"/>
        </w:rPr>
        <w:t>Deubel</w:t>
      </w:r>
      <w:proofErr w:type="spellEnd"/>
      <w:r w:rsidRPr="00F47155">
        <w:rPr>
          <w:rFonts w:cs="Times New Roman"/>
          <w:color w:val="auto"/>
        </w:rPr>
        <w:t xml:space="preserve">, H. (2006). Deployment of visual attention before sequences of goal-directed hand movements. </w:t>
      </w:r>
      <w:r w:rsidRPr="00F47155">
        <w:rPr>
          <w:rFonts w:cs="Times New Roman"/>
          <w:i/>
          <w:iCs/>
          <w:color w:val="auto"/>
        </w:rPr>
        <w:t>Vision Research</w:t>
      </w:r>
      <w:r w:rsidRPr="00F47155">
        <w:rPr>
          <w:rFonts w:cs="Times New Roman"/>
          <w:color w:val="auto"/>
        </w:rPr>
        <w:t xml:space="preserve">, </w:t>
      </w:r>
      <w:r w:rsidRPr="00F47155">
        <w:rPr>
          <w:rFonts w:cs="Times New Roman"/>
          <w:i/>
          <w:iCs/>
          <w:color w:val="auto"/>
        </w:rPr>
        <w:t>46</w:t>
      </w:r>
      <w:r w:rsidRPr="00F47155">
        <w:rPr>
          <w:rFonts w:cs="Times New Roman"/>
          <w:color w:val="auto"/>
        </w:rPr>
        <w:t xml:space="preserve">(26), 4355–4374. </w:t>
      </w:r>
      <w:hyperlink r:id="rId41" w:history="1">
        <w:r w:rsidRPr="00F47155">
          <w:rPr>
            <w:rFonts w:cs="Times New Roman"/>
            <w:color w:val="auto"/>
          </w:rPr>
          <w:t>https://doi.org/10.1016/j.visres.2006.08.021</w:t>
        </w:r>
      </w:hyperlink>
    </w:p>
    <w:p w14:paraId="16544267" w14:textId="77777777" w:rsidR="00E407B2" w:rsidRPr="00F47155" w:rsidRDefault="00E407B2" w:rsidP="00BD2D20">
      <w:pPr>
        <w:ind w:left="720" w:hanging="720"/>
        <w:rPr>
          <w:rFonts w:cs="Times New Roman"/>
          <w:color w:val="auto"/>
        </w:rPr>
      </w:pPr>
      <w:r w:rsidRPr="00F47155">
        <w:rPr>
          <w:rFonts w:cs="Times New Roman"/>
          <w:color w:val="auto"/>
        </w:rPr>
        <w:t xml:space="preserve">Ballard, D. H., </w:t>
      </w:r>
      <w:proofErr w:type="spellStart"/>
      <w:r w:rsidRPr="00F47155">
        <w:rPr>
          <w:rFonts w:cs="Times New Roman"/>
          <w:color w:val="auto"/>
        </w:rPr>
        <w:t>Hayhoe</w:t>
      </w:r>
      <w:proofErr w:type="spellEnd"/>
      <w:r w:rsidRPr="00F47155">
        <w:rPr>
          <w:rFonts w:cs="Times New Roman"/>
          <w:color w:val="auto"/>
        </w:rPr>
        <w:t xml:space="preserve">, M. M., </w:t>
      </w:r>
      <w:proofErr w:type="spellStart"/>
      <w:r w:rsidRPr="00F47155">
        <w:rPr>
          <w:rFonts w:cs="Times New Roman"/>
          <w:color w:val="auto"/>
        </w:rPr>
        <w:t>Pook</w:t>
      </w:r>
      <w:proofErr w:type="spellEnd"/>
      <w:r w:rsidRPr="00F47155">
        <w:rPr>
          <w:rFonts w:cs="Times New Roman"/>
          <w:color w:val="auto"/>
        </w:rPr>
        <w:t xml:space="preserve">, P. K., &amp; Rao, R. P. N. (1997). Deictic codes for the embodiment of cognition. </w:t>
      </w:r>
      <w:r w:rsidRPr="00F47155">
        <w:rPr>
          <w:rFonts w:cs="Times New Roman"/>
          <w:i/>
          <w:iCs/>
          <w:color w:val="auto"/>
        </w:rPr>
        <w:t>Behavioral and Brain Sciences</w:t>
      </w:r>
      <w:r w:rsidRPr="00F47155">
        <w:rPr>
          <w:rFonts w:cs="Times New Roman"/>
          <w:color w:val="auto"/>
        </w:rPr>
        <w:t xml:space="preserve">, </w:t>
      </w:r>
      <w:r w:rsidRPr="00F47155">
        <w:rPr>
          <w:rFonts w:cs="Times New Roman"/>
          <w:i/>
          <w:iCs/>
          <w:color w:val="auto"/>
        </w:rPr>
        <w:t>20</w:t>
      </w:r>
      <w:r w:rsidRPr="00F47155">
        <w:rPr>
          <w:rFonts w:cs="Times New Roman"/>
          <w:color w:val="auto"/>
        </w:rPr>
        <w:t xml:space="preserve">(4), 723–742. </w:t>
      </w:r>
      <w:hyperlink r:id="rId42" w:history="1">
        <w:r w:rsidRPr="00F47155">
          <w:rPr>
            <w:rFonts w:cs="Times New Roman"/>
            <w:color w:val="auto"/>
          </w:rPr>
          <w:t>https://doi.org/10.1017/S0140525X97001611</w:t>
        </w:r>
      </w:hyperlink>
    </w:p>
    <w:p w14:paraId="39842164" w14:textId="77777777" w:rsidR="00E407B2" w:rsidRPr="00F47155" w:rsidRDefault="00E407B2" w:rsidP="00BD2D20">
      <w:pPr>
        <w:ind w:left="720" w:hanging="720"/>
        <w:rPr>
          <w:rFonts w:cs="Times New Roman"/>
          <w:color w:val="auto"/>
        </w:rPr>
      </w:pPr>
      <w:proofErr w:type="spellStart"/>
      <w:r w:rsidRPr="00F47155">
        <w:rPr>
          <w:rFonts w:cs="Times New Roman"/>
          <w:color w:val="auto"/>
        </w:rPr>
        <w:t>Baty</w:t>
      </w:r>
      <w:proofErr w:type="spellEnd"/>
      <w:r w:rsidRPr="00F47155">
        <w:rPr>
          <w:rFonts w:cs="Times New Roman"/>
          <w:color w:val="auto"/>
        </w:rPr>
        <w:t xml:space="preserve">, F., &amp; </w:t>
      </w:r>
      <w:proofErr w:type="spellStart"/>
      <w:r w:rsidRPr="00F47155">
        <w:rPr>
          <w:rFonts w:cs="Times New Roman"/>
          <w:color w:val="auto"/>
        </w:rPr>
        <w:t>Delignette</w:t>
      </w:r>
      <w:proofErr w:type="spellEnd"/>
      <w:r w:rsidRPr="00F47155">
        <w:rPr>
          <w:rFonts w:cs="Times New Roman"/>
          <w:color w:val="auto"/>
        </w:rPr>
        <w:t xml:space="preserve">-Muller, M.-L. (2004). Estimating the bacterial lag time: Which model, which precision? </w:t>
      </w:r>
      <w:r w:rsidRPr="00F47155">
        <w:rPr>
          <w:rFonts w:cs="Times New Roman"/>
          <w:i/>
          <w:iCs/>
          <w:color w:val="auto"/>
        </w:rPr>
        <w:t>International Journal of Food Microbiology</w:t>
      </w:r>
      <w:r w:rsidRPr="00F47155">
        <w:rPr>
          <w:rFonts w:cs="Times New Roman"/>
          <w:color w:val="auto"/>
        </w:rPr>
        <w:t xml:space="preserve">, </w:t>
      </w:r>
      <w:r w:rsidRPr="00F47155">
        <w:rPr>
          <w:rFonts w:cs="Times New Roman"/>
          <w:i/>
          <w:iCs/>
          <w:color w:val="auto"/>
        </w:rPr>
        <w:t>91</w:t>
      </w:r>
      <w:r w:rsidRPr="00F47155">
        <w:rPr>
          <w:rFonts w:cs="Times New Roman"/>
          <w:color w:val="auto"/>
        </w:rPr>
        <w:t xml:space="preserve">(3), 261–277. </w:t>
      </w:r>
      <w:hyperlink r:id="rId43" w:history="1">
        <w:r w:rsidRPr="00F47155">
          <w:rPr>
            <w:rFonts w:cs="Times New Roman"/>
            <w:color w:val="auto"/>
          </w:rPr>
          <w:t>https://doi.org/10.1016/j.ijfoodmicro.2003.07.002</w:t>
        </w:r>
      </w:hyperlink>
    </w:p>
    <w:p w14:paraId="1D01C71B" w14:textId="77777777" w:rsidR="00E407B2" w:rsidRPr="00F47155" w:rsidRDefault="00E407B2" w:rsidP="00BD2D20">
      <w:pPr>
        <w:ind w:left="720" w:hanging="720"/>
        <w:rPr>
          <w:rFonts w:cs="Times New Roman"/>
          <w:color w:val="auto"/>
        </w:rPr>
      </w:pPr>
      <w:proofErr w:type="spellStart"/>
      <w:r w:rsidRPr="00F47155">
        <w:rPr>
          <w:rFonts w:cs="Times New Roman"/>
          <w:color w:val="auto"/>
        </w:rPr>
        <w:t>Belopolsky</w:t>
      </w:r>
      <w:proofErr w:type="spellEnd"/>
      <w:r w:rsidRPr="00F47155">
        <w:rPr>
          <w:rFonts w:cs="Times New Roman"/>
          <w:color w:val="auto"/>
        </w:rPr>
        <w:t xml:space="preserve">, A. V., &amp; </w:t>
      </w:r>
      <w:proofErr w:type="spellStart"/>
      <w:r w:rsidRPr="00F47155">
        <w:rPr>
          <w:rFonts w:cs="Times New Roman"/>
          <w:color w:val="auto"/>
        </w:rPr>
        <w:t>Theeuwes</w:t>
      </w:r>
      <w:proofErr w:type="spellEnd"/>
      <w:r w:rsidRPr="00F47155">
        <w:rPr>
          <w:rFonts w:cs="Times New Roman"/>
          <w:color w:val="auto"/>
        </w:rPr>
        <w:t xml:space="preserve">, J. (2011). Selection within visual memory representations activates the oculomotor system. </w:t>
      </w:r>
      <w:proofErr w:type="spellStart"/>
      <w:r w:rsidRPr="00F47155">
        <w:rPr>
          <w:rFonts w:cs="Times New Roman"/>
          <w:i/>
          <w:iCs/>
          <w:color w:val="auto"/>
        </w:rPr>
        <w:t>Neuropsychologia</w:t>
      </w:r>
      <w:proofErr w:type="spellEnd"/>
      <w:r w:rsidRPr="00F47155">
        <w:rPr>
          <w:rFonts w:cs="Times New Roman"/>
          <w:color w:val="auto"/>
        </w:rPr>
        <w:t xml:space="preserve">, </w:t>
      </w:r>
      <w:r w:rsidRPr="00F47155">
        <w:rPr>
          <w:rFonts w:cs="Times New Roman"/>
          <w:i/>
          <w:iCs/>
          <w:color w:val="auto"/>
        </w:rPr>
        <w:t>49</w:t>
      </w:r>
      <w:r w:rsidRPr="00F47155">
        <w:rPr>
          <w:rFonts w:cs="Times New Roman"/>
          <w:color w:val="auto"/>
        </w:rPr>
        <w:t xml:space="preserve">(6), 1605–1610. </w:t>
      </w:r>
      <w:hyperlink r:id="rId44" w:history="1">
        <w:r w:rsidRPr="00F47155">
          <w:rPr>
            <w:rFonts w:cs="Times New Roman"/>
            <w:color w:val="auto"/>
          </w:rPr>
          <w:t>https://doi.org/10.1016/j.neuropsychologia.2010.12.045</w:t>
        </w:r>
      </w:hyperlink>
    </w:p>
    <w:p w14:paraId="68401F1D" w14:textId="77777777" w:rsidR="00E407B2" w:rsidRPr="00F47155" w:rsidRDefault="00E407B2" w:rsidP="00BD2D20">
      <w:pPr>
        <w:ind w:left="720" w:hanging="720"/>
        <w:rPr>
          <w:rFonts w:cs="Times New Roman"/>
          <w:color w:val="auto"/>
        </w:rPr>
      </w:pPr>
      <w:r w:rsidRPr="00F47155">
        <w:rPr>
          <w:rFonts w:cs="Times New Roman"/>
          <w:color w:val="auto"/>
        </w:rPr>
        <w:t xml:space="preserve">Boon, P. J., </w:t>
      </w:r>
      <w:proofErr w:type="spellStart"/>
      <w:r w:rsidRPr="00F47155">
        <w:rPr>
          <w:rFonts w:cs="Times New Roman"/>
          <w:color w:val="auto"/>
        </w:rPr>
        <w:t>Theeuwes</w:t>
      </w:r>
      <w:proofErr w:type="spellEnd"/>
      <w:r w:rsidRPr="00F47155">
        <w:rPr>
          <w:rFonts w:cs="Times New Roman"/>
          <w:color w:val="auto"/>
        </w:rPr>
        <w:t xml:space="preserve">, J., &amp; </w:t>
      </w:r>
      <w:proofErr w:type="spellStart"/>
      <w:r w:rsidRPr="00F47155">
        <w:rPr>
          <w:rFonts w:cs="Times New Roman"/>
          <w:color w:val="auto"/>
        </w:rPr>
        <w:t>Belopolsky</w:t>
      </w:r>
      <w:proofErr w:type="spellEnd"/>
      <w:r w:rsidRPr="00F47155">
        <w:rPr>
          <w:rFonts w:cs="Times New Roman"/>
          <w:color w:val="auto"/>
        </w:rPr>
        <w:t xml:space="preserve">, A. V. (2014). Updating visual–spatial working memory during object movement. </w:t>
      </w:r>
      <w:r w:rsidRPr="00F47155">
        <w:rPr>
          <w:rFonts w:cs="Times New Roman"/>
          <w:i/>
          <w:iCs/>
          <w:color w:val="auto"/>
        </w:rPr>
        <w:t>Vision Research</w:t>
      </w:r>
      <w:r w:rsidRPr="00F47155">
        <w:rPr>
          <w:rFonts w:cs="Times New Roman"/>
          <w:color w:val="auto"/>
        </w:rPr>
        <w:t xml:space="preserve">, </w:t>
      </w:r>
      <w:r w:rsidRPr="00F47155">
        <w:rPr>
          <w:rFonts w:cs="Times New Roman"/>
          <w:i/>
          <w:iCs/>
          <w:color w:val="auto"/>
        </w:rPr>
        <w:t>94</w:t>
      </w:r>
      <w:r w:rsidRPr="00F47155">
        <w:rPr>
          <w:rFonts w:cs="Times New Roman"/>
          <w:color w:val="auto"/>
        </w:rPr>
        <w:t xml:space="preserve">, 51–57. </w:t>
      </w:r>
      <w:hyperlink r:id="rId45" w:history="1">
        <w:r w:rsidRPr="00F47155">
          <w:rPr>
            <w:rFonts w:cs="Times New Roman"/>
            <w:color w:val="auto"/>
          </w:rPr>
          <w:t>https://doi.org/10.1016/j.visres.2013.11.002</w:t>
        </w:r>
      </w:hyperlink>
    </w:p>
    <w:p w14:paraId="7EF6803C" w14:textId="77777777" w:rsidR="00E407B2" w:rsidRPr="00F47155" w:rsidRDefault="00E407B2" w:rsidP="00BD2D20">
      <w:pPr>
        <w:ind w:left="720" w:hanging="720"/>
        <w:rPr>
          <w:rFonts w:cs="Times New Roman"/>
          <w:color w:val="auto"/>
        </w:rPr>
      </w:pPr>
      <w:proofErr w:type="spellStart"/>
      <w:r w:rsidRPr="00F47155">
        <w:rPr>
          <w:rFonts w:cs="Times New Roman"/>
          <w:color w:val="auto"/>
        </w:rPr>
        <w:t>Borglin</w:t>
      </w:r>
      <w:proofErr w:type="spellEnd"/>
      <w:r w:rsidRPr="00F47155">
        <w:rPr>
          <w:rFonts w:cs="Times New Roman"/>
          <w:color w:val="auto"/>
        </w:rPr>
        <w:t xml:space="preserve">, S., Joyner, D., DeAngelis, K. M., </w:t>
      </w:r>
      <w:proofErr w:type="spellStart"/>
      <w:r w:rsidRPr="00F47155">
        <w:rPr>
          <w:rFonts w:cs="Times New Roman"/>
          <w:color w:val="auto"/>
        </w:rPr>
        <w:t>Khudyakov</w:t>
      </w:r>
      <w:proofErr w:type="spellEnd"/>
      <w:r w:rsidRPr="00F47155">
        <w:rPr>
          <w:rFonts w:cs="Times New Roman"/>
          <w:color w:val="auto"/>
        </w:rPr>
        <w:t xml:space="preserve">, J., </w:t>
      </w:r>
      <w:proofErr w:type="spellStart"/>
      <w:r w:rsidRPr="00F47155">
        <w:rPr>
          <w:rFonts w:cs="Times New Roman"/>
          <w:color w:val="auto"/>
        </w:rPr>
        <w:t>D’haeseleer</w:t>
      </w:r>
      <w:proofErr w:type="spellEnd"/>
      <w:r w:rsidRPr="00F47155">
        <w:rPr>
          <w:rFonts w:cs="Times New Roman"/>
          <w:color w:val="auto"/>
        </w:rPr>
        <w:t xml:space="preserve">, P., </w:t>
      </w:r>
      <w:proofErr w:type="spellStart"/>
      <w:r w:rsidRPr="00F47155">
        <w:rPr>
          <w:rFonts w:cs="Times New Roman"/>
          <w:color w:val="auto"/>
        </w:rPr>
        <w:t>Joachimiak</w:t>
      </w:r>
      <w:proofErr w:type="spellEnd"/>
      <w:r w:rsidRPr="00F47155">
        <w:rPr>
          <w:rFonts w:cs="Times New Roman"/>
          <w:color w:val="auto"/>
        </w:rPr>
        <w:t xml:space="preserve">, M. P., &amp; Hazen, T. (2012). Application of phenotypic microarrays to environmental microbiology. </w:t>
      </w:r>
      <w:r w:rsidRPr="00F47155">
        <w:rPr>
          <w:rFonts w:cs="Times New Roman"/>
          <w:i/>
          <w:iCs/>
          <w:color w:val="auto"/>
        </w:rPr>
        <w:t>Current Opinion in Biotechnology</w:t>
      </w:r>
      <w:r w:rsidRPr="00F47155">
        <w:rPr>
          <w:rFonts w:cs="Times New Roman"/>
          <w:color w:val="auto"/>
        </w:rPr>
        <w:t xml:space="preserve">, </w:t>
      </w:r>
      <w:r w:rsidRPr="00F47155">
        <w:rPr>
          <w:rFonts w:cs="Times New Roman"/>
          <w:i/>
          <w:iCs/>
          <w:color w:val="auto"/>
        </w:rPr>
        <w:t>23</w:t>
      </w:r>
      <w:r w:rsidRPr="00F47155">
        <w:rPr>
          <w:rFonts w:cs="Times New Roman"/>
          <w:color w:val="auto"/>
        </w:rPr>
        <w:t xml:space="preserve">(1), 41–48. </w:t>
      </w:r>
      <w:hyperlink r:id="rId46" w:history="1">
        <w:r w:rsidRPr="00F47155">
          <w:rPr>
            <w:rFonts w:cs="Times New Roman"/>
            <w:color w:val="auto"/>
          </w:rPr>
          <w:t>https://doi.org/10.1016/j.copbio.2011.12.006</w:t>
        </w:r>
      </w:hyperlink>
    </w:p>
    <w:p w14:paraId="51A282CB"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Bosco, A., Daniele, F., &amp; </w:t>
      </w:r>
      <w:proofErr w:type="spellStart"/>
      <w:r w:rsidRPr="00F47155">
        <w:rPr>
          <w:rFonts w:cs="Times New Roman"/>
          <w:color w:val="auto"/>
        </w:rPr>
        <w:t>Fattori</w:t>
      </w:r>
      <w:proofErr w:type="spellEnd"/>
      <w:r w:rsidRPr="00F47155">
        <w:rPr>
          <w:rFonts w:cs="Times New Roman"/>
          <w:color w:val="auto"/>
        </w:rPr>
        <w:t xml:space="preserve">, P. (2017). Reaching and grasping actions and their context shape the perception of object size. </w:t>
      </w:r>
      <w:r w:rsidRPr="00F47155">
        <w:rPr>
          <w:rFonts w:cs="Times New Roman"/>
          <w:i/>
          <w:iCs/>
          <w:color w:val="auto"/>
        </w:rPr>
        <w:t>Journal of Vision</w:t>
      </w:r>
      <w:r w:rsidRPr="00F47155">
        <w:rPr>
          <w:rFonts w:cs="Times New Roman"/>
          <w:color w:val="auto"/>
        </w:rPr>
        <w:t xml:space="preserve">, </w:t>
      </w:r>
      <w:r w:rsidRPr="00F47155">
        <w:rPr>
          <w:rFonts w:cs="Times New Roman"/>
          <w:i/>
          <w:iCs/>
          <w:color w:val="auto"/>
        </w:rPr>
        <w:t>17</w:t>
      </w:r>
      <w:r w:rsidRPr="00F47155">
        <w:rPr>
          <w:rFonts w:cs="Times New Roman"/>
          <w:color w:val="auto"/>
        </w:rPr>
        <w:t xml:space="preserve">(12), 10. </w:t>
      </w:r>
      <w:hyperlink r:id="rId47" w:history="1">
        <w:r w:rsidRPr="00F47155">
          <w:rPr>
            <w:rFonts w:cs="Times New Roman"/>
            <w:color w:val="auto"/>
          </w:rPr>
          <w:t>https://doi.org/10.1167/17.12.10</w:t>
        </w:r>
      </w:hyperlink>
    </w:p>
    <w:p w14:paraId="62808F78" w14:textId="77777777" w:rsidR="00E407B2" w:rsidRPr="00F47155" w:rsidRDefault="00E407B2" w:rsidP="00BD2D20">
      <w:pPr>
        <w:ind w:left="720" w:hanging="720"/>
        <w:rPr>
          <w:rFonts w:cs="Times New Roman"/>
          <w:color w:val="auto"/>
        </w:rPr>
      </w:pPr>
      <w:r w:rsidRPr="00F47155">
        <w:rPr>
          <w:rFonts w:cs="Times New Roman"/>
          <w:color w:val="auto"/>
        </w:rPr>
        <w:t xml:space="preserve">Brady, T. F., </w:t>
      </w:r>
      <w:proofErr w:type="spellStart"/>
      <w:r w:rsidRPr="00F47155">
        <w:rPr>
          <w:rFonts w:cs="Times New Roman"/>
          <w:color w:val="auto"/>
        </w:rPr>
        <w:t>Konkle</w:t>
      </w:r>
      <w:proofErr w:type="spellEnd"/>
      <w:r w:rsidRPr="00F47155">
        <w:rPr>
          <w:rFonts w:cs="Times New Roman"/>
          <w:color w:val="auto"/>
        </w:rPr>
        <w:t xml:space="preserve">, T., &amp; Alvarez, G. A. (2011). A review of visual memory capacity: Beyond individual items and toward structured representations. </w:t>
      </w:r>
      <w:r w:rsidRPr="00F47155">
        <w:rPr>
          <w:rFonts w:cs="Times New Roman"/>
          <w:i/>
          <w:iCs/>
          <w:color w:val="auto"/>
        </w:rPr>
        <w:t>Journal of Vision</w:t>
      </w:r>
      <w:r w:rsidRPr="00F47155">
        <w:rPr>
          <w:rFonts w:cs="Times New Roman"/>
          <w:color w:val="auto"/>
        </w:rPr>
        <w:t xml:space="preserve">, </w:t>
      </w:r>
      <w:r w:rsidRPr="00F47155">
        <w:rPr>
          <w:rFonts w:cs="Times New Roman"/>
          <w:i/>
          <w:iCs/>
          <w:color w:val="auto"/>
        </w:rPr>
        <w:t>11</w:t>
      </w:r>
      <w:r w:rsidRPr="00F47155">
        <w:rPr>
          <w:rFonts w:cs="Times New Roman"/>
          <w:color w:val="auto"/>
        </w:rPr>
        <w:t xml:space="preserve">(5), 4–4. </w:t>
      </w:r>
      <w:hyperlink r:id="rId48" w:history="1">
        <w:r w:rsidRPr="00F47155">
          <w:rPr>
            <w:rFonts w:cs="Times New Roman"/>
            <w:color w:val="auto"/>
          </w:rPr>
          <w:t>https://doi.org/10.1167/11.5.4</w:t>
        </w:r>
      </w:hyperlink>
    </w:p>
    <w:p w14:paraId="790CD3BE" w14:textId="77777777" w:rsidR="00E407B2" w:rsidRPr="00F47155" w:rsidRDefault="00E407B2" w:rsidP="00BD2D20">
      <w:pPr>
        <w:ind w:left="720" w:hanging="720"/>
        <w:rPr>
          <w:rFonts w:cs="Times New Roman"/>
          <w:color w:val="auto"/>
        </w:rPr>
      </w:pPr>
      <w:r w:rsidRPr="00F47155">
        <w:rPr>
          <w:rFonts w:cs="Times New Roman"/>
          <w:color w:val="auto"/>
        </w:rPr>
        <w:t xml:space="preserve">Campbell, J. I. D., &amp; Thompson, V. A. (2012). </w:t>
      </w:r>
      <w:proofErr w:type="spellStart"/>
      <w:r w:rsidRPr="00F47155">
        <w:rPr>
          <w:rFonts w:cs="Times New Roman"/>
          <w:color w:val="auto"/>
        </w:rPr>
        <w:t>MorePower</w:t>
      </w:r>
      <w:proofErr w:type="spellEnd"/>
      <w:r w:rsidRPr="00F47155">
        <w:rPr>
          <w:rFonts w:cs="Times New Roman"/>
          <w:color w:val="auto"/>
        </w:rPr>
        <w:t xml:space="preserve"> 6.0 for ANOVA with relational confidence intervals and Bayesian analysis. </w:t>
      </w:r>
      <w:r w:rsidRPr="00F47155">
        <w:rPr>
          <w:rFonts w:cs="Times New Roman"/>
          <w:i/>
          <w:iCs/>
          <w:color w:val="auto"/>
        </w:rPr>
        <w:t>Behavior Research Methods</w:t>
      </w:r>
      <w:r w:rsidRPr="00F47155">
        <w:rPr>
          <w:rFonts w:cs="Times New Roman"/>
          <w:color w:val="auto"/>
        </w:rPr>
        <w:t xml:space="preserve">, </w:t>
      </w:r>
      <w:r w:rsidRPr="00F47155">
        <w:rPr>
          <w:rFonts w:cs="Times New Roman"/>
          <w:i/>
          <w:iCs/>
          <w:color w:val="auto"/>
        </w:rPr>
        <w:t>44</w:t>
      </w:r>
      <w:r w:rsidRPr="00F47155">
        <w:rPr>
          <w:rFonts w:cs="Times New Roman"/>
          <w:color w:val="auto"/>
        </w:rPr>
        <w:t xml:space="preserve">(4), 1255–1265. </w:t>
      </w:r>
      <w:hyperlink r:id="rId49" w:history="1">
        <w:r w:rsidRPr="00F47155">
          <w:rPr>
            <w:rFonts w:cs="Times New Roman"/>
            <w:color w:val="auto"/>
          </w:rPr>
          <w:t>https://doi.org/10.3758/s13428-012-0186-0</w:t>
        </w:r>
      </w:hyperlink>
    </w:p>
    <w:p w14:paraId="7C242877" w14:textId="77777777" w:rsidR="00E407B2" w:rsidRPr="00F47155" w:rsidRDefault="00E407B2" w:rsidP="00BD2D20">
      <w:pPr>
        <w:ind w:left="720" w:hanging="720"/>
        <w:rPr>
          <w:rFonts w:cs="Times New Roman"/>
          <w:color w:val="auto"/>
        </w:rPr>
      </w:pPr>
      <w:r w:rsidRPr="00F47155">
        <w:rPr>
          <w:rFonts w:cs="Times New Roman"/>
          <w:color w:val="auto"/>
        </w:rPr>
        <w:t xml:space="preserve">Chen, G., Adleman, N. E., Saad, Z. S., </w:t>
      </w:r>
      <w:proofErr w:type="spellStart"/>
      <w:r w:rsidRPr="00F47155">
        <w:rPr>
          <w:rFonts w:cs="Times New Roman"/>
          <w:color w:val="auto"/>
        </w:rPr>
        <w:t>Leibenluft</w:t>
      </w:r>
      <w:proofErr w:type="spellEnd"/>
      <w:r w:rsidRPr="00F47155">
        <w:rPr>
          <w:rFonts w:cs="Times New Roman"/>
          <w:color w:val="auto"/>
        </w:rPr>
        <w:t xml:space="preserve">, E., &amp; Cox, R. W. (2014). Applications of multivariate modeling to neuroimaging group analysis: A comprehensive alternative to univariate general linear model. </w:t>
      </w:r>
      <w:proofErr w:type="spellStart"/>
      <w:r w:rsidRPr="00F47155">
        <w:rPr>
          <w:rFonts w:cs="Times New Roman"/>
          <w:i/>
          <w:iCs/>
          <w:color w:val="auto"/>
        </w:rPr>
        <w:t>NeuroImage</w:t>
      </w:r>
      <w:proofErr w:type="spellEnd"/>
      <w:r w:rsidRPr="00F47155">
        <w:rPr>
          <w:rFonts w:cs="Times New Roman"/>
          <w:color w:val="auto"/>
        </w:rPr>
        <w:t xml:space="preserve">, </w:t>
      </w:r>
      <w:r w:rsidRPr="00F47155">
        <w:rPr>
          <w:rFonts w:cs="Times New Roman"/>
          <w:i/>
          <w:iCs/>
          <w:color w:val="auto"/>
        </w:rPr>
        <w:t>99</w:t>
      </w:r>
      <w:r w:rsidRPr="00F47155">
        <w:rPr>
          <w:rFonts w:cs="Times New Roman"/>
          <w:color w:val="auto"/>
        </w:rPr>
        <w:t xml:space="preserve">, 571–588. </w:t>
      </w:r>
      <w:hyperlink r:id="rId50" w:history="1">
        <w:r w:rsidRPr="00F47155">
          <w:rPr>
            <w:rFonts w:cs="Times New Roman"/>
            <w:color w:val="auto"/>
          </w:rPr>
          <w:t>https://doi.org/10.1016/j.neuroimage.2014.06.027</w:t>
        </w:r>
      </w:hyperlink>
    </w:p>
    <w:p w14:paraId="12315498" w14:textId="77777777" w:rsidR="00E407B2" w:rsidRPr="00DA43AA" w:rsidRDefault="00E407B2" w:rsidP="00BD2D20">
      <w:pPr>
        <w:ind w:left="720" w:hanging="720"/>
        <w:rPr>
          <w:rFonts w:cs="Times New Roman"/>
          <w:color w:val="auto"/>
        </w:rPr>
      </w:pPr>
      <w:proofErr w:type="spellStart"/>
      <w:r w:rsidRPr="00F47155">
        <w:rPr>
          <w:rFonts w:cs="Times New Roman"/>
          <w:color w:val="auto"/>
        </w:rPr>
        <w:t>Chiel</w:t>
      </w:r>
      <w:proofErr w:type="spellEnd"/>
      <w:r w:rsidRPr="00F47155">
        <w:rPr>
          <w:rFonts w:cs="Times New Roman"/>
          <w:color w:val="auto"/>
        </w:rPr>
        <w:t xml:space="preserve">, H. J., &amp; Beer, R. D. (1997). The brain has a body: Adaptive behavior emerges from interactions of </w:t>
      </w:r>
      <w:proofErr w:type="gramStart"/>
      <w:r w:rsidRPr="00F47155">
        <w:rPr>
          <w:rFonts w:cs="Times New Roman"/>
          <w:color w:val="auto"/>
        </w:rPr>
        <w:t>nervous</w:t>
      </w:r>
      <w:proofErr w:type="gramEnd"/>
      <w:r w:rsidRPr="00F47155">
        <w:rPr>
          <w:rFonts w:cs="Times New Roman"/>
          <w:color w:val="auto"/>
        </w:rPr>
        <w:t xml:space="preserve"> system, </w:t>
      </w:r>
      <w:proofErr w:type="gramStart"/>
      <w:r w:rsidRPr="00F47155">
        <w:rPr>
          <w:rFonts w:cs="Times New Roman"/>
          <w:color w:val="auto"/>
        </w:rPr>
        <w:t>body</w:t>
      </w:r>
      <w:proofErr w:type="gramEnd"/>
      <w:r w:rsidRPr="00F47155">
        <w:rPr>
          <w:rFonts w:cs="Times New Roman"/>
          <w:color w:val="auto"/>
        </w:rPr>
        <w:t xml:space="preserve"> and environment. </w:t>
      </w:r>
      <w:r w:rsidRPr="00F47155">
        <w:rPr>
          <w:rFonts w:cs="Times New Roman"/>
          <w:i/>
          <w:iCs/>
          <w:color w:val="auto"/>
        </w:rPr>
        <w:t>Trends in Neurosciences</w:t>
      </w:r>
      <w:r w:rsidRPr="00F47155">
        <w:rPr>
          <w:rFonts w:cs="Times New Roman"/>
          <w:color w:val="auto"/>
        </w:rPr>
        <w:t xml:space="preserve">, </w:t>
      </w:r>
      <w:r w:rsidRPr="00F47155">
        <w:rPr>
          <w:rFonts w:cs="Times New Roman"/>
          <w:i/>
          <w:iCs/>
          <w:color w:val="auto"/>
        </w:rPr>
        <w:t>20</w:t>
      </w:r>
      <w:r w:rsidRPr="00F47155">
        <w:rPr>
          <w:rFonts w:cs="Times New Roman"/>
          <w:color w:val="auto"/>
        </w:rPr>
        <w:t xml:space="preserve">(12), 553–557. </w:t>
      </w:r>
      <w:hyperlink r:id="rId51" w:history="1">
        <w:r w:rsidRPr="00F47155">
          <w:rPr>
            <w:rFonts w:cs="Times New Roman"/>
            <w:color w:val="auto"/>
          </w:rPr>
          <w:t>https://doi.org/10.1016/S0166-2236(97)01149-1</w:t>
        </w:r>
      </w:hyperlink>
    </w:p>
    <w:p w14:paraId="7718067B" w14:textId="23CABB8F" w:rsidR="00DA43AA" w:rsidRPr="00F47155" w:rsidRDefault="00DA43AA" w:rsidP="00BD2D20">
      <w:pPr>
        <w:ind w:left="720" w:hanging="720"/>
        <w:rPr>
          <w:rFonts w:cs="Times New Roman"/>
          <w:color w:val="auto"/>
        </w:rPr>
      </w:pPr>
      <w:r w:rsidRPr="00DA43AA">
        <w:rPr>
          <w:rFonts w:cs="Times New Roman"/>
          <w:color w:val="auto"/>
        </w:rPr>
        <w:t>Clark, J. H. (1924). The Ishihara Test for Color Blindness. </w:t>
      </w:r>
      <w:r w:rsidRPr="00DA43AA">
        <w:rPr>
          <w:rFonts w:cs="Times New Roman"/>
          <w:i/>
          <w:iCs/>
          <w:color w:val="auto"/>
        </w:rPr>
        <w:t>American Journal of Physiological Optics, 5,</w:t>
      </w:r>
      <w:r w:rsidRPr="00DA43AA">
        <w:rPr>
          <w:rFonts w:cs="Times New Roman"/>
          <w:color w:val="auto"/>
        </w:rPr>
        <w:t> 269–276.</w:t>
      </w:r>
    </w:p>
    <w:p w14:paraId="09870C56" w14:textId="77777777" w:rsidR="00E407B2" w:rsidRPr="00F47155" w:rsidRDefault="00E407B2" w:rsidP="00BD2D20">
      <w:pPr>
        <w:ind w:left="720" w:hanging="720"/>
        <w:rPr>
          <w:rFonts w:cs="Times New Roman"/>
          <w:color w:val="auto"/>
        </w:rPr>
      </w:pPr>
      <w:proofErr w:type="spellStart"/>
      <w:r w:rsidRPr="00F47155">
        <w:rPr>
          <w:rFonts w:cs="Times New Roman"/>
          <w:color w:val="auto"/>
        </w:rPr>
        <w:t>Cisek</w:t>
      </w:r>
      <w:proofErr w:type="spellEnd"/>
      <w:r w:rsidRPr="00F47155">
        <w:rPr>
          <w:rFonts w:cs="Times New Roman"/>
          <w:color w:val="auto"/>
        </w:rPr>
        <w:t xml:space="preserve">, P., &amp; </w:t>
      </w:r>
      <w:proofErr w:type="spellStart"/>
      <w:r w:rsidRPr="00F47155">
        <w:rPr>
          <w:rFonts w:cs="Times New Roman"/>
          <w:color w:val="auto"/>
        </w:rPr>
        <w:t>Kalaska</w:t>
      </w:r>
      <w:proofErr w:type="spellEnd"/>
      <w:r w:rsidRPr="00F47155">
        <w:rPr>
          <w:rFonts w:cs="Times New Roman"/>
          <w:color w:val="auto"/>
        </w:rPr>
        <w:t xml:space="preserve">, J. F. (2005). Neural Correlates of Reaching Decisions in Dorsal Premotor Cortex: Specification of Multiple Direction Choices and Final Selection of Action. </w:t>
      </w:r>
      <w:r w:rsidRPr="00F47155">
        <w:rPr>
          <w:rFonts w:cs="Times New Roman"/>
          <w:i/>
          <w:iCs/>
          <w:color w:val="auto"/>
        </w:rPr>
        <w:t>Neuron</w:t>
      </w:r>
      <w:r w:rsidRPr="00F47155">
        <w:rPr>
          <w:rFonts w:cs="Times New Roman"/>
          <w:color w:val="auto"/>
        </w:rPr>
        <w:t xml:space="preserve">, </w:t>
      </w:r>
      <w:r w:rsidRPr="00F47155">
        <w:rPr>
          <w:rFonts w:cs="Times New Roman"/>
          <w:i/>
          <w:iCs/>
          <w:color w:val="auto"/>
        </w:rPr>
        <w:t>45</w:t>
      </w:r>
      <w:r w:rsidRPr="00F47155">
        <w:rPr>
          <w:rFonts w:cs="Times New Roman"/>
          <w:color w:val="auto"/>
        </w:rPr>
        <w:t xml:space="preserve">(5), 801–814. </w:t>
      </w:r>
      <w:hyperlink r:id="rId52" w:history="1">
        <w:r w:rsidRPr="00F47155">
          <w:rPr>
            <w:rFonts w:cs="Times New Roman"/>
            <w:color w:val="auto"/>
          </w:rPr>
          <w:t>https://doi.org/10.1016/j.neuron.2005.01.027</w:t>
        </w:r>
      </w:hyperlink>
    </w:p>
    <w:p w14:paraId="1CF0ECCD"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Costello, M. C., &amp; Buss, A. T. (2018). Age-related Decline of Visual Working Memory: Behavioral Results Simulated with a Dynamic Neural Field Model. </w:t>
      </w:r>
      <w:r w:rsidRPr="00F47155">
        <w:rPr>
          <w:rFonts w:cs="Times New Roman"/>
          <w:i/>
          <w:iCs/>
          <w:color w:val="auto"/>
        </w:rPr>
        <w:t>Journal of Cognitive Neuroscience</w:t>
      </w:r>
      <w:r w:rsidRPr="00F47155">
        <w:rPr>
          <w:rFonts w:cs="Times New Roman"/>
          <w:color w:val="auto"/>
        </w:rPr>
        <w:t xml:space="preserve">, </w:t>
      </w:r>
      <w:r w:rsidRPr="00F47155">
        <w:rPr>
          <w:rFonts w:cs="Times New Roman"/>
          <w:i/>
          <w:iCs/>
          <w:color w:val="auto"/>
        </w:rPr>
        <w:t>30</w:t>
      </w:r>
      <w:r w:rsidRPr="00F47155">
        <w:rPr>
          <w:rFonts w:cs="Times New Roman"/>
          <w:color w:val="auto"/>
        </w:rPr>
        <w:t xml:space="preserve">(10), 1532–1548. </w:t>
      </w:r>
      <w:hyperlink r:id="rId53" w:history="1">
        <w:r w:rsidRPr="00F47155">
          <w:rPr>
            <w:rFonts w:cs="Times New Roman"/>
            <w:color w:val="auto"/>
          </w:rPr>
          <w:t>https://doi.org/10.1162/jocn_a_01293</w:t>
        </w:r>
      </w:hyperlink>
    </w:p>
    <w:p w14:paraId="61B938BB" w14:textId="77777777" w:rsidR="00E407B2" w:rsidRPr="00F47155" w:rsidRDefault="00E407B2" w:rsidP="00BD2D20">
      <w:pPr>
        <w:ind w:left="720" w:hanging="720"/>
        <w:rPr>
          <w:rFonts w:cs="Times New Roman"/>
          <w:color w:val="auto"/>
        </w:rPr>
      </w:pPr>
      <w:r w:rsidRPr="00F47155">
        <w:rPr>
          <w:rFonts w:cs="Times New Roman"/>
          <w:color w:val="auto"/>
        </w:rPr>
        <w:t xml:space="preserve">Cowan, N. (2001). The magical number 4 in short-term memory: A reconsideration of mental storage capacity. </w:t>
      </w:r>
      <w:r w:rsidRPr="00F47155">
        <w:rPr>
          <w:rFonts w:cs="Times New Roman"/>
          <w:i/>
          <w:iCs/>
          <w:color w:val="auto"/>
        </w:rPr>
        <w:t>Behavioral and Brain Sciences</w:t>
      </w:r>
      <w:r w:rsidRPr="00F47155">
        <w:rPr>
          <w:rFonts w:cs="Times New Roman"/>
          <w:color w:val="auto"/>
        </w:rPr>
        <w:t xml:space="preserve">, </w:t>
      </w:r>
      <w:r w:rsidRPr="00F47155">
        <w:rPr>
          <w:rFonts w:cs="Times New Roman"/>
          <w:i/>
          <w:iCs/>
          <w:color w:val="auto"/>
        </w:rPr>
        <w:t>24</w:t>
      </w:r>
      <w:r w:rsidRPr="00F47155">
        <w:rPr>
          <w:rFonts w:cs="Times New Roman"/>
          <w:color w:val="auto"/>
        </w:rPr>
        <w:t xml:space="preserve">(1), 87–114. </w:t>
      </w:r>
      <w:hyperlink r:id="rId54" w:history="1">
        <w:r w:rsidRPr="00F47155">
          <w:rPr>
            <w:rFonts w:cs="Times New Roman"/>
            <w:color w:val="auto"/>
          </w:rPr>
          <w:t>https://doi.org/10.1017/S0140525X01003922</w:t>
        </w:r>
      </w:hyperlink>
    </w:p>
    <w:p w14:paraId="19C249FC" w14:textId="77777777" w:rsidR="00E407B2" w:rsidRPr="00F47155" w:rsidRDefault="00E407B2" w:rsidP="00BD2D20">
      <w:pPr>
        <w:ind w:left="720" w:hanging="720"/>
        <w:rPr>
          <w:rFonts w:cs="Times New Roman"/>
          <w:color w:val="auto"/>
        </w:rPr>
      </w:pPr>
      <w:r w:rsidRPr="00F47155">
        <w:rPr>
          <w:rFonts w:cs="Times New Roman"/>
          <w:color w:val="auto"/>
        </w:rPr>
        <w:t xml:space="preserve">Cowan, N., Elliott, E. M., Scott Saults, J., Morey, C. C., Mattox, S., </w:t>
      </w:r>
      <w:proofErr w:type="spellStart"/>
      <w:r w:rsidRPr="00F47155">
        <w:rPr>
          <w:rFonts w:cs="Times New Roman"/>
          <w:color w:val="auto"/>
        </w:rPr>
        <w:t>Hismjatullina</w:t>
      </w:r>
      <w:proofErr w:type="spellEnd"/>
      <w:r w:rsidRPr="00F47155">
        <w:rPr>
          <w:rFonts w:cs="Times New Roman"/>
          <w:color w:val="auto"/>
        </w:rPr>
        <w:t xml:space="preserve">, A., &amp; Conway, A. R. A. (2005). On the capacity of attention: Its estimation and its role in working memory and cognitive aptitudes. </w:t>
      </w:r>
      <w:r w:rsidRPr="00F47155">
        <w:rPr>
          <w:rFonts w:cs="Times New Roman"/>
          <w:i/>
          <w:iCs/>
          <w:color w:val="auto"/>
        </w:rPr>
        <w:t>Cognitive Psychology</w:t>
      </w:r>
      <w:r w:rsidRPr="00F47155">
        <w:rPr>
          <w:rFonts w:cs="Times New Roman"/>
          <w:color w:val="auto"/>
        </w:rPr>
        <w:t xml:space="preserve">, </w:t>
      </w:r>
      <w:r w:rsidRPr="00F47155">
        <w:rPr>
          <w:rFonts w:cs="Times New Roman"/>
          <w:i/>
          <w:iCs/>
          <w:color w:val="auto"/>
        </w:rPr>
        <w:t>51</w:t>
      </w:r>
      <w:r w:rsidRPr="00F47155">
        <w:rPr>
          <w:rFonts w:cs="Times New Roman"/>
          <w:color w:val="auto"/>
        </w:rPr>
        <w:t xml:space="preserve">(1), 42–100. </w:t>
      </w:r>
      <w:hyperlink r:id="rId55" w:history="1">
        <w:r w:rsidRPr="00F47155">
          <w:rPr>
            <w:rFonts w:cs="Times New Roman"/>
            <w:color w:val="auto"/>
          </w:rPr>
          <w:t>https://doi.org/10.1016/j.cogpsych.2004.12.001</w:t>
        </w:r>
      </w:hyperlink>
    </w:p>
    <w:p w14:paraId="4D9CF92D" w14:textId="77777777" w:rsidR="00E407B2" w:rsidRPr="00F47155" w:rsidRDefault="00E407B2" w:rsidP="00BD2D20">
      <w:pPr>
        <w:ind w:left="720" w:hanging="720"/>
        <w:rPr>
          <w:rFonts w:cs="Times New Roman"/>
          <w:color w:val="auto"/>
        </w:rPr>
      </w:pPr>
      <w:r w:rsidRPr="00F47155">
        <w:rPr>
          <w:rFonts w:cs="Times New Roman"/>
          <w:color w:val="auto"/>
        </w:rPr>
        <w:t xml:space="preserve">Cox, R. W., Chen, G., Glen, D. R., Reynolds, R. C., &amp; Taylor, P. A. (2017). FMRI Clustering in AFNI: False-Positive Rates Redux. </w:t>
      </w:r>
      <w:r w:rsidRPr="00F47155">
        <w:rPr>
          <w:rFonts w:cs="Times New Roman"/>
          <w:i/>
          <w:iCs/>
          <w:color w:val="auto"/>
        </w:rPr>
        <w:t>Brain Connectivity</w:t>
      </w:r>
      <w:r w:rsidRPr="00F47155">
        <w:rPr>
          <w:rFonts w:cs="Times New Roman"/>
          <w:color w:val="auto"/>
        </w:rPr>
        <w:t xml:space="preserve">, </w:t>
      </w:r>
      <w:r w:rsidRPr="00F47155">
        <w:rPr>
          <w:rFonts w:cs="Times New Roman"/>
          <w:i/>
          <w:iCs/>
          <w:color w:val="auto"/>
        </w:rPr>
        <w:t>7</w:t>
      </w:r>
      <w:r w:rsidRPr="00F47155">
        <w:rPr>
          <w:rFonts w:cs="Times New Roman"/>
          <w:color w:val="auto"/>
        </w:rPr>
        <w:t xml:space="preserve">(3), 152–171. </w:t>
      </w:r>
      <w:hyperlink r:id="rId56" w:history="1">
        <w:r w:rsidRPr="00F47155">
          <w:rPr>
            <w:rFonts w:cs="Times New Roman"/>
            <w:color w:val="auto"/>
          </w:rPr>
          <w:t>https://doi.org/10.1089/brain.2016.0475</w:t>
        </w:r>
      </w:hyperlink>
    </w:p>
    <w:p w14:paraId="1A1008C5" w14:textId="77777777" w:rsidR="00E407B2" w:rsidRPr="00F47155" w:rsidRDefault="00E407B2" w:rsidP="00BD2D20">
      <w:pPr>
        <w:ind w:left="720" w:hanging="720"/>
        <w:rPr>
          <w:rFonts w:cs="Times New Roman"/>
          <w:color w:val="auto"/>
        </w:rPr>
      </w:pPr>
      <w:r w:rsidRPr="00F47155">
        <w:rPr>
          <w:rFonts w:cs="Times New Roman"/>
          <w:color w:val="auto"/>
        </w:rPr>
        <w:t xml:space="preserve">Dai, M., Li, Y., Gan, S., &amp; Du, F. (2019). The reliability of estimating visual working memory capacity. </w:t>
      </w:r>
      <w:r w:rsidRPr="00F47155">
        <w:rPr>
          <w:rFonts w:cs="Times New Roman"/>
          <w:i/>
          <w:iCs/>
          <w:color w:val="auto"/>
        </w:rPr>
        <w:t>Scientific Reports</w:t>
      </w:r>
      <w:r w:rsidRPr="00F47155">
        <w:rPr>
          <w:rFonts w:cs="Times New Roman"/>
          <w:color w:val="auto"/>
        </w:rPr>
        <w:t xml:space="preserve">, </w:t>
      </w:r>
      <w:r w:rsidRPr="00F47155">
        <w:rPr>
          <w:rFonts w:cs="Times New Roman"/>
          <w:i/>
          <w:iCs/>
          <w:color w:val="auto"/>
        </w:rPr>
        <w:t>9</w:t>
      </w:r>
      <w:r w:rsidRPr="00F47155">
        <w:rPr>
          <w:rFonts w:cs="Times New Roman"/>
          <w:color w:val="auto"/>
        </w:rPr>
        <w:t xml:space="preserve">(1), 1155. </w:t>
      </w:r>
      <w:hyperlink r:id="rId57" w:history="1">
        <w:r w:rsidRPr="00F47155">
          <w:rPr>
            <w:rFonts w:cs="Times New Roman"/>
            <w:color w:val="auto"/>
          </w:rPr>
          <w:t>https://doi.org/10.1038/s41598-019-39044-1</w:t>
        </w:r>
      </w:hyperlink>
    </w:p>
    <w:p w14:paraId="742D23BD" w14:textId="77777777" w:rsidR="00E407B2" w:rsidRPr="00F47155" w:rsidRDefault="00E407B2" w:rsidP="00BD2D20">
      <w:pPr>
        <w:ind w:left="720" w:hanging="720"/>
        <w:rPr>
          <w:rFonts w:cs="Times New Roman"/>
          <w:color w:val="auto"/>
        </w:rPr>
      </w:pPr>
      <w:proofErr w:type="spellStart"/>
      <w:r w:rsidRPr="00F47155">
        <w:rPr>
          <w:rFonts w:cs="Times New Roman"/>
          <w:color w:val="auto"/>
        </w:rPr>
        <w:t>Defenderfer</w:t>
      </w:r>
      <w:proofErr w:type="spellEnd"/>
      <w:r w:rsidRPr="00F47155">
        <w:rPr>
          <w:rFonts w:cs="Times New Roman"/>
          <w:color w:val="auto"/>
        </w:rPr>
        <w:t xml:space="preserve">, J., Forbes, S., </w:t>
      </w:r>
      <w:proofErr w:type="spellStart"/>
      <w:r w:rsidRPr="00F47155">
        <w:rPr>
          <w:rFonts w:cs="Times New Roman"/>
          <w:color w:val="auto"/>
        </w:rPr>
        <w:t>Wijeakumar</w:t>
      </w:r>
      <w:proofErr w:type="spellEnd"/>
      <w:r w:rsidRPr="00F47155">
        <w:rPr>
          <w:rFonts w:cs="Times New Roman"/>
          <w:color w:val="auto"/>
        </w:rPr>
        <w:t xml:space="preserve">, S., Hedrick, M., Plyler, P., &amp; Buss, A. T. (2021). Frontotemporal activation differs between perception of simulated cochlear implant speech and speech in background noise: An image-based </w:t>
      </w:r>
      <w:proofErr w:type="spellStart"/>
      <w:r w:rsidRPr="00F47155">
        <w:rPr>
          <w:rFonts w:cs="Times New Roman"/>
          <w:color w:val="auto"/>
        </w:rPr>
        <w:t>fNIRS</w:t>
      </w:r>
      <w:proofErr w:type="spellEnd"/>
      <w:r w:rsidRPr="00F47155">
        <w:rPr>
          <w:rFonts w:cs="Times New Roman"/>
          <w:color w:val="auto"/>
        </w:rPr>
        <w:t xml:space="preserve"> study. </w:t>
      </w:r>
      <w:proofErr w:type="spellStart"/>
      <w:r w:rsidRPr="00F47155">
        <w:rPr>
          <w:rFonts w:cs="Times New Roman"/>
          <w:i/>
          <w:iCs/>
          <w:color w:val="auto"/>
        </w:rPr>
        <w:t>NeuroImage</w:t>
      </w:r>
      <w:proofErr w:type="spellEnd"/>
      <w:r w:rsidRPr="00F47155">
        <w:rPr>
          <w:rFonts w:cs="Times New Roman"/>
          <w:color w:val="auto"/>
        </w:rPr>
        <w:t xml:space="preserve">, </w:t>
      </w:r>
      <w:r w:rsidRPr="00F47155">
        <w:rPr>
          <w:rFonts w:cs="Times New Roman"/>
          <w:i/>
          <w:iCs/>
          <w:color w:val="auto"/>
        </w:rPr>
        <w:t>240</w:t>
      </w:r>
      <w:r w:rsidRPr="00F47155">
        <w:rPr>
          <w:rFonts w:cs="Times New Roman"/>
          <w:color w:val="auto"/>
        </w:rPr>
        <w:t xml:space="preserve">, 118385. </w:t>
      </w:r>
      <w:hyperlink r:id="rId58" w:history="1">
        <w:r w:rsidRPr="00F47155">
          <w:rPr>
            <w:rFonts w:cs="Times New Roman"/>
            <w:color w:val="auto"/>
          </w:rPr>
          <w:t>https://doi.org/10.1016/j.neuroimage.2021.118385</w:t>
        </w:r>
      </w:hyperlink>
    </w:p>
    <w:p w14:paraId="02C0F004" w14:textId="77777777" w:rsidR="00E407B2" w:rsidRPr="00F47155" w:rsidRDefault="00E407B2" w:rsidP="00BD2D20">
      <w:pPr>
        <w:ind w:left="720" w:hanging="720"/>
        <w:rPr>
          <w:rFonts w:cs="Times New Roman"/>
          <w:color w:val="auto"/>
        </w:rPr>
      </w:pPr>
      <w:r w:rsidRPr="00F47155">
        <w:rPr>
          <w:rFonts w:cs="Times New Roman"/>
          <w:color w:val="auto"/>
        </w:rPr>
        <w:t xml:space="preserve">Delpy, D. T., Cope, M., Zee, P. van der, </w:t>
      </w:r>
      <w:proofErr w:type="spellStart"/>
      <w:r w:rsidRPr="00F47155">
        <w:rPr>
          <w:rFonts w:cs="Times New Roman"/>
          <w:color w:val="auto"/>
        </w:rPr>
        <w:t>Arridge</w:t>
      </w:r>
      <w:proofErr w:type="spellEnd"/>
      <w:r w:rsidRPr="00F47155">
        <w:rPr>
          <w:rFonts w:cs="Times New Roman"/>
          <w:color w:val="auto"/>
        </w:rPr>
        <w:t xml:space="preserve">, S., Wray, S., &amp; Wyatt, J. (1988). Estimation of optical pathlength through tissue from direct time of flight measurement. </w:t>
      </w:r>
      <w:r w:rsidRPr="00F47155">
        <w:rPr>
          <w:rFonts w:cs="Times New Roman"/>
          <w:i/>
          <w:iCs/>
          <w:color w:val="auto"/>
        </w:rPr>
        <w:t>Physics in Medicine and Biology</w:t>
      </w:r>
      <w:r w:rsidRPr="00F47155">
        <w:rPr>
          <w:rFonts w:cs="Times New Roman"/>
          <w:color w:val="auto"/>
        </w:rPr>
        <w:t xml:space="preserve">, </w:t>
      </w:r>
      <w:r w:rsidRPr="00F47155">
        <w:rPr>
          <w:rFonts w:cs="Times New Roman"/>
          <w:i/>
          <w:iCs/>
          <w:color w:val="auto"/>
        </w:rPr>
        <w:t>33</w:t>
      </w:r>
      <w:r w:rsidRPr="00F47155">
        <w:rPr>
          <w:rFonts w:cs="Times New Roman"/>
          <w:color w:val="auto"/>
        </w:rPr>
        <w:t xml:space="preserve">(12), 1433–1442. </w:t>
      </w:r>
      <w:hyperlink r:id="rId59" w:history="1">
        <w:r w:rsidRPr="00F47155">
          <w:rPr>
            <w:rFonts w:cs="Times New Roman"/>
            <w:color w:val="auto"/>
          </w:rPr>
          <w:t>https://doi.org/10.1088/0031-9155/33/12/008</w:t>
        </w:r>
      </w:hyperlink>
    </w:p>
    <w:p w14:paraId="3EC481BA"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Doyle, M., &amp; Walker, R. (2001). Curved saccade trajectories: Voluntary and reflexive saccades curve away from irrelevant distractors. </w:t>
      </w:r>
      <w:r w:rsidRPr="00F47155">
        <w:rPr>
          <w:rFonts w:cs="Times New Roman"/>
          <w:i/>
          <w:iCs/>
          <w:color w:val="auto"/>
        </w:rPr>
        <w:t>Experimental Brain Research</w:t>
      </w:r>
      <w:r w:rsidRPr="00F47155">
        <w:rPr>
          <w:rFonts w:cs="Times New Roman"/>
          <w:color w:val="auto"/>
        </w:rPr>
        <w:t xml:space="preserve">, </w:t>
      </w:r>
      <w:r w:rsidRPr="00F47155">
        <w:rPr>
          <w:rFonts w:cs="Times New Roman"/>
          <w:i/>
          <w:iCs/>
          <w:color w:val="auto"/>
        </w:rPr>
        <w:t>139</w:t>
      </w:r>
      <w:r w:rsidRPr="00F47155">
        <w:rPr>
          <w:rFonts w:cs="Times New Roman"/>
          <w:color w:val="auto"/>
        </w:rPr>
        <w:t xml:space="preserve">(3), 333–344. </w:t>
      </w:r>
      <w:hyperlink r:id="rId60" w:history="1">
        <w:r w:rsidRPr="00F47155">
          <w:rPr>
            <w:rFonts w:cs="Times New Roman"/>
            <w:color w:val="auto"/>
          </w:rPr>
          <w:t>https://doi.org/10.1007/s002210100742</w:t>
        </w:r>
      </w:hyperlink>
    </w:p>
    <w:p w14:paraId="13B17FDC" w14:textId="77777777" w:rsidR="00E407B2" w:rsidRPr="00F47155" w:rsidRDefault="00E407B2" w:rsidP="00BD2D20">
      <w:pPr>
        <w:ind w:left="720" w:hanging="720"/>
        <w:rPr>
          <w:rFonts w:cs="Times New Roman"/>
          <w:color w:val="auto"/>
        </w:rPr>
      </w:pPr>
      <w:r w:rsidRPr="00F47155">
        <w:rPr>
          <w:rFonts w:cs="Times New Roman"/>
          <w:color w:val="auto"/>
        </w:rPr>
        <w:t xml:space="preserve">Eggebrecht, A. T., </w:t>
      </w:r>
      <w:proofErr w:type="spellStart"/>
      <w:r w:rsidRPr="00F47155">
        <w:rPr>
          <w:rFonts w:cs="Times New Roman"/>
          <w:color w:val="auto"/>
        </w:rPr>
        <w:t>Ferradal</w:t>
      </w:r>
      <w:proofErr w:type="spellEnd"/>
      <w:r w:rsidRPr="00F47155">
        <w:rPr>
          <w:rFonts w:cs="Times New Roman"/>
          <w:color w:val="auto"/>
        </w:rPr>
        <w:t xml:space="preserve">, S. L., </w:t>
      </w:r>
      <w:proofErr w:type="spellStart"/>
      <w:r w:rsidRPr="00F47155">
        <w:rPr>
          <w:rFonts w:cs="Times New Roman"/>
          <w:color w:val="auto"/>
        </w:rPr>
        <w:t>Robichaux-Viehoever</w:t>
      </w:r>
      <w:proofErr w:type="spellEnd"/>
      <w:r w:rsidRPr="00F47155">
        <w:rPr>
          <w:rFonts w:cs="Times New Roman"/>
          <w:color w:val="auto"/>
        </w:rPr>
        <w:t xml:space="preserve">, A., </w:t>
      </w:r>
      <w:proofErr w:type="spellStart"/>
      <w:r w:rsidRPr="00F47155">
        <w:rPr>
          <w:rFonts w:cs="Times New Roman"/>
          <w:color w:val="auto"/>
        </w:rPr>
        <w:t>Hassanpour</w:t>
      </w:r>
      <w:proofErr w:type="spellEnd"/>
      <w:r w:rsidRPr="00F47155">
        <w:rPr>
          <w:rFonts w:cs="Times New Roman"/>
          <w:color w:val="auto"/>
        </w:rPr>
        <w:t xml:space="preserve">, M. S., </w:t>
      </w:r>
      <w:proofErr w:type="spellStart"/>
      <w:r w:rsidRPr="00F47155">
        <w:rPr>
          <w:rFonts w:cs="Times New Roman"/>
          <w:color w:val="auto"/>
        </w:rPr>
        <w:t>Dehghani</w:t>
      </w:r>
      <w:proofErr w:type="spellEnd"/>
      <w:r w:rsidRPr="00F47155">
        <w:rPr>
          <w:rFonts w:cs="Times New Roman"/>
          <w:color w:val="auto"/>
        </w:rPr>
        <w:t xml:space="preserve">, H., Snyder, A. Z., Hershey, T., &amp; Culver, J. P. (2014). Mapping distributed brain function and networks with diffuse optical tomography. </w:t>
      </w:r>
      <w:r w:rsidRPr="00F47155">
        <w:rPr>
          <w:rFonts w:cs="Times New Roman"/>
          <w:i/>
          <w:iCs/>
          <w:color w:val="auto"/>
        </w:rPr>
        <w:t>Nature Photonics</w:t>
      </w:r>
      <w:r w:rsidRPr="00F47155">
        <w:rPr>
          <w:rFonts w:cs="Times New Roman"/>
          <w:color w:val="auto"/>
        </w:rPr>
        <w:t xml:space="preserve">, </w:t>
      </w:r>
      <w:r w:rsidRPr="00F47155">
        <w:rPr>
          <w:rFonts w:cs="Times New Roman"/>
          <w:i/>
          <w:iCs/>
          <w:color w:val="auto"/>
        </w:rPr>
        <w:t>8</w:t>
      </w:r>
      <w:r w:rsidRPr="00F47155">
        <w:rPr>
          <w:rFonts w:cs="Times New Roman"/>
          <w:color w:val="auto"/>
        </w:rPr>
        <w:t xml:space="preserve">(6), 448–454. </w:t>
      </w:r>
      <w:hyperlink r:id="rId61" w:history="1">
        <w:r w:rsidRPr="00F47155">
          <w:rPr>
            <w:rFonts w:cs="Times New Roman"/>
            <w:color w:val="auto"/>
          </w:rPr>
          <w:t>https://doi.org/10.1038/nphoton.2014.107</w:t>
        </w:r>
      </w:hyperlink>
    </w:p>
    <w:p w14:paraId="1B82E9C0" w14:textId="77777777" w:rsidR="00E407B2" w:rsidRPr="00F47155" w:rsidRDefault="00E407B2" w:rsidP="00BD2D20">
      <w:pPr>
        <w:ind w:left="720" w:hanging="720"/>
        <w:rPr>
          <w:rFonts w:cs="Times New Roman"/>
          <w:color w:val="auto"/>
        </w:rPr>
      </w:pPr>
      <w:r w:rsidRPr="00F47155">
        <w:rPr>
          <w:rFonts w:cs="Times New Roman"/>
          <w:color w:val="auto"/>
        </w:rPr>
        <w:t xml:space="preserve">Fang, Q., &amp; Boas, D. A. (2009). Monte Carlo Simulation of Photon Migration in 3D Turbid Media Accelerated by Graphics Processing Units. </w:t>
      </w:r>
      <w:r w:rsidRPr="00F47155">
        <w:rPr>
          <w:rFonts w:cs="Times New Roman"/>
          <w:i/>
          <w:iCs/>
          <w:color w:val="auto"/>
        </w:rPr>
        <w:t>Optics Express</w:t>
      </w:r>
      <w:r w:rsidRPr="00F47155">
        <w:rPr>
          <w:rFonts w:cs="Times New Roman"/>
          <w:color w:val="auto"/>
        </w:rPr>
        <w:t xml:space="preserve">, </w:t>
      </w:r>
      <w:r w:rsidRPr="00F47155">
        <w:rPr>
          <w:rFonts w:cs="Times New Roman"/>
          <w:i/>
          <w:iCs/>
          <w:color w:val="auto"/>
        </w:rPr>
        <w:t>17</w:t>
      </w:r>
      <w:r w:rsidRPr="00F47155">
        <w:rPr>
          <w:rFonts w:cs="Times New Roman"/>
          <w:color w:val="auto"/>
        </w:rPr>
        <w:t xml:space="preserve">(22), 20178. </w:t>
      </w:r>
      <w:hyperlink r:id="rId62" w:history="1">
        <w:r w:rsidRPr="00F47155">
          <w:rPr>
            <w:rFonts w:cs="Times New Roman"/>
            <w:color w:val="auto"/>
          </w:rPr>
          <w:t>https://doi.org/10.1364/OE.17.020178</w:t>
        </w:r>
      </w:hyperlink>
    </w:p>
    <w:p w14:paraId="084E2187" w14:textId="77777777" w:rsidR="00E407B2" w:rsidRPr="00F47155" w:rsidRDefault="00E407B2" w:rsidP="00BD2D20">
      <w:pPr>
        <w:ind w:left="720" w:hanging="720"/>
        <w:rPr>
          <w:rFonts w:cs="Times New Roman"/>
          <w:color w:val="auto"/>
        </w:rPr>
      </w:pPr>
      <w:r w:rsidRPr="00F47155">
        <w:rPr>
          <w:rFonts w:cs="Times New Roman"/>
          <w:color w:val="auto"/>
        </w:rPr>
        <w:t xml:space="preserve">Forbes, S. H., </w:t>
      </w:r>
      <w:proofErr w:type="spellStart"/>
      <w:r w:rsidRPr="00F47155">
        <w:rPr>
          <w:rFonts w:cs="Times New Roman"/>
          <w:color w:val="auto"/>
        </w:rPr>
        <w:t>Wijeakumar</w:t>
      </w:r>
      <w:proofErr w:type="spellEnd"/>
      <w:r w:rsidRPr="00F47155">
        <w:rPr>
          <w:rFonts w:cs="Times New Roman"/>
          <w:color w:val="auto"/>
        </w:rPr>
        <w:t xml:space="preserve">, S., Eggebrecht, A. T., Magnotta, V. A., &amp; Spencer, J. P. (2021). </w:t>
      </w:r>
      <w:r w:rsidRPr="00F47155">
        <w:rPr>
          <w:rFonts w:cs="Times New Roman"/>
          <w:i/>
          <w:iCs/>
          <w:color w:val="auto"/>
        </w:rPr>
        <w:t xml:space="preserve">A processing pipeline for image reconstructed </w:t>
      </w:r>
      <w:proofErr w:type="spellStart"/>
      <w:r w:rsidRPr="00F47155">
        <w:rPr>
          <w:rFonts w:cs="Times New Roman"/>
          <w:i/>
          <w:iCs/>
          <w:color w:val="auto"/>
        </w:rPr>
        <w:t>fNIRS</w:t>
      </w:r>
      <w:proofErr w:type="spellEnd"/>
      <w:r w:rsidRPr="00F47155">
        <w:rPr>
          <w:rFonts w:cs="Times New Roman"/>
          <w:i/>
          <w:iCs/>
          <w:color w:val="auto"/>
        </w:rPr>
        <w:t xml:space="preserve"> analysis using both MRI templates and individual anatomy</w:t>
      </w:r>
      <w:r w:rsidRPr="00F47155">
        <w:rPr>
          <w:rFonts w:cs="Times New Roman"/>
          <w:color w:val="auto"/>
        </w:rPr>
        <w:t xml:space="preserve"> [Preprint]. Neuroscience. </w:t>
      </w:r>
      <w:hyperlink r:id="rId63" w:history="1">
        <w:r w:rsidRPr="00F47155">
          <w:rPr>
            <w:rFonts w:cs="Times New Roman"/>
            <w:color w:val="auto"/>
          </w:rPr>
          <w:t>https://doi.org/10.1101/2021.01.14.426719</w:t>
        </w:r>
      </w:hyperlink>
    </w:p>
    <w:p w14:paraId="3868E30D" w14:textId="77777777" w:rsidR="00E407B2" w:rsidRPr="00F47155" w:rsidRDefault="00E407B2" w:rsidP="00BD2D20">
      <w:pPr>
        <w:ind w:left="720" w:hanging="720"/>
        <w:rPr>
          <w:rFonts w:cs="Times New Roman"/>
          <w:color w:val="auto"/>
        </w:rPr>
      </w:pPr>
      <w:r w:rsidRPr="00F47155">
        <w:rPr>
          <w:rFonts w:cs="Times New Roman"/>
          <w:color w:val="auto"/>
        </w:rPr>
        <w:t xml:space="preserve">Freeman, J. B., &amp; Ambady, N. (2009). Motions of the Hand Expose the Partial and Parallel Activation of Stereotypes. </w:t>
      </w:r>
      <w:r w:rsidRPr="00F47155">
        <w:rPr>
          <w:rFonts w:cs="Times New Roman"/>
          <w:i/>
          <w:iCs/>
          <w:color w:val="auto"/>
        </w:rPr>
        <w:t>Psychological Science</w:t>
      </w:r>
      <w:r w:rsidRPr="00F47155">
        <w:rPr>
          <w:rFonts w:cs="Times New Roman"/>
          <w:color w:val="auto"/>
        </w:rPr>
        <w:t xml:space="preserve">, </w:t>
      </w:r>
      <w:r w:rsidRPr="00F47155">
        <w:rPr>
          <w:rFonts w:cs="Times New Roman"/>
          <w:i/>
          <w:iCs/>
          <w:color w:val="auto"/>
        </w:rPr>
        <w:t>20</w:t>
      </w:r>
      <w:r w:rsidRPr="00F47155">
        <w:rPr>
          <w:rFonts w:cs="Times New Roman"/>
          <w:color w:val="auto"/>
        </w:rPr>
        <w:t xml:space="preserve">(10), 1183–1188. </w:t>
      </w:r>
      <w:hyperlink r:id="rId64" w:history="1">
        <w:r w:rsidRPr="00F47155">
          <w:rPr>
            <w:rFonts w:cs="Times New Roman"/>
            <w:color w:val="auto"/>
          </w:rPr>
          <w:t>https://doi.org/10.1111/j.1467-9280.2009.02422.x</w:t>
        </w:r>
      </w:hyperlink>
    </w:p>
    <w:p w14:paraId="2ADB4D9B" w14:textId="77777777" w:rsidR="00E407B2" w:rsidRPr="00F47155" w:rsidRDefault="00E407B2" w:rsidP="00BD2D20">
      <w:pPr>
        <w:ind w:left="720" w:hanging="720"/>
        <w:rPr>
          <w:rFonts w:cs="Times New Roman"/>
          <w:color w:val="auto"/>
        </w:rPr>
      </w:pPr>
      <w:r w:rsidRPr="00F47155">
        <w:rPr>
          <w:rFonts w:cs="Times New Roman"/>
          <w:color w:val="auto"/>
        </w:rPr>
        <w:t xml:space="preserve">Freeman, J. B., &amp; Ambady, N. (2010). </w:t>
      </w:r>
      <w:proofErr w:type="spellStart"/>
      <w:r w:rsidRPr="00F47155">
        <w:rPr>
          <w:rFonts w:cs="Times New Roman"/>
          <w:color w:val="auto"/>
        </w:rPr>
        <w:t>MouseTracker</w:t>
      </w:r>
      <w:proofErr w:type="spellEnd"/>
      <w:r w:rsidRPr="00F47155">
        <w:rPr>
          <w:rFonts w:cs="Times New Roman"/>
          <w:color w:val="auto"/>
        </w:rPr>
        <w:t xml:space="preserve">: Software for studying real-time mental processing using a computer mouse-tracking method. </w:t>
      </w:r>
      <w:r w:rsidRPr="00F47155">
        <w:rPr>
          <w:rFonts w:cs="Times New Roman"/>
          <w:i/>
          <w:iCs/>
          <w:color w:val="auto"/>
        </w:rPr>
        <w:t>Behavior Research Methods</w:t>
      </w:r>
      <w:r w:rsidRPr="00F47155">
        <w:rPr>
          <w:rFonts w:cs="Times New Roman"/>
          <w:color w:val="auto"/>
        </w:rPr>
        <w:t xml:space="preserve">, </w:t>
      </w:r>
      <w:r w:rsidRPr="00F47155">
        <w:rPr>
          <w:rFonts w:cs="Times New Roman"/>
          <w:i/>
          <w:iCs/>
          <w:color w:val="auto"/>
        </w:rPr>
        <w:t>42</w:t>
      </w:r>
      <w:r w:rsidRPr="00F47155">
        <w:rPr>
          <w:rFonts w:cs="Times New Roman"/>
          <w:color w:val="auto"/>
        </w:rPr>
        <w:t xml:space="preserve">(1), 226–241. </w:t>
      </w:r>
      <w:hyperlink r:id="rId65" w:history="1">
        <w:r w:rsidRPr="00F47155">
          <w:rPr>
            <w:rFonts w:cs="Times New Roman"/>
            <w:color w:val="auto"/>
          </w:rPr>
          <w:t>https://doi.org/10.3758/BRM.42.1.226</w:t>
        </w:r>
      </w:hyperlink>
    </w:p>
    <w:p w14:paraId="3A3CEBA8" w14:textId="77777777" w:rsidR="00E407B2" w:rsidRPr="00F47155" w:rsidRDefault="00E407B2" w:rsidP="00BD2D20">
      <w:pPr>
        <w:ind w:left="720" w:hanging="720"/>
        <w:rPr>
          <w:rFonts w:cs="Times New Roman"/>
          <w:color w:val="auto"/>
        </w:rPr>
      </w:pPr>
      <w:r w:rsidRPr="00F47155">
        <w:rPr>
          <w:rFonts w:cs="Times New Roman"/>
          <w:color w:val="auto"/>
        </w:rPr>
        <w:t xml:space="preserve">Fukuda, K., Vogel, E., Mayr, U., &amp; </w:t>
      </w:r>
      <w:proofErr w:type="spellStart"/>
      <w:r w:rsidRPr="00F47155">
        <w:rPr>
          <w:rFonts w:cs="Times New Roman"/>
          <w:color w:val="auto"/>
        </w:rPr>
        <w:t>Awh</w:t>
      </w:r>
      <w:proofErr w:type="spellEnd"/>
      <w:r w:rsidRPr="00F47155">
        <w:rPr>
          <w:rFonts w:cs="Times New Roman"/>
          <w:color w:val="auto"/>
        </w:rPr>
        <w:t xml:space="preserve">, E. (2010). Quantity, not quality: The relationship between fluid intelligence and working memory capacity. </w:t>
      </w:r>
      <w:r w:rsidRPr="00F47155">
        <w:rPr>
          <w:rFonts w:cs="Times New Roman"/>
          <w:i/>
          <w:iCs/>
          <w:color w:val="auto"/>
        </w:rPr>
        <w:t>Psychonomic Bulletin &amp; Review</w:t>
      </w:r>
      <w:r w:rsidRPr="00F47155">
        <w:rPr>
          <w:rFonts w:cs="Times New Roman"/>
          <w:color w:val="auto"/>
        </w:rPr>
        <w:t xml:space="preserve">, </w:t>
      </w:r>
      <w:r w:rsidRPr="00F47155">
        <w:rPr>
          <w:rFonts w:cs="Times New Roman"/>
          <w:i/>
          <w:iCs/>
          <w:color w:val="auto"/>
        </w:rPr>
        <w:t>17</w:t>
      </w:r>
      <w:r w:rsidRPr="00F47155">
        <w:rPr>
          <w:rFonts w:cs="Times New Roman"/>
          <w:color w:val="auto"/>
        </w:rPr>
        <w:t xml:space="preserve">(5), 673–679. </w:t>
      </w:r>
      <w:hyperlink r:id="rId66" w:history="1">
        <w:r w:rsidRPr="00F47155">
          <w:rPr>
            <w:rFonts w:cs="Times New Roman"/>
            <w:color w:val="auto"/>
          </w:rPr>
          <w:t>https://doi.org/10.3758/17.5.673</w:t>
        </w:r>
      </w:hyperlink>
    </w:p>
    <w:p w14:paraId="4E295649"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Goodwin, J. R., Gaudet, C. R., &amp; Berger, A. J. (2014). Short-channel functional near-infrared spectroscopy regressions improve when source-detector separation is reduced. </w:t>
      </w:r>
      <w:r w:rsidRPr="00F47155">
        <w:rPr>
          <w:rFonts w:cs="Times New Roman"/>
          <w:i/>
          <w:iCs/>
          <w:color w:val="auto"/>
        </w:rPr>
        <w:t>Neurophotonics</w:t>
      </w:r>
      <w:r w:rsidRPr="00F47155">
        <w:rPr>
          <w:rFonts w:cs="Times New Roman"/>
          <w:color w:val="auto"/>
        </w:rPr>
        <w:t xml:space="preserve">, </w:t>
      </w:r>
      <w:r w:rsidRPr="00F47155">
        <w:rPr>
          <w:rFonts w:cs="Times New Roman"/>
          <w:i/>
          <w:iCs/>
          <w:color w:val="auto"/>
        </w:rPr>
        <w:t>1</w:t>
      </w:r>
      <w:r w:rsidRPr="00F47155">
        <w:rPr>
          <w:rFonts w:cs="Times New Roman"/>
          <w:color w:val="auto"/>
        </w:rPr>
        <w:t xml:space="preserve">(1), 015002. </w:t>
      </w:r>
      <w:hyperlink r:id="rId67" w:history="1">
        <w:r w:rsidRPr="00F47155">
          <w:rPr>
            <w:rFonts w:cs="Times New Roman"/>
            <w:color w:val="auto"/>
          </w:rPr>
          <w:t>https://doi.org/10.1117/1.NPh.1.1.015002</w:t>
        </w:r>
      </w:hyperlink>
    </w:p>
    <w:p w14:paraId="22E00896" w14:textId="77777777" w:rsidR="00E407B2" w:rsidRPr="00F47155" w:rsidRDefault="00E407B2" w:rsidP="00BD2D20">
      <w:pPr>
        <w:ind w:left="720" w:hanging="720"/>
        <w:rPr>
          <w:rFonts w:cs="Times New Roman"/>
          <w:color w:val="auto"/>
        </w:rPr>
      </w:pPr>
      <w:proofErr w:type="spellStart"/>
      <w:r w:rsidRPr="00F47155">
        <w:rPr>
          <w:rFonts w:cs="Times New Roman"/>
          <w:color w:val="auto"/>
        </w:rPr>
        <w:t>Grèzes</w:t>
      </w:r>
      <w:proofErr w:type="spellEnd"/>
      <w:r w:rsidRPr="00F47155">
        <w:rPr>
          <w:rFonts w:cs="Times New Roman"/>
          <w:color w:val="auto"/>
        </w:rPr>
        <w:t xml:space="preserve">, J., Tucker, M., </w:t>
      </w:r>
      <w:proofErr w:type="spellStart"/>
      <w:r w:rsidRPr="00F47155">
        <w:rPr>
          <w:rFonts w:cs="Times New Roman"/>
          <w:color w:val="auto"/>
        </w:rPr>
        <w:t>Armony</w:t>
      </w:r>
      <w:proofErr w:type="spellEnd"/>
      <w:r w:rsidRPr="00F47155">
        <w:rPr>
          <w:rFonts w:cs="Times New Roman"/>
          <w:color w:val="auto"/>
        </w:rPr>
        <w:t xml:space="preserve">, J., Ellis, R., &amp; Passingham, R. E. (2003). Objects automatically potentiate action: An fMRI study of implicit processing: Implicit processing of affordances. </w:t>
      </w:r>
      <w:r w:rsidRPr="00F47155">
        <w:rPr>
          <w:rFonts w:cs="Times New Roman"/>
          <w:i/>
          <w:iCs/>
          <w:color w:val="auto"/>
        </w:rPr>
        <w:t>European Journal of Neuroscience</w:t>
      </w:r>
      <w:r w:rsidRPr="00F47155">
        <w:rPr>
          <w:rFonts w:cs="Times New Roman"/>
          <w:color w:val="auto"/>
        </w:rPr>
        <w:t xml:space="preserve">, </w:t>
      </w:r>
      <w:r w:rsidRPr="00F47155">
        <w:rPr>
          <w:rFonts w:cs="Times New Roman"/>
          <w:i/>
          <w:iCs/>
          <w:color w:val="auto"/>
        </w:rPr>
        <w:t>17</w:t>
      </w:r>
      <w:r w:rsidRPr="00F47155">
        <w:rPr>
          <w:rFonts w:cs="Times New Roman"/>
          <w:color w:val="auto"/>
        </w:rPr>
        <w:t xml:space="preserve">(12), 2735–2740. </w:t>
      </w:r>
      <w:hyperlink r:id="rId68" w:history="1">
        <w:r w:rsidRPr="00F47155">
          <w:rPr>
            <w:rFonts w:cs="Times New Roman"/>
            <w:color w:val="auto"/>
          </w:rPr>
          <w:t>https://doi.org/10.1046/j.1460-9568.2003.02695.x</w:t>
        </w:r>
      </w:hyperlink>
    </w:p>
    <w:p w14:paraId="07B622B6" w14:textId="77777777" w:rsidR="00E407B2" w:rsidRPr="00F47155" w:rsidRDefault="00E407B2" w:rsidP="00BD2D20">
      <w:pPr>
        <w:ind w:left="720" w:hanging="720"/>
        <w:rPr>
          <w:rFonts w:cs="Times New Roman"/>
          <w:color w:val="auto"/>
        </w:rPr>
      </w:pPr>
      <w:proofErr w:type="spellStart"/>
      <w:r w:rsidRPr="00F47155">
        <w:rPr>
          <w:rFonts w:cs="Times New Roman"/>
          <w:color w:val="auto"/>
        </w:rPr>
        <w:t>Gulbinaite</w:t>
      </w:r>
      <w:proofErr w:type="spellEnd"/>
      <w:r w:rsidRPr="00F47155">
        <w:rPr>
          <w:rFonts w:cs="Times New Roman"/>
          <w:color w:val="auto"/>
        </w:rPr>
        <w:t xml:space="preserve">, R., &amp; Johnson, A. (2014). Working Memory Capacity Predicts Conflict-Task Performance. </w:t>
      </w:r>
      <w:r w:rsidRPr="00F47155">
        <w:rPr>
          <w:rFonts w:cs="Times New Roman"/>
          <w:i/>
          <w:iCs/>
          <w:color w:val="auto"/>
        </w:rPr>
        <w:t>Quarterly Journal of Experimental Psychology</w:t>
      </w:r>
      <w:r w:rsidRPr="00F47155">
        <w:rPr>
          <w:rFonts w:cs="Times New Roman"/>
          <w:color w:val="auto"/>
        </w:rPr>
        <w:t xml:space="preserve">, </w:t>
      </w:r>
      <w:r w:rsidRPr="00F47155">
        <w:rPr>
          <w:rFonts w:cs="Times New Roman"/>
          <w:i/>
          <w:iCs/>
          <w:color w:val="auto"/>
        </w:rPr>
        <w:t>67</w:t>
      </w:r>
      <w:r w:rsidRPr="00F47155">
        <w:rPr>
          <w:rFonts w:cs="Times New Roman"/>
          <w:color w:val="auto"/>
        </w:rPr>
        <w:t xml:space="preserve">(7), 1383–1400. </w:t>
      </w:r>
      <w:hyperlink r:id="rId69" w:history="1">
        <w:r w:rsidRPr="00F47155">
          <w:rPr>
            <w:rFonts w:cs="Times New Roman"/>
            <w:color w:val="auto"/>
          </w:rPr>
          <w:t>https://doi.org/10.1080/17470218.2013.863374</w:t>
        </w:r>
      </w:hyperlink>
    </w:p>
    <w:p w14:paraId="715E46C7" w14:textId="77777777" w:rsidR="00E407B2" w:rsidRPr="00F47155" w:rsidRDefault="00E407B2" w:rsidP="00BD2D20">
      <w:pPr>
        <w:ind w:left="720" w:hanging="720"/>
        <w:rPr>
          <w:rFonts w:cs="Times New Roman"/>
          <w:color w:val="auto"/>
        </w:rPr>
      </w:pPr>
      <w:proofErr w:type="spellStart"/>
      <w:r w:rsidRPr="00F47155">
        <w:rPr>
          <w:rFonts w:cs="Times New Roman"/>
          <w:color w:val="auto"/>
        </w:rPr>
        <w:t>Gutteling</w:t>
      </w:r>
      <w:proofErr w:type="spellEnd"/>
      <w:r w:rsidRPr="00F47155">
        <w:rPr>
          <w:rFonts w:cs="Times New Roman"/>
          <w:color w:val="auto"/>
        </w:rPr>
        <w:t xml:space="preserve">, T. P., </w:t>
      </w:r>
      <w:proofErr w:type="spellStart"/>
      <w:r w:rsidRPr="00F47155">
        <w:rPr>
          <w:rFonts w:cs="Times New Roman"/>
          <w:color w:val="auto"/>
        </w:rPr>
        <w:t>Kenemans</w:t>
      </w:r>
      <w:proofErr w:type="spellEnd"/>
      <w:r w:rsidRPr="00F47155">
        <w:rPr>
          <w:rFonts w:cs="Times New Roman"/>
          <w:color w:val="auto"/>
        </w:rPr>
        <w:t xml:space="preserve">, J. L., &amp; </w:t>
      </w:r>
      <w:proofErr w:type="spellStart"/>
      <w:r w:rsidRPr="00F47155">
        <w:rPr>
          <w:rFonts w:cs="Times New Roman"/>
          <w:color w:val="auto"/>
        </w:rPr>
        <w:t>Neggers</w:t>
      </w:r>
      <w:proofErr w:type="spellEnd"/>
      <w:r w:rsidRPr="00F47155">
        <w:rPr>
          <w:rFonts w:cs="Times New Roman"/>
          <w:color w:val="auto"/>
        </w:rPr>
        <w:t xml:space="preserve">, S. F. W. (2011). Grasping Preparation Enhances Orientation Change Detection. </w:t>
      </w:r>
      <w:proofErr w:type="spellStart"/>
      <w:r w:rsidRPr="00F47155">
        <w:rPr>
          <w:rFonts w:cs="Times New Roman"/>
          <w:i/>
          <w:iCs/>
          <w:color w:val="auto"/>
        </w:rPr>
        <w:t>PLoS</w:t>
      </w:r>
      <w:proofErr w:type="spellEnd"/>
      <w:r w:rsidRPr="00F47155">
        <w:rPr>
          <w:rFonts w:cs="Times New Roman"/>
          <w:i/>
          <w:iCs/>
          <w:color w:val="auto"/>
        </w:rPr>
        <w:t xml:space="preserve"> ONE</w:t>
      </w:r>
      <w:r w:rsidRPr="00F47155">
        <w:rPr>
          <w:rFonts w:cs="Times New Roman"/>
          <w:color w:val="auto"/>
        </w:rPr>
        <w:t xml:space="preserve">, </w:t>
      </w:r>
      <w:r w:rsidRPr="00F47155">
        <w:rPr>
          <w:rFonts w:cs="Times New Roman"/>
          <w:i/>
          <w:iCs/>
          <w:color w:val="auto"/>
        </w:rPr>
        <w:t>6</w:t>
      </w:r>
      <w:r w:rsidRPr="00F47155">
        <w:rPr>
          <w:rFonts w:cs="Times New Roman"/>
          <w:color w:val="auto"/>
        </w:rPr>
        <w:t xml:space="preserve">(3), e17675. </w:t>
      </w:r>
      <w:hyperlink r:id="rId70" w:history="1">
        <w:r w:rsidRPr="00F47155">
          <w:rPr>
            <w:rFonts w:cs="Times New Roman"/>
            <w:color w:val="auto"/>
          </w:rPr>
          <w:t>https://doi.org/10.1371/journal.pone.0017675</w:t>
        </w:r>
      </w:hyperlink>
    </w:p>
    <w:p w14:paraId="48CE3601" w14:textId="77777777" w:rsidR="00E407B2" w:rsidRPr="00F47155" w:rsidRDefault="00E407B2" w:rsidP="00BD2D20">
      <w:pPr>
        <w:ind w:left="720" w:hanging="720"/>
        <w:rPr>
          <w:rFonts w:cs="Times New Roman"/>
          <w:color w:val="auto"/>
        </w:rPr>
      </w:pPr>
      <w:proofErr w:type="spellStart"/>
      <w:r w:rsidRPr="00F47155">
        <w:rPr>
          <w:rFonts w:cs="Times New Roman"/>
          <w:color w:val="auto"/>
        </w:rPr>
        <w:t>Gutteling</w:t>
      </w:r>
      <w:proofErr w:type="spellEnd"/>
      <w:r w:rsidRPr="00F47155">
        <w:rPr>
          <w:rFonts w:cs="Times New Roman"/>
          <w:color w:val="auto"/>
        </w:rPr>
        <w:t xml:space="preserve">, T. P., </w:t>
      </w:r>
      <w:proofErr w:type="spellStart"/>
      <w:r w:rsidRPr="00F47155">
        <w:rPr>
          <w:rFonts w:cs="Times New Roman"/>
          <w:color w:val="auto"/>
        </w:rPr>
        <w:t>Petridou</w:t>
      </w:r>
      <w:proofErr w:type="spellEnd"/>
      <w:r w:rsidRPr="00F47155">
        <w:rPr>
          <w:rFonts w:cs="Times New Roman"/>
          <w:color w:val="auto"/>
        </w:rPr>
        <w:t xml:space="preserve">, N., Dumoulin, S. O., Harvey, B. M., </w:t>
      </w:r>
      <w:proofErr w:type="spellStart"/>
      <w:r w:rsidRPr="00F47155">
        <w:rPr>
          <w:rFonts w:cs="Times New Roman"/>
          <w:color w:val="auto"/>
        </w:rPr>
        <w:t>Aarnoutse</w:t>
      </w:r>
      <w:proofErr w:type="spellEnd"/>
      <w:r w:rsidRPr="00F47155">
        <w:rPr>
          <w:rFonts w:cs="Times New Roman"/>
          <w:color w:val="auto"/>
        </w:rPr>
        <w:t xml:space="preserve">, E. J., </w:t>
      </w:r>
      <w:proofErr w:type="spellStart"/>
      <w:r w:rsidRPr="00F47155">
        <w:rPr>
          <w:rFonts w:cs="Times New Roman"/>
          <w:color w:val="auto"/>
        </w:rPr>
        <w:t>Kenemans</w:t>
      </w:r>
      <w:proofErr w:type="spellEnd"/>
      <w:r w:rsidRPr="00F47155">
        <w:rPr>
          <w:rFonts w:cs="Times New Roman"/>
          <w:color w:val="auto"/>
        </w:rPr>
        <w:t xml:space="preserve">, J. L., &amp; </w:t>
      </w:r>
      <w:proofErr w:type="spellStart"/>
      <w:r w:rsidRPr="00F47155">
        <w:rPr>
          <w:rFonts w:cs="Times New Roman"/>
          <w:color w:val="auto"/>
        </w:rPr>
        <w:t>Neggers</w:t>
      </w:r>
      <w:proofErr w:type="spellEnd"/>
      <w:r w:rsidRPr="00F47155">
        <w:rPr>
          <w:rFonts w:cs="Times New Roman"/>
          <w:color w:val="auto"/>
        </w:rPr>
        <w:t xml:space="preserve">, S. F. W. (2015). Action Preparation Shapes Processing in Early Visual Cortex. </w:t>
      </w:r>
      <w:r w:rsidRPr="00F47155">
        <w:rPr>
          <w:rFonts w:cs="Times New Roman"/>
          <w:i/>
          <w:iCs/>
          <w:color w:val="auto"/>
        </w:rPr>
        <w:t>Journal of Neuroscience</w:t>
      </w:r>
      <w:r w:rsidRPr="00F47155">
        <w:rPr>
          <w:rFonts w:cs="Times New Roman"/>
          <w:color w:val="auto"/>
        </w:rPr>
        <w:t xml:space="preserve">, </w:t>
      </w:r>
      <w:r w:rsidRPr="00F47155">
        <w:rPr>
          <w:rFonts w:cs="Times New Roman"/>
          <w:i/>
          <w:iCs/>
          <w:color w:val="auto"/>
        </w:rPr>
        <w:t>35</w:t>
      </w:r>
      <w:r w:rsidRPr="00F47155">
        <w:rPr>
          <w:rFonts w:cs="Times New Roman"/>
          <w:color w:val="auto"/>
        </w:rPr>
        <w:t xml:space="preserve">(16), 6472–6480. </w:t>
      </w:r>
      <w:hyperlink r:id="rId71" w:history="1">
        <w:r w:rsidRPr="00F47155">
          <w:rPr>
            <w:rFonts w:cs="Times New Roman"/>
            <w:color w:val="auto"/>
          </w:rPr>
          <w:t>https://doi.org/10.1523/JNEUROSCI.1358-14.2015</w:t>
        </w:r>
      </w:hyperlink>
    </w:p>
    <w:p w14:paraId="29FAABFE" w14:textId="77777777" w:rsidR="00E407B2" w:rsidRPr="00F47155" w:rsidRDefault="00E407B2" w:rsidP="00BD2D20">
      <w:pPr>
        <w:ind w:left="720" w:hanging="720"/>
        <w:rPr>
          <w:rFonts w:cs="Times New Roman"/>
          <w:color w:val="auto"/>
        </w:rPr>
      </w:pPr>
      <w:r w:rsidRPr="00F47155">
        <w:rPr>
          <w:rFonts w:cs="Times New Roman"/>
          <w:color w:val="auto"/>
        </w:rPr>
        <w:t xml:space="preserve">Han, S. W., &amp; Kim, M.-S. (2009). Do the contents of working memory capture attention? Yes, but cognitive control matters. </w:t>
      </w:r>
      <w:r w:rsidRPr="00F47155">
        <w:rPr>
          <w:rFonts w:cs="Times New Roman"/>
          <w:i/>
          <w:iCs/>
          <w:color w:val="auto"/>
        </w:rPr>
        <w:t>Journal of Experimental Psychology: Human Perception and Performance</w:t>
      </w:r>
      <w:r w:rsidRPr="00F47155">
        <w:rPr>
          <w:rFonts w:cs="Times New Roman"/>
          <w:color w:val="auto"/>
        </w:rPr>
        <w:t xml:space="preserve">, </w:t>
      </w:r>
      <w:r w:rsidRPr="00F47155">
        <w:rPr>
          <w:rFonts w:cs="Times New Roman"/>
          <w:i/>
          <w:iCs/>
          <w:color w:val="auto"/>
        </w:rPr>
        <w:t>35</w:t>
      </w:r>
      <w:r w:rsidRPr="00F47155">
        <w:rPr>
          <w:rFonts w:cs="Times New Roman"/>
          <w:color w:val="auto"/>
        </w:rPr>
        <w:t xml:space="preserve">(5), 1292–1302. </w:t>
      </w:r>
      <w:hyperlink r:id="rId72" w:history="1">
        <w:r w:rsidRPr="00F47155">
          <w:rPr>
            <w:rFonts w:cs="Times New Roman"/>
            <w:color w:val="auto"/>
          </w:rPr>
          <w:t>https://doi.org/10.1037/a0016452</w:t>
        </w:r>
      </w:hyperlink>
    </w:p>
    <w:p w14:paraId="10A4EAC5" w14:textId="77777777" w:rsidR="00E407B2" w:rsidRPr="00F47155" w:rsidRDefault="00E407B2" w:rsidP="00BD2D20">
      <w:pPr>
        <w:ind w:left="720" w:hanging="720"/>
        <w:rPr>
          <w:rFonts w:cs="Times New Roman"/>
          <w:color w:val="auto"/>
        </w:rPr>
      </w:pPr>
      <w:proofErr w:type="spellStart"/>
      <w:r w:rsidRPr="00F47155">
        <w:rPr>
          <w:rFonts w:cs="Times New Roman"/>
          <w:color w:val="auto"/>
        </w:rPr>
        <w:t>Hanning</w:t>
      </w:r>
      <w:proofErr w:type="spellEnd"/>
      <w:r w:rsidRPr="00F47155">
        <w:rPr>
          <w:rFonts w:cs="Times New Roman"/>
          <w:color w:val="auto"/>
        </w:rPr>
        <w:t xml:space="preserve">, N. M., &amp; </w:t>
      </w:r>
      <w:proofErr w:type="spellStart"/>
      <w:r w:rsidRPr="00F47155">
        <w:rPr>
          <w:rFonts w:cs="Times New Roman"/>
          <w:color w:val="auto"/>
        </w:rPr>
        <w:t>Deubel</w:t>
      </w:r>
      <w:proofErr w:type="spellEnd"/>
      <w:r w:rsidRPr="00F47155">
        <w:rPr>
          <w:rFonts w:cs="Times New Roman"/>
          <w:color w:val="auto"/>
        </w:rPr>
        <w:t xml:space="preserve">, H. (2018). Independent Effects of Eye and Hand Movements on Visual Working Memory. </w:t>
      </w:r>
      <w:r w:rsidRPr="00F47155">
        <w:rPr>
          <w:rFonts w:cs="Times New Roman"/>
          <w:i/>
          <w:iCs/>
          <w:color w:val="auto"/>
        </w:rPr>
        <w:t>Frontiers in Systems Neuroscience</w:t>
      </w:r>
      <w:r w:rsidRPr="00F47155">
        <w:rPr>
          <w:rFonts w:cs="Times New Roman"/>
          <w:color w:val="auto"/>
        </w:rPr>
        <w:t xml:space="preserve">, </w:t>
      </w:r>
      <w:r w:rsidRPr="00F47155">
        <w:rPr>
          <w:rFonts w:cs="Times New Roman"/>
          <w:i/>
          <w:iCs/>
          <w:color w:val="auto"/>
        </w:rPr>
        <w:t>12</w:t>
      </w:r>
      <w:r w:rsidRPr="00F47155">
        <w:rPr>
          <w:rFonts w:cs="Times New Roman"/>
          <w:color w:val="auto"/>
        </w:rPr>
        <w:t xml:space="preserve">, 37. </w:t>
      </w:r>
      <w:hyperlink r:id="rId73" w:history="1">
        <w:r w:rsidRPr="00F47155">
          <w:rPr>
            <w:rFonts w:cs="Times New Roman"/>
            <w:color w:val="auto"/>
          </w:rPr>
          <w:t>https://doi.org/10.3389/fnsys.2018.00037</w:t>
        </w:r>
      </w:hyperlink>
    </w:p>
    <w:p w14:paraId="21CF4396" w14:textId="77777777" w:rsidR="00E407B2" w:rsidRPr="00F47155" w:rsidRDefault="00E407B2" w:rsidP="00BD2D20">
      <w:pPr>
        <w:ind w:left="720" w:hanging="720"/>
        <w:rPr>
          <w:rFonts w:cs="Times New Roman"/>
          <w:color w:val="auto"/>
        </w:rPr>
      </w:pPr>
      <w:proofErr w:type="spellStart"/>
      <w:r w:rsidRPr="00F47155">
        <w:rPr>
          <w:rFonts w:cs="Times New Roman"/>
          <w:color w:val="auto"/>
        </w:rPr>
        <w:lastRenderedPageBreak/>
        <w:t>Hanning</w:t>
      </w:r>
      <w:proofErr w:type="spellEnd"/>
      <w:r w:rsidRPr="00F47155">
        <w:rPr>
          <w:rFonts w:cs="Times New Roman"/>
          <w:color w:val="auto"/>
        </w:rPr>
        <w:t xml:space="preserve">, N. M., </w:t>
      </w:r>
      <w:proofErr w:type="spellStart"/>
      <w:r w:rsidRPr="00F47155">
        <w:rPr>
          <w:rFonts w:cs="Times New Roman"/>
          <w:color w:val="auto"/>
        </w:rPr>
        <w:t>Jonikaitis</w:t>
      </w:r>
      <w:proofErr w:type="spellEnd"/>
      <w:r w:rsidRPr="00F47155">
        <w:rPr>
          <w:rFonts w:cs="Times New Roman"/>
          <w:color w:val="auto"/>
        </w:rPr>
        <w:t xml:space="preserve">, D., </w:t>
      </w:r>
      <w:proofErr w:type="spellStart"/>
      <w:r w:rsidRPr="00F47155">
        <w:rPr>
          <w:rFonts w:cs="Times New Roman"/>
          <w:color w:val="auto"/>
        </w:rPr>
        <w:t>Deubel</w:t>
      </w:r>
      <w:proofErr w:type="spellEnd"/>
      <w:r w:rsidRPr="00F47155">
        <w:rPr>
          <w:rFonts w:cs="Times New Roman"/>
          <w:color w:val="auto"/>
        </w:rPr>
        <w:t xml:space="preserve">, H., &amp; </w:t>
      </w:r>
      <w:proofErr w:type="spellStart"/>
      <w:r w:rsidRPr="00F47155">
        <w:rPr>
          <w:rFonts w:cs="Times New Roman"/>
          <w:color w:val="auto"/>
        </w:rPr>
        <w:t>Szinte</w:t>
      </w:r>
      <w:proofErr w:type="spellEnd"/>
      <w:r w:rsidRPr="00F47155">
        <w:rPr>
          <w:rFonts w:cs="Times New Roman"/>
          <w:color w:val="auto"/>
        </w:rPr>
        <w:t xml:space="preserve">, M. (2016). Oculomotor selection underlies feature retention in visual working memory. </w:t>
      </w:r>
      <w:r w:rsidRPr="00F47155">
        <w:rPr>
          <w:rFonts w:cs="Times New Roman"/>
          <w:i/>
          <w:iCs/>
          <w:color w:val="auto"/>
        </w:rPr>
        <w:t>Journal of Neurophysiology</w:t>
      </w:r>
      <w:r w:rsidRPr="00F47155">
        <w:rPr>
          <w:rFonts w:cs="Times New Roman"/>
          <w:color w:val="auto"/>
        </w:rPr>
        <w:t xml:space="preserve">, </w:t>
      </w:r>
      <w:r w:rsidRPr="00F47155">
        <w:rPr>
          <w:rFonts w:cs="Times New Roman"/>
          <w:i/>
          <w:iCs/>
          <w:color w:val="auto"/>
        </w:rPr>
        <w:t>115</w:t>
      </w:r>
      <w:r w:rsidRPr="00F47155">
        <w:rPr>
          <w:rFonts w:cs="Times New Roman"/>
          <w:color w:val="auto"/>
        </w:rPr>
        <w:t xml:space="preserve">(2), 1071–1076. </w:t>
      </w:r>
      <w:hyperlink r:id="rId74" w:history="1">
        <w:r w:rsidRPr="00F47155">
          <w:rPr>
            <w:rFonts w:cs="Times New Roman"/>
            <w:color w:val="auto"/>
          </w:rPr>
          <w:t>https://doi.org/10.1152/jn.00927.2015</w:t>
        </w:r>
      </w:hyperlink>
    </w:p>
    <w:p w14:paraId="276097ED" w14:textId="77777777" w:rsidR="00E407B2" w:rsidRPr="00F47155" w:rsidRDefault="00E407B2" w:rsidP="00BD2D20">
      <w:pPr>
        <w:ind w:left="720" w:hanging="720"/>
        <w:rPr>
          <w:rFonts w:cs="Times New Roman"/>
          <w:color w:val="auto"/>
        </w:rPr>
      </w:pPr>
      <w:proofErr w:type="spellStart"/>
      <w:r w:rsidRPr="00F47155">
        <w:rPr>
          <w:rFonts w:cs="Times New Roman"/>
          <w:color w:val="auto"/>
        </w:rPr>
        <w:t>Hehman</w:t>
      </w:r>
      <w:proofErr w:type="spellEnd"/>
      <w:r w:rsidRPr="00F47155">
        <w:rPr>
          <w:rFonts w:cs="Times New Roman"/>
          <w:color w:val="auto"/>
        </w:rPr>
        <w:t xml:space="preserve">, E., </w:t>
      </w:r>
      <w:proofErr w:type="spellStart"/>
      <w:r w:rsidRPr="00F47155">
        <w:rPr>
          <w:rFonts w:cs="Times New Roman"/>
          <w:color w:val="auto"/>
        </w:rPr>
        <w:t>Stolier</w:t>
      </w:r>
      <w:proofErr w:type="spellEnd"/>
      <w:r w:rsidRPr="00F47155">
        <w:rPr>
          <w:rFonts w:cs="Times New Roman"/>
          <w:color w:val="auto"/>
        </w:rPr>
        <w:t xml:space="preserve">, R. M., &amp; Freeman, J. B. (2015). Advanced mouse-tracking analytic techniques for enhancing psychological science. </w:t>
      </w:r>
      <w:r w:rsidRPr="00F47155">
        <w:rPr>
          <w:rFonts w:cs="Times New Roman"/>
          <w:i/>
          <w:iCs/>
          <w:color w:val="auto"/>
        </w:rPr>
        <w:t>Group Processes &amp; Intergroup Relations</w:t>
      </w:r>
      <w:r w:rsidRPr="00F47155">
        <w:rPr>
          <w:rFonts w:cs="Times New Roman"/>
          <w:color w:val="auto"/>
        </w:rPr>
        <w:t xml:space="preserve">, </w:t>
      </w:r>
      <w:r w:rsidRPr="00F47155">
        <w:rPr>
          <w:rFonts w:cs="Times New Roman"/>
          <w:i/>
          <w:iCs/>
          <w:color w:val="auto"/>
        </w:rPr>
        <w:t>18</w:t>
      </w:r>
      <w:r w:rsidRPr="00F47155">
        <w:rPr>
          <w:rFonts w:cs="Times New Roman"/>
          <w:color w:val="auto"/>
        </w:rPr>
        <w:t xml:space="preserve">(3), 384–401. </w:t>
      </w:r>
      <w:hyperlink r:id="rId75" w:history="1">
        <w:r w:rsidRPr="00F47155">
          <w:rPr>
            <w:rFonts w:cs="Times New Roman"/>
            <w:color w:val="auto"/>
          </w:rPr>
          <w:t>https://doi.org/10.1177/1368430214538325</w:t>
        </w:r>
      </w:hyperlink>
    </w:p>
    <w:p w14:paraId="3FB12F0C" w14:textId="77777777" w:rsidR="00E407B2" w:rsidRPr="00F47155" w:rsidRDefault="00E407B2" w:rsidP="00BD2D20">
      <w:pPr>
        <w:ind w:left="720" w:hanging="720"/>
        <w:rPr>
          <w:rFonts w:cs="Times New Roman"/>
          <w:color w:val="auto"/>
        </w:rPr>
      </w:pPr>
      <w:r w:rsidRPr="00F47155">
        <w:rPr>
          <w:rFonts w:cs="Times New Roman"/>
          <w:color w:val="auto"/>
        </w:rPr>
        <w:t xml:space="preserve">Heuer, A., Crawford, J. D., &amp; </w:t>
      </w:r>
      <w:proofErr w:type="spellStart"/>
      <w:r w:rsidRPr="00F47155">
        <w:rPr>
          <w:rFonts w:cs="Times New Roman"/>
          <w:color w:val="auto"/>
        </w:rPr>
        <w:t>Schubö</w:t>
      </w:r>
      <w:proofErr w:type="spellEnd"/>
      <w:r w:rsidRPr="00F47155">
        <w:rPr>
          <w:rFonts w:cs="Times New Roman"/>
          <w:color w:val="auto"/>
        </w:rPr>
        <w:t xml:space="preserve">, A. (2017). Action relevance induces an attentional weighting of representations in visual working memory. </w:t>
      </w:r>
      <w:r w:rsidRPr="00F47155">
        <w:rPr>
          <w:rFonts w:cs="Times New Roman"/>
          <w:i/>
          <w:iCs/>
          <w:color w:val="auto"/>
        </w:rPr>
        <w:t>Memory &amp; Cognition</w:t>
      </w:r>
      <w:r w:rsidRPr="00F47155">
        <w:rPr>
          <w:rFonts w:cs="Times New Roman"/>
          <w:color w:val="auto"/>
        </w:rPr>
        <w:t xml:space="preserve">, </w:t>
      </w:r>
      <w:r w:rsidRPr="00F47155">
        <w:rPr>
          <w:rFonts w:cs="Times New Roman"/>
          <w:i/>
          <w:iCs/>
          <w:color w:val="auto"/>
        </w:rPr>
        <w:t>45</w:t>
      </w:r>
      <w:r w:rsidRPr="00F47155">
        <w:rPr>
          <w:rFonts w:cs="Times New Roman"/>
          <w:color w:val="auto"/>
        </w:rPr>
        <w:t xml:space="preserve">(3), 413–427. </w:t>
      </w:r>
      <w:hyperlink r:id="rId76" w:history="1">
        <w:r w:rsidRPr="00F47155">
          <w:rPr>
            <w:rFonts w:cs="Times New Roman"/>
            <w:color w:val="auto"/>
          </w:rPr>
          <w:t>https://doi.org/10.3758/s13421-016-0670-3</w:t>
        </w:r>
      </w:hyperlink>
    </w:p>
    <w:p w14:paraId="0B66B1EF" w14:textId="77777777" w:rsidR="00E407B2" w:rsidRPr="00F47155" w:rsidRDefault="00E407B2" w:rsidP="00BD2D20">
      <w:pPr>
        <w:ind w:left="720" w:hanging="720"/>
        <w:rPr>
          <w:rFonts w:cs="Times New Roman"/>
          <w:color w:val="auto"/>
        </w:rPr>
      </w:pPr>
      <w:r w:rsidRPr="00F47155">
        <w:rPr>
          <w:rFonts w:cs="Times New Roman"/>
          <w:color w:val="auto"/>
        </w:rPr>
        <w:t xml:space="preserve">Heuer, A., Ohl, S., &amp; Rolfs, M. (2020). Memory for action: A functional view of selection in visual working memory. </w:t>
      </w:r>
      <w:r w:rsidRPr="00F47155">
        <w:rPr>
          <w:rFonts w:cs="Times New Roman"/>
          <w:i/>
          <w:iCs/>
          <w:color w:val="auto"/>
        </w:rPr>
        <w:t>Visual Cognition</w:t>
      </w:r>
      <w:r w:rsidRPr="00F47155">
        <w:rPr>
          <w:rFonts w:cs="Times New Roman"/>
          <w:color w:val="auto"/>
        </w:rPr>
        <w:t xml:space="preserve">, </w:t>
      </w:r>
      <w:r w:rsidRPr="00F47155">
        <w:rPr>
          <w:rFonts w:cs="Times New Roman"/>
          <w:i/>
          <w:iCs/>
          <w:color w:val="auto"/>
        </w:rPr>
        <w:t>28</w:t>
      </w:r>
      <w:r w:rsidRPr="00F47155">
        <w:rPr>
          <w:rFonts w:cs="Times New Roman"/>
          <w:color w:val="auto"/>
        </w:rPr>
        <w:t xml:space="preserve">(5–8), 388–400. </w:t>
      </w:r>
      <w:hyperlink r:id="rId77" w:history="1">
        <w:r w:rsidRPr="00F47155">
          <w:rPr>
            <w:rFonts w:cs="Times New Roman"/>
            <w:color w:val="auto"/>
          </w:rPr>
          <w:t>https://doi.org/10.1080/13506285.2020.1764156</w:t>
        </w:r>
      </w:hyperlink>
    </w:p>
    <w:p w14:paraId="7DC4D7BE" w14:textId="77777777" w:rsidR="00E407B2" w:rsidRPr="00F47155" w:rsidRDefault="00E407B2" w:rsidP="00BD2D20">
      <w:pPr>
        <w:ind w:left="720" w:hanging="720"/>
        <w:rPr>
          <w:rFonts w:cs="Times New Roman"/>
          <w:color w:val="auto"/>
        </w:rPr>
      </w:pPr>
      <w:r w:rsidRPr="00F47155">
        <w:rPr>
          <w:rFonts w:cs="Times New Roman"/>
          <w:color w:val="auto"/>
        </w:rPr>
        <w:t xml:space="preserve">Hoffman, J. E., &amp; Subramaniam, B. (1995). The role of visual attention in saccadic eye movements. </w:t>
      </w:r>
      <w:r w:rsidRPr="00F47155">
        <w:rPr>
          <w:rFonts w:cs="Times New Roman"/>
          <w:i/>
          <w:iCs/>
          <w:color w:val="auto"/>
        </w:rPr>
        <w:t>Perception &amp; Psychophysics</w:t>
      </w:r>
      <w:r w:rsidRPr="00F47155">
        <w:rPr>
          <w:rFonts w:cs="Times New Roman"/>
          <w:color w:val="auto"/>
        </w:rPr>
        <w:t xml:space="preserve">, </w:t>
      </w:r>
      <w:r w:rsidRPr="00F47155">
        <w:rPr>
          <w:rFonts w:cs="Times New Roman"/>
          <w:i/>
          <w:iCs/>
          <w:color w:val="auto"/>
        </w:rPr>
        <w:t>57</w:t>
      </w:r>
      <w:r w:rsidRPr="00F47155">
        <w:rPr>
          <w:rFonts w:cs="Times New Roman"/>
          <w:color w:val="auto"/>
        </w:rPr>
        <w:t xml:space="preserve">(6), 787–795. </w:t>
      </w:r>
      <w:hyperlink r:id="rId78" w:history="1">
        <w:r w:rsidRPr="00F47155">
          <w:rPr>
            <w:rFonts w:cs="Times New Roman"/>
            <w:color w:val="auto"/>
          </w:rPr>
          <w:t>https://doi.org/10.3758/BF03206794</w:t>
        </w:r>
      </w:hyperlink>
    </w:p>
    <w:p w14:paraId="03957D87" w14:textId="77777777" w:rsidR="00E407B2" w:rsidRPr="00F47155" w:rsidRDefault="00E407B2" w:rsidP="00BD2D20">
      <w:pPr>
        <w:ind w:left="720" w:hanging="720"/>
        <w:rPr>
          <w:rFonts w:cs="Times New Roman"/>
          <w:color w:val="auto"/>
        </w:rPr>
      </w:pPr>
      <w:r w:rsidRPr="00F47155">
        <w:rPr>
          <w:rFonts w:cs="Times New Roman"/>
          <w:color w:val="auto"/>
        </w:rPr>
        <w:t xml:space="preserve">Hollingworth, A., &amp; Luck, S. J. (2009). The role of visual working memory (VWM) in the control of gaze during visual search. </w:t>
      </w:r>
      <w:r w:rsidRPr="00F47155">
        <w:rPr>
          <w:rFonts w:cs="Times New Roman"/>
          <w:i/>
          <w:iCs/>
          <w:color w:val="auto"/>
        </w:rPr>
        <w:t>Attention, Perception, &amp; Psychophysics</w:t>
      </w:r>
      <w:r w:rsidRPr="00F47155">
        <w:rPr>
          <w:rFonts w:cs="Times New Roman"/>
          <w:color w:val="auto"/>
        </w:rPr>
        <w:t xml:space="preserve">, </w:t>
      </w:r>
      <w:r w:rsidRPr="00F47155">
        <w:rPr>
          <w:rFonts w:cs="Times New Roman"/>
          <w:i/>
          <w:iCs/>
          <w:color w:val="auto"/>
        </w:rPr>
        <w:t>71</w:t>
      </w:r>
      <w:r w:rsidRPr="00F47155">
        <w:rPr>
          <w:rFonts w:cs="Times New Roman"/>
          <w:color w:val="auto"/>
        </w:rPr>
        <w:t xml:space="preserve">(4), 936–949. </w:t>
      </w:r>
      <w:hyperlink r:id="rId79" w:history="1">
        <w:r w:rsidRPr="00F47155">
          <w:rPr>
            <w:rFonts w:cs="Times New Roman"/>
            <w:color w:val="auto"/>
          </w:rPr>
          <w:t>https://doi.org/10.3758/APP.71.4.936</w:t>
        </w:r>
      </w:hyperlink>
    </w:p>
    <w:p w14:paraId="18FD4DEE" w14:textId="77777777" w:rsidR="00E407B2" w:rsidRPr="00F47155" w:rsidRDefault="00E407B2" w:rsidP="00BD2D20">
      <w:pPr>
        <w:ind w:left="720" w:hanging="720"/>
        <w:rPr>
          <w:rFonts w:cs="Times New Roman"/>
          <w:color w:val="auto"/>
        </w:rPr>
      </w:pPr>
      <w:proofErr w:type="spellStart"/>
      <w:r w:rsidRPr="00F47155">
        <w:rPr>
          <w:rFonts w:cs="Times New Roman"/>
          <w:color w:val="auto"/>
        </w:rPr>
        <w:t>Hübner</w:t>
      </w:r>
      <w:proofErr w:type="spellEnd"/>
      <w:r w:rsidRPr="00F47155">
        <w:rPr>
          <w:rFonts w:cs="Times New Roman"/>
          <w:color w:val="auto"/>
        </w:rPr>
        <w:t xml:space="preserve">, R., &amp; </w:t>
      </w:r>
      <w:proofErr w:type="spellStart"/>
      <w:r w:rsidRPr="00F47155">
        <w:rPr>
          <w:rFonts w:cs="Times New Roman"/>
          <w:color w:val="auto"/>
        </w:rPr>
        <w:t>Töbel</w:t>
      </w:r>
      <w:proofErr w:type="spellEnd"/>
      <w:r w:rsidRPr="00F47155">
        <w:rPr>
          <w:rFonts w:cs="Times New Roman"/>
          <w:color w:val="auto"/>
        </w:rPr>
        <w:t xml:space="preserve">, L. (2012). Does Attentional Selectivity in the Flanker Task Improve Discretely or Gradually? </w:t>
      </w:r>
      <w:r w:rsidRPr="00F47155">
        <w:rPr>
          <w:rFonts w:cs="Times New Roman"/>
          <w:i/>
          <w:iCs/>
          <w:color w:val="auto"/>
        </w:rPr>
        <w:t>Frontiers in Psychology</w:t>
      </w:r>
      <w:r w:rsidRPr="00F47155">
        <w:rPr>
          <w:rFonts w:cs="Times New Roman"/>
          <w:color w:val="auto"/>
        </w:rPr>
        <w:t xml:space="preserve">, </w:t>
      </w:r>
      <w:r w:rsidRPr="00F47155">
        <w:rPr>
          <w:rFonts w:cs="Times New Roman"/>
          <w:i/>
          <w:iCs/>
          <w:color w:val="auto"/>
        </w:rPr>
        <w:t>3</w:t>
      </w:r>
      <w:r w:rsidRPr="00F47155">
        <w:rPr>
          <w:rFonts w:cs="Times New Roman"/>
          <w:color w:val="auto"/>
        </w:rPr>
        <w:t xml:space="preserve">. </w:t>
      </w:r>
      <w:hyperlink r:id="rId80" w:history="1">
        <w:r w:rsidRPr="00F47155">
          <w:rPr>
            <w:rFonts w:cs="Times New Roman"/>
            <w:color w:val="auto"/>
          </w:rPr>
          <w:t>https://doi.org/10.3389/fpsyg.2012.00434</w:t>
        </w:r>
      </w:hyperlink>
    </w:p>
    <w:p w14:paraId="48A36B8B"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Huppert, T. J., Diamond, S. G., </w:t>
      </w:r>
      <w:proofErr w:type="spellStart"/>
      <w:r w:rsidRPr="00F47155">
        <w:rPr>
          <w:rFonts w:cs="Times New Roman"/>
          <w:color w:val="auto"/>
        </w:rPr>
        <w:t>Franceschini</w:t>
      </w:r>
      <w:proofErr w:type="spellEnd"/>
      <w:r w:rsidRPr="00F47155">
        <w:rPr>
          <w:rFonts w:cs="Times New Roman"/>
          <w:color w:val="auto"/>
        </w:rPr>
        <w:t xml:space="preserve">, M. A., &amp; Boas, D. A. (2009). </w:t>
      </w:r>
      <w:proofErr w:type="spellStart"/>
      <w:r w:rsidRPr="00F47155">
        <w:rPr>
          <w:rFonts w:cs="Times New Roman"/>
          <w:color w:val="auto"/>
        </w:rPr>
        <w:t>HomER</w:t>
      </w:r>
      <w:proofErr w:type="spellEnd"/>
      <w:r w:rsidRPr="00F47155">
        <w:rPr>
          <w:rFonts w:cs="Times New Roman"/>
          <w:color w:val="auto"/>
        </w:rPr>
        <w:t xml:space="preserve">: A review of time-series analysis methods for near-infrared spectroscopy of the brain. </w:t>
      </w:r>
      <w:r w:rsidRPr="00F47155">
        <w:rPr>
          <w:rFonts w:cs="Times New Roman"/>
          <w:i/>
          <w:iCs/>
          <w:color w:val="auto"/>
        </w:rPr>
        <w:t>Applied Optics</w:t>
      </w:r>
      <w:r w:rsidRPr="00F47155">
        <w:rPr>
          <w:rFonts w:cs="Times New Roman"/>
          <w:color w:val="auto"/>
        </w:rPr>
        <w:t xml:space="preserve">, </w:t>
      </w:r>
      <w:r w:rsidRPr="00F47155">
        <w:rPr>
          <w:rFonts w:cs="Times New Roman"/>
          <w:i/>
          <w:iCs/>
          <w:color w:val="auto"/>
        </w:rPr>
        <w:t>48</w:t>
      </w:r>
      <w:r w:rsidRPr="00F47155">
        <w:rPr>
          <w:rFonts w:cs="Times New Roman"/>
          <w:color w:val="auto"/>
        </w:rPr>
        <w:t xml:space="preserve">(10), D280. </w:t>
      </w:r>
      <w:hyperlink r:id="rId81" w:history="1">
        <w:r w:rsidRPr="00F47155">
          <w:rPr>
            <w:rFonts w:cs="Times New Roman"/>
            <w:color w:val="auto"/>
          </w:rPr>
          <w:t>https://doi.org/10.1364/AO.48.00D280</w:t>
        </w:r>
      </w:hyperlink>
    </w:p>
    <w:p w14:paraId="4061834C" w14:textId="77777777" w:rsidR="00E407B2" w:rsidRPr="00F47155" w:rsidRDefault="00E407B2" w:rsidP="00BD2D20">
      <w:pPr>
        <w:ind w:left="720" w:hanging="720"/>
        <w:rPr>
          <w:rFonts w:cs="Times New Roman"/>
          <w:color w:val="auto"/>
        </w:rPr>
      </w:pPr>
      <w:proofErr w:type="spellStart"/>
      <w:r w:rsidRPr="00F47155">
        <w:rPr>
          <w:rFonts w:cs="Times New Roman"/>
          <w:color w:val="auto"/>
        </w:rPr>
        <w:t>Ikkai</w:t>
      </w:r>
      <w:proofErr w:type="spellEnd"/>
      <w:r w:rsidRPr="00F47155">
        <w:rPr>
          <w:rFonts w:cs="Times New Roman"/>
          <w:color w:val="auto"/>
        </w:rPr>
        <w:t xml:space="preserve">, A., &amp; Curtis, C. E. (2011). Common neural mechanisms supporting spatial working memory, </w:t>
      </w:r>
      <w:proofErr w:type="gramStart"/>
      <w:r w:rsidRPr="00F47155">
        <w:rPr>
          <w:rFonts w:cs="Times New Roman"/>
          <w:color w:val="auto"/>
        </w:rPr>
        <w:t>attention</w:t>
      </w:r>
      <w:proofErr w:type="gramEnd"/>
      <w:r w:rsidRPr="00F47155">
        <w:rPr>
          <w:rFonts w:cs="Times New Roman"/>
          <w:color w:val="auto"/>
        </w:rPr>
        <w:t xml:space="preserve"> and motor intention. </w:t>
      </w:r>
      <w:proofErr w:type="spellStart"/>
      <w:r w:rsidRPr="00F47155">
        <w:rPr>
          <w:rFonts w:cs="Times New Roman"/>
          <w:i/>
          <w:iCs/>
          <w:color w:val="auto"/>
        </w:rPr>
        <w:t>Neuropsychologia</w:t>
      </w:r>
      <w:proofErr w:type="spellEnd"/>
      <w:r w:rsidRPr="00F47155">
        <w:rPr>
          <w:rFonts w:cs="Times New Roman"/>
          <w:color w:val="auto"/>
        </w:rPr>
        <w:t xml:space="preserve">, </w:t>
      </w:r>
      <w:r w:rsidRPr="00F47155">
        <w:rPr>
          <w:rFonts w:cs="Times New Roman"/>
          <w:i/>
          <w:iCs/>
          <w:color w:val="auto"/>
        </w:rPr>
        <w:t>49</w:t>
      </w:r>
      <w:r w:rsidRPr="00F47155">
        <w:rPr>
          <w:rFonts w:cs="Times New Roman"/>
          <w:color w:val="auto"/>
        </w:rPr>
        <w:t xml:space="preserve">(6), 1428–1434. </w:t>
      </w:r>
      <w:hyperlink r:id="rId82" w:history="1">
        <w:r w:rsidRPr="00F47155">
          <w:rPr>
            <w:rFonts w:cs="Times New Roman"/>
            <w:color w:val="auto"/>
          </w:rPr>
          <w:t>https://doi.org/10.1016/j.neuropsychologia.2010.12.020</w:t>
        </w:r>
      </w:hyperlink>
    </w:p>
    <w:p w14:paraId="77F6BF3E" w14:textId="77777777" w:rsidR="00E407B2" w:rsidRPr="00F47155" w:rsidRDefault="00E407B2" w:rsidP="00BD2D20">
      <w:pPr>
        <w:ind w:left="720" w:hanging="720"/>
        <w:rPr>
          <w:rFonts w:cs="Times New Roman"/>
          <w:color w:val="auto"/>
        </w:rPr>
      </w:pPr>
      <w:proofErr w:type="spellStart"/>
      <w:r w:rsidRPr="00F47155">
        <w:rPr>
          <w:rFonts w:cs="Times New Roman"/>
          <w:color w:val="auto"/>
        </w:rPr>
        <w:t>Jonikaitis</w:t>
      </w:r>
      <w:proofErr w:type="spellEnd"/>
      <w:r w:rsidRPr="00F47155">
        <w:rPr>
          <w:rFonts w:cs="Times New Roman"/>
          <w:color w:val="auto"/>
        </w:rPr>
        <w:t xml:space="preserve">, D., &amp; Moore, T. (2019). The interdependence of attention, working memory and gaze control: Behavior and neural circuitry. </w:t>
      </w:r>
      <w:r w:rsidRPr="00F47155">
        <w:rPr>
          <w:rFonts w:cs="Times New Roman"/>
          <w:i/>
          <w:iCs/>
          <w:color w:val="auto"/>
        </w:rPr>
        <w:t>Current Opinion in Psychology</w:t>
      </w:r>
      <w:r w:rsidRPr="00F47155">
        <w:rPr>
          <w:rFonts w:cs="Times New Roman"/>
          <w:color w:val="auto"/>
        </w:rPr>
        <w:t xml:space="preserve">, </w:t>
      </w:r>
      <w:r w:rsidRPr="00F47155">
        <w:rPr>
          <w:rFonts w:cs="Times New Roman"/>
          <w:i/>
          <w:iCs/>
          <w:color w:val="auto"/>
        </w:rPr>
        <w:t>29</w:t>
      </w:r>
      <w:r w:rsidRPr="00F47155">
        <w:rPr>
          <w:rFonts w:cs="Times New Roman"/>
          <w:color w:val="auto"/>
        </w:rPr>
        <w:t xml:space="preserve">, 126–134. </w:t>
      </w:r>
      <w:hyperlink r:id="rId83" w:history="1">
        <w:r w:rsidRPr="00F47155">
          <w:rPr>
            <w:rFonts w:cs="Times New Roman"/>
            <w:color w:val="auto"/>
          </w:rPr>
          <w:t>https://doi.org/10.1016/j.copsyc.2019.01.012</w:t>
        </w:r>
      </w:hyperlink>
    </w:p>
    <w:p w14:paraId="5013960C" w14:textId="77777777" w:rsidR="00E407B2" w:rsidRPr="00F47155" w:rsidRDefault="00E407B2" w:rsidP="00BD2D20">
      <w:pPr>
        <w:ind w:left="720" w:hanging="720"/>
        <w:rPr>
          <w:rFonts w:cs="Times New Roman"/>
          <w:color w:val="auto"/>
        </w:rPr>
      </w:pPr>
      <w:r w:rsidRPr="00F47155">
        <w:rPr>
          <w:rFonts w:cs="Times New Roman"/>
          <w:color w:val="auto"/>
        </w:rPr>
        <w:t xml:space="preserve">Kinder, K. T., &amp; Buss, A. T. (2021). The effect of motor engagement on memory: Testing a motor-induced encoding account. </w:t>
      </w:r>
      <w:r w:rsidRPr="00F47155">
        <w:rPr>
          <w:rFonts w:cs="Times New Roman"/>
          <w:i/>
          <w:iCs/>
          <w:color w:val="auto"/>
        </w:rPr>
        <w:t>Memory &amp; Cognition</w:t>
      </w:r>
      <w:r w:rsidRPr="00F47155">
        <w:rPr>
          <w:rFonts w:cs="Times New Roman"/>
          <w:color w:val="auto"/>
        </w:rPr>
        <w:t xml:space="preserve">, </w:t>
      </w:r>
      <w:r w:rsidRPr="00F47155">
        <w:rPr>
          <w:rFonts w:cs="Times New Roman"/>
          <w:i/>
          <w:iCs/>
          <w:color w:val="auto"/>
        </w:rPr>
        <w:t>49</w:t>
      </w:r>
      <w:r w:rsidRPr="00F47155">
        <w:rPr>
          <w:rFonts w:cs="Times New Roman"/>
          <w:color w:val="auto"/>
        </w:rPr>
        <w:t xml:space="preserve">(3), 586–599. </w:t>
      </w:r>
      <w:hyperlink r:id="rId84" w:history="1">
        <w:r w:rsidRPr="00F47155">
          <w:rPr>
            <w:rFonts w:cs="Times New Roman"/>
            <w:color w:val="auto"/>
          </w:rPr>
          <w:t>https://doi.org/10.3758/s13421-020-01113-6</w:t>
        </w:r>
      </w:hyperlink>
    </w:p>
    <w:p w14:paraId="1A703330" w14:textId="77777777" w:rsidR="00E407B2" w:rsidRPr="00F47155" w:rsidRDefault="00E407B2" w:rsidP="00BD2D20">
      <w:pPr>
        <w:ind w:left="720" w:hanging="720"/>
        <w:rPr>
          <w:rFonts w:cs="Times New Roman"/>
          <w:color w:val="auto"/>
        </w:rPr>
      </w:pPr>
      <w:r w:rsidRPr="00F47155">
        <w:rPr>
          <w:rFonts w:cs="Times New Roman"/>
          <w:color w:val="auto"/>
        </w:rPr>
        <w:t xml:space="preserve">Kinder, K. T., Buss, A. T., &amp; Tas, A. C. (2022). Tracking flanker task dynamics: Evidence for continuous attentional selectivity. </w:t>
      </w:r>
      <w:r w:rsidRPr="00F47155">
        <w:rPr>
          <w:rFonts w:cs="Times New Roman"/>
          <w:i/>
          <w:iCs/>
          <w:color w:val="auto"/>
        </w:rPr>
        <w:t>Journal of Experimental Psychology: Human Perception and Performance</w:t>
      </w:r>
      <w:r w:rsidRPr="00F47155">
        <w:rPr>
          <w:rFonts w:cs="Times New Roman"/>
          <w:color w:val="auto"/>
        </w:rPr>
        <w:t xml:space="preserve">, </w:t>
      </w:r>
      <w:r w:rsidRPr="00F47155">
        <w:rPr>
          <w:rFonts w:cs="Times New Roman"/>
          <w:i/>
          <w:iCs/>
          <w:color w:val="auto"/>
        </w:rPr>
        <w:t>48</w:t>
      </w:r>
      <w:r w:rsidRPr="00F47155">
        <w:rPr>
          <w:rFonts w:cs="Times New Roman"/>
          <w:color w:val="auto"/>
        </w:rPr>
        <w:t xml:space="preserve">(7), 771–781. </w:t>
      </w:r>
      <w:hyperlink r:id="rId85" w:history="1">
        <w:r w:rsidRPr="00F47155">
          <w:rPr>
            <w:rFonts w:cs="Times New Roman"/>
            <w:color w:val="auto"/>
          </w:rPr>
          <w:t>https://doi.org/10.1037/xhp0001023</w:t>
        </w:r>
      </w:hyperlink>
    </w:p>
    <w:p w14:paraId="5D687055" w14:textId="77777777" w:rsidR="00E407B2" w:rsidRPr="00F47155" w:rsidRDefault="00E407B2" w:rsidP="00BD2D20">
      <w:pPr>
        <w:ind w:left="720" w:hanging="720"/>
        <w:rPr>
          <w:rFonts w:cs="Times New Roman"/>
          <w:color w:val="auto"/>
        </w:rPr>
      </w:pPr>
      <w:r w:rsidRPr="00F47155">
        <w:rPr>
          <w:rFonts w:cs="Times New Roman"/>
          <w:color w:val="auto"/>
        </w:rPr>
        <w:t xml:space="preserve">Kinder, K. T., Heim, H. L. R., Parker, J., Lowery, K., McCraw, A., Eddings, R. N., </w:t>
      </w:r>
      <w:proofErr w:type="spellStart"/>
      <w:r w:rsidRPr="00F47155">
        <w:rPr>
          <w:rFonts w:cs="Times New Roman"/>
          <w:color w:val="auto"/>
        </w:rPr>
        <w:t>Defenderfer</w:t>
      </w:r>
      <w:proofErr w:type="spellEnd"/>
      <w:r w:rsidRPr="00F47155">
        <w:rPr>
          <w:rFonts w:cs="Times New Roman"/>
          <w:color w:val="auto"/>
        </w:rPr>
        <w:t xml:space="preserve">, J., Sullivan, J., &amp; Buss, A. T. (2022). Systematic review of </w:t>
      </w:r>
      <w:proofErr w:type="spellStart"/>
      <w:r w:rsidRPr="00F47155">
        <w:rPr>
          <w:rFonts w:cs="Times New Roman"/>
          <w:color w:val="auto"/>
        </w:rPr>
        <w:t>fNIRS</w:t>
      </w:r>
      <w:proofErr w:type="spellEnd"/>
      <w:r w:rsidRPr="00F47155">
        <w:rPr>
          <w:rFonts w:cs="Times New Roman"/>
          <w:color w:val="auto"/>
        </w:rPr>
        <w:t xml:space="preserve"> studies reveals inconsistent chromophore data reporting practices. </w:t>
      </w:r>
      <w:r w:rsidRPr="00F47155">
        <w:rPr>
          <w:rFonts w:cs="Times New Roman"/>
          <w:i/>
          <w:iCs/>
          <w:color w:val="auto"/>
        </w:rPr>
        <w:t>Neurophotonics</w:t>
      </w:r>
      <w:r w:rsidRPr="00F47155">
        <w:rPr>
          <w:rFonts w:cs="Times New Roman"/>
          <w:color w:val="auto"/>
        </w:rPr>
        <w:t xml:space="preserve">, </w:t>
      </w:r>
      <w:r w:rsidRPr="00F47155">
        <w:rPr>
          <w:rFonts w:cs="Times New Roman"/>
          <w:i/>
          <w:iCs/>
          <w:color w:val="auto"/>
        </w:rPr>
        <w:t>9</w:t>
      </w:r>
      <w:r w:rsidRPr="00F47155">
        <w:rPr>
          <w:rFonts w:cs="Times New Roman"/>
          <w:color w:val="auto"/>
        </w:rPr>
        <w:t xml:space="preserve">(04). </w:t>
      </w:r>
      <w:hyperlink r:id="rId86" w:history="1">
        <w:r w:rsidRPr="00F47155">
          <w:rPr>
            <w:rFonts w:cs="Times New Roman"/>
            <w:color w:val="auto"/>
          </w:rPr>
          <w:t>https://doi.org/10.1117/1.NPh.9.4.040601</w:t>
        </w:r>
      </w:hyperlink>
    </w:p>
    <w:p w14:paraId="0AAA5A0E" w14:textId="77777777" w:rsidR="00E407B2" w:rsidRPr="00F47155" w:rsidRDefault="00E407B2" w:rsidP="00BD2D20">
      <w:pPr>
        <w:ind w:left="720" w:hanging="720"/>
        <w:rPr>
          <w:rFonts w:cs="Times New Roman"/>
          <w:color w:val="auto"/>
        </w:rPr>
      </w:pPr>
      <w:proofErr w:type="spellStart"/>
      <w:r w:rsidRPr="00F47155">
        <w:rPr>
          <w:rFonts w:cs="Times New Roman"/>
          <w:color w:val="auto"/>
        </w:rPr>
        <w:t>Kolodny</w:t>
      </w:r>
      <w:proofErr w:type="spellEnd"/>
      <w:r w:rsidRPr="00F47155">
        <w:rPr>
          <w:rFonts w:cs="Times New Roman"/>
          <w:color w:val="auto"/>
        </w:rPr>
        <w:t xml:space="preserve">, T., </w:t>
      </w:r>
      <w:proofErr w:type="spellStart"/>
      <w:r w:rsidRPr="00F47155">
        <w:rPr>
          <w:rFonts w:cs="Times New Roman"/>
          <w:color w:val="auto"/>
        </w:rPr>
        <w:t>Mevorach</w:t>
      </w:r>
      <w:proofErr w:type="spellEnd"/>
      <w:r w:rsidRPr="00F47155">
        <w:rPr>
          <w:rFonts w:cs="Times New Roman"/>
          <w:color w:val="auto"/>
        </w:rPr>
        <w:t xml:space="preserve">, C., &amp; Shalev, L. (2017). Isolating response inhibition in the brain: Parietal versus frontal contribution. </w:t>
      </w:r>
      <w:r w:rsidRPr="00F47155">
        <w:rPr>
          <w:rFonts w:cs="Times New Roman"/>
          <w:i/>
          <w:iCs/>
          <w:color w:val="auto"/>
        </w:rPr>
        <w:t>Cortex</w:t>
      </w:r>
      <w:r w:rsidRPr="00F47155">
        <w:rPr>
          <w:rFonts w:cs="Times New Roman"/>
          <w:color w:val="auto"/>
        </w:rPr>
        <w:t xml:space="preserve">, </w:t>
      </w:r>
      <w:r w:rsidRPr="00F47155">
        <w:rPr>
          <w:rFonts w:cs="Times New Roman"/>
          <w:i/>
          <w:iCs/>
          <w:color w:val="auto"/>
        </w:rPr>
        <w:t>88</w:t>
      </w:r>
      <w:r w:rsidRPr="00F47155">
        <w:rPr>
          <w:rFonts w:cs="Times New Roman"/>
          <w:color w:val="auto"/>
        </w:rPr>
        <w:t xml:space="preserve">, 173–185. </w:t>
      </w:r>
      <w:hyperlink r:id="rId87" w:history="1">
        <w:r w:rsidRPr="00F47155">
          <w:rPr>
            <w:rFonts w:cs="Times New Roman"/>
            <w:color w:val="auto"/>
          </w:rPr>
          <w:t>https://doi.org/10.1016/j.cortex.2016.12.012</w:t>
        </w:r>
      </w:hyperlink>
    </w:p>
    <w:p w14:paraId="444D7126"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Li, C.-H., He, X., Wang, Y.-J., Hu, Z., &amp; Guo, C.-Y. (2017). Visual Working Memory Capacity Can Be Increased by Training on Distractor Filtering Efficiency. </w:t>
      </w:r>
      <w:r w:rsidRPr="00F47155">
        <w:rPr>
          <w:rFonts w:cs="Times New Roman"/>
          <w:i/>
          <w:iCs/>
          <w:color w:val="auto"/>
        </w:rPr>
        <w:t>Frontiers in Psychology</w:t>
      </w:r>
      <w:r w:rsidRPr="00F47155">
        <w:rPr>
          <w:rFonts w:cs="Times New Roman"/>
          <w:color w:val="auto"/>
        </w:rPr>
        <w:t xml:space="preserve">, </w:t>
      </w:r>
      <w:r w:rsidRPr="00F47155">
        <w:rPr>
          <w:rFonts w:cs="Times New Roman"/>
          <w:i/>
          <w:iCs/>
          <w:color w:val="auto"/>
        </w:rPr>
        <w:t>8</w:t>
      </w:r>
      <w:r w:rsidRPr="00F47155">
        <w:rPr>
          <w:rFonts w:cs="Times New Roman"/>
          <w:color w:val="auto"/>
        </w:rPr>
        <w:t xml:space="preserve">. </w:t>
      </w:r>
      <w:hyperlink r:id="rId88" w:history="1">
        <w:r w:rsidRPr="00F47155">
          <w:rPr>
            <w:rFonts w:cs="Times New Roman"/>
            <w:color w:val="auto"/>
          </w:rPr>
          <w:t>https://doi.org/10.3389/fpsyg.2017.00196</w:t>
        </w:r>
      </w:hyperlink>
    </w:p>
    <w:p w14:paraId="69FAA322" w14:textId="77777777" w:rsidR="00E407B2" w:rsidRPr="00F47155" w:rsidRDefault="00E407B2" w:rsidP="00BD2D20">
      <w:pPr>
        <w:ind w:left="720" w:hanging="720"/>
        <w:rPr>
          <w:rFonts w:cs="Times New Roman"/>
          <w:color w:val="auto"/>
        </w:rPr>
      </w:pPr>
      <w:r w:rsidRPr="00F47155">
        <w:rPr>
          <w:rFonts w:cs="Times New Roman"/>
          <w:color w:val="auto"/>
        </w:rPr>
        <w:t xml:space="preserve">Linden, D. E. J., Bittner, R. A., </w:t>
      </w:r>
      <w:proofErr w:type="spellStart"/>
      <w:r w:rsidRPr="00F47155">
        <w:rPr>
          <w:rFonts w:cs="Times New Roman"/>
          <w:color w:val="auto"/>
        </w:rPr>
        <w:t>Muckli</w:t>
      </w:r>
      <w:proofErr w:type="spellEnd"/>
      <w:r w:rsidRPr="00F47155">
        <w:rPr>
          <w:rFonts w:cs="Times New Roman"/>
          <w:color w:val="auto"/>
        </w:rPr>
        <w:t xml:space="preserve">, L., Waltz, J. A., </w:t>
      </w:r>
      <w:proofErr w:type="spellStart"/>
      <w:r w:rsidRPr="00F47155">
        <w:rPr>
          <w:rFonts w:cs="Times New Roman"/>
          <w:color w:val="auto"/>
        </w:rPr>
        <w:t>Kriegeskorte</w:t>
      </w:r>
      <w:proofErr w:type="spellEnd"/>
      <w:r w:rsidRPr="00F47155">
        <w:rPr>
          <w:rFonts w:cs="Times New Roman"/>
          <w:color w:val="auto"/>
        </w:rPr>
        <w:t xml:space="preserve">, N., Goebel, R., Singer, W., &amp; Munk, M. H. J. (2003). Cortical capacity constraints for visual working memory: Dissociation of fMRI load effects in a </w:t>
      </w:r>
      <w:proofErr w:type="spellStart"/>
      <w:proofErr w:type="gramStart"/>
      <w:r w:rsidRPr="00F47155">
        <w:rPr>
          <w:rFonts w:cs="Times New Roman"/>
          <w:color w:val="auto"/>
        </w:rPr>
        <w:t>fronto</w:t>
      </w:r>
      <w:proofErr w:type="spellEnd"/>
      <w:proofErr w:type="gramEnd"/>
      <w:r w:rsidRPr="00F47155">
        <w:rPr>
          <w:rFonts w:cs="Times New Roman"/>
          <w:color w:val="auto"/>
        </w:rPr>
        <w:t xml:space="preserve">-parietal network. </w:t>
      </w:r>
      <w:proofErr w:type="spellStart"/>
      <w:r w:rsidRPr="00F47155">
        <w:rPr>
          <w:rFonts w:cs="Times New Roman"/>
          <w:i/>
          <w:iCs/>
          <w:color w:val="auto"/>
        </w:rPr>
        <w:t>NeuroImage</w:t>
      </w:r>
      <w:proofErr w:type="spellEnd"/>
      <w:r w:rsidRPr="00F47155">
        <w:rPr>
          <w:rFonts w:cs="Times New Roman"/>
          <w:color w:val="auto"/>
        </w:rPr>
        <w:t xml:space="preserve">, </w:t>
      </w:r>
      <w:r w:rsidRPr="00F47155">
        <w:rPr>
          <w:rFonts w:cs="Times New Roman"/>
          <w:i/>
          <w:iCs/>
          <w:color w:val="auto"/>
        </w:rPr>
        <w:t>20</w:t>
      </w:r>
      <w:r w:rsidRPr="00F47155">
        <w:rPr>
          <w:rFonts w:cs="Times New Roman"/>
          <w:color w:val="auto"/>
        </w:rPr>
        <w:t xml:space="preserve">(3), 1518–1530. </w:t>
      </w:r>
      <w:hyperlink r:id="rId89" w:history="1">
        <w:r w:rsidRPr="00F47155">
          <w:rPr>
            <w:rFonts w:cs="Times New Roman"/>
            <w:color w:val="auto"/>
          </w:rPr>
          <w:t>https://doi.org/10.1016/j.neuroimage.2003.07.021</w:t>
        </w:r>
      </w:hyperlink>
    </w:p>
    <w:p w14:paraId="4F513182" w14:textId="77777777" w:rsidR="00E407B2" w:rsidRPr="00F47155" w:rsidRDefault="00E407B2" w:rsidP="00BD2D20">
      <w:pPr>
        <w:ind w:left="720" w:hanging="720"/>
        <w:rPr>
          <w:rFonts w:cs="Times New Roman"/>
          <w:color w:val="auto"/>
        </w:rPr>
      </w:pPr>
      <w:r w:rsidRPr="00F47155">
        <w:rPr>
          <w:rFonts w:cs="Times New Roman"/>
          <w:color w:val="auto"/>
        </w:rPr>
        <w:t xml:space="preserve">Luck, S. J., &amp; Vogel, E. K. (1997). The capacity of visual working memory for features and conjunctions. </w:t>
      </w:r>
      <w:r w:rsidRPr="00F47155">
        <w:rPr>
          <w:rFonts w:cs="Times New Roman"/>
          <w:i/>
          <w:iCs/>
          <w:color w:val="auto"/>
        </w:rPr>
        <w:t>Nature</w:t>
      </w:r>
      <w:r w:rsidRPr="00F47155">
        <w:rPr>
          <w:rFonts w:cs="Times New Roman"/>
          <w:color w:val="auto"/>
        </w:rPr>
        <w:t xml:space="preserve">, </w:t>
      </w:r>
      <w:r w:rsidRPr="00F47155">
        <w:rPr>
          <w:rFonts w:cs="Times New Roman"/>
          <w:i/>
          <w:iCs/>
          <w:color w:val="auto"/>
        </w:rPr>
        <w:t>390</w:t>
      </w:r>
      <w:r w:rsidRPr="00F47155">
        <w:rPr>
          <w:rFonts w:cs="Times New Roman"/>
          <w:color w:val="auto"/>
        </w:rPr>
        <w:t xml:space="preserve">(6657), 279–281. </w:t>
      </w:r>
      <w:hyperlink r:id="rId90" w:history="1">
        <w:r w:rsidRPr="00F47155">
          <w:rPr>
            <w:rFonts w:cs="Times New Roman"/>
            <w:color w:val="auto"/>
          </w:rPr>
          <w:t>https://doi.org/10.1038/36846</w:t>
        </w:r>
      </w:hyperlink>
    </w:p>
    <w:p w14:paraId="78E5201D" w14:textId="77777777" w:rsidR="00E407B2" w:rsidRPr="00F47155" w:rsidRDefault="00E407B2" w:rsidP="00BD2D20">
      <w:pPr>
        <w:ind w:left="720" w:hanging="720"/>
        <w:rPr>
          <w:rFonts w:cs="Times New Roman"/>
          <w:color w:val="auto"/>
        </w:rPr>
      </w:pPr>
      <w:r w:rsidRPr="00F47155">
        <w:rPr>
          <w:rFonts w:cs="Times New Roman"/>
          <w:color w:val="auto"/>
        </w:rPr>
        <w:t xml:space="preserve">Luck, S. J., &amp; Vogel, E. K. (2013). Visual working memory capacity: From psychophysics and neurobiology to individual differences. </w:t>
      </w:r>
      <w:r w:rsidRPr="00F47155">
        <w:rPr>
          <w:rFonts w:cs="Times New Roman"/>
          <w:i/>
          <w:iCs/>
          <w:color w:val="auto"/>
        </w:rPr>
        <w:t>Trends in Cognitive Sciences</w:t>
      </w:r>
      <w:r w:rsidRPr="00F47155">
        <w:rPr>
          <w:rFonts w:cs="Times New Roman"/>
          <w:color w:val="auto"/>
        </w:rPr>
        <w:t xml:space="preserve">, </w:t>
      </w:r>
      <w:r w:rsidRPr="00F47155">
        <w:rPr>
          <w:rFonts w:cs="Times New Roman"/>
          <w:i/>
          <w:iCs/>
          <w:color w:val="auto"/>
        </w:rPr>
        <w:t>17</w:t>
      </w:r>
      <w:r w:rsidRPr="00F47155">
        <w:rPr>
          <w:rFonts w:cs="Times New Roman"/>
          <w:color w:val="auto"/>
        </w:rPr>
        <w:t xml:space="preserve">(8), 391–400. </w:t>
      </w:r>
      <w:hyperlink r:id="rId91" w:history="1">
        <w:r w:rsidRPr="00F47155">
          <w:rPr>
            <w:rFonts w:cs="Times New Roman"/>
            <w:color w:val="auto"/>
          </w:rPr>
          <w:t>https://doi.org/10.1016/j.tics.2013.06.006</w:t>
        </w:r>
      </w:hyperlink>
    </w:p>
    <w:p w14:paraId="090DFB37" w14:textId="77777777" w:rsidR="00E407B2" w:rsidRPr="00F47155" w:rsidRDefault="00E407B2" w:rsidP="00BD2D20">
      <w:pPr>
        <w:ind w:left="720" w:hanging="720"/>
        <w:rPr>
          <w:rFonts w:cs="Times New Roman"/>
          <w:color w:val="auto"/>
        </w:rPr>
      </w:pPr>
      <w:r w:rsidRPr="00F47155">
        <w:rPr>
          <w:rFonts w:cs="Times New Roman"/>
          <w:color w:val="auto"/>
        </w:rPr>
        <w:t xml:space="preserve">Luria, R., Balaban, H., </w:t>
      </w:r>
      <w:proofErr w:type="spellStart"/>
      <w:r w:rsidRPr="00F47155">
        <w:rPr>
          <w:rFonts w:cs="Times New Roman"/>
          <w:color w:val="auto"/>
        </w:rPr>
        <w:t>Awh</w:t>
      </w:r>
      <w:proofErr w:type="spellEnd"/>
      <w:r w:rsidRPr="00F47155">
        <w:rPr>
          <w:rFonts w:cs="Times New Roman"/>
          <w:color w:val="auto"/>
        </w:rPr>
        <w:t xml:space="preserve">, E., &amp; Vogel, E. K. (2016). The contralateral delay activity as a neural measure of visual working memory. </w:t>
      </w:r>
      <w:r w:rsidRPr="00F47155">
        <w:rPr>
          <w:rFonts w:cs="Times New Roman"/>
          <w:i/>
          <w:iCs/>
          <w:color w:val="auto"/>
        </w:rPr>
        <w:t>Neuroscience &amp; Biobehavioral Reviews</w:t>
      </w:r>
      <w:r w:rsidRPr="00F47155">
        <w:rPr>
          <w:rFonts w:cs="Times New Roman"/>
          <w:color w:val="auto"/>
        </w:rPr>
        <w:t xml:space="preserve">, </w:t>
      </w:r>
      <w:r w:rsidRPr="00F47155">
        <w:rPr>
          <w:rFonts w:cs="Times New Roman"/>
          <w:i/>
          <w:iCs/>
          <w:color w:val="auto"/>
        </w:rPr>
        <w:t>62</w:t>
      </w:r>
      <w:r w:rsidRPr="00F47155">
        <w:rPr>
          <w:rFonts w:cs="Times New Roman"/>
          <w:color w:val="auto"/>
        </w:rPr>
        <w:t xml:space="preserve">, 100–108. </w:t>
      </w:r>
      <w:hyperlink r:id="rId92" w:history="1">
        <w:r w:rsidRPr="00F47155">
          <w:rPr>
            <w:rFonts w:cs="Times New Roman"/>
            <w:color w:val="auto"/>
          </w:rPr>
          <w:t>https://doi.org/10.1016/j.neubiorev.2016.01.003</w:t>
        </w:r>
      </w:hyperlink>
    </w:p>
    <w:p w14:paraId="786B1810" w14:textId="77777777" w:rsidR="00E407B2" w:rsidRPr="00F47155" w:rsidRDefault="00E407B2" w:rsidP="00BD2D20">
      <w:pPr>
        <w:ind w:left="720" w:hanging="720"/>
        <w:rPr>
          <w:rFonts w:cs="Times New Roman"/>
          <w:color w:val="auto"/>
        </w:rPr>
      </w:pPr>
      <w:r w:rsidRPr="00F47155">
        <w:rPr>
          <w:rFonts w:cs="Times New Roman"/>
          <w:color w:val="auto"/>
        </w:rPr>
        <w:t xml:space="preserve">March, D. S., &amp; Gaertner, L. (2021). A method for estimating the time of initiating correct categorization in mouse-tracking. </w:t>
      </w:r>
      <w:r w:rsidRPr="00F47155">
        <w:rPr>
          <w:rFonts w:cs="Times New Roman"/>
          <w:i/>
          <w:iCs/>
          <w:color w:val="auto"/>
        </w:rPr>
        <w:t>Behavior Research Methods</w:t>
      </w:r>
      <w:r w:rsidRPr="00F47155">
        <w:rPr>
          <w:rFonts w:cs="Times New Roman"/>
          <w:color w:val="auto"/>
        </w:rPr>
        <w:t xml:space="preserve">, </w:t>
      </w:r>
      <w:r w:rsidRPr="00F47155">
        <w:rPr>
          <w:rFonts w:cs="Times New Roman"/>
          <w:i/>
          <w:iCs/>
          <w:color w:val="auto"/>
        </w:rPr>
        <w:t>53</w:t>
      </w:r>
      <w:r w:rsidRPr="00F47155">
        <w:rPr>
          <w:rFonts w:cs="Times New Roman"/>
          <w:color w:val="auto"/>
        </w:rPr>
        <w:t xml:space="preserve">(6), 2439–2449. </w:t>
      </w:r>
      <w:hyperlink r:id="rId93" w:history="1">
        <w:r w:rsidRPr="00F47155">
          <w:rPr>
            <w:rFonts w:cs="Times New Roman"/>
            <w:color w:val="auto"/>
          </w:rPr>
          <w:t>https://doi.org/10.3758/s13428-021-01575-9</w:t>
        </w:r>
      </w:hyperlink>
    </w:p>
    <w:p w14:paraId="3F8708A9" w14:textId="77777777" w:rsidR="00E407B2" w:rsidRPr="00F47155" w:rsidRDefault="00E407B2" w:rsidP="00BD2D20">
      <w:pPr>
        <w:ind w:left="720" w:hanging="720"/>
        <w:rPr>
          <w:rFonts w:cs="Times New Roman"/>
          <w:color w:val="auto"/>
        </w:rPr>
      </w:pPr>
      <w:r w:rsidRPr="00F47155">
        <w:rPr>
          <w:rFonts w:cs="Times New Roman"/>
          <w:color w:val="auto"/>
        </w:rPr>
        <w:t xml:space="preserve">Melcher, D., &amp; Piazza, M. (2011). The Role of Attentional Priority and Saliency in Determining Capacity Limits in Enumeration and Visual Working Memory. </w:t>
      </w:r>
      <w:proofErr w:type="spellStart"/>
      <w:r w:rsidRPr="00F47155">
        <w:rPr>
          <w:rFonts w:cs="Times New Roman"/>
          <w:i/>
          <w:iCs/>
          <w:color w:val="auto"/>
        </w:rPr>
        <w:t>PLoS</w:t>
      </w:r>
      <w:proofErr w:type="spellEnd"/>
      <w:r w:rsidRPr="00F47155">
        <w:rPr>
          <w:rFonts w:cs="Times New Roman"/>
          <w:i/>
          <w:iCs/>
          <w:color w:val="auto"/>
        </w:rPr>
        <w:t xml:space="preserve"> ONE</w:t>
      </w:r>
      <w:r w:rsidRPr="00F47155">
        <w:rPr>
          <w:rFonts w:cs="Times New Roman"/>
          <w:color w:val="auto"/>
        </w:rPr>
        <w:t xml:space="preserve">, </w:t>
      </w:r>
      <w:r w:rsidRPr="00F47155">
        <w:rPr>
          <w:rFonts w:cs="Times New Roman"/>
          <w:i/>
          <w:iCs/>
          <w:color w:val="auto"/>
        </w:rPr>
        <w:t>6</w:t>
      </w:r>
      <w:r w:rsidRPr="00F47155">
        <w:rPr>
          <w:rFonts w:cs="Times New Roman"/>
          <w:color w:val="auto"/>
        </w:rPr>
        <w:t xml:space="preserve">(12), e29296. </w:t>
      </w:r>
      <w:hyperlink r:id="rId94" w:history="1">
        <w:r w:rsidRPr="00F47155">
          <w:rPr>
            <w:rFonts w:cs="Times New Roman"/>
            <w:color w:val="auto"/>
          </w:rPr>
          <w:t>https://doi.org/10.1371/journal.pone.0029296</w:t>
        </w:r>
      </w:hyperlink>
    </w:p>
    <w:p w14:paraId="3A641622" w14:textId="77777777" w:rsidR="00E407B2" w:rsidRPr="00F47155" w:rsidRDefault="00E407B2" w:rsidP="00BD2D20">
      <w:pPr>
        <w:ind w:left="720" w:hanging="720"/>
        <w:rPr>
          <w:rFonts w:cs="Times New Roman"/>
          <w:color w:val="auto"/>
        </w:rPr>
      </w:pPr>
      <w:r w:rsidRPr="00F47155">
        <w:rPr>
          <w:rFonts w:cs="Times New Roman"/>
          <w:color w:val="auto"/>
        </w:rPr>
        <w:t xml:space="preserve">Milford, M. (n.d.). </w:t>
      </w:r>
      <w:proofErr w:type="spellStart"/>
      <w:r w:rsidRPr="00F47155">
        <w:rPr>
          <w:rFonts w:cs="Times New Roman"/>
          <w:i/>
          <w:iCs/>
          <w:color w:val="auto"/>
        </w:rPr>
        <w:t>TechEn</w:t>
      </w:r>
      <w:proofErr w:type="spellEnd"/>
      <w:r w:rsidRPr="00F47155">
        <w:rPr>
          <w:rFonts w:cs="Times New Roman"/>
          <w:i/>
          <w:iCs/>
          <w:color w:val="auto"/>
        </w:rPr>
        <w:t xml:space="preserve"> CW7 system</w:t>
      </w:r>
      <w:r w:rsidRPr="00F47155">
        <w:rPr>
          <w:rFonts w:cs="Times New Roman"/>
          <w:color w:val="auto"/>
        </w:rPr>
        <w:t xml:space="preserve">. </w:t>
      </w:r>
      <w:proofErr w:type="spellStart"/>
      <w:r w:rsidRPr="00F47155">
        <w:rPr>
          <w:rFonts w:cs="Times New Roman"/>
          <w:color w:val="auto"/>
        </w:rPr>
        <w:t>TechEn</w:t>
      </w:r>
      <w:proofErr w:type="spellEnd"/>
      <w:r w:rsidRPr="00F47155">
        <w:rPr>
          <w:rFonts w:cs="Times New Roman"/>
          <w:color w:val="auto"/>
        </w:rPr>
        <w:t xml:space="preserve"> Inc.</w:t>
      </w:r>
    </w:p>
    <w:p w14:paraId="2CB1EEEB" w14:textId="77777777" w:rsidR="00E407B2" w:rsidRPr="00F47155" w:rsidRDefault="00E407B2" w:rsidP="00BD2D20">
      <w:pPr>
        <w:ind w:left="720" w:hanging="720"/>
        <w:rPr>
          <w:rFonts w:cs="Times New Roman"/>
          <w:color w:val="auto"/>
        </w:rPr>
      </w:pPr>
      <w:proofErr w:type="spellStart"/>
      <w:r w:rsidRPr="00F47155">
        <w:rPr>
          <w:rFonts w:cs="Times New Roman"/>
          <w:color w:val="auto"/>
        </w:rPr>
        <w:lastRenderedPageBreak/>
        <w:t>Molavi</w:t>
      </w:r>
      <w:proofErr w:type="spellEnd"/>
      <w:r w:rsidRPr="00F47155">
        <w:rPr>
          <w:rFonts w:cs="Times New Roman"/>
          <w:color w:val="auto"/>
        </w:rPr>
        <w:t xml:space="preserve">, B., &amp; Dumont, G. A. (2012). Wavelet-based motion artifact removal for functional near-infrared spectroscopy. </w:t>
      </w:r>
      <w:r w:rsidRPr="00F47155">
        <w:rPr>
          <w:rFonts w:cs="Times New Roman"/>
          <w:i/>
          <w:iCs/>
          <w:color w:val="auto"/>
        </w:rPr>
        <w:t>Physiological Measurement</w:t>
      </w:r>
      <w:r w:rsidRPr="00F47155">
        <w:rPr>
          <w:rFonts w:cs="Times New Roman"/>
          <w:color w:val="auto"/>
        </w:rPr>
        <w:t xml:space="preserve">, </w:t>
      </w:r>
      <w:r w:rsidRPr="00F47155">
        <w:rPr>
          <w:rFonts w:cs="Times New Roman"/>
          <w:i/>
          <w:iCs/>
          <w:color w:val="auto"/>
        </w:rPr>
        <w:t>33</w:t>
      </w:r>
      <w:r w:rsidRPr="00F47155">
        <w:rPr>
          <w:rFonts w:cs="Times New Roman"/>
          <w:color w:val="auto"/>
        </w:rPr>
        <w:t xml:space="preserve">(2), 259–270. </w:t>
      </w:r>
      <w:hyperlink r:id="rId95" w:history="1">
        <w:r w:rsidRPr="00F47155">
          <w:rPr>
            <w:rFonts w:cs="Times New Roman"/>
            <w:color w:val="auto"/>
          </w:rPr>
          <w:t>https://doi.org/10.1088/0967-3334/33/2/259</w:t>
        </w:r>
      </w:hyperlink>
    </w:p>
    <w:p w14:paraId="41277BAC" w14:textId="776B4B8C" w:rsidR="00E407B2" w:rsidRPr="00F47155" w:rsidRDefault="00E407B2" w:rsidP="00BD2D20">
      <w:pPr>
        <w:ind w:left="720" w:hanging="720"/>
        <w:rPr>
          <w:rFonts w:cs="Times New Roman"/>
          <w:color w:val="auto"/>
        </w:rPr>
      </w:pPr>
      <w:r w:rsidRPr="00F47155">
        <w:rPr>
          <w:rFonts w:cs="Times New Roman"/>
          <w:color w:val="auto"/>
        </w:rPr>
        <w:t xml:space="preserve">Monaco, S., Chen, Y., </w:t>
      </w:r>
      <w:proofErr w:type="spellStart"/>
      <w:r w:rsidRPr="00F47155">
        <w:rPr>
          <w:rFonts w:cs="Times New Roman"/>
          <w:color w:val="auto"/>
        </w:rPr>
        <w:t>Menghi</w:t>
      </w:r>
      <w:proofErr w:type="spellEnd"/>
      <w:r w:rsidRPr="00F47155">
        <w:rPr>
          <w:rFonts w:cs="Times New Roman"/>
          <w:color w:val="auto"/>
        </w:rPr>
        <w:t xml:space="preserve">, N., &amp; Crawford, J. D. (2018). </w:t>
      </w:r>
      <w:r w:rsidRPr="00F47155">
        <w:rPr>
          <w:rFonts w:cs="Times New Roman"/>
          <w:i/>
          <w:iCs/>
          <w:color w:val="auto"/>
        </w:rPr>
        <w:t>Action-specific feature processing in the human visual cortex</w:t>
      </w:r>
      <w:r w:rsidRPr="00F47155">
        <w:rPr>
          <w:rFonts w:cs="Times New Roman"/>
          <w:color w:val="auto"/>
        </w:rPr>
        <w:t xml:space="preserve">. Neuroscience. </w:t>
      </w:r>
      <w:hyperlink r:id="rId96" w:history="1">
        <w:r w:rsidRPr="00F47155">
          <w:rPr>
            <w:rFonts w:cs="Times New Roman"/>
            <w:color w:val="auto"/>
          </w:rPr>
          <w:t>https://doi.org/10.1101/420760</w:t>
        </w:r>
      </w:hyperlink>
    </w:p>
    <w:p w14:paraId="22C04835" w14:textId="77777777" w:rsidR="00E407B2" w:rsidRPr="00F47155" w:rsidRDefault="00E407B2" w:rsidP="00BD2D20">
      <w:pPr>
        <w:ind w:left="720" w:hanging="720"/>
        <w:rPr>
          <w:rFonts w:cs="Times New Roman"/>
          <w:color w:val="auto"/>
        </w:rPr>
      </w:pPr>
      <w:r w:rsidRPr="00F47155">
        <w:rPr>
          <w:rFonts w:cs="Times New Roman"/>
          <w:color w:val="auto"/>
        </w:rPr>
        <w:t xml:space="preserve">Natick, M. (2022). </w:t>
      </w:r>
      <w:r w:rsidRPr="00F47155">
        <w:rPr>
          <w:rFonts w:cs="Times New Roman"/>
          <w:i/>
          <w:iCs/>
          <w:color w:val="auto"/>
        </w:rPr>
        <w:t>MATLAB</w:t>
      </w:r>
      <w:r w:rsidRPr="00F47155">
        <w:rPr>
          <w:rFonts w:cs="Times New Roman"/>
          <w:color w:val="auto"/>
        </w:rPr>
        <w:t xml:space="preserve"> (Version 2022a). </w:t>
      </w:r>
      <w:proofErr w:type="gramStart"/>
      <w:r w:rsidRPr="00F47155">
        <w:rPr>
          <w:rFonts w:cs="Times New Roman"/>
          <w:color w:val="auto"/>
        </w:rPr>
        <w:t>The MathWorks</w:t>
      </w:r>
      <w:proofErr w:type="gramEnd"/>
      <w:r w:rsidRPr="00F47155">
        <w:rPr>
          <w:rFonts w:cs="Times New Roman"/>
          <w:color w:val="auto"/>
        </w:rPr>
        <w:t xml:space="preserve"> Inc.</w:t>
      </w:r>
    </w:p>
    <w:p w14:paraId="459EE11C" w14:textId="77777777" w:rsidR="00E407B2" w:rsidRPr="00F47155" w:rsidRDefault="00E407B2" w:rsidP="00BD2D20">
      <w:pPr>
        <w:ind w:left="720" w:hanging="720"/>
        <w:rPr>
          <w:rFonts w:cs="Times New Roman"/>
          <w:color w:val="auto"/>
        </w:rPr>
      </w:pPr>
      <w:r w:rsidRPr="00F47155">
        <w:rPr>
          <w:rFonts w:cs="Times New Roman"/>
          <w:color w:val="auto"/>
        </w:rPr>
        <w:t xml:space="preserve">Ohl, S., &amp; Rolfs, M. (2017). Saccadic eye movements impose a natural bottleneck on visual short-term memory. </w:t>
      </w:r>
      <w:r w:rsidRPr="00F47155">
        <w:rPr>
          <w:rFonts w:cs="Times New Roman"/>
          <w:i/>
          <w:iCs/>
          <w:color w:val="auto"/>
        </w:rPr>
        <w:t>Journal of Experimental Psychology: Learning, Memory, and Cognition</w:t>
      </w:r>
      <w:r w:rsidRPr="00F47155">
        <w:rPr>
          <w:rFonts w:cs="Times New Roman"/>
          <w:color w:val="auto"/>
        </w:rPr>
        <w:t xml:space="preserve">, </w:t>
      </w:r>
      <w:r w:rsidRPr="00F47155">
        <w:rPr>
          <w:rFonts w:cs="Times New Roman"/>
          <w:i/>
          <w:iCs/>
          <w:color w:val="auto"/>
        </w:rPr>
        <w:t>43</w:t>
      </w:r>
      <w:r w:rsidRPr="00F47155">
        <w:rPr>
          <w:rFonts w:cs="Times New Roman"/>
          <w:color w:val="auto"/>
        </w:rPr>
        <w:t xml:space="preserve">(5), 736–748. </w:t>
      </w:r>
      <w:hyperlink r:id="rId97" w:history="1">
        <w:r w:rsidRPr="00F47155">
          <w:rPr>
            <w:rFonts w:cs="Times New Roman"/>
            <w:color w:val="auto"/>
          </w:rPr>
          <w:t>https://doi.org/10.1037/xlm0000338</w:t>
        </w:r>
      </w:hyperlink>
    </w:p>
    <w:p w14:paraId="7B2ED06D" w14:textId="77777777" w:rsidR="00E407B2" w:rsidRPr="00F47155" w:rsidRDefault="00E407B2" w:rsidP="00BD2D20">
      <w:pPr>
        <w:ind w:left="720" w:hanging="720"/>
        <w:rPr>
          <w:rFonts w:cs="Times New Roman"/>
          <w:color w:val="auto"/>
        </w:rPr>
      </w:pPr>
      <w:r w:rsidRPr="00F47155">
        <w:rPr>
          <w:rFonts w:cs="Times New Roman"/>
          <w:color w:val="auto"/>
        </w:rPr>
        <w:t xml:space="preserve">Ohl, S., &amp; Rolfs, M. (2018). Saccadic selection of stabilized items in visuospatial working memory. </w:t>
      </w:r>
      <w:r w:rsidRPr="00F47155">
        <w:rPr>
          <w:rFonts w:cs="Times New Roman"/>
          <w:i/>
          <w:iCs/>
          <w:color w:val="auto"/>
        </w:rPr>
        <w:t>Consciousness and Cognition</w:t>
      </w:r>
      <w:r w:rsidRPr="00F47155">
        <w:rPr>
          <w:rFonts w:cs="Times New Roman"/>
          <w:color w:val="auto"/>
        </w:rPr>
        <w:t xml:space="preserve">, </w:t>
      </w:r>
      <w:r w:rsidRPr="00F47155">
        <w:rPr>
          <w:rFonts w:cs="Times New Roman"/>
          <w:i/>
          <w:iCs/>
          <w:color w:val="auto"/>
        </w:rPr>
        <w:t>64</w:t>
      </w:r>
      <w:r w:rsidRPr="00F47155">
        <w:rPr>
          <w:rFonts w:cs="Times New Roman"/>
          <w:color w:val="auto"/>
        </w:rPr>
        <w:t xml:space="preserve">, 32–44. </w:t>
      </w:r>
      <w:hyperlink r:id="rId98" w:history="1">
        <w:r w:rsidRPr="00F47155">
          <w:rPr>
            <w:rFonts w:cs="Times New Roman"/>
            <w:color w:val="auto"/>
          </w:rPr>
          <w:t>https://doi.org/10.1016/j.concog.2018.06.016</w:t>
        </w:r>
      </w:hyperlink>
    </w:p>
    <w:p w14:paraId="4DFEDCF5" w14:textId="77777777" w:rsidR="00E407B2" w:rsidRPr="00F47155" w:rsidRDefault="00E407B2" w:rsidP="00BD2D20">
      <w:pPr>
        <w:ind w:left="720" w:hanging="720"/>
        <w:rPr>
          <w:rFonts w:cs="Times New Roman"/>
          <w:color w:val="auto"/>
        </w:rPr>
      </w:pPr>
      <w:r w:rsidRPr="00F47155">
        <w:rPr>
          <w:rFonts w:cs="Times New Roman"/>
          <w:color w:val="auto"/>
        </w:rPr>
        <w:t xml:space="preserve">Ohl, S., &amp; Rolfs, M. (2020). Bold moves: Inevitable saccadic selection in visual short-term memory. </w:t>
      </w:r>
      <w:r w:rsidRPr="00F47155">
        <w:rPr>
          <w:rFonts w:cs="Times New Roman"/>
          <w:i/>
          <w:iCs/>
          <w:color w:val="auto"/>
        </w:rPr>
        <w:t>Journal of Vision</w:t>
      </w:r>
      <w:r w:rsidRPr="00F47155">
        <w:rPr>
          <w:rFonts w:cs="Times New Roman"/>
          <w:color w:val="auto"/>
        </w:rPr>
        <w:t xml:space="preserve">, </w:t>
      </w:r>
      <w:r w:rsidRPr="00F47155">
        <w:rPr>
          <w:rFonts w:cs="Times New Roman"/>
          <w:i/>
          <w:iCs/>
          <w:color w:val="auto"/>
        </w:rPr>
        <w:t>20</w:t>
      </w:r>
      <w:r w:rsidRPr="00F47155">
        <w:rPr>
          <w:rFonts w:cs="Times New Roman"/>
          <w:color w:val="auto"/>
        </w:rPr>
        <w:t xml:space="preserve">(2), 11. </w:t>
      </w:r>
      <w:hyperlink r:id="rId99" w:history="1">
        <w:r w:rsidRPr="00F47155">
          <w:rPr>
            <w:rFonts w:cs="Times New Roman"/>
            <w:color w:val="auto"/>
          </w:rPr>
          <w:t>https://doi.org/10.1167/jov.20.2.11</w:t>
        </w:r>
      </w:hyperlink>
    </w:p>
    <w:p w14:paraId="456F8A7B" w14:textId="77777777" w:rsidR="00E407B2" w:rsidRPr="00F47155" w:rsidRDefault="00E407B2" w:rsidP="00BD2D20">
      <w:pPr>
        <w:ind w:left="720" w:hanging="720"/>
        <w:rPr>
          <w:rFonts w:cs="Times New Roman"/>
          <w:color w:val="auto"/>
        </w:rPr>
      </w:pPr>
      <w:r w:rsidRPr="00F47155">
        <w:rPr>
          <w:rFonts w:cs="Times New Roman"/>
          <w:color w:val="auto"/>
        </w:rPr>
        <w:t xml:space="preserve">Olivers, C. N. L. (2009). What drives memory-driven attentional capture? The effects of memory type, display type, and search type. </w:t>
      </w:r>
      <w:r w:rsidRPr="00F47155">
        <w:rPr>
          <w:rFonts w:cs="Times New Roman"/>
          <w:i/>
          <w:iCs/>
          <w:color w:val="auto"/>
        </w:rPr>
        <w:t>Journal of Experimental Psychology: Human Perception and Performance</w:t>
      </w:r>
      <w:r w:rsidRPr="00F47155">
        <w:rPr>
          <w:rFonts w:cs="Times New Roman"/>
          <w:color w:val="auto"/>
        </w:rPr>
        <w:t xml:space="preserve">, </w:t>
      </w:r>
      <w:r w:rsidRPr="00F47155">
        <w:rPr>
          <w:rFonts w:cs="Times New Roman"/>
          <w:i/>
          <w:iCs/>
          <w:color w:val="auto"/>
        </w:rPr>
        <w:t>35</w:t>
      </w:r>
      <w:r w:rsidRPr="00F47155">
        <w:rPr>
          <w:rFonts w:cs="Times New Roman"/>
          <w:color w:val="auto"/>
        </w:rPr>
        <w:t xml:space="preserve">(5), 1275–1291. </w:t>
      </w:r>
      <w:hyperlink r:id="rId100" w:history="1">
        <w:r w:rsidRPr="00F47155">
          <w:rPr>
            <w:rFonts w:cs="Times New Roman"/>
            <w:color w:val="auto"/>
          </w:rPr>
          <w:t>https://doi.org/10.1037/a0013896</w:t>
        </w:r>
      </w:hyperlink>
    </w:p>
    <w:p w14:paraId="6320649A" w14:textId="77777777" w:rsidR="00E407B2" w:rsidRPr="00F47155" w:rsidRDefault="00E407B2" w:rsidP="00BD2D20">
      <w:pPr>
        <w:ind w:left="720" w:hanging="720"/>
        <w:rPr>
          <w:rFonts w:cs="Times New Roman"/>
          <w:color w:val="auto"/>
        </w:rPr>
      </w:pPr>
      <w:r w:rsidRPr="00F47155">
        <w:rPr>
          <w:rFonts w:cs="Times New Roman"/>
          <w:color w:val="auto"/>
        </w:rPr>
        <w:t xml:space="preserve">Olivers, C. N. L., Meijer, F., &amp; </w:t>
      </w:r>
      <w:proofErr w:type="spellStart"/>
      <w:r w:rsidRPr="00F47155">
        <w:rPr>
          <w:rFonts w:cs="Times New Roman"/>
          <w:color w:val="auto"/>
        </w:rPr>
        <w:t>Theeuwes</w:t>
      </w:r>
      <w:proofErr w:type="spellEnd"/>
      <w:r w:rsidRPr="00F47155">
        <w:rPr>
          <w:rFonts w:cs="Times New Roman"/>
          <w:color w:val="auto"/>
        </w:rPr>
        <w:t xml:space="preserve">, J. (2006). Feature-based memory-driven attentional capture: Visual working memory content affects visual attention. </w:t>
      </w:r>
      <w:r w:rsidRPr="00F47155">
        <w:rPr>
          <w:rFonts w:cs="Times New Roman"/>
          <w:i/>
          <w:iCs/>
          <w:color w:val="auto"/>
        </w:rPr>
        <w:t>Journal of Experimental Psychology: Human Perception and Performance</w:t>
      </w:r>
      <w:r w:rsidRPr="00F47155">
        <w:rPr>
          <w:rFonts w:cs="Times New Roman"/>
          <w:color w:val="auto"/>
        </w:rPr>
        <w:t xml:space="preserve">, </w:t>
      </w:r>
      <w:r w:rsidRPr="00F47155">
        <w:rPr>
          <w:rFonts w:cs="Times New Roman"/>
          <w:i/>
          <w:iCs/>
          <w:color w:val="auto"/>
        </w:rPr>
        <w:t>32</w:t>
      </w:r>
      <w:r w:rsidRPr="00F47155">
        <w:rPr>
          <w:rFonts w:cs="Times New Roman"/>
          <w:color w:val="auto"/>
        </w:rPr>
        <w:t xml:space="preserve">(5), 1243–1265. </w:t>
      </w:r>
      <w:hyperlink r:id="rId101" w:history="1">
        <w:r w:rsidRPr="00F47155">
          <w:rPr>
            <w:rFonts w:cs="Times New Roman"/>
            <w:color w:val="auto"/>
          </w:rPr>
          <w:t>https://doi.org/10.1037/0096-1523.32.5.1243</w:t>
        </w:r>
      </w:hyperlink>
    </w:p>
    <w:p w14:paraId="6CC05291"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Olivers, C. N. L., Peters, J., </w:t>
      </w:r>
      <w:proofErr w:type="spellStart"/>
      <w:r w:rsidRPr="00F47155">
        <w:rPr>
          <w:rFonts w:cs="Times New Roman"/>
          <w:color w:val="auto"/>
        </w:rPr>
        <w:t>Houtkamp</w:t>
      </w:r>
      <w:proofErr w:type="spellEnd"/>
      <w:r w:rsidRPr="00F47155">
        <w:rPr>
          <w:rFonts w:cs="Times New Roman"/>
          <w:color w:val="auto"/>
        </w:rPr>
        <w:t xml:space="preserve">, R., &amp; </w:t>
      </w:r>
      <w:proofErr w:type="spellStart"/>
      <w:r w:rsidRPr="00F47155">
        <w:rPr>
          <w:rFonts w:cs="Times New Roman"/>
          <w:color w:val="auto"/>
        </w:rPr>
        <w:t>Roelfsema</w:t>
      </w:r>
      <w:proofErr w:type="spellEnd"/>
      <w:r w:rsidRPr="00F47155">
        <w:rPr>
          <w:rFonts w:cs="Times New Roman"/>
          <w:color w:val="auto"/>
        </w:rPr>
        <w:t xml:space="preserve">, P. R. (2011). Different states in visual working memory: When it guides attention and when it does not. </w:t>
      </w:r>
      <w:r w:rsidRPr="00F47155">
        <w:rPr>
          <w:rFonts w:cs="Times New Roman"/>
          <w:i/>
          <w:iCs/>
          <w:color w:val="auto"/>
        </w:rPr>
        <w:t>Trends in Cognitive Sciences</w:t>
      </w:r>
      <w:r w:rsidRPr="00F47155">
        <w:rPr>
          <w:rFonts w:cs="Times New Roman"/>
          <w:color w:val="auto"/>
        </w:rPr>
        <w:t xml:space="preserve">, S1364661311000854. </w:t>
      </w:r>
      <w:hyperlink r:id="rId102" w:history="1">
        <w:r w:rsidRPr="00F47155">
          <w:rPr>
            <w:rFonts w:cs="Times New Roman"/>
            <w:color w:val="auto"/>
          </w:rPr>
          <w:t>https://doi.org/10.1016/j.tics.2011.05.004</w:t>
        </w:r>
      </w:hyperlink>
    </w:p>
    <w:p w14:paraId="292C70B9" w14:textId="77777777" w:rsidR="00E407B2" w:rsidRPr="00F47155" w:rsidRDefault="00E407B2" w:rsidP="00BD2D20">
      <w:pPr>
        <w:ind w:left="720" w:hanging="720"/>
        <w:rPr>
          <w:rFonts w:cs="Times New Roman"/>
          <w:color w:val="auto"/>
        </w:rPr>
      </w:pPr>
      <w:proofErr w:type="spellStart"/>
      <w:r w:rsidRPr="00F47155">
        <w:rPr>
          <w:rFonts w:cs="Times New Roman"/>
          <w:color w:val="auto"/>
        </w:rPr>
        <w:t>Papesh</w:t>
      </w:r>
      <w:proofErr w:type="spellEnd"/>
      <w:r w:rsidRPr="00F47155">
        <w:rPr>
          <w:rFonts w:cs="Times New Roman"/>
          <w:color w:val="auto"/>
        </w:rPr>
        <w:t xml:space="preserve">, M. H., &amp; </w:t>
      </w:r>
      <w:proofErr w:type="spellStart"/>
      <w:r w:rsidRPr="00F47155">
        <w:rPr>
          <w:rFonts w:cs="Times New Roman"/>
          <w:color w:val="auto"/>
        </w:rPr>
        <w:t>Goldinger</w:t>
      </w:r>
      <w:proofErr w:type="spellEnd"/>
      <w:r w:rsidRPr="00F47155">
        <w:rPr>
          <w:rFonts w:cs="Times New Roman"/>
          <w:color w:val="auto"/>
        </w:rPr>
        <w:t xml:space="preserve">, S. D. (2012). Memory in motion: Movement dynamics reveal memory strength. </w:t>
      </w:r>
      <w:r w:rsidRPr="00F47155">
        <w:rPr>
          <w:rFonts w:cs="Times New Roman"/>
          <w:i/>
          <w:iCs/>
          <w:color w:val="auto"/>
        </w:rPr>
        <w:t>Psychonomic Bulletin &amp; Review</w:t>
      </w:r>
      <w:r w:rsidRPr="00F47155">
        <w:rPr>
          <w:rFonts w:cs="Times New Roman"/>
          <w:color w:val="auto"/>
        </w:rPr>
        <w:t xml:space="preserve">, </w:t>
      </w:r>
      <w:r w:rsidRPr="00F47155">
        <w:rPr>
          <w:rFonts w:cs="Times New Roman"/>
          <w:i/>
          <w:iCs/>
          <w:color w:val="auto"/>
        </w:rPr>
        <w:t>19</w:t>
      </w:r>
      <w:r w:rsidRPr="00F47155">
        <w:rPr>
          <w:rFonts w:cs="Times New Roman"/>
          <w:color w:val="auto"/>
        </w:rPr>
        <w:t xml:space="preserve">(5), 906–913. </w:t>
      </w:r>
      <w:hyperlink r:id="rId103" w:history="1">
        <w:r w:rsidRPr="00F47155">
          <w:rPr>
            <w:rFonts w:cs="Times New Roman"/>
            <w:color w:val="auto"/>
          </w:rPr>
          <w:t>https://doi.org/10.3758/s13423-012-0281-3</w:t>
        </w:r>
      </w:hyperlink>
    </w:p>
    <w:p w14:paraId="28ED405A" w14:textId="77777777" w:rsidR="00E407B2" w:rsidRPr="00F47155" w:rsidRDefault="00E407B2" w:rsidP="00BD2D20">
      <w:pPr>
        <w:ind w:left="720" w:hanging="720"/>
        <w:rPr>
          <w:rFonts w:cs="Times New Roman"/>
          <w:color w:val="auto"/>
        </w:rPr>
      </w:pPr>
      <w:proofErr w:type="spellStart"/>
      <w:r w:rsidRPr="00F47155">
        <w:rPr>
          <w:rFonts w:cs="Times New Roman"/>
          <w:color w:val="auto"/>
        </w:rPr>
        <w:t>Pashler</w:t>
      </w:r>
      <w:proofErr w:type="spellEnd"/>
      <w:r w:rsidRPr="00F47155">
        <w:rPr>
          <w:rFonts w:cs="Times New Roman"/>
          <w:color w:val="auto"/>
        </w:rPr>
        <w:t xml:space="preserve">, H. (1988). Familiarity and visual change detection. </w:t>
      </w:r>
      <w:r w:rsidRPr="00F47155">
        <w:rPr>
          <w:rFonts w:cs="Times New Roman"/>
          <w:i/>
          <w:iCs/>
          <w:color w:val="auto"/>
        </w:rPr>
        <w:t>Perception &amp; Psychophysics</w:t>
      </w:r>
      <w:r w:rsidRPr="00F47155">
        <w:rPr>
          <w:rFonts w:cs="Times New Roman"/>
          <w:color w:val="auto"/>
        </w:rPr>
        <w:t xml:space="preserve">, </w:t>
      </w:r>
      <w:r w:rsidRPr="00F47155">
        <w:rPr>
          <w:rFonts w:cs="Times New Roman"/>
          <w:i/>
          <w:iCs/>
          <w:color w:val="auto"/>
        </w:rPr>
        <w:t>44</w:t>
      </w:r>
      <w:r w:rsidRPr="00F47155">
        <w:rPr>
          <w:rFonts w:cs="Times New Roman"/>
          <w:color w:val="auto"/>
        </w:rPr>
        <w:t xml:space="preserve">(4), 369–378. </w:t>
      </w:r>
      <w:hyperlink r:id="rId104" w:history="1">
        <w:r w:rsidRPr="00F47155">
          <w:rPr>
            <w:rFonts w:cs="Times New Roman"/>
            <w:color w:val="auto"/>
          </w:rPr>
          <w:t>https://doi.org/10.3758/BF03210419</w:t>
        </w:r>
      </w:hyperlink>
    </w:p>
    <w:p w14:paraId="30CA79B0" w14:textId="77777777" w:rsidR="00E407B2" w:rsidRPr="00F47155" w:rsidRDefault="00E407B2" w:rsidP="00BD2D20">
      <w:pPr>
        <w:ind w:left="720" w:hanging="720"/>
        <w:rPr>
          <w:rFonts w:cs="Times New Roman"/>
          <w:color w:val="auto"/>
        </w:rPr>
      </w:pPr>
      <w:r w:rsidRPr="00F47155">
        <w:rPr>
          <w:rFonts w:cs="Times New Roman"/>
          <w:color w:val="auto"/>
        </w:rPr>
        <w:t xml:space="preserve">Pasternak, T., &amp; Greenlee, M. W. (2005). Working memory in primate sensory systems. </w:t>
      </w:r>
      <w:r w:rsidRPr="00F47155">
        <w:rPr>
          <w:rFonts w:cs="Times New Roman"/>
          <w:i/>
          <w:iCs/>
          <w:color w:val="auto"/>
        </w:rPr>
        <w:t>Nature Reviews Neuroscience</w:t>
      </w:r>
      <w:r w:rsidRPr="00F47155">
        <w:rPr>
          <w:rFonts w:cs="Times New Roman"/>
          <w:color w:val="auto"/>
        </w:rPr>
        <w:t xml:space="preserve">, </w:t>
      </w:r>
      <w:r w:rsidRPr="00F47155">
        <w:rPr>
          <w:rFonts w:cs="Times New Roman"/>
          <w:i/>
          <w:iCs/>
          <w:color w:val="auto"/>
        </w:rPr>
        <w:t>6</w:t>
      </w:r>
      <w:r w:rsidRPr="00F47155">
        <w:rPr>
          <w:rFonts w:cs="Times New Roman"/>
          <w:color w:val="auto"/>
        </w:rPr>
        <w:t xml:space="preserve">(2), 97–107. </w:t>
      </w:r>
      <w:hyperlink r:id="rId105" w:history="1">
        <w:r w:rsidRPr="00F47155">
          <w:rPr>
            <w:rFonts w:cs="Times New Roman"/>
            <w:color w:val="auto"/>
          </w:rPr>
          <w:t>https://doi.org/10.1038/nrn1603</w:t>
        </w:r>
      </w:hyperlink>
    </w:p>
    <w:p w14:paraId="62AB293B" w14:textId="77777777" w:rsidR="00E407B2" w:rsidRPr="00F47155" w:rsidRDefault="00E407B2" w:rsidP="00BD2D20">
      <w:pPr>
        <w:ind w:left="720" w:hanging="720"/>
        <w:rPr>
          <w:rFonts w:cs="Times New Roman"/>
          <w:color w:val="auto"/>
        </w:rPr>
      </w:pPr>
      <w:r w:rsidRPr="00F47155">
        <w:rPr>
          <w:rFonts w:cs="Times New Roman"/>
          <w:color w:val="auto"/>
        </w:rPr>
        <w:t xml:space="preserve">Pessoa, L. (2004). Neural Correlates of Change Detection and Change Blindness in a Working Memory Task. </w:t>
      </w:r>
      <w:r w:rsidRPr="00F47155">
        <w:rPr>
          <w:rFonts w:cs="Times New Roman"/>
          <w:i/>
          <w:iCs/>
          <w:color w:val="auto"/>
        </w:rPr>
        <w:t>Cerebral Cortex</w:t>
      </w:r>
      <w:r w:rsidRPr="00F47155">
        <w:rPr>
          <w:rFonts w:cs="Times New Roman"/>
          <w:color w:val="auto"/>
        </w:rPr>
        <w:t xml:space="preserve">, </w:t>
      </w:r>
      <w:r w:rsidRPr="00F47155">
        <w:rPr>
          <w:rFonts w:cs="Times New Roman"/>
          <w:i/>
          <w:iCs/>
          <w:color w:val="auto"/>
        </w:rPr>
        <w:t>14</w:t>
      </w:r>
      <w:r w:rsidRPr="00F47155">
        <w:rPr>
          <w:rFonts w:cs="Times New Roman"/>
          <w:color w:val="auto"/>
        </w:rPr>
        <w:t xml:space="preserve">(5), 511–520. </w:t>
      </w:r>
      <w:hyperlink r:id="rId106" w:history="1">
        <w:r w:rsidRPr="00F47155">
          <w:rPr>
            <w:rFonts w:cs="Times New Roman"/>
            <w:color w:val="auto"/>
          </w:rPr>
          <w:t>https://doi.org/10.1093/cercor/bhh013</w:t>
        </w:r>
      </w:hyperlink>
    </w:p>
    <w:p w14:paraId="5B59A389" w14:textId="77777777" w:rsidR="00E407B2" w:rsidRPr="00F47155" w:rsidRDefault="00E407B2" w:rsidP="00BD2D20">
      <w:pPr>
        <w:ind w:left="720" w:hanging="720"/>
        <w:rPr>
          <w:rFonts w:cs="Times New Roman"/>
          <w:color w:val="auto"/>
        </w:rPr>
      </w:pPr>
      <w:r w:rsidRPr="00F47155">
        <w:rPr>
          <w:rFonts w:cs="Times New Roman"/>
          <w:color w:val="auto"/>
        </w:rPr>
        <w:t xml:space="preserve">Poole-Wilson, P. A., &amp; Langer, G. A. (1975). Effect of pH on ionic exchange and function in rat and rabbit myocardium. </w:t>
      </w:r>
      <w:r w:rsidRPr="00F47155">
        <w:rPr>
          <w:rFonts w:cs="Times New Roman"/>
          <w:i/>
          <w:iCs/>
          <w:color w:val="auto"/>
        </w:rPr>
        <w:t>The American Journal of Physiology</w:t>
      </w:r>
      <w:r w:rsidRPr="00F47155">
        <w:rPr>
          <w:rFonts w:cs="Times New Roman"/>
          <w:color w:val="auto"/>
        </w:rPr>
        <w:t xml:space="preserve">, </w:t>
      </w:r>
      <w:r w:rsidRPr="00F47155">
        <w:rPr>
          <w:rFonts w:cs="Times New Roman"/>
          <w:i/>
          <w:iCs/>
          <w:color w:val="auto"/>
        </w:rPr>
        <w:t>229</w:t>
      </w:r>
      <w:r w:rsidRPr="00F47155">
        <w:rPr>
          <w:rFonts w:cs="Times New Roman"/>
          <w:color w:val="auto"/>
        </w:rPr>
        <w:t xml:space="preserve">(3), 570–581. </w:t>
      </w:r>
      <w:hyperlink r:id="rId107" w:history="1">
        <w:r w:rsidRPr="00F47155">
          <w:rPr>
            <w:rFonts w:cs="Times New Roman"/>
            <w:color w:val="auto"/>
          </w:rPr>
          <w:t>https://doi.org/10.1152/ajplegacy.1975.229.3.570</w:t>
        </w:r>
      </w:hyperlink>
    </w:p>
    <w:p w14:paraId="18E39637" w14:textId="77777777" w:rsidR="00E407B2" w:rsidRPr="00F47155" w:rsidRDefault="00E407B2" w:rsidP="00BD2D20">
      <w:pPr>
        <w:ind w:left="720" w:hanging="720"/>
        <w:rPr>
          <w:rFonts w:cs="Times New Roman"/>
          <w:color w:val="auto"/>
        </w:rPr>
      </w:pPr>
      <w:r w:rsidRPr="00F47155">
        <w:rPr>
          <w:rFonts w:cs="Times New Roman"/>
          <w:color w:val="auto"/>
        </w:rPr>
        <w:t xml:space="preserve">Prinz, W., </w:t>
      </w:r>
      <w:proofErr w:type="spellStart"/>
      <w:r w:rsidRPr="00F47155">
        <w:rPr>
          <w:rFonts w:cs="Times New Roman"/>
          <w:color w:val="auto"/>
        </w:rPr>
        <w:t>Beisert</w:t>
      </w:r>
      <w:proofErr w:type="spellEnd"/>
      <w:r w:rsidRPr="00F47155">
        <w:rPr>
          <w:rFonts w:cs="Times New Roman"/>
          <w:color w:val="auto"/>
        </w:rPr>
        <w:t xml:space="preserve">, M., &amp; Herwig, A. (Eds.). (2013). </w:t>
      </w:r>
      <w:r w:rsidRPr="00F47155">
        <w:rPr>
          <w:rFonts w:cs="Times New Roman"/>
          <w:i/>
          <w:iCs/>
          <w:color w:val="auto"/>
        </w:rPr>
        <w:t>Action Science: Foundations of an Emerging Discipline</w:t>
      </w:r>
      <w:r w:rsidRPr="00F47155">
        <w:rPr>
          <w:rFonts w:cs="Times New Roman"/>
          <w:color w:val="auto"/>
        </w:rPr>
        <w:t xml:space="preserve">. The MIT Press. </w:t>
      </w:r>
      <w:hyperlink r:id="rId108" w:history="1">
        <w:r w:rsidRPr="00F47155">
          <w:rPr>
            <w:rFonts w:cs="Times New Roman"/>
            <w:color w:val="auto"/>
          </w:rPr>
          <w:t>https://doi.org/10.7551/mitpress/9780262018555.001.0001</w:t>
        </w:r>
      </w:hyperlink>
    </w:p>
    <w:p w14:paraId="6E066E7B" w14:textId="77777777" w:rsidR="00E407B2" w:rsidRPr="00F47155" w:rsidRDefault="00E407B2" w:rsidP="00BD2D20">
      <w:pPr>
        <w:ind w:left="720" w:hanging="720"/>
        <w:rPr>
          <w:rFonts w:cs="Times New Roman"/>
          <w:color w:val="auto"/>
        </w:rPr>
      </w:pPr>
      <w:r w:rsidRPr="00F47155">
        <w:rPr>
          <w:rFonts w:cs="Times New Roman"/>
          <w:color w:val="auto"/>
        </w:rPr>
        <w:t xml:space="preserve">Quian Quiroga, R. (2006). Movement Intention Is Better Predicted than Attention in the Posterior Parietal Cortex. </w:t>
      </w:r>
      <w:r w:rsidRPr="00F47155">
        <w:rPr>
          <w:rFonts w:cs="Times New Roman"/>
          <w:i/>
          <w:iCs/>
          <w:color w:val="auto"/>
        </w:rPr>
        <w:t>Journal of Neuroscience</w:t>
      </w:r>
      <w:r w:rsidRPr="00F47155">
        <w:rPr>
          <w:rFonts w:cs="Times New Roman"/>
          <w:color w:val="auto"/>
        </w:rPr>
        <w:t xml:space="preserve">, </w:t>
      </w:r>
      <w:r w:rsidRPr="00F47155">
        <w:rPr>
          <w:rFonts w:cs="Times New Roman"/>
          <w:i/>
          <w:iCs/>
          <w:color w:val="auto"/>
        </w:rPr>
        <w:t>26</w:t>
      </w:r>
      <w:r w:rsidRPr="00F47155">
        <w:rPr>
          <w:rFonts w:cs="Times New Roman"/>
          <w:color w:val="auto"/>
        </w:rPr>
        <w:t xml:space="preserve">(13), 3615–3620. </w:t>
      </w:r>
      <w:hyperlink r:id="rId109" w:history="1">
        <w:r w:rsidRPr="00F47155">
          <w:rPr>
            <w:rFonts w:cs="Times New Roman"/>
            <w:color w:val="auto"/>
          </w:rPr>
          <w:t>https://doi.org/10.1523/JNEUROSCI.3468-05.2006</w:t>
        </w:r>
      </w:hyperlink>
    </w:p>
    <w:p w14:paraId="07C94EDC" w14:textId="77777777" w:rsidR="00E407B2" w:rsidRPr="00F47155" w:rsidRDefault="00E407B2" w:rsidP="00BD2D20">
      <w:pPr>
        <w:ind w:left="720" w:hanging="720"/>
        <w:rPr>
          <w:rFonts w:cs="Times New Roman"/>
          <w:color w:val="auto"/>
        </w:rPr>
      </w:pPr>
      <w:r w:rsidRPr="00F47155">
        <w:rPr>
          <w:rFonts w:cs="Times New Roman"/>
          <w:color w:val="auto"/>
        </w:rPr>
        <w:t xml:space="preserve">Riley, M. R., &amp; </w:t>
      </w:r>
      <w:proofErr w:type="spellStart"/>
      <w:r w:rsidRPr="00F47155">
        <w:rPr>
          <w:rFonts w:cs="Times New Roman"/>
          <w:color w:val="auto"/>
        </w:rPr>
        <w:t>Constantinidis</w:t>
      </w:r>
      <w:proofErr w:type="spellEnd"/>
      <w:r w:rsidRPr="00F47155">
        <w:rPr>
          <w:rFonts w:cs="Times New Roman"/>
          <w:color w:val="auto"/>
        </w:rPr>
        <w:t xml:space="preserve">, C. (2016). Role of Prefrontal Persistent Activity in Working Memory. </w:t>
      </w:r>
      <w:r w:rsidRPr="00F47155">
        <w:rPr>
          <w:rFonts w:cs="Times New Roman"/>
          <w:i/>
          <w:iCs/>
          <w:color w:val="auto"/>
        </w:rPr>
        <w:t>Frontiers in Systems Neuroscience</w:t>
      </w:r>
      <w:r w:rsidRPr="00F47155">
        <w:rPr>
          <w:rFonts w:cs="Times New Roman"/>
          <w:color w:val="auto"/>
        </w:rPr>
        <w:t xml:space="preserve">, </w:t>
      </w:r>
      <w:r w:rsidRPr="00F47155">
        <w:rPr>
          <w:rFonts w:cs="Times New Roman"/>
          <w:i/>
          <w:iCs/>
          <w:color w:val="auto"/>
        </w:rPr>
        <w:t>9</w:t>
      </w:r>
      <w:r w:rsidRPr="00F47155">
        <w:rPr>
          <w:rFonts w:cs="Times New Roman"/>
          <w:color w:val="auto"/>
        </w:rPr>
        <w:t xml:space="preserve">. </w:t>
      </w:r>
      <w:hyperlink r:id="rId110" w:history="1">
        <w:r w:rsidRPr="00F47155">
          <w:rPr>
            <w:rFonts w:cs="Times New Roman"/>
            <w:color w:val="auto"/>
          </w:rPr>
          <w:t>https://doi.org/10.3389/fnsys.2015.00181</w:t>
        </w:r>
      </w:hyperlink>
    </w:p>
    <w:p w14:paraId="50E3103C" w14:textId="77777777" w:rsidR="00E407B2" w:rsidRPr="00F47155" w:rsidRDefault="00E407B2" w:rsidP="00BD2D20">
      <w:pPr>
        <w:ind w:left="720" w:hanging="720"/>
        <w:rPr>
          <w:rFonts w:cs="Times New Roman"/>
          <w:color w:val="auto"/>
        </w:rPr>
      </w:pPr>
      <w:proofErr w:type="spellStart"/>
      <w:r w:rsidRPr="00F47155">
        <w:rPr>
          <w:rFonts w:cs="Times New Roman"/>
          <w:color w:val="auto"/>
        </w:rPr>
        <w:lastRenderedPageBreak/>
        <w:t>Rouder</w:t>
      </w:r>
      <w:proofErr w:type="spellEnd"/>
      <w:r w:rsidRPr="00F47155">
        <w:rPr>
          <w:rFonts w:cs="Times New Roman"/>
          <w:color w:val="auto"/>
        </w:rPr>
        <w:t xml:space="preserve">, J. N., Morey, R. D., Morey, C. C., &amp; Cowan, N. (2011). How to measure working memory capacity in the change detection paradigm. </w:t>
      </w:r>
      <w:r w:rsidRPr="00F47155">
        <w:rPr>
          <w:rFonts w:cs="Times New Roman"/>
          <w:i/>
          <w:iCs/>
          <w:color w:val="auto"/>
        </w:rPr>
        <w:t>Psychonomic Bulletin &amp; Review</w:t>
      </w:r>
      <w:r w:rsidRPr="00F47155">
        <w:rPr>
          <w:rFonts w:cs="Times New Roman"/>
          <w:color w:val="auto"/>
        </w:rPr>
        <w:t xml:space="preserve">, </w:t>
      </w:r>
      <w:r w:rsidRPr="00F47155">
        <w:rPr>
          <w:rFonts w:cs="Times New Roman"/>
          <w:i/>
          <w:iCs/>
          <w:color w:val="auto"/>
        </w:rPr>
        <w:t>18</w:t>
      </w:r>
      <w:r w:rsidRPr="00F47155">
        <w:rPr>
          <w:rFonts w:cs="Times New Roman"/>
          <w:color w:val="auto"/>
        </w:rPr>
        <w:t xml:space="preserve">(2), 324–330. </w:t>
      </w:r>
      <w:hyperlink r:id="rId111" w:history="1">
        <w:r w:rsidRPr="00F47155">
          <w:rPr>
            <w:rFonts w:cs="Times New Roman"/>
            <w:color w:val="auto"/>
          </w:rPr>
          <w:t>https://doi.org/10.3758/s13423-011-0055-3</w:t>
        </w:r>
      </w:hyperlink>
    </w:p>
    <w:p w14:paraId="31F29E1F" w14:textId="77777777" w:rsidR="00E407B2" w:rsidRPr="00F47155" w:rsidRDefault="00E407B2" w:rsidP="00BD2D20">
      <w:pPr>
        <w:ind w:left="720" w:hanging="720"/>
        <w:rPr>
          <w:rFonts w:cs="Times New Roman"/>
          <w:color w:val="auto"/>
        </w:rPr>
      </w:pPr>
      <w:r w:rsidRPr="00F47155">
        <w:rPr>
          <w:rFonts w:cs="Times New Roman"/>
          <w:i/>
          <w:iCs/>
          <w:color w:val="auto"/>
        </w:rPr>
        <w:t>SAS</w:t>
      </w:r>
      <w:r w:rsidRPr="00F47155">
        <w:rPr>
          <w:rFonts w:cs="Times New Roman"/>
          <w:color w:val="auto"/>
        </w:rPr>
        <w:t xml:space="preserve"> (9.4). (2020). SAS institute.</w:t>
      </w:r>
    </w:p>
    <w:p w14:paraId="43A8DA50" w14:textId="77777777" w:rsidR="00E407B2" w:rsidRPr="00F47155" w:rsidRDefault="00E407B2" w:rsidP="00BD2D20">
      <w:pPr>
        <w:ind w:left="720" w:hanging="720"/>
        <w:rPr>
          <w:rFonts w:cs="Times New Roman"/>
          <w:color w:val="auto"/>
        </w:rPr>
      </w:pPr>
      <w:proofErr w:type="spellStart"/>
      <w:r w:rsidRPr="00F47155">
        <w:rPr>
          <w:rFonts w:cs="Times New Roman"/>
          <w:color w:val="auto"/>
        </w:rPr>
        <w:t>Savitzky</w:t>
      </w:r>
      <w:proofErr w:type="spellEnd"/>
      <w:r w:rsidRPr="00F47155">
        <w:rPr>
          <w:rFonts w:cs="Times New Roman"/>
          <w:color w:val="auto"/>
        </w:rPr>
        <w:t xml:space="preserve">, Abraham., &amp; </w:t>
      </w:r>
      <w:proofErr w:type="spellStart"/>
      <w:r w:rsidRPr="00F47155">
        <w:rPr>
          <w:rFonts w:cs="Times New Roman"/>
          <w:color w:val="auto"/>
        </w:rPr>
        <w:t>Golay</w:t>
      </w:r>
      <w:proofErr w:type="spellEnd"/>
      <w:r w:rsidRPr="00F47155">
        <w:rPr>
          <w:rFonts w:cs="Times New Roman"/>
          <w:color w:val="auto"/>
        </w:rPr>
        <w:t xml:space="preserve">, M. J. E. (1964). Smoothing and Differentiation of Data by Simplified Least Squares Procedures. </w:t>
      </w:r>
      <w:r w:rsidRPr="00F47155">
        <w:rPr>
          <w:rFonts w:cs="Times New Roman"/>
          <w:i/>
          <w:iCs/>
          <w:color w:val="auto"/>
        </w:rPr>
        <w:t>Analytical Chemistry</w:t>
      </w:r>
      <w:r w:rsidRPr="00F47155">
        <w:rPr>
          <w:rFonts w:cs="Times New Roman"/>
          <w:color w:val="auto"/>
        </w:rPr>
        <w:t xml:space="preserve">, </w:t>
      </w:r>
      <w:r w:rsidRPr="00F47155">
        <w:rPr>
          <w:rFonts w:cs="Times New Roman"/>
          <w:i/>
          <w:iCs/>
          <w:color w:val="auto"/>
        </w:rPr>
        <w:t>36</w:t>
      </w:r>
      <w:r w:rsidRPr="00F47155">
        <w:rPr>
          <w:rFonts w:cs="Times New Roman"/>
          <w:color w:val="auto"/>
        </w:rPr>
        <w:t xml:space="preserve">(8), 1627–1639. </w:t>
      </w:r>
      <w:hyperlink r:id="rId112" w:history="1">
        <w:r w:rsidRPr="00F47155">
          <w:rPr>
            <w:rFonts w:cs="Times New Roman"/>
            <w:color w:val="auto"/>
          </w:rPr>
          <w:t>https://doi.org/10.1021/ac60214a047</w:t>
        </w:r>
      </w:hyperlink>
    </w:p>
    <w:p w14:paraId="3FCBFABE" w14:textId="77777777" w:rsidR="00E407B2" w:rsidRPr="00F47155" w:rsidRDefault="00E407B2" w:rsidP="00BD2D20">
      <w:pPr>
        <w:ind w:left="720" w:hanging="720"/>
        <w:rPr>
          <w:rFonts w:cs="Times New Roman"/>
          <w:color w:val="auto"/>
        </w:rPr>
      </w:pPr>
      <w:r w:rsidRPr="00F47155">
        <w:rPr>
          <w:rFonts w:cs="Times New Roman"/>
          <w:color w:val="auto"/>
        </w:rPr>
        <w:t xml:space="preserve">Schneider, W. X., &amp; </w:t>
      </w:r>
      <w:proofErr w:type="spellStart"/>
      <w:r w:rsidRPr="00F47155">
        <w:rPr>
          <w:rFonts w:cs="Times New Roman"/>
          <w:color w:val="auto"/>
        </w:rPr>
        <w:t>Deubel</w:t>
      </w:r>
      <w:proofErr w:type="spellEnd"/>
      <w:r w:rsidRPr="00F47155">
        <w:rPr>
          <w:rFonts w:cs="Times New Roman"/>
          <w:color w:val="auto"/>
        </w:rPr>
        <w:t xml:space="preserve">, H. (1995). Visual Attention and Saccadic Eye Movements: Evidence for Obligatory and Selective Spatial Coupling. In </w:t>
      </w:r>
      <w:r w:rsidRPr="00F47155">
        <w:rPr>
          <w:rFonts w:cs="Times New Roman"/>
          <w:i/>
          <w:iCs/>
          <w:color w:val="auto"/>
        </w:rPr>
        <w:t>Studies in Visual Information Processing</w:t>
      </w:r>
      <w:r w:rsidRPr="00F47155">
        <w:rPr>
          <w:rFonts w:cs="Times New Roman"/>
          <w:color w:val="auto"/>
        </w:rPr>
        <w:t xml:space="preserve"> (Vol. 6, pp. 317–324). Elsevier. </w:t>
      </w:r>
      <w:hyperlink r:id="rId113" w:history="1">
        <w:r w:rsidRPr="00F47155">
          <w:rPr>
            <w:rFonts w:cs="Times New Roman"/>
            <w:color w:val="auto"/>
          </w:rPr>
          <w:t>https://doi.org/10.1016/S0926-907X(05)80027-3</w:t>
        </w:r>
      </w:hyperlink>
    </w:p>
    <w:p w14:paraId="0F5F1009" w14:textId="77777777" w:rsidR="00E407B2" w:rsidRPr="00F47155" w:rsidRDefault="00E407B2" w:rsidP="00BD2D20">
      <w:pPr>
        <w:ind w:left="720" w:hanging="720"/>
        <w:rPr>
          <w:rFonts w:cs="Times New Roman"/>
          <w:color w:val="auto"/>
        </w:rPr>
      </w:pPr>
      <w:r w:rsidRPr="00F47155">
        <w:rPr>
          <w:rFonts w:cs="Times New Roman"/>
          <w:color w:val="auto"/>
        </w:rPr>
        <w:t xml:space="preserve">Shimane, D., Tanaka, T., Watanabe, K., &amp; Tanaka, K. (2022). Motor engagement enhances incidental memory for task-irrelevant items. </w:t>
      </w:r>
      <w:r w:rsidRPr="00F47155">
        <w:rPr>
          <w:rFonts w:cs="Times New Roman"/>
          <w:i/>
          <w:iCs/>
          <w:color w:val="auto"/>
        </w:rPr>
        <w:t>Frontiers in Psychology</w:t>
      </w:r>
      <w:r w:rsidRPr="00F47155">
        <w:rPr>
          <w:rFonts w:cs="Times New Roman"/>
          <w:color w:val="auto"/>
        </w:rPr>
        <w:t xml:space="preserve">, </w:t>
      </w:r>
      <w:r w:rsidRPr="00F47155">
        <w:rPr>
          <w:rFonts w:cs="Times New Roman"/>
          <w:i/>
          <w:iCs/>
          <w:color w:val="auto"/>
        </w:rPr>
        <w:t>13</w:t>
      </w:r>
      <w:r w:rsidRPr="00F47155">
        <w:rPr>
          <w:rFonts w:cs="Times New Roman"/>
          <w:color w:val="auto"/>
        </w:rPr>
        <w:t xml:space="preserve">, 914877. </w:t>
      </w:r>
      <w:hyperlink r:id="rId114" w:history="1">
        <w:r w:rsidRPr="00F47155">
          <w:rPr>
            <w:rFonts w:cs="Times New Roman"/>
            <w:color w:val="auto"/>
          </w:rPr>
          <w:t>https://doi.org/10.3389/fpsyg.2022.914877</w:t>
        </w:r>
      </w:hyperlink>
    </w:p>
    <w:p w14:paraId="4CF6E7E9" w14:textId="77777777" w:rsidR="00E407B2" w:rsidRPr="00F47155" w:rsidRDefault="00E407B2" w:rsidP="00BD2D20">
      <w:pPr>
        <w:ind w:left="720" w:hanging="720"/>
        <w:rPr>
          <w:rFonts w:cs="Times New Roman"/>
          <w:color w:val="auto"/>
        </w:rPr>
      </w:pPr>
      <w:r w:rsidRPr="00F47155">
        <w:rPr>
          <w:rFonts w:cs="Times New Roman"/>
          <w:color w:val="auto"/>
        </w:rPr>
        <w:t xml:space="preserve">Singhal, A., Monaco, S., Kaufman, L. D., &amp; </w:t>
      </w:r>
      <w:proofErr w:type="spellStart"/>
      <w:r w:rsidRPr="00F47155">
        <w:rPr>
          <w:rFonts w:cs="Times New Roman"/>
          <w:color w:val="auto"/>
        </w:rPr>
        <w:t>Culham</w:t>
      </w:r>
      <w:proofErr w:type="spellEnd"/>
      <w:r w:rsidRPr="00F47155">
        <w:rPr>
          <w:rFonts w:cs="Times New Roman"/>
          <w:color w:val="auto"/>
        </w:rPr>
        <w:t xml:space="preserve">, J. C. (2013). Human fMRI Reveals That Delayed Action Re-Recruits Visual Perception. </w:t>
      </w:r>
      <w:proofErr w:type="spellStart"/>
      <w:r w:rsidRPr="00F47155">
        <w:rPr>
          <w:rFonts w:cs="Times New Roman"/>
          <w:i/>
          <w:iCs/>
          <w:color w:val="auto"/>
        </w:rPr>
        <w:t>PLoS</w:t>
      </w:r>
      <w:proofErr w:type="spellEnd"/>
      <w:r w:rsidRPr="00F47155">
        <w:rPr>
          <w:rFonts w:cs="Times New Roman"/>
          <w:i/>
          <w:iCs/>
          <w:color w:val="auto"/>
        </w:rPr>
        <w:t xml:space="preserve"> ONE</w:t>
      </w:r>
      <w:r w:rsidRPr="00F47155">
        <w:rPr>
          <w:rFonts w:cs="Times New Roman"/>
          <w:color w:val="auto"/>
        </w:rPr>
        <w:t xml:space="preserve">, </w:t>
      </w:r>
      <w:r w:rsidRPr="00F47155">
        <w:rPr>
          <w:rFonts w:cs="Times New Roman"/>
          <w:i/>
          <w:iCs/>
          <w:color w:val="auto"/>
        </w:rPr>
        <w:t>8</w:t>
      </w:r>
      <w:r w:rsidRPr="00F47155">
        <w:rPr>
          <w:rFonts w:cs="Times New Roman"/>
          <w:color w:val="auto"/>
        </w:rPr>
        <w:t xml:space="preserve">(9), e73629. </w:t>
      </w:r>
      <w:hyperlink r:id="rId115" w:history="1">
        <w:r w:rsidRPr="00F47155">
          <w:rPr>
            <w:rFonts w:cs="Times New Roman"/>
            <w:color w:val="auto"/>
          </w:rPr>
          <w:t>https://doi.org/10.1371/journal.pone.0073629</w:t>
        </w:r>
      </w:hyperlink>
    </w:p>
    <w:p w14:paraId="372BA9CA" w14:textId="77777777" w:rsidR="00E407B2" w:rsidRPr="00F47155" w:rsidRDefault="00E407B2" w:rsidP="00BD2D20">
      <w:pPr>
        <w:ind w:left="720" w:hanging="720"/>
        <w:rPr>
          <w:rFonts w:cs="Times New Roman"/>
          <w:color w:val="auto"/>
        </w:rPr>
      </w:pPr>
      <w:r w:rsidRPr="00F47155">
        <w:rPr>
          <w:rFonts w:cs="Times New Roman"/>
          <w:color w:val="auto"/>
        </w:rPr>
        <w:t xml:space="preserve">Soto, D., Humphreys, G. W., &amp; </w:t>
      </w:r>
      <w:proofErr w:type="spellStart"/>
      <w:r w:rsidRPr="00F47155">
        <w:rPr>
          <w:rFonts w:cs="Times New Roman"/>
          <w:color w:val="auto"/>
        </w:rPr>
        <w:t>Heinke</w:t>
      </w:r>
      <w:proofErr w:type="spellEnd"/>
      <w:r w:rsidRPr="00F47155">
        <w:rPr>
          <w:rFonts w:cs="Times New Roman"/>
          <w:color w:val="auto"/>
        </w:rPr>
        <w:t xml:space="preserve">, D. (2006). Working memory can guide pop-out search. </w:t>
      </w:r>
      <w:r w:rsidRPr="00F47155">
        <w:rPr>
          <w:rFonts w:cs="Times New Roman"/>
          <w:i/>
          <w:iCs/>
          <w:color w:val="auto"/>
        </w:rPr>
        <w:t>Vision Research</w:t>
      </w:r>
      <w:r w:rsidRPr="00F47155">
        <w:rPr>
          <w:rFonts w:cs="Times New Roman"/>
          <w:color w:val="auto"/>
        </w:rPr>
        <w:t xml:space="preserve">, </w:t>
      </w:r>
      <w:r w:rsidRPr="00F47155">
        <w:rPr>
          <w:rFonts w:cs="Times New Roman"/>
          <w:i/>
          <w:iCs/>
          <w:color w:val="auto"/>
        </w:rPr>
        <w:t>46</w:t>
      </w:r>
      <w:r w:rsidRPr="00F47155">
        <w:rPr>
          <w:rFonts w:cs="Times New Roman"/>
          <w:color w:val="auto"/>
        </w:rPr>
        <w:t xml:space="preserve">(6–7), 1010–1018. </w:t>
      </w:r>
      <w:hyperlink r:id="rId116" w:history="1">
        <w:r w:rsidRPr="00F47155">
          <w:rPr>
            <w:rFonts w:cs="Times New Roman"/>
            <w:color w:val="auto"/>
          </w:rPr>
          <w:t>https://doi.org/10.1016/j.visres.2005.09.008</w:t>
        </w:r>
      </w:hyperlink>
    </w:p>
    <w:p w14:paraId="211D838D" w14:textId="77777777" w:rsidR="00E407B2" w:rsidRPr="00F47155" w:rsidRDefault="00E407B2" w:rsidP="00BD2D20">
      <w:pPr>
        <w:ind w:left="720" w:hanging="720"/>
        <w:rPr>
          <w:rFonts w:cs="Times New Roman"/>
          <w:color w:val="auto"/>
        </w:rPr>
      </w:pPr>
      <w:r w:rsidRPr="00F47155">
        <w:rPr>
          <w:rFonts w:cs="Times New Roman"/>
          <w:color w:val="auto"/>
        </w:rPr>
        <w:t xml:space="preserve">Spivey, M. J., Grosjean, M., &amp; </w:t>
      </w:r>
      <w:proofErr w:type="spellStart"/>
      <w:r w:rsidRPr="00F47155">
        <w:rPr>
          <w:rFonts w:cs="Times New Roman"/>
          <w:color w:val="auto"/>
        </w:rPr>
        <w:t>Knoblich</w:t>
      </w:r>
      <w:proofErr w:type="spellEnd"/>
      <w:r w:rsidRPr="00F47155">
        <w:rPr>
          <w:rFonts w:cs="Times New Roman"/>
          <w:color w:val="auto"/>
        </w:rPr>
        <w:t xml:space="preserve">, G. (2005). Continuous attraction toward phonological competitors. </w:t>
      </w:r>
      <w:r w:rsidRPr="00F47155">
        <w:rPr>
          <w:rFonts w:cs="Times New Roman"/>
          <w:i/>
          <w:iCs/>
          <w:color w:val="auto"/>
        </w:rPr>
        <w:t>Proceedings of the National Academy of Sciences</w:t>
      </w:r>
      <w:r w:rsidRPr="00F47155">
        <w:rPr>
          <w:rFonts w:cs="Times New Roman"/>
          <w:color w:val="auto"/>
        </w:rPr>
        <w:t xml:space="preserve">, </w:t>
      </w:r>
      <w:r w:rsidRPr="00F47155">
        <w:rPr>
          <w:rFonts w:cs="Times New Roman"/>
          <w:i/>
          <w:iCs/>
          <w:color w:val="auto"/>
        </w:rPr>
        <w:t>102</w:t>
      </w:r>
      <w:r w:rsidRPr="00F47155">
        <w:rPr>
          <w:rFonts w:cs="Times New Roman"/>
          <w:color w:val="auto"/>
        </w:rPr>
        <w:t xml:space="preserve">(29), 10393–10398. </w:t>
      </w:r>
      <w:hyperlink r:id="rId117" w:history="1">
        <w:r w:rsidRPr="00F47155">
          <w:rPr>
            <w:rFonts w:cs="Times New Roman"/>
            <w:color w:val="auto"/>
          </w:rPr>
          <w:t>https://doi.org/10.1073/pnas.0503903102</w:t>
        </w:r>
      </w:hyperlink>
    </w:p>
    <w:p w14:paraId="044C718C" w14:textId="77777777" w:rsidR="00E407B2" w:rsidRPr="00F47155" w:rsidRDefault="00E407B2" w:rsidP="00BD2D20">
      <w:pPr>
        <w:ind w:left="720" w:hanging="720"/>
        <w:rPr>
          <w:rFonts w:cs="Times New Roman"/>
          <w:color w:val="auto"/>
        </w:rPr>
      </w:pPr>
      <w:r w:rsidRPr="00F47155">
        <w:rPr>
          <w:rFonts w:cs="Times New Roman"/>
          <w:i/>
          <w:iCs/>
          <w:color w:val="auto"/>
        </w:rPr>
        <w:t>SPSS</w:t>
      </w:r>
      <w:r w:rsidRPr="00F47155">
        <w:rPr>
          <w:rFonts w:cs="Times New Roman"/>
          <w:color w:val="auto"/>
        </w:rPr>
        <w:t xml:space="preserve"> (Version 27). (2020). IBM.</w:t>
      </w:r>
    </w:p>
    <w:p w14:paraId="03ACB99E"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Sternberg, S. (1969). The discovery of processing stages: Extensions of Donders’ method. </w:t>
      </w:r>
      <w:r w:rsidRPr="00F47155">
        <w:rPr>
          <w:rFonts w:cs="Times New Roman"/>
          <w:i/>
          <w:iCs/>
          <w:color w:val="auto"/>
        </w:rPr>
        <w:t xml:space="preserve">Acta </w:t>
      </w:r>
      <w:proofErr w:type="spellStart"/>
      <w:r w:rsidRPr="00F47155">
        <w:rPr>
          <w:rFonts w:cs="Times New Roman"/>
          <w:i/>
          <w:iCs/>
          <w:color w:val="auto"/>
        </w:rPr>
        <w:t>Psychologica</w:t>
      </w:r>
      <w:proofErr w:type="spellEnd"/>
      <w:r w:rsidRPr="00F47155">
        <w:rPr>
          <w:rFonts w:cs="Times New Roman"/>
          <w:color w:val="auto"/>
        </w:rPr>
        <w:t xml:space="preserve">, </w:t>
      </w:r>
      <w:r w:rsidRPr="00F47155">
        <w:rPr>
          <w:rFonts w:cs="Times New Roman"/>
          <w:i/>
          <w:iCs/>
          <w:color w:val="auto"/>
        </w:rPr>
        <w:t>30</w:t>
      </w:r>
      <w:r w:rsidRPr="00F47155">
        <w:rPr>
          <w:rFonts w:cs="Times New Roman"/>
          <w:color w:val="auto"/>
        </w:rPr>
        <w:t xml:space="preserve">, 276–315. </w:t>
      </w:r>
      <w:hyperlink r:id="rId118" w:history="1">
        <w:r w:rsidRPr="00F47155">
          <w:rPr>
            <w:rFonts w:cs="Times New Roman"/>
            <w:color w:val="auto"/>
          </w:rPr>
          <w:t>https://doi.org/10.1016/0001-6918(69)90055-9</w:t>
        </w:r>
      </w:hyperlink>
    </w:p>
    <w:p w14:paraId="145986E4" w14:textId="77777777" w:rsidR="00E407B2" w:rsidRPr="00F47155" w:rsidRDefault="00E407B2" w:rsidP="00BD2D20">
      <w:pPr>
        <w:ind w:left="720" w:hanging="720"/>
        <w:rPr>
          <w:rFonts w:cs="Times New Roman"/>
          <w:color w:val="auto"/>
        </w:rPr>
      </w:pPr>
      <w:r w:rsidRPr="00F47155">
        <w:rPr>
          <w:rFonts w:cs="Times New Roman"/>
          <w:color w:val="auto"/>
        </w:rPr>
        <w:t xml:space="preserve">Strange, B. A., &amp; Dolan, R. J. (2004). β-Adrenergic modulation of emotional memory-evoked human amygdala and hippocampal responses. </w:t>
      </w:r>
      <w:r w:rsidRPr="00F47155">
        <w:rPr>
          <w:rFonts w:cs="Times New Roman"/>
          <w:i/>
          <w:iCs/>
          <w:color w:val="auto"/>
        </w:rPr>
        <w:t>Proceedings of the National Academy of Sciences</w:t>
      </w:r>
      <w:r w:rsidRPr="00F47155">
        <w:rPr>
          <w:rFonts w:cs="Times New Roman"/>
          <w:color w:val="auto"/>
        </w:rPr>
        <w:t xml:space="preserve">, </w:t>
      </w:r>
      <w:r w:rsidRPr="00F47155">
        <w:rPr>
          <w:rFonts w:cs="Times New Roman"/>
          <w:i/>
          <w:iCs/>
          <w:color w:val="auto"/>
        </w:rPr>
        <w:t>101</w:t>
      </w:r>
      <w:r w:rsidRPr="00F47155">
        <w:rPr>
          <w:rFonts w:cs="Times New Roman"/>
          <w:color w:val="auto"/>
        </w:rPr>
        <w:t xml:space="preserve">(31), 11454–11458. </w:t>
      </w:r>
      <w:hyperlink r:id="rId119" w:history="1">
        <w:r w:rsidRPr="00F47155">
          <w:rPr>
            <w:rFonts w:cs="Times New Roman"/>
            <w:color w:val="auto"/>
          </w:rPr>
          <w:t>https://doi.org/10.1073/pnas.0404282101</w:t>
        </w:r>
      </w:hyperlink>
    </w:p>
    <w:p w14:paraId="49989DE9" w14:textId="77777777" w:rsidR="00E407B2" w:rsidRPr="00F47155" w:rsidRDefault="00E407B2" w:rsidP="00BD2D20">
      <w:pPr>
        <w:ind w:left="720" w:hanging="720"/>
        <w:rPr>
          <w:rFonts w:cs="Times New Roman"/>
          <w:color w:val="auto"/>
        </w:rPr>
      </w:pPr>
      <w:r w:rsidRPr="00F47155">
        <w:rPr>
          <w:rFonts w:cs="Times New Roman"/>
          <w:color w:val="auto"/>
        </w:rPr>
        <w:t xml:space="preserve">Tas, A. C., Luck, S. J., &amp; Hollingworth, A. (2016). The relationship between visual attention and visual working memory encoding: A dissociation between covert and overt orienting. </w:t>
      </w:r>
      <w:r w:rsidRPr="00F47155">
        <w:rPr>
          <w:rFonts w:cs="Times New Roman"/>
          <w:i/>
          <w:iCs/>
          <w:color w:val="auto"/>
        </w:rPr>
        <w:t>Journal of Experimental Psychology: Human Perception and Performance</w:t>
      </w:r>
      <w:r w:rsidRPr="00F47155">
        <w:rPr>
          <w:rFonts w:cs="Times New Roman"/>
          <w:color w:val="auto"/>
        </w:rPr>
        <w:t xml:space="preserve">, </w:t>
      </w:r>
      <w:r w:rsidRPr="00F47155">
        <w:rPr>
          <w:rFonts w:cs="Times New Roman"/>
          <w:i/>
          <w:iCs/>
          <w:color w:val="auto"/>
        </w:rPr>
        <w:t>42</w:t>
      </w:r>
      <w:r w:rsidRPr="00F47155">
        <w:rPr>
          <w:rFonts w:cs="Times New Roman"/>
          <w:color w:val="auto"/>
        </w:rPr>
        <w:t xml:space="preserve">(8), 1121–1138. </w:t>
      </w:r>
      <w:hyperlink r:id="rId120" w:history="1">
        <w:r w:rsidRPr="00F47155">
          <w:rPr>
            <w:rFonts w:cs="Times New Roman"/>
            <w:color w:val="auto"/>
          </w:rPr>
          <w:t>https://doi.org/10.1037/xhp0000212</w:t>
        </w:r>
      </w:hyperlink>
    </w:p>
    <w:p w14:paraId="7EEEDF9D" w14:textId="77777777" w:rsidR="00E407B2" w:rsidRPr="00F47155" w:rsidRDefault="00E407B2" w:rsidP="00BD2D20">
      <w:pPr>
        <w:ind w:left="720" w:hanging="720"/>
        <w:rPr>
          <w:rFonts w:cs="Times New Roman"/>
          <w:color w:val="auto"/>
        </w:rPr>
      </w:pPr>
      <w:proofErr w:type="spellStart"/>
      <w:r w:rsidRPr="00F47155">
        <w:rPr>
          <w:rFonts w:cs="Times New Roman"/>
          <w:color w:val="auto"/>
        </w:rPr>
        <w:t>Theeuwes</w:t>
      </w:r>
      <w:proofErr w:type="spellEnd"/>
      <w:r w:rsidRPr="00F47155">
        <w:rPr>
          <w:rFonts w:cs="Times New Roman"/>
          <w:color w:val="auto"/>
        </w:rPr>
        <w:t xml:space="preserve">, J., Olivers, C. N. L., &amp; </w:t>
      </w:r>
      <w:proofErr w:type="spellStart"/>
      <w:r w:rsidRPr="00F47155">
        <w:rPr>
          <w:rFonts w:cs="Times New Roman"/>
          <w:color w:val="auto"/>
        </w:rPr>
        <w:t>Chizk</w:t>
      </w:r>
      <w:proofErr w:type="spellEnd"/>
      <w:r w:rsidRPr="00F47155">
        <w:rPr>
          <w:rFonts w:cs="Times New Roman"/>
          <w:color w:val="auto"/>
        </w:rPr>
        <w:t xml:space="preserve">, C. L. (2005). Remembering a Location Makes the Eyes Curve Away. </w:t>
      </w:r>
      <w:r w:rsidRPr="00F47155">
        <w:rPr>
          <w:rFonts w:cs="Times New Roman"/>
          <w:i/>
          <w:iCs/>
          <w:color w:val="auto"/>
        </w:rPr>
        <w:t>Psychological Science</w:t>
      </w:r>
      <w:r w:rsidRPr="00F47155">
        <w:rPr>
          <w:rFonts w:cs="Times New Roman"/>
          <w:color w:val="auto"/>
        </w:rPr>
        <w:t xml:space="preserve">, </w:t>
      </w:r>
      <w:r w:rsidRPr="00F47155">
        <w:rPr>
          <w:rFonts w:cs="Times New Roman"/>
          <w:i/>
          <w:iCs/>
          <w:color w:val="auto"/>
        </w:rPr>
        <w:t>16</w:t>
      </w:r>
      <w:r w:rsidRPr="00F47155">
        <w:rPr>
          <w:rFonts w:cs="Times New Roman"/>
          <w:color w:val="auto"/>
        </w:rPr>
        <w:t xml:space="preserve">(3), 196–199. </w:t>
      </w:r>
      <w:hyperlink r:id="rId121" w:history="1">
        <w:r w:rsidRPr="00F47155">
          <w:rPr>
            <w:rFonts w:cs="Times New Roman"/>
            <w:color w:val="auto"/>
          </w:rPr>
          <w:t>https://doi.org/10.1111/j.0956-7976.2005.00803.x</w:t>
        </w:r>
      </w:hyperlink>
    </w:p>
    <w:p w14:paraId="2D05806C" w14:textId="77777777" w:rsidR="00E407B2" w:rsidRPr="00F47155" w:rsidRDefault="00E407B2" w:rsidP="00BD2D20">
      <w:pPr>
        <w:ind w:left="720" w:hanging="720"/>
        <w:rPr>
          <w:rFonts w:cs="Times New Roman"/>
          <w:color w:val="auto"/>
        </w:rPr>
      </w:pPr>
      <w:proofErr w:type="spellStart"/>
      <w:r w:rsidRPr="00F47155">
        <w:rPr>
          <w:rFonts w:cs="Times New Roman"/>
          <w:color w:val="auto"/>
        </w:rPr>
        <w:t>Thelen</w:t>
      </w:r>
      <w:proofErr w:type="spellEnd"/>
      <w:r w:rsidRPr="00F47155">
        <w:rPr>
          <w:rFonts w:cs="Times New Roman"/>
          <w:color w:val="auto"/>
        </w:rPr>
        <w:t xml:space="preserve">, E., &amp; Smith, L. B. (1996). </w:t>
      </w:r>
      <w:r w:rsidRPr="00F47155">
        <w:rPr>
          <w:rFonts w:cs="Times New Roman"/>
          <w:i/>
          <w:iCs/>
          <w:color w:val="auto"/>
        </w:rPr>
        <w:t>A dynamic systems approach to the development of cognition and action</w:t>
      </w:r>
      <w:r w:rsidRPr="00F47155">
        <w:rPr>
          <w:rFonts w:cs="Times New Roman"/>
          <w:color w:val="auto"/>
        </w:rPr>
        <w:t>. MIT press.</w:t>
      </w:r>
    </w:p>
    <w:p w14:paraId="471C88C6" w14:textId="77777777" w:rsidR="00E407B2" w:rsidRPr="00F47155" w:rsidRDefault="00E407B2" w:rsidP="00BD2D20">
      <w:pPr>
        <w:ind w:left="720" w:hanging="720"/>
        <w:rPr>
          <w:rFonts w:cs="Times New Roman"/>
          <w:color w:val="auto"/>
        </w:rPr>
      </w:pPr>
      <w:r w:rsidRPr="00F47155">
        <w:rPr>
          <w:rFonts w:cs="Times New Roman"/>
          <w:color w:val="auto"/>
        </w:rPr>
        <w:t xml:space="preserve">Tillman, C. M., Nyberg, L., &amp; Bohlin, G. (2008). Working memory components and intelligence in children. </w:t>
      </w:r>
      <w:r w:rsidRPr="00F47155">
        <w:rPr>
          <w:rFonts w:cs="Times New Roman"/>
          <w:i/>
          <w:iCs/>
          <w:color w:val="auto"/>
        </w:rPr>
        <w:t>Intelligence</w:t>
      </w:r>
      <w:r w:rsidRPr="00F47155">
        <w:rPr>
          <w:rFonts w:cs="Times New Roman"/>
          <w:color w:val="auto"/>
        </w:rPr>
        <w:t xml:space="preserve">, </w:t>
      </w:r>
      <w:r w:rsidRPr="00F47155">
        <w:rPr>
          <w:rFonts w:cs="Times New Roman"/>
          <w:i/>
          <w:iCs/>
          <w:color w:val="auto"/>
        </w:rPr>
        <w:t>36</w:t>
      </w:r>
      <w:r w:rsidRPr="00F47155">
        <w:rPr>
          <w:rFonts w:cs="Times New Roman"/>
          <w:color w:val="auto"/>
        </w:rPr>
        <w:t xml:space="preserve">(5), 394–402. </w:t>
      </w:r>
      <w:hyperlink r:id="rId122" w:history="1">
        <w:r w:rsidRPr="00F47155">
          <w:rPr>
            <w:rFonts w:cs="Times New Roman"/>
            <w:color w:val="auto"/>
          </w:rPr>
          <w:t>https://doi.org/10.1016/j.intell.2007.10.001</w:t>
        </w:r>
      </w:hyperlink>
    </w:p>
    <w:p w14:paraId="2CB7F018" w14:textId="77777777" w:rsidR="00E407B2" w:rsidRPr="00F47155" w:rsidRDefault="00E407B2" w:rsidP="00BD2D20">
      <w:pPr>
        <w:ind w:left="720" w:hanging="720"/>
        <w:rPr>
          <w:rFonts w:cs="Times New Roman"/>
          <w:color w:val="auto"/>
        </w:rPr>
      </w:pPr>
      <w:r w:rsidRPr="00F47155">
        <w:rPr>
          <w:rFonts w:cs="Times New Roman"/>
          <w:color w:val="auto"/>
        </w:rPr>
        <w:t xml:space="preserve">Todd, J. J., &amp; </w:t>
      </w:r>
      <w:proofErr w:type="spellStart"/>
      <w:r w:rsidRPr="00F47155">
        <w:rPr>
          <w:rFonts w:cs="Times New Roman"/>
          <w:color w:val="auto"/>
        </w:rPr>
        <w:t>Marois</w:t>
      </w:r>
      <w:proofErr w:type="spellEnd"/>
      <w:r w:rsidRPr="00F47155">
        <w:rPr>
          <w:rFonts w:cs="Times New Roman"/>
          <w:color w:val="auto"/>
        </w:rPr>
        <w:t xml:space="preserve">, R. (2004). Capacity limit of visual short-term memory in human posterior parietal cortex. </w:t>
      </w:r>
      <w:r w:rsidRPr="00F47155">
        <w:rPr>
          <w:rFonts w:cs="Times New Roman"/>
          <w:i/>
          <w:iCs/>
          <w:color w:val="auto"/>
        </w:rPr>
        <w:t>Nature</w:t>
      </w:r>
      <w:r w:rsidRPr="00F47155">
        <w:rPr>
          <w:rFonts w:cs="Times New Roman"/>
          <w:color w:val="auto"/>
        </w:rPr>
        <w:t xml:space="preserve">, </w:t>
      </w:r>
      <w:r w:rsidRPr="00F47155">
        <w:rPr>
          <w:rFonts w:cs="Times New Roman"/>
          <w:i/>
          <w:iCs/>
          <w:color w:val="auto"/>
        </w:rPr>
        <w:t>428</w:t>
      </w:r>
      <w:r w:rsidRPr="00F47155">
        <w:rPr>
          <w:rFonts w:cs="Times New Roman"/>
          <w:color w:val="auto"/>
        </w:rPr>
        <w:t xml:space="preserve">(6984), 751–754. </w:t>
      </w:r>
      <w:hyperlink r:id="rId123" w:history="1">
        <w:r w:rsidRPr="00F47155">
          <w:rPr>
            <w:rFonts w:cs="Times New Roman"/>
            <w:color w:val="auto"/>
          </w:rPr>
          <w:t>https://doi.org/10.1038/nature02466</w:t>
        </w:r>
      </w:hyperlink>
    </w:p>
    <w:p w14:paraId="27828C3B" w14:textId="77777777" w:rsidR="00E407B2" w:rsidRPr="00F47155" w:rsidRDefault="00E407B2" w:rsidP="00BD2D20">
      <w:pPr>
        <w:ind w:left="720" w:hanging="720"/>
        <w:rPr>
          <w:rFonts w:cs="Times New Roman"/>
          <w:color w:val="auto"/>
        </w:rPr>
      </w:pPr>
      <w:r w:rsidRPr="00F47155">
        <w:rPr>
          <w:rFonts w:cs="Times New Roman"/>
          <w:color w:val="auto"/>
        </w:rPr>
        <w:t xml:space="preserve">Todd, J. J., &amp; </w:t>
      </w:r>
      <w:proofErr w:type="spellStart"/>
      <w:r w:rsidRPr="00F47155">
        <w:rPr>
          <w:rFonts w:cs="Times New Roman"/>
          <w:color w:val="auto"/>
        </w:rPr>
        <w:t>Marois</w:t>
      </w:r>
      <w:proofErr w:type="spellEnd"/>
      <w:r w:rsidRPr="00F47155">
        <w:rPr>
          <w:rFonts w:cs="Times New Roman"/>
          <w:color w:val="auto"/>
        </w:rPr>
        <w:t xml:space="preserve">, R. (2005). Posterior parietal cortex activity predicts individual differences in visual short-term memory capacity. </w:t>
      </w:r>
      <w:r w:rsidRPr="00F47155">
        <w:rPr>
          <w:rFonts w:cs="Times New Roman"/>
          <w:i/>
          <w:iCs/>
          <w:color w:val="auto"/>
        </w:rPr>
        <w:t>Cognitive, Affective, &amp; Behavioral Neuroscience</w:t>
      </w:r>
      <w:r w:rsidRPr="00F47155">
        <w:rPr>
          <w:rFonts w:cs="Times New Roman"/>
          <w:color w:val="auto"/>
        </w:rPr>
        <w:t xml:space="preserve">, </w:t>
      </w:r>
      <w:r w:rsidRPr="00F47155">
        <w:rPr>
          <w:rFonts w:cs="Times New Roman"/>
          <w:i/>
          <w:iCs/>
          <w:color w:val="auto"/>
        </w:rPr>
        <w:t>5</w:t>
      </w:r>
      <w:r w:rsidRPr="00F47155">
        <w:rPr>
          <w:rFonts w:cs="Times New Roman"/>
          <w:color w:val="auto"/>
        </w:rPr>
        <w:t xml:space="preserve">(2), 144–155. </w:t>
      </w:r>
      <w:hyperlink r:id="rId124" w:history="1">
        <w:r w:rsidRPr="00F47155">
          <w:rPr>
            <w:rFonts w:cs="Times New Roman"/>
            <w:color w:val="auto"/>
          </w:rPr>
          <w:t>https://doi.org/10.3758/CABN.5.2.144</w:t>
        </w:r>
      </w:hyperlink>
    </w:p>
    <w:p w14:paraId="564A8029" w14:textId="77777777" w:rsidR="00E407B2" w:rsidRPr="00F47155" w:rsidRDefault="00E407B2" w:rsidP="00BD2D20">
      <w:pPr>
        <w:ind w:left="720" w:hanging="720"/>
        <w:rPr>
          <w:rFonts w:cs="Times New Roman"/>
          <w:color w:val="auto"/>
        </w:rPr>
      </w:pPr>
      <w:r w:rsidRPr="00F47155">
        <w:rPr>
          <w:rFonts w:cs="Times New Roman"/>
          <w:color w:val="auto"/>
        </w:rPr>
        <w:lastRenderedPageBreak/>
        <w:t xml:space="preserve">Unsworth, N., Fukuda, K., </w:t>
      </w:r>
      <w:proofErr w:type="spellStart"/>
      <w:r w:rsidRPr="00F47155">
        <w:rPr>
          <w:rFonts w:cs="Times New Roman"/>
          <w:color w:val="auto"/>
        </w:rPr>
        <w:t>Awh</w:t>
      </w:r>
      <w:proofErr w:type="spellEnd"/>
      <w:r w:rsidRPr="00F47155">
        <w:rPr>
          <w:rFonts w:cs="Times New Roman"/>
          <w:color w:val="auto"/>
        </w:rPr>
        <w:t xml:space="preserve">, E., &amp; Vogel, E. K. (2015). Working Memory Delay Activity Predicts Individual Differences in Cognitive Abilities. </w:t>
      </w:r>
      <w:r w:rsidRPr="00F47155">
        <w:rPr>
          <w:rFonts w:cs="Times New Roman"/>
          <w:i/>
          <w:iCs/>
          <w:color w:val="auto"/>
        </w:rPr>
        <w:t>Journal of Cognitive Neuroscience</w:t>
      </w:r>
      <w:r w:rsidRPr="00F47155">
        <w:rPr>
          <w:rFonts w:cs="Times New Roman"/>
          <w:color w:val="auto"/>
        </w:rPr>
        <w:t xml:space="preserve">, </w:t>
      </w:r>
      <w:r w:rsidRPr="00F47155">
        <w:rPr>
          <w:rFonts w:cs="Times New Roman"/>
          <w:i/>
          <w:iCs/>
          <w:color w:val="auto"/>
        </w:rPr>
        <w:t>27</w:t>
      </w:r>
      <w:r w:rsidRPr="00F47155">
        <w:rPr>
          <w:rFonts w:cs="Times New Roman"/>
          <w:color w:val="auto"/>
        </w:rPr>
        <w:t xml:space="preserve">(5), 853–865. </w:t>
      </w:r>
      <w:hyperlink r:id="rId125" w:history="1">
        <w:r w:rsidRPr="00F47155">
          <w:rPr>
            <w:rFonts w:cs="Times New Roman"/>
            <w:color w:val="auto"/>
          </w:rPr>
          <w:t>https://doi.org/10.1162/jocn_a_00765</w:t>
        </w:r>
      </w:hyperlink>
    </w:p>
    <w:p w14:paraId="03237EBD" w14:textId="77777777" w:rsidR="00E407B2" w:rsidRPr="00F47155" w:rsidRDefault="00E407B2" w:rsidP="00BD2D20">
      <w:pPr>
        <w:ind w:left="720" w:hanging="720"/>
        <w:rPr>
          <w:rFonts w:cs="Times New Roman"/>
          <w:color w:val="auto"/>
        </w:rPr>
      </w:pPr>
      <w:r w:rsidRPr="00F47155">
        <w:rPr>
          <w:rFonts w:cs="Times New Roman"/>
          <w:color w:val="auto"/>
        </w:rPr>
        <w:t xml:space="preserve">Unsworth, N., Redick, T. S., Spillers, G. J., &amp; Brewer, G. A. (2012). Variation in working memory capacity and cognitive control: Goal maintenance and </w:t>
      </w:r>
      <w:proofErr w:type="spellStart"/>
      <w:r w:rsidRPr="00F47155">
        <w:rPr>
          <w:rFonts w:cs="Times New Roman"/>
          <w:color w:val="auto"/>
        </w:rPr>
        <w:t>microadjustments</w:t>
      </w:r>
      <w:proofErr w:type="spellEnd"/>
      <w:r w:rsidRPr="00F47155">
        <w:rPr>
          <w:rFonts w:cs="Times New Roman"/>
          <w:color w:val="auto"/>
        </w:rPr>
        <w:t xml:space="preserve"> of control. </w:t>
      </w:r>
      <w:r w:rsidRPr="00F47155">
        <w:rPr>
          <w:rFonts w:cs="Times New Roman"/>
          <w:i/>
          <w:iCs/>
          <w:color w:val="auto"/>
        </w:rPr>
        <w:t>Quarterly Journal of Experimental Psychology</w:t>
      </w:r>
      <w:r w:rsidRPr="00F47155">
        <w:rPr>
          <w:rFonts w:cs="Times New Roman"/>
          <w:color w:val="auto"/>
        </w:rPr>
        <w:t xml:space="preserve">, </w:t>
      </w:r>
      <w:r w:rsidRPr="00F47155">
        <w:rPr>
          <w:rFonts w:cs="Times New Roman"/>
          <w:i/>
          <w:iCs/>
          <w:color w:val="auto"/>
        </w:rPr>
        <w:t>65</w:t>
      </w:r>
      <w:r w:rsidRPr="00F47155">
        <w:rPr>
          <w:rFonts w:cs="Times New Roman"/>
          <w:color w:val="auto"/>
        </w:rPr>
        <w:t xml:space="preserve">(2), 326–355. </w:t>
      </w:r>
      <w:hyperlink r:id="rId126" w:history="1">
        <w:r w:rsidRPr="00F47155">
          <w:rPr>
            <w:rFonts w:cs="Times New Roman"/>
            <w:color w:val="auto"/>
          </w:rPr>
          <w:t>https://doi.org/10.1080/17470218.2011.597865</w:t>
        </w:r>
      </w:hyperlink>
    </w:p>
    <w:p w14:paraId="03C1C3F9" w14:textId="77777777" w:rsidR="00E407B2" w:rsidRPr="00F47155" w:rsidRDefault="00E407B2" w:rsidP="00BD2D20">
      <w:pPr>
        <w:ind w:left="720" w:hanging="720"/>
        <w:rPr>
          <w:rFonts w:cs="Times New Roman"/>
          <w:color w:val="auto"/>
        </w:rPr>
      </w:pPr>
      <w:proofErr w:type="spellStart"/>
      <w:r w:rsidRPr="00F47155">
        <w:rPr>
          <w:rFonts w:cs="Times New Roman"/>
          <w:color w:val="auto"/>
        </w:rPr>
        <w:t>Vossel</w:t>
      </w:r>
      <w:proofErr w:type="spellEnd"/>
      <w:r w:rsidRPr="00F47155">
        <w:rPr>
          <w:rFonts w:cs="Times New Roman"/>
          <w:color w:val="auto"/>
        </w:rPr>
        <w:t xml:space="preserve">, S., </w:t>
      </w:r>
      <w:proofErr w:type="spellStart"/>
      <w:r w:rsidRPr="00F47155">
        <w:rPr>
          <w:rFonts w:cs="Times New Roman"/>
          <w:color w:val="auto"/>
        </w:rPr>
        <w:t>Geng</w:t>
      </w:r>
      <w:proofErr w:type="spellEnd"/>
      <w:r w:rsidRPr="00F47155">
        <w:rPr>
          <w:rFonts w:cs="Times New Roman"/>
          <w:color w:val="auto"/>
        </w:rPr>
        <w:t xml:space="preserve">, J. J., &amp; Fink, G. R. (2014). Dorsal and Ventral Attention Systems: Distinct Neural Circuits but Collaborative Roles. </w:t>
      </w:r>
      <w:r w:rsidRPr="00F47155">
        <w:rPr>
          <w:rFonts w:cs="Times New Roman"/>
          <w:i/>
          <w:iCs/>
          <w:color w:val="auto"/>
        </w:rPr>
        <w:t>The Neuroscientist</w:t>
      </w:r>
      <w:r w:rsidRPr="00F47155">
        <w:rPr>
          <w:rFonts w:cs="Times New Roman"/>
          <w:color w:val="auto"/>
        </w:rPr>
        <w:t xml:space="preserve">, </w:t>
      </w:r>
      <w:r w:rsidRPr="00F47155">
        <w:rPr>
          <w:rFonts w:cs="Times New Roman"/>
          <w:i/>
          <w:iCs/>
          <w:color w:val="auto"/>
        </w:rPr>
        <w:t>20</w:t>
      </w:r>
      <w:r w:rsidRPr="00F47155">
        <w:rPr>
          <w:rFonts w:cs="Times New Roman"/>
          <w:color w:val="auto"/>
        </w:rPr>
        <w:t xml:space="preserve">(2), 150–159. </w:t>
      </w:r>
      <w:hyperlink r:id="rId127" w:history="1">
        <w:r w:rsidRPr="00F47155">
          <w:rPr>
            <w:rFonts w:cs="Times New Roman"/>
            <w:color w:val="auto"/>
          </w:rPr>
          <w:t>https://doi.org/10.1177/1073858413494269</w:t>
        </w:r>
      </w:hyperlink>
    </w:p>
    <w:p w14:paraId="3B87DA7C" w14:textId="77777777" w:rsidR="00E407B2" w:rsidRPr="00F47155" w:rsidRDefault="00E407B2" w:rsidP="00BD2D20">
      <w:pPr>
        <w:ind w:left="720" w:hanging="720"/>
        <w:rPr>
          <w:rFonts w:cs="Times New Roman"/>
          <w:color w:val="auto"/>
        </w:rPr>
      </w:pPr>
      <w:r w:rsidRPr="00F47155">
        <w:rPr>
          <w:rFonts w:cs="Times New Roman"/>
          <w:color w:val="auto"/>
        </w:rPr>
        <w:t xml:space="preserve">Wheelock, M. D., Culver, J. P., &amp; Eggebrecht, A. T. (2019). High-density diffuse optical tomography for imaging human brain function. </w:t>
      </w:r>
      <w:r w:rsidRPr="00F47155">
        <w:rPr>
          <w:rFonts w:cs="Times New Roman"/>
          <w:i/>
          <w:iCs/>
          <w:color w:val="auto"/>
        </w:rPr>
        <w:t>Review of Scientific Instruments</w:t>
      </w:r>
      <w:r w:rsidRPr="00F47155">
        <w:rPr>
          <w:rFonts w:cs="Times New Roman"/>
          <w:color w:val="auto"/>
        </w:rPr>
        <w:t xml:space="preserve">, </w:t>
      </w:r>
      <w:r w:rsidRPr="00F47155">
        <w:rPr>
          <w:rFonts w:cs="Times New Roman"/>
          <w:i/>
          <w:iCs/>
          <w:color w:val="auto"/>
        </w:rPr>
        <w:t>90</w:t>
      </w:r>
      <w:r w:rsidRPr="00F47155">
        <w:rPr>
          <w:rFonts w:cs="Times New Roman"/>
          <w:color w:val="auto"/>
        </w:rPr>
        <w:t xml:space="preserve">(5), 051101. </w:t>
      </w:r>
      <w:hyperlink r:id="rId128" w:history="1">
        <w:r w:rsidRPr="00F47155">
          <w:rPr>
            <w:rFonts w:cs="Times New Roman"/>
            <w:color w:val="auto"/>
          </w:rPr>
          <w:t>https://doi.org/10.1063/1.5086809</w:t>
        </w:r>
      </w:hyperlink>
    </w:p>
    <w:p w14:paraId="65D5AC43" w14:textId="77777777" w:rsidR="00E407B2" w:rsidRPr="00F47155" w:rsidRDefault="00E407B2" w:rsidP="00BD2D20">
      <w:pPr>
        <w:ind w:left="720" w:hanging="720"/>
        <w:rPr>
          <w:rFonts w:cs="Times New Roman"/>
          <w:color w:val="auto"/>
        </w:rPr>
      </w:pPr>
      <w:proofErr w:type="spellStart"/>
      <w:r w:rsidRPr="00F47155">
        <w:rPr>
          <w:rFonts w:cs="Times New Roman"/>
          <w:color w:val="auto"/>
        </w:rPr>
        <w:t>Wijeakumar</w:t>
      </w:r>
      <w:proofErr w:type="spellEnd"/>
      <w:r w:rsidRPr="00F47155">
        <w:rPr>
          <w:rFonts w:cs="Times New Roman"/>
          <w:color w:val="auto"/>
        </w:rPr>
        <w:t xml:space="preserve">, S., Huppert, T. J., Magnotta, V. A., Buss, A. T., &amp; Spencer, J. P. (2017). Validating an image-based </w:t>
      </w:r>
      <w:proofErr w:type="spellStart"/>
      <w:r w:rsidRPr="00F47155">
        <w:rPr>
          <w:rFonts w:cs="Times New Roman"/>
          <w:color w:val="auto"/>
        </w:rPr>
        <w:t>fNIRS</w:t>
      </w:r>
      <w:proofErr w:type="spellEnd"/>
      <w:r w:rsidRPr="00F47155">
        <w:rPr>
          <w:rFonts w:cs="Times New Roman"/>
          <w:color w:val="auto"/>
        </w:rPr>
        <w:t xml:space="preserve"> approach with fMRI and a working memory task. </w:t>
      </w:r>
      <w:proofErr w:type="spellStart"/>
      <w:r w:rsidRPr="00F47155">
        <w:rPr>
          <w:rFonts w:cs="Times New Roman"/>
          <w:i/>
          <w:iCs/>
          <w:color w:val="auto"/>
        </w:rPr>
        <w:t>NeuroImage</w:t>
      </w:r>
      <w:proofErr w:type="spellEnd"/>
      <w:r w:rsidRPr="00F47155">
        <w:rPr>
          <w:rFonts w:cs="Times New Roman"/>
          <w:color w:val="auto"/>
        </w:rPr>
        <w:t xml:space="preserve">, </w:t>
      </w:r>
      <w:r w:rsidRPr="00F47155">
        <w:rPr>
          <w:rFonts w:cs="Times New Roman"/>
          <w:i/>
          <w:iCs/>
          <w:color w:val="auto"/>
        </w:rPr>
        <w:t>147</w:t>
      </w:r>
      <w:r w:rsidRPr="00F47155">
        <w:rPr>
          <w:rFonts w:cs="Times New Roman"/>
          <w:color w:val="auto"/>
        </w:rPr>
        <w:t xml:space="preserve">, 204–218. </w:t>
      </w:r>
      <w:hyperlink r:id="rId129" w:history="1">
        <w:r w:rsidRPr="00F47155">
          <w:rPr>
            <w:rFonts w:cs="Times New Roman"/>
            <w:color w:val="auto"/>
          </w:rPr>
          <w:t>https://doi.org/10.1016/j.neuroimage.2016.12.007</w:t>
        </w:r>
      </w:hyperlink>
    </w:p>
    <w:p w14:paraId="513E8677" w14:textId="77777777" w:rsidR="00E407B2" w:rsidRPr="00F47155" w:rsidRDefault="00E407B2" w:rsidP="00BD2D20">
      <w:pPr>
        <w:ind w:left="720" w:hanging="720"/>
        <w:rPr>
          <w:rFonts w:cs="Times New Roman"/>
          <w:color w:val="auto"/>
        </w:rPr>
      </w:pPr>
      <w:r w:rsidRPr="00F47155">
        <w:rPr>
          <w:rFonts w:cs="Times New Roman"/>
          <w:color w:val="auto"/>
        </w:rPr>
        <w:t xml:space="preserve">Xu, Z., Adam, K. C. S., Fang, X., &amp; Vogel, E. K. (2018). The reliability and stability of visual working memory capacity. </w:t>
      </w:r>
      <w:r w:rsidRPr="00F47155">
        <w:rPr>
          <w:rFonts w:cs="Times New Roman"/>
          <w:i/>
          <w:iCs/>
          <w:color w:val="auto"/>
        </w:rPr>
        <w:t>Behavior Research Methods</w:t>
      </w:r>
      <w:r w:rsidRPr="00F47155">
        <w:rPr>
          <w:rFonts w:cs="Times New Roman"/>
          <w:color w:val="auto"/>
        </w:rPr>
        <w:t xml:space="preserve">, </w:t>
      </w:r>
      <w:r w:rsidRPr="00F47155">
        <w:rPr>
          <w:rFonts w:cs="Times New Roman"/>
          <w:i/>
          <w:iCs/>
          <w:color w:val="auto"/>
        </w:rPr>
        <w:t>50</w:t>
      </w:r>
      <w:r w:rsidRPr="00F47155">
        <w:rPr>
          <w:rFonts w:cs="Times New Roman"/>
          <w:color w:val="auto"/>
        </w:rPr>
        <w:t xml:space="preserve">(2), 576–588. </w:t>
      </w:r>
      <w:hyperlink r:id="rId130" w:history="1">
        <w:r w:rsidRPr="00F47155">
          <w:rPr>
            <w:rFonts w:cs="Times New Roman"/>
            <w:color w:val="auto"/>
          </w:rPr>
          <w:t>https://doi.org/10.3758/s13428-017-0886-6</w:t>
        </w:r>
      </w:hyperlink>
    </w:p>
    <w:p w14:paraId="608F1C0D" w14:textId="774C097B" w:rsidR="003A0748" w:rsidRPr="000A3399" w:rsidRDefault="00E407B2" w:rsidP="000A3399">
      <w:pPr>
        <w:ind w:left="720" w:hanging="720"/>
        <w:rPr>
          <w:rFonts w:cs="Times New Roman"/>
          <w:color w:val="auto"/>
        </w:rPr>
      </w:pPr>
      <w:proofErr w:type="spellStart"/>
      <w:r w:rsidRPr="00F47155">
        <w:rPr>
          <w:rFonts w:cs="Times New Roman"/>
          <w:color w:val="auto"/>
        </w:rPr>
        <w:t>Yebra</w:t>
      </w:r>
      <w:proofErr w:type="spellEnd"/>
      <w:r w:rsidRPr="00F47155">
        <w:rPr>
          <w:rFonts w:cs="Times New Roman"/>
          <w:color w:val="auto"/>
        </w:rPr>
        <w:t xml:space="preserve">, M., Galarza-Vallejo, A., Soto-Leon, V., Gonzalez-Rosa, J. J., de Berker, A. O., </w:t>
      </w:r>
      <w:proofErr w:type="spellStart"/>
      <w:r w:rsidRPr="00F47155">
        <w:rPr>
          <w:rFonts w:cs="Times New Roman"/>
          <w:color w:val="auto"/>
        </w:rPr>
        <w:t>Bestmann</w:t>
      </w:r>
      <w:proofErr w:type="spellEnd"/>
      <w:r w:rsidRPr="00F47155">
        <w:rPr>
          <w:rFonts w:cs="Times New Roman"/>
          <w:color w:val="auto"/>
        </w:rPr>
        <w:t xml:space="preserve">, S., </w:t>
      </w:r>
      <w:proofErr w:type="spellStart"/>
      <w:r w:rsidRPr="00F47155">
        <w:rPr>
          <w:rFonts w:cs="Times New Roman"/>
          <w:color w:val="auto"/>
        </w:rPr>
        <w:t>Oliviero</w:t>
      </w:r>
      <w:proofErr w:type="spellEnd"/>
      <w:r w:rsidRPr="00F47155">
        <w:rPr>
          <w:rFonts w:cs="Times New Roman"/>
          <w:color w:val="auto"/>
        </w:rPr>
        <w:t xml:space="preserve">, A., </w:t>
      </w:r>
      <w:proofErr w:type="spellStart"/>
      <w:r w:rsidRPr="00F47155">
        <w:rPr>
          <w:rFonts w:cs="Times New Roman"/>
          <w:color w:val="auto"/>
        </w:rPr>
        <w:t>Kroes</w:t>
      </w:r>
      <w:proofErr w:type="spellEnd"/>
      <w:r w:rsidRPr="00F47155">
        <w:rPr>
          <w:rFonts w:cs="Times New Roman"/>
          <w:color w:val="auto"/>
        </w:rPr>
        <w:t xml:space="preserve">, M. C. W., &amp; Strange, B. A. (2019). Action boosts episodic memory encoding in humans via engagement of a noradrenergic system. </w:t>
      </w:r>
      <w:r w:rsidRPr="00F47155">
        <w:rPr>
          <w:rFonts w:cs="Times New Roman"/>
          <w:i/>
          <w:iCs/>
          <w:color w:val="auto"/>
        </w:rPr>
        <w:t>Nature Communications</w:t>
      </w:r>
      <w:r w:rsidRPr="00F47155">
        <w:rPr>
          <w:rFonts w:cs="Times New Roman"/>
          <w:color w:val="auto"/>
        </w:rPr>
        <w:t xml:space="preserve">, </w:t>
      </w:r>
      <w:r w:rsidRPr="00F47155">
        <w:rPr>
          <w:rFonts w:cs="Times New Roman"/>
          <w:i/>
          <w:iCs/>
          <w:color w:val="auto"/>
        </w:rPr>
        <w:t>10</w:t>
      </w:r>
      <w:r w:rsidRPr="00F47155">
        <w:rPr>
          <w:rFonts w:cs="Times New Roman"/>
          <w:color w:val="auto"/>
        </w:rPr>
        <w:t xml:space="preserve">(1), 3534. </w:t>
      </w:r>
      <w:hyperlink r:id="rId131" w:history="1">
        <w:r w:rsidRPr="00F47155">
          <w:rPr>
            <w:rFonts w:cs="Times New Roman"/>
            <w:color w:val="auto"/>
          </w:rPr>
          <w:t>https://doi.org/10.1038/s41467-019-11358-8</w:t>
        </w:r>
      </w:hyperlink>
      <w:bookmarkStart w:id="79" w:name="_Toc131412740"/>
    </w:p>
    <w:p w14:paraId="36389BFD" w14:textId="657F528F" w:rsidR="0033199C" w:rsidRDefault="0033199C" w:rsidP="00BC48BA">
      <w:pPr>
        <w:pStyle w:val="Title"/>
      </w:pPr>
      <w:r>
        <w:lastRenderedPageBreak/>
        <w:t>Vita</w:t>
      </w:r>
      <w:bookmarkEnd w:id="0"/>
      <w:bookmarkEnd w:id="79"/>
    </w:p>
    <w:p w14:paraId="6A43070E" w14:textId="0B29C8FF" w:rsidR="002E66B2" w:rsidRPr="0056223F" w:rsidRDefault="0056223F" w:rsidP="0056223F">
      <w:pPr>
        <w:rPr>
          <w:lang w:val="en-CA"/>
        </w:rPr>
      </w:pPr>
      <w:r>
        <w:rPr>
          <w:lang w:val="en-CA"/>
        </w:rPr>
        <w:t>Kaleb T. Kinder was born in Cape Girardeau, Missouri in 1992</w:t>
      </w:r>
      <w:r w:rsidR="00BF671C">
        <w:rPr>
          <w:lang w:val="en-CA"/>
        </w:rPr>
        <w:t xml:space="preserve"> and grew up in the Midwest. He graduated from Goreville High School in 2011 and </w:t>
      </w:r>
      <w:r>
        <w:rPr>
          <w:lang w:val="en-CA"/>
        </w:rPr>
        <w:t>earned his bachelor’s degree</w:t>
      </w:r>
      <w:r w:rsidR="00BF671C">
        <w:rPr>
          <w:lang w:val="en-CA"/>
        </w:rPr>
        <w:t xml:space="preserve">, cum laude, </w:t>
      </w:r>
      <w:r>
        <w:rPr>
          <w:lang w:val="en-CA"/>
        </w:rPr>
        <w:t>in Psychology</w:t>
      </w:r>
      <w:r w:rsidR="00BF671C">
        <w:rPr>
          <w:lang w:val="en-CA"/>
        </w:rPr>
        <w:t xml:space="preserve"> in 2015 from Southern Illinois University, Carbondale. At Southern Illinois University</w:t>
      </w:r>
      <w:r w:rsidR="002E66B2">
        <w:rPr>
          <w:lang w:val="en-CA"/>
        </w:rPr>
        <w:t>, Carbondale</w:t>
      </w:r>
      <w:r w:rsidR="00BF671C">
        <w:rPr>
          <w:lang w:val="en-CA"/>
        </w:rPr>
        <w:t xml:space="preserve">, he worked as a research assistant in the Integrative Neuroscience Lab and Contextual Behavioral Science Lab. In 2015, he worked as a research assistant at the University of Geneva, Switzerland in the Laboratory of </w:t>
      </w:r>
      <w:proofErr w:type="gramStart"/>
      <w:r w:rsidR="002E66B2">
        <w:rPr>
          <w:lang w:val="en-CA"/>
        </w:rPr>
        <w:t>Neurology</w:t>
      </w:r>
      <w:proofErr w:type="gramEnd"/>
      <w:r w:rsidR="002E66B2">
        <w:rPr>
          <w:lang w:val="en-CA"/>
        </w:rPr>
        <w:t xml:space="preserve"> an</w:t>
      </w:r>
      <w:r w:rsidR="00BF671C">
        <w:rPr>
          <w:lang w:val="en-CA"/>
        </w:rPr>
        <w:t>d Imaging of Cognition. In the fall of 2016, he joined the Attention, Brain, and Cognition Lab at the University of Tennessee, Knoxville, to pursue his Ph.D.</w:t>
      </w:r>
      <w:r w:rsidR="002E66B2">
        <w:rPr>
          <w:lang w:val="en-CA"/>
        </w:rPr>
        <w:t xml:space="preserve"> under the mentorship of Aaron Buss. At the University of Tennessee, Knoxville, his research focused on how executive functions support goal-directed behavior. His approach involved using a combination of neuroimaging and continuous behavioral measures to investigate selective attention and memory, and how they interact with the motor system. He is expected to graduate in May 2023 with a Doctor of Philosophy degree in the Cognitive and Developmental Science program. </w:t>
      </w:r>
    </w:p>
    <w:sectPr w:rsidR="002E66B2" w:rsidRPr="0056223F" w:rsidSect="00380A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C9FED" w14:textId="77777777" w:rsidR="006F3761" w:rsidRDefault="006F3761" w:rsidP="00EA0CF0">
      <w:r>
        <w:separator/>
      </w:r>
    </w:p>
  </w:endnote>
  <w:endnote w:type="continuationSeparator" w:id="0">
    <w:p w14:paraId="58320F8B" w14:textId="77777777" w:rsidR="006F3761" w:rsidRDefault="006F3761" w:rsidP="00EA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mn-e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abic Typesetting">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56504003"/>
      <w:docPartObj>
        <w:docPartGallery w:val="Page Numbers (Bottom of Page)"/>
        <w:docPartUnique/>
      </w:docPartObj>
    </w:sdtPr>
    <w:sdtContent>
      <w:p w14:paraId="5B3D50D4" w14:textId="31BD1137" w:rsidR="0085280F" w:rsidRDefault="0085280F" w:rsidP="0085280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106853" w14:textId="77777777" w:rsidR="0085280F" w:rsidRDefault="008528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9923477"/>
      <w:docPartObj>
        <w:docPartGallery w:val="Page Numbers (Bottom of Page)"/>
        <w:docPartUnique/>
      </w:docPartObj>
    </w:sdtPr>
    <w:sdtContent>
      <w:p w14:paraId="0E03555F" w14:textId="420151EA" w:rsidR="0085280F" w:rsidRDefault="0085280F" w:rsidP="0085280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6FB46808" w14:textId="77777777" w:rsidR="0085280F" w:rsidRDefault="00852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47407" w14:textId="77777777" w:rsidR="006F3761" w:rsidRDefault="006F3761" w:rsidP="00EA0CF0">
      <w:r>
        <w:separator/>
      </w:r>
    </w:p>
  </w:footnote>
  <w:footnote w:type="continuationSeparator" w:id="0">
    <w:p w14:paraId="6724E303" w14:textId="77777777" w:rsidR="006F3761" w:rsidRDefault="006F3761" w:rsidP="00EA0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0378200"/>
      <w:docPartObj>
        <w:docPartGallery w:val="Page Numbers (Top of Page)"/>
        <w:docPartUnique/>
      </w:docPartObj>
    </w:sdtPr>
    <w:sdtContent>
      <w:p w14:paraId="46C67237" w14:textId="47B04590" w:rsidR="0085280F" w:rsidRDefault="0085280F" w:rsidP="00EA0CF0">
        <w:pPr>
          <w:pStyle w:val="Header"/>
          <w:framePr w:wrap="none" w:vAnchor="text" w:hAnchor="margin" w:xAlign="right" w:y="1"/>
          <w:ind w:left="4680" w:firstLine="3960"/>
          <w:rPr>
            <w:rStyle w:val="PageNumber"/>
          </w:rPr>
        </w:pPr>
        <w:r>
          <w:rPr>
            <w:rStyle w:val="PageNumber"/>
          </w:rPr>
          <w:tab/>
        </w:r>
      </w:p>
    </w:sdtContent>
  </w:sdt>
  <w:p w14:paraId="7201D19D" w14:textId="47734162" w:rsidR="0085280F" w:rsidRDefault="0085280F" w:rsidP="00EA0CF0">
    <w:pPr>
      <w:pStyle w:val="Header"/>
      <w:framePr w:wrap="none" w:vAnchor="text" w:hAnchor="margin" w:xAlign="right" w:y="1"/>
      <w:ind w:right="360"/>
      <w:rPr>
        <w:rStyle w:val="PageNumber"/>
      </w:rPr>
    </w:pPr>
  </w:p>
  <w:p w14:paraId="4AD36447" w14:textId="77777777" w:rsidR="0085280F" w:rsidRDefault="0085280F" w:rsidP="00EA0CF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87866" w14:textId="035F4DFF" w:rsidR="0085280F" w:rsidRDefault="0085280F" w:rsidP="00C13D42">
    <w:pPr>
      <w:pStyle w:val="Header"/>
      <w:framePr w:wrap="none" w:vAnchor="text" w:hAnchor="margin" w:xAlign="right" w:y="1"/>
      <w:rPr>
        <w:rStyle w:val="PageNumber"/>
      </w:rPr>
    </w:pPr>
  </w:p>
  <w:p w14:paraId="178FDC2A" w14:textId="77777777" w:rsidR="0085280F" w:rsidRDefault="0085280F" w:rsidP="00EA0CF0">
    <w:pPr>
      <w:pStyle w:val="Header"/>
      <w:tabs>
        <w:tab w:val="clear" w:pos="4680"/>
        <w:tab w:val="clear" w:pos="9360"/>
        <w:tab w:val="left" w:pos="2481"/>
      </w:tabs>
      <w:ind w:right="360"/>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36"/>
    <w:rsid w:val="00001922"/>
    <w:rsid w:val="00002A11"/>
    <w:rsid w:val="000244D1"/>
    <w:rsid w:val="000273F2"/>
    <w:rsid w:val="00033E7B"/>
    <w:rsid w:val="00034B6C"/>
    <w:rsid w:val="00041311"/>
    <w:rsid w:val="00041A18"/>
    <w:rsid w:val="0004476E"/>
    <w:rsid w:val="00052C56"/>
    <w:rsid w:val="00055BD8"/>
    <w:rsid w:val="000561F1"/>
    <w:rsid w:val="00057213"/>
    <w:rsid w:val="00060801"/>
    <w:rsid w:val="00060EED"/>
    <w:rsid w:val="000670DD"/>
    <w:rsid w:val="000673D0"/>
    <w:rsid w:val="00073595"/>
    <w:rsid w:val="00097276"/>
    <w:rsid w:val="000A1A50"/>
    <w:rsid w:val="000A3399"/>
    <w:rsid w:val="000B2ACE"/>
    <w:rsid w:val="000C6012"/>
    <w:rsid w:val="000D04E1"/>
    <w:rsid w:val="000E0596"/>
    <w:rsid w:val="000F1B23"/>
    <w:rsid w:val="000F6686"/>
    <w:rsid w:val="00104BE1"/>
    <w:rsid w:val="00106D24"/>
    <w:rsid w:val="00111DD9"/>
    <w:rsid w:val="00112A3F"/>
    <w:rsid w:val="00114219"/>
    <w:rsid w:val="00114319"/>
    <w:rsid w:val="00115959"/>
    <w:rsid w:val="001310B8"/>
    <w:rsid w:val="0013291B"/>
    <w:rsid w:val="001333EB"/>
    <w:rsid w:val="00145813"/>
    <w:rsid w:val="00155791"/>
    <w:rsid w:val="00164965"/>
    <w:rsid w:val="0016796D"/>
    <w:rsid w:val="00170969"/>
    <w:rsid w:val="00170DD2"/>
    <w:rsid w:val="001750E3"/>
    <w:rsid w:val="00184AA6"/>
    <w:rsid w:val="001917B2"/>
    <w:rsid w:val="001A71F9"/>
    <w:rsid w:val="001B1F22"/>
    <w:rsid w:val="001B3A9A"/>
    <w:rsid w:val="001B3F5C"/>
    <w:rsid w:val="001B48FB"/>
    <w:rsid w:val="001C57DB"/>
    <w:rsid w:val="001F22BC"/>
    <w:rsid w:val="002007E4"/>
    <w:rsid w:val="00201D43"/>
    <w:rsid w:val="00214CE8"/>
    <w:rsid w:val="0022263E"/>
    <w:rsid w:val="002240EF"/>
    <w:rsid w:val="00226F01"/>
    <w:rsid w:val="00231EF5"/>
    <w:rsid w:val="002358B6"/>
    <w:rsid w:val="00235D67"/>
    <w:rsid w:val="00236AB5"/>
    <w:rsid w:val="00237208"/>
    <w:rsid w:val="0024493F"/>
    <w:rsid w:val="00254DB9"/>
    <w:rsid w:val="00256447"/>
    <w:rsid w:val="00277B24"/>
    <w:rsid w:val="002824CE"/>
    <w:rsid w:val="00287351"/>
    <w:rsid w:val="00297E4D"/>
    <w:rsid w:val="002A7FE1"/>
    <w:rsid w:val="002B34BE"/>
    <w:rsid w:val="002C623C"/>
    <w:rsid w:val="002C792A"/>
    <w:rsid w:val="002D7B2A"/>
    <w:rsid w:val="002E327A"/>
    <w:rsid w:val="002E66B2"/>
    <w:rsid w:val="002E6702"/>
    <w:rsid w:val="002E7F2B"/>
    <w:rsid w:val="002F5113"/>
    <w:rsid w:val="00302FD7"/>
    <w:rsid w:val="00303B5A"/>
    <w:rsid w:val="0030641C"/>
    <w:rsid w:val="00326727"/>
    <w:rsid w:val="0033199C"/>
    <w:rsid w:val="00331E6D"/>
    <w:rsid w:val="00336BEC"/>
    <w:rsid w:val="00341BAB"/>
    <w:rsid w:val="00352155"/>
    <w:rsid w:val="0035372A"/>
    <w:rsid w:val="003565FE"/>
    <w:rsid w:val="003648E1"/>
    <w:rsid w:val="00373428"/>
    <w:rsid w:val="00380A70"/>
    <w:rsid w:val="00390CBC"/>
    <w:rsid w:val="00393973"/>
    <w:rsid w:val="003A0748"/>
    <w:rsid w:val="003B1E0D"/>
    <w:rsid w:val="003C2AB5"/>
    <w:rsid w:val="003C45F5"/>
    <w:rsid w:val="003E12D5"/>
    <w:rsid w:val="003E1A31"/>
    <w:rsid w:val="003E2AC9"/>
    <w:rsid w:val="003E6A0F"/>
    <w:rsid w:val="003F6350"/>
    <w:rsid w:val="003F7218"/>
    <w:rsid w:val="00402A07"/>
    <w:rsid w:val="004055D9"/>
    <w:rsid w:val="00405EC5"/>
    <w:rsid w:val="00406B4E"/>
    <w:rsid w:val="0041375D"/>
    <w:rsid w:val="00413EE6"/>
    <w:rsid w:val="004167F4"/>
    <w:rsid w:val="004277E2"/>
    <w:rsid w:val="00434CA7"/>
    <w:rsid w:val="00435231"/>
    <w:rsid w:val="00442791"/>
    <w:rsid w:val="00443839"/>
    <w:rsid w:val="004441A3"/>
    <w:rsid w:val="004449A8"/>
    <w:rsid w:val="004472CA"/>
    <w:rsid w:val="00451BF8"/>
    <w:rsid w:val="00452F18"/>
    <w:rsid w:val="004560F9"/>
    <w:rsid w:val="004565E1"/>
    <w:rsid w:val="00464B42"/>
    <w:rsid w:val="004720D6"/>
    <w:rsid w:val="00475EFD"/>
    <w:rsid w:val="00480D96"/>
    <w:rsid w:val="004922D6"/>
    <w:rsid w:val="004929C3"/>
    <w:rsid w:val="00497DCA"/>
    <w:rsid w:val="004A26FE"/>
    <w:rsid w:val="004B009D"/>
    <w:rsid w:val="004B01F3"/>
    <w:rsid w:val="004B233B"/>
    <w:rsid w:val="004C63CC"/>
    <w:rsid w:val="004C71FA"/>
    <w:rsid w:val="004D082E"/>
    <w:rsid w:val="004D3C44"/>
    <w:rsid w:val="004D415D"/>
    <w:rsid w:val="004D470D"/>
    <w:rsid w:val="004F4E16"/>
    <w:rsid w:val="004F6BB8"/>
    <w:rsid w:val="005032DE"/>
    <w:rsid w:val="00503DE1"/>
    <w:rsid w:val="00513F3E"/>
    <w:rsid w:val="0051505E"/>
    <w:rsid w:val="005259D4"/>
    <w:rsid w:val="00536D1E"/>
    <w:rsid w:val="0054487F"/>
    <w:rsid w:val="00551665"/>
    <w:rsid w:val="00554A53"/>
    <w:rsid w:val="0055725D"/>
    <w:rsid w:val="00561F46"/>
    <w:rsid w:val="0056223F"/>
    <w:rsid w:val="0056269E"/>
    <w:rsid w:val="0056704D"/>
    <w:rsid w:val="00567754"/>
    <w:rsid w:val="005754E4"/>
    <w:rsid w:val="005913E3"/>
    <w:rsid w:val="005A2C15"/>
    <w:rsid w:val="005A5B3E"/>
    <w:rsid w:val="005B265B"/>
    <w:rsid w:val="005B2F1F"/>
    <w:rsid w:val="005B4204"/>
    <w:rsid w:val="005C2332"/>
    <w:rsid w:val="005C25D0"/>
    <w:rsid w:val="005C3675"/>
    <w:rsid w:val="005C4A0A"/>
    <w:rsid w:val="005C5172"/>
    <w:rsid w:val="005D4D41"/>
    <w:rsid w:val="005F0880"/>
    <w:rsid w:val="00600CDA"/>
    <w:rsid w:val="00611643"/>
    <w:rsid w:val="006134E1"/>
    <w:rsid w:val="00621334"/>
    <w:rsid w:val="00624DEA"/>
    <w:rsid w:val="006333FC"/>
    <w:rsid w:val="00636E1F"/>
    <w:rsid w:val="00641031"/>
    <w:rsid w:val="0065167A"/>
    <w:rsid w:val="006517BB"/>
    <w:rsid w:val="00651DCB"/>
    <w:rsid w:val="006533F8"/>
    <w:rsid w:val="0065714A"/>
    <w:rsid w:val="00660130"/>
    <w:rsid w:val="00661FD1"/>
    <w:rsid w:val="0066792C"/>
    <w:rsid w:val="0067067E"/>
    <w:rsid w:val="0069027A"/>
    <w:rsid w:val="00690CB2"/>
    <w:rsid w:val="006B2BE1"/>
    <w:rsid w:val="006B361A"/>
    <w:rsid w:val="006B4377"/>
    <w:rsid w:val="006B79E0"/>
    <w:rsid w:val="006C1B8F"/>
    <w:rsid w:val="006C36A9"/>
    <w:rsid w:val="006D4890"/>
    <w:rsid w:val="006D54B8"/>
    <w:rsid w:val="006D564E"/>
    <w:rsid w:val="006E44F3"/>
    <w:rsid w:val="006F0F0A"/>
    <w:rsid w:val="006F3761"/>
    <w:rsid w:val="006F5F3F"/>
    <w:rsid w:val="00700B37"/>
    <w:rsid w:val="00717188"/>
    <w:rsid w:val="007172ED"/>
    <w:rsid w:val="00717586"/>
    <w:rsid w:val="00723F5F"/>
    <w:rsid w:val="007242F7"/>
    <w:rsid w:val="007244C7"/>
    <w:rsid w:val="007304ED"/>
    <w:rsid w:val="007337D3"/>
    <w:rsid w:val="00734B7F"/>
    <w:rsid w:val="00742948"/>
    <w:rsid w:val="00743349"/>
    <w:rsid w:val="00752D26"/>
    <w:rsid w:val="0075488C"/>
    <w:rsid w:val="00755BB6"/>
    <w:rsid w:val="00756665"/>
    <w:rsid w:val="007621EF"/>
    <w:rsid w:val="00766134"/>
    <w:rsid w:val="00767CC5"/>
    <w:rsid w:val="007743EB"/>
    <w:rsid w:val="007806ED"/>
    <w:rsid w:val="0078341A"/>
    <w:rsid w:val="0079027B"/>
    <w:rsid w:val="00797596"/>
    <w:rsid w:val="007A107E"/>
    <w:rsid w:val="007A53AA"/>
    <w:rsid w:val="007B256A"/>
    <w:rsid w:val="007B4E0F"/>
    <w:rsid w:val="007B74B6"/>
    <w:rsid w:val="007C4449"/>
    <w:rsid w:val="007C44AE"/>
    <w:rsid w:val="007C5F18"/>
    <w:rsid w:val="007C64A4"/>
    <w:rsid w:val="007C6D16"/>
    <w:rsid w:val="007C6F48"/>
    <w:rsid w:val="007C7796"/>
    <w:rsid w:val="007D2A2A"/>
    <w:rsid w:val="007E0DEF"/>
    <w:rsid w:val="007E0F19"/>
    <w:rsid w:val="007E4820"/>
    <w:rsid w:val="007F1FE7"/>
    <w:rsid w:val="008064F9"/>
    <w:rsid w:val="008128AB"/>
    <w:rsid w:val="00815E95"/>
    <w:rsid w:val="00825AA5"/>
    <w:rsid w:val="008314B4"/>
    <w:rsid w:val="00831589"/>
    <w:rsid w:val="00832ED6"/>
    <w:rsid w:val="008344CF"/>
    <w:rsid w:val="00835001"/>
    <w:rsid w:val="00837CEB"/>
    <w:rsid w:val="00841792"/>
    <w:rsid w:val="0085077F"/>
    <w:rsid w:val="008521A8"/>
    <w:rsid w:val="00852280"/>
    <w:rsid w:val="0085280F"/>
    <w:rsid w:val="00853050"/>
    <w:rsid w:val="00855230"/>
    <w:rsid w:val="008603C9"/>
    <w:rsid w:val="00861D0D"/>
    <w:rsid w:val="0086485B"/>
    <w:rsid w:val="00866696"/>
    <w:rsid w:val="00870C11"/>
    <w:rsid w:val="008848AD"/>
    <w:rsid w:val="00891497"/>
    <w:rsid w:val="00893DFF"/>
    <w:rsid w:val="008B3FDC"/>
    <w:rsid w:val="008B5B50"/>
    <w:rsid w:val="008B5E77"/>
    <w:rsid w:val="008B7299"/>
    <w:rsid w:val="008B7C50"/>
    <w:rsid w:val="008C2111"/>
    <w:rsid w:val="008C2790"/>
    <w:rsid w:val="008C5C16"/>
    <w:rsid w:val="008C6230"/>
    <w:rsid w:val="008D04C6"/>
    <w:rsid w:val="008D0DAA"/>
    <w:rsid w:val="008D360C"/>
    <w:rsid w:val="008D5850"/>
    <w:rsid w:val="008E5AC0"/>
    <w:rsid w:val="008F5CDD"/>
    <w:rsid w:val="0090553C"/>
    <w:rsid w:val="009104FB"/>
    <w:rsid w:val="00920221"/>
    <w:rsid w:val="00927E5C"/>
    <w:rsid w:val="00932ADF"/>
    <w:rsid w:val="00933F42"/>
    <w:rsid w:val="00934023"/>
    <w:rsid w:val="0093529B"/>
    <w:rsid w:val="009356EF"/>
    <w:rsid w:val="00936941"/>
    <w:rsid w:val="00946636"/>
    <w:rsid w:val="00965117"/>
    <w:rsid w:val="009652B2"/>
    <w:rsid w:val="0098067D"/>
    <w:rsid w:val="009867DA"/>
    <w:rsid w:val="00995B5F"/>
    <w:rsid w:val="00997B5E"/>
    <w:rsid w:val="009A0120"/>
    <w:rsid w:val="009A5A48"/>
    <w:rsid w:val="009B2041"/>
    <w:rsid w:val="009B2407"/>
    <w:rsid w:val="009C2C32"/>
    <w:rsid w:val="009D424D"/>
    <w:rsid w:val="009D69DA"/>
    <w:rsid w:val="009F70EE"/>
    <w:rsid w:val="009F78FD"/>
    <w:rsid w:val="00A01528"/>
    <w:rsid w:val="00A060A1"/>
    <w:rsid w:val="00A1285F"/>
    <w:rsid w:val="00A21E6F"/>
    <w:rsid w:val="00A22940"/>
    <w:rsid w:val="00A249F7"/>
    <w:rsid w:val="00A30EB0"/>
    <w:rsid w:val="00A32242"/>
    <w:rsid w:val="00A36577"/>
    <w:rsid w:val="00A45295"/>
    <w:rsid w:val="00A45C70"/>
    <w:rsid w:val="00A47230"/>
    <w:rsid w:val="00A532DD"/>
    <w:rsid w:val="00A549DC"/>
    <w:rsid w:val="00A555EA"/>
    <w:rsid w:val="00A558C9"/>
    <w:rsid w:val="00A61D40"/>
    <w:rsid w:val="00A61F6B"/>
    <w:rsid w:val="00A65CA7"/>
    <w:rsid w:val="00A72004"/>
    <w:rsid w:val="00A80F66"/>
    <w:rsid w:val="00A819DB"/>
    <w:rsid w:val="00A85A59"/>
    <w:rsid w:val="00A96276"/>
    <w:rsid w:val="00A96F0D"/>
    <w:rsid w:val="00AC009B"/>
    <w:rsid w:val="00AC0DB8"/>
    <w:rsid w:val="00AC1A50"/>
    <w:rsid w:val="00AC6E78"/>
    <w:rsid w:val="00AD07D8"/>
    <w:rsid w:val="00AF2E1C"/>
    <w:rsid w:val="00B0603E"/>
    <w:rsid w:val="00B16FD1"/>
    <w:rsid w:val="00B32E7C"/>
    <w:rsid w:val="00B40171"/>
    <w:rsid w:val="00B41080"/>
    <w:rsid w:val="00B524ED"/>
    <w:rsid w:val="00B55909"/>
    <w:rsid w:val="00B60167"/>
    <w:rsid w:val="00B6060F"/>
    <w:rsid w:val="00B710B3"/>
    <w:rsid w:val="00B72908"/>
    <w:rsid w:val="00B8112E"/>
    <w:rsid w:val="00B82FFE"/>
    <w:rsid w:val="00B97043"/>
    <w:rsid w:val="00BA01F4"/>
    <w:rsid w:val="00BB03BF"/>
    <w:rsid w:val="00BC05DD"/>
    <w:rsid w:val="00BC48BA"/>
    <w:rsid w:val="00BC5555"/>
    <w:rsid w:val="00BC79E1"/>
    <w:rsid w:val="00BD2D20"/>
    <w:rsid w:val="00BD6B95"/>
    <w:rsid w:val="00BE7CA7"/>
    <w:rsid w:val="00BF671C"/>
    <w:rsid w:val="00C00099"/>
    <w:rsid w:val="00C048FF"/>
    <w:rsid w:val="00C07963"/>
    <w:rsid w:val="00C07F03"/>
    <w:rsid w:val="00C13D42"/>
    <w:rsid w:val="00C14607"/>
    <w:rsid w:val="00C22654"/>
    <w:rsid w:val="00C27DFF"/>
    <w:rsid w:val="00C419BC"/>
    <w:rsid w:val="00C421EC"/>
    <w:rsid w:val="00C451DC"/>
    <w:rsid w:val="00C502B9"/>
    <w:rsid w:val="00C50935"/>
    <w:rsid w:val="00C511A8"/>
    <w:rsid w:val="00C56423"/>
    <w:rsid w:val="00C6048E"/>
    <w:rsid w:val="00C62CF5"/>
    <w:rsid w:val="00C65B2A"/>
    <w:rsid w:val="00C66024"/>
    <w:rsid w:val="00C6620D"/>
    <w:rsid w:val="00C718FD"/>
    <w:rsid w:val="00C742F0"/>
    <w:rsid w:val="00C7453F"/>
    <w:rsid w:val="00C75503"/>
    <w:rsid w:val="00C76FDD"/>
    <w:rsid w:val="00C82936"/>
    <w:rsid w:val="00C86615"/>
    <w:rsid w:val="00C96571"/>
    <w:rsid w:val="00C967FF"/>
    <w:rsid w:val="00CA3A02"/>
    <w:rsid w:val="00CB34B7"/>
    <w:rsid w:val="00CB4F5A"/>
    <w:rsid w:val="00CB5F4E"/>
    <w:rsid w:val="00CC6867"/>
    <w:rsid w:val="00CC687B"/>
    <w:rsid w:val="00CD0886"/>
    <w:rsid w:val="00CD1063"/>
    <w:rsid w:val="00CE013F"/>
    <w:rsid w:val="00CE4FEE"/>
    <w:rsid w:val="00CE5ACA"/>
    <w:rsid w:val="00CE6A60"/>
    <w:rsid w:val="00CF31CC"/>
    <w:rsid w:val="00CF5529"/>
    <w:rsid w:val="00D01069"/>
    <w:rsid w:val="00D01E2E"/>
    <w:rsid w:val="00D0348B"/>
    <w:rsid w:val="00D10A88"/>
    <w:rsid w:val="00D16F4D"/>
    <w:rsid w:val="00D22725"/>
    <w:rsid w:val="00D32CB6"/>
    <w:rsid w:val="00D3362C"/>
    <w:rsid w:val="00D35804"/>
    <w:rsid w:val="00D53657"/>
    <w:rsid w:val="00D54E20"/>
    <w:rsid w:val="00D552BF"/>
    <w:rsid w:val="00D642B8"/>
    <w:rsid w:val="00D6477D"/>
    <w:rsid w:val="00D764CD"/>
    <w:rsid w:val="00D77385"/>
    <w:rsid w:val="00D9176B"/>
    <w:rsid w:val="00D96C9C"/>
    <w:rsid w:val="00DA43AA"/>
    <w:rsid w:val="00DA446F"/>
    <w:rsid w:val="00DB13B1"/>
    <w:rsid w:val="00DB7655"/>
    <w:rsid w:val="00DC03D6"/>
    <w:rsid w:val="00DC25D3"/>
    <w:rsid w:val="00DC617A"/>
    <w:rsid w:val="00DC76BA"/>
    <w:rsid w:val="00DE18E1"/>
    <w:rsid w:val="00DF33D9"/>
    <w:rsid w:val="00DF6B36"/>
    <w:rsid w:val="00DF7B18"/>
    <w:rsid w:val="00E01FC1"/>
    <w:rsid w:val="00E04197"/>
    <w:rsid w:val="00E0434D"/>
    <w:rsid w:val="00E0528F"/>
    <w:rsid w:val="00E079D8"/>
    <w:rsid w:val="00E11348"/>
    <w:rsid w:val="00E145DF"/>
    <w:rsid w:val="00E20526"/>
    <w:rsid w:val="00E259D2"/>
    <w:rsid w:val="00E3374E"/>
    <w:rsid w:val="00E407B2"/>
    <w:rsid w:val="00E4155E"/>
    <w:rsid w:val="00E439B4"/>
    <w:rsid w:val="00E54D4C"/>
    <w:rsid w:val="00E55F8D"/>
    <w:rsid w:val="00E566C5"/>
    <w:rsid w:val="00E566D3"/>
    <w:rsid w:val="00E705B2"/>
    <w:rsid w:val="00E70C7D"/>
    <w:rsid w:val="00E72933"/>
    <w:rsid w:val="00E85D89"/>
    <w:rsid w:val="00EA0CF0"/>
    <w:rsid w:val="00EA4FDB"/>
    <w:rsid w:val="00EA5B77"/>
    <w:rsid w:val="00EC2CE7"/>
    <w:rsid w:val="00ED1141"/>
    <w:rsid w:val="00ED3973"/>
    <w:rsid w:val="00EE2251"/>
    <w:rsid w:val="00EE5171"/>
    <w:rsid w:val="00EE75B8"/>
    <w:rsid w:val="00EF1CA4"/>
    <w:rsid w:val="00EF3238"/>
    <w:rsid w:val="00F002A2"/>
    <w:rsid w:val="00F02196"/>
    <w:rsid w:val="00F040AF"/>
    <w:rsid w:val="00F065B9"/>
    <w:rsid w:val="00F13D18"/>
    <w:rsid w:val="00F24FD3"/>
    <w:rsid w:val="00F35D64"/>
    <w:rsid w:val="00F37C11"/>
    <w:rsid w:val="00F451B0"/>
    <w:rsid w:val="00F46884"/>
    <w:rsid w:val="00F56B74"/>
    <w:rsid w:val="00F64E4A"/>
    <w:rsid w:val="00F72CDC"/>
    <w:rsid w:val="00F7336F"/>
    <w:rsid w:val="00F75C6C"/>
    <w:rsid w:val="00F856F2"/>
    <w:rsid w:val="00F939BE"/>
    <w:rsid w:val="00F97C2A"/>
    <w:rsid w:val="00FA7D73"/>
    <w:rsid w:val="00FB19CE"/>
    <w:rsid w:val="00FC480B"/>
    <w:rsid w:val="00FC69D3"/>
    <w:rsid w:val="00FD0DC8"/>
    <w:rsid w:val="00FD33FD"/>
    <w:rsid w:val="00FD4D83"/>
    <w:rsid w:val="00FD5AFA"/>
    <w:rsid w:val="00FE133B"/>
    <w:rsid w:val="00FF1072"/>
    <w:rsid w:val="00FF1B4E"/>
    <w:rsid w:val="00FF1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07ECE"/>
  <w14:defaultImageDpi w14:val="32767"/>
  <w15:chartTrackingRefBased/>
  <w15:docId w15:val="{A4C9A810-A5CA-3949-81E2-13AC31A3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Body Paragraphs"/>
    <w:qFormat/>
    <w:rsid w:val="00AC009B"/>
    <w:pPr>
      <w:spacing w:line="480" w:lineRule="auto"/>
    </w:pPr>
    <w:rPr>
      <w:rFonts w:ascii="Times New Roman" w:eastAsia="Times New Roman" w:hAnsi="Times New Roman" w:cs="Arial"/>
      <w:color w:val="000000" w:themeColor="text1"/>
    </w:rPr>
  </w:style>
  <w:style w:type="paragraph" w:styleId="Heading1">
    <w:name w:val="heading 1"/>
    <w:aliases w:val="APA Heading 2"/>
    <w:basedOn w:val="Normal"/>
    <w:next w:val="Normal"/>
    <w:link w:val="Heading1Char"/>
    <w:autoRedefine/>
    <w:uiPriority w:val="9"/>
    <w:qFormat/>
    <w:rsid w:val="004B01F3"/>
    <w:pPr>
      <w:keepNext/>
      <w:keepLines/>
      <w:outlineLvl w:val="0"/>
    </w:pPr>
    <w:rPr>
      <w:rFonts w:eastAsia="Times" w:cs="Times New Roman"/>
      <w:b/>
      <w:szCs w:val="32"/>
      <w:lang w:val="en-CA"/>
    </w:rPr>
  </w:style>
  <w:style w:type="paragraph" w:styleId="Heading2">
    <w:name w:val="heading 2"/>
    <w:basedOn w:val="Normal"/>
    <w:next w:val="Normal"/>
    <w:link w:val="Heading2Char"/>
    <w:uiPriority w:val="9"/>
    <w:semiHidden/>
    <w:unhideWhenUsed/>
    <w:qFormat/>
    <w:rsid w:val="00815E9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15E9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815E95"/>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9">
    <w:name w:val="heading 9"/>
    <w:basedOn w:val="Normal"/>
    <w:next w:val="Normal"/>
    <w:link w:val="Heading9Char"/>
    <w:uiPriority w:val="9"/>
    <w:semiHidden/>
    <w:unhideWhenUsed/>
    <w:qFormat/>
    <w:rsid w:val="00815E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7F1FE7"/>
    <w:pPr>
      <w:tabs>
        <w:tab w:val="right" w:leader="dot" w:pos="9350"/>
      </w:tabs>
      <w:spacing w:before="120"/>
    </w:pPr>
    <w:rPr>
      <w:rFonts w:cs="Times New Roman"/>
      <w:noProof/>
    </w:rPr>
  </w:style>
  <w:style w:type="paragraph" w:styleId="TOC2">
    <w:name w:val="toc 2"/>
    <w:basedOn w:val="Normal"/>
    <w:next w:val="Normal"/>
    <w:autoRedefine/>
    <w:uiPriority w:val="39"/>
    <w:unhideWhenUsed/>
    <w:rsid w:val="007F1FE7"/>
    <w:pPr>
      <w:tabs>
        <w:tab w:val="right" w:leader="dot" w:pos="9350"/>
      </w:tabs>
      <w:spacing w:before="120"/>
      <w:ind w:left="240"/>
    </w:pPr>
    <w:rPr>
      <w:rFonts w:cs="Times New Roman"/>
      <w:b/>
      <w:bCs/>
      <w:noProof/>
    </w:rPr>
  </w:style>
  <w:style w:type="character" w:customStyle="1" w:styleId="TitleChar">
    <w:name w:val="Title Char"/>
    <w:aliases w:val="APA Heading 1 Char"/>
    <w:link w:val="Title"/>
    <w:rsid w:val="008314B4"/>
    <w:rPr>
      <w:rFonts w:ascii="Times New Roman" w:hAnsi="Times New Roman" w:cs="Times New Roman"/>
      <w:b/>
      <w:color w:val="000000" w:themeColor="text1"/>
      <w:szCs w:val="28"/>
      <w:lang w:val="en-CA"/>
    </w:rPr>
  </w:style>
  <w:style w:type="paragraph" w:styleId="Title">
    <w:name w:val="Title"/>
    <w:aliases w:val="APA Heading 1"/>
    <w:basedOn w:val="Normal"/>
    <w:next w:val="Normal"/>
    <w:link w:val="TitleChar"/>
    <w:autoRedefine/>
    <w:qFormat/>
    <w:rsid w:val="008314B4"/>
    <w:pPr>
      <w:jc w:val="center"/>
    </w:pPr>
    <w:rPr>
      <w:rFonts w:eastAsiaTheme="minorHAnsi" w:cs="Times New Roman"/>
      <w:b/>
      <w:szCs w:val="28"/>
      <w:lang w:val="en-CA"/>
    </w:rPr>
  </w:style>
  <w:style w:type="character" w:customStyle="1" w:styleId="TitleChar1">
    <w:name w:val="Title Char1"/>
    <w:basedOn w:val="DefaultParagraphFont"/>
    <w:uiPriority w:val="10"/>
    <w:rsid w:val="00DF6B36"/>
    <w:rPr>
      <w:rFonts w:asciiTheme="majorHAnsi" w:eastAsiaTheme="majorEastAsia" w:hAnsiTheme="majorHAnsi" w:cstheme="majorBidi"/>
      <w:spacing w:val="-10"/>
      <w:kern w:val="28"/>
      <w:sz w:val="56"/>
      <w:szCs w:val="56"/>
    </w:rPr>
  </w:style>
  <w:style w:type="character" w:customStyle="1" w:styleId="Heading1Char">
    <w:name w:val="Heading 1 Char"/>
    <w:aliases w:val="APA Heading 2 Char"/>
    <w:basedOn w:val="DefaultParagraphFont"/>
    <w:link w:val="Heading1"/>
    <w:uiPriority w:val="9"/>
    <w:rsid w:val="004B01F3"/>
    <w:rPr>
      <w:rFonts w:ascii="Times New Roman" w:eastAsia="Times" w:hAnsi="Times New Roman" w:cs="Times New Roman"/>
      <w:b/>
      <w:color w:val="000000" w:themeColor="text1"/>
      <w:szCs w:val="32"/>
      <w:lang w:val="en-CA"/>
    </w:rPr>
  </w:style>
  <w:style w:type="paragraph" w:styleId="Subtitle">
    <w:name w:val="Subtitle"/>
    <w:aliases w:val="APA Heading 3"/>
    <w:basedOn w:val="Normal"/>
    <w:next w:val="Normal"/>
    <w:link w:val="SubtitleChar"/>
    <w:autoRedefine/>
    <w:uiPriority w:val="11"/>
    <w:qFormat/>
    <w:rsid w:val="00C419BC"/>
    <w:pPr>
      <w:numPr>
        <w:ilvl w:val="1"/>
      </w:numPr>
    </w:pPr>
    <w:rPr>
      <w:rFonts w:eastAsiaTheme="minorEastAsia" w:cs="Times New Roman (Body CS)"/>
      <w:b/>
      <w:i/>
      <w:szCs w:val="22"/>
    </w:rPr>
  </w:style>
  <w:style w:type="character" w:customStyle="1" w:styleId="SubtitleChar">
    <w:name w:val="Subtitle Char"/>
    <w:aliases w:val="APA Heading 3 Char"/>
    <w:basedOn w:val="DefaultParagraphFont"/>
    <w:link w:val="Subtitle"/>
    <w:uiPriority w:val="11"/>
    <w:rsid w:val="00C419BC"/>
    <w:rPr>
      <w:rFonts w:ascii="Times New Roman" w:eastAsiaTheme="minorEastAsia" w:hAnsi="Times New Roman" w:cs="Times New Roman (Body CS)"/>
      <w:b/>
      <w:i/>
      <w:color w:val="000000" w:themeColor="text1"/>
      <w:szCs w:val="22"/>
    </w:rPr>
  </w:style>
  <w:style w:type="character" w:styleId="SubtleEmphasis">
    <w:name w:val="Subtle Emphasis"/>
    <w:basedOn w:val="DefaultParagraphFont"/>
    <w:uiPriority w:val="19"/>
    <w:qFormat/>
    <w:rsid w:val="00111DD9"/>
    <w:rPr>
      <w:i/>
      <w:iCs/>
      <w:color w:val="404040" w:themeColor="text1" w:themeTint="BF"/>
    </w:rPr>
  </w:style>
  <w:style w:type="paragraph" w:styleId="NoSpacing">
    <w:name w:val="No Spacing"/>
    <w:aliases w:val="APA Heading 4"/>
    <w:next w:val="Normal"/>
    <w:uiPriority w:val="1"/>
    <w:qFormat/>
    <w:rsid w:val="00111DD9"/>
    <w:pPr>
      <w:ind w:left="720"/>
    </w:pPr>
    <w:rPr>
      <w:rFonts w:ascii="Times New Roman" w:eastAsia="Times New Roman" w:hAnsi="Times New Roman" w:cs="Arial"/>
      <w:b/>
      <w:color w:val="000000" w:themeColor="text1"/>
    </w:rPr>
  </w:style>
  <w:style w:type="paragraph" w:styleId="TOCHeading">
    <w:name w:val="TOC Heading"/>
    <w:basedOn w:val="Heading1"/>
    <w:next w:val="Normal"/>
    <w:uiPriority w:val="39"/>
    <w:unhideWhenUsed/>
    <w:qFormat/>
    <w:rsid w:val="00815E95"/>
    <w:pPr>
      <w:spacing w:before="480" w:line="276" w:lineRule="auto"/>
      <w:outlineLvl w:val="9"/>
    </w:pPr>
    <w:rPr>
      <w:rFonts w:asciiTheme="majorHAnsi" w:hAnsiTheme="majorHAnsi"/>
      <w:bCs/>
      <w:color w:val="2F5496" w:themeColor="accent1" w:themeShade="BF"/>
      <w:sz w:val="28"/>
      <w:szCs w:val="28"/>
    </w:rPr>
  </w:style>
  <w:style w:type="character" w:styleId="Hyperlink">
    <w:name w:val="Hyperlink"/>
    <w:basedOn w:val="DefaultParagraphFont"/>
    <w:uiPriority w:val="99"/>
    <w:unhideWhenUsed/>
    <w:rsid w:val="00815E95"/>
    <w:rPr>
      <w:color w:val="0563C1" w:themeColor="hyperlink"/>
      <w:u w:val="single"/>
    </w:rPr>
  </w:style>
  <w:style w:type="paragraph" w:styleId="TOC3">
    <w:name w:val="toc 3"/>
    <w:basedOn w:val="Normal"/>
    <w:next w:val="Normal"/>
    <w:autoRedefine/>
    <w:uiPriority w:val="39"/>
    <w:unhideWhenUsed/>
    <w:rsid w:val="00815E95"/>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815E95"/>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815E95"/>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815E95"/>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815E95"/>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815E95"/>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815E95"/>
    <w:pPr>
      <w:ind w:left="1920"/>
    </w:pPr>
    <w:rPr>
      <w:rFonts w:asciiTheme="minorHAnsi" w:hAnsiTheme="minorHAnsi" w:cstheme="minorHAnsi"/>
      <w:sz w:val="20"/>
      <w:szCs w:val="20"/>
    </w:rPr>
  </w:style>
  <w:style w:type="character" w:customStyle="1" w:styleId="Heading2Char">
    <w:name w:val="Heading 2 Char"/>
    <w:basedOn w:val="DefaultParagraphFont"/>
    <w:link w:val="Heading2"/>
    <w:uiPriority w:val="9"/>
    <w:semiHidden/>
    <w:rsid w:val="00815E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15E95"/>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815E95"/>
    <w:rPr>
      <w:rFonts w:asciiTheme="majorHAnsi" w:eastAsiaTheme="majorEastAsia" w:hAnsiTheme="majorHAnsi" w:cstheme="majorBidi"/>
      <w:i/>
      <w:iCs/>
      <w:color w:val="2F5496" w:themeColor="accent1" w:themeShade="BF"/>
    </w:rPr>
  </w:style>
  <w:style w:type="character" w:styleId="Strong">
    <w:name w:val="Strong"/>
    <w:aliases w:val="APA Title"/>
    <w:uiPriority w:val="22"/>
    <w:qFormat/>
    <w:rsid w:val="00815E95"/>
    <w:rPr>
      <w:rFonts w:ascii="Times New Roman" w:hAnsi="Times New Roman"/>
      <w:b/>
      <w:bCs/>
      <w:sz w:val="24"/>
    </w:rPr>
  </w:style>
  <w:style w:type="character" w:customStyle="1" w:styleId="Heading9Char">
    <w:name w:val="Heading 9 Char"/>
    <w:basedOn w:val="DefaultParagraphFont"/>
    <w:link w:val="Heading9"/>
    <w:uiPriority w:val="9"/>
    <w:semiHidden/>
    <w:rsid w:val="00815E95"/>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EA0CF0"/>
    <w:pPr>
      <w:tabs>
        <w:tab w:val="center" w:pos="4680"/>
        <w:tab w:val="right" w:pos="9360"/>
      </w:tabs>
    </w:pPr>
  </w:style>
  <w:style w:type="character" w:customStyle="1" w:styleId="HeaderChar">
    <w:name w:val="Header Char"/>
    <w:basedOn w:val="DefaultParagraphFont"/>
    <w:link w:val="Header"/>
    <w:uiPriority w:val="99"/>
    <w:rsid w:val="00EA0CF0"/>
    <w:rPr>
      <w:rFonts w:ascii="Times New Roman" w:eastAsia="Times New Roman" w:hAnsi="Times New Roman" w:cs="Arial"/>
      <w:color w:val="000000" w:themeColor="text1"/>
    </w:rPr>
  </w:style>
  <w:style w:type="paragraph" w:styleId="Footer">
    <w:name w:val="footer"/>
    <w:basedOn w:val="Normal"/>
    <w:link w:val="FooterChar"/>
    <w:uiPriority w:val="99"/>
    <w:unhideWhenUsed/>
    <w:rsid w:val="00EA0CF0"/>
    <w:pPr>
      <w:tabs>
        <w:tab w:val="center" w:pos="4680"/>
        <w:tab w:val="right" w:pos="9360"/>
      </w:tabs>
    </w:pPr>
  </w:style>
  <w:style w:type="character" w:customStyle="1" w:styleId="FooterChar">
    <w:name w:val="Footer Char"/>
    <w:basedOn w:val="DefaultParagraphFont"/>
    <w:link w:val="Footer"/>
    <w:uiPriority w:val="99"/>
    <w:rsid w:val="00EA0CF0"/>
    <w:rPr>
      <w:rFonts w:ascii="Times New Roman" w:eastAsia="Times New Roman" w:hAnsi="Times New Roman" w:cs="Arial"/>
      <w:color w:val="000000" w:themeColor="text1"/>
    </w:rPr>
  </w:style>
  <w:style w:type="character" w:styleId="PageNumber">
    <w:name w:val="page number"/>
    <w:basedOn w:val="DefaultParagraphFont"/>
    <w:uiPriority w:val="99"/>
    <w:semiHidden/>
    <w:unhideWhenUsed/>
    <w:rsid w:val="00EA0CF0"/>
  </w:style>
  <w:style w:type="paragraph" w:styleId="BalloonText">
    <w:name w:val="Balloon Text"/>
    <w:basedOn w:val="Normal"/>
    <w:link w:val="BalloonTextChar"/>
    <w:uiPriority w:val="99"/>
    <w:semiHidden/>
    <w:unhideWhenUsed/>
    <w:rsid w:val="00AC009B"/>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AC009B"/>
    <w:rPr>
      <w:rFonts w:ascii="Times New Roman" w:eastAsia="Times New Roman" w:hAnsi="Times New Roman" w:cs="Times New Roman"/>
      <w:color w:val="000000" w:themeColor="text1"/>
      <w:sz w:val="18"/>
      <w:szCs w:val="18"/>
    </w:rPr>
  </w:style>
  <w:style w:type="table" w:styleId="TableGrid">
    <w:name w:val="Table Grid"/>
    <w:basedOn w:val="TableNormal"/>
    <w:uiPriority w:val="39"/>
    <w:rsid w:val="00C13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1">
    <w:name w:val="Table1"/>
    <w:basedOn w:val="Normal"/>
    <w:qFormat/>
    <w:rsid w:val="00C13D42"/>
    <w:pPr>
      <w:ind w:left="-270"/>
    </w:pPr>
    <w:rPr>
      <w:b/>
      <w:bCs/>
      <w:lang w:val="en-CA"/>
    </w:rPr>
  </w:style>
  <w:style w:type="paragraph" w:customStyle="1" w:styleId="TableList">
    <w:name w:val="TableList"/>
    <w:basedOn w:val="Normal"/>
    <w:qFormat/>
    <w:rsid w:val="00C13D42"/>
    <w:rPr>
      <w:b/>
      <w:bCs/>
      <w:lang w:val="en-CA"/>
    </w:rPr>
  </w:style>
  <w:style w:type="paragraph" w:customStyle="1" w:styleId="FigureList">
    <w:name w:val="FigureList"/>
    <w:basedOn w:val="TableList"/>
    <w:qFormat/>
    <w:rsid w:val="00C13D42"/>
  </w:style>
  <w:style w:type="paragraph" w:styleId="TableofFigures">
    <w:name w:val="table of figures"/>
    <w:basedOn w:val="Normal"/>
    <w:next w:val="Normal"/>
    <w:uiPriority w:val="99"/>
    <w:unhideWhenUsed/>
    <w:rsid w:val="00C13D42"/>
  </w:style>
  <w:style w:type="character" w:styleId="CommentReference">
    <w:name w:val="annotation reference"/>
    <w:basedOn w:val="DefaultParagraphFont"/>
    <w:uiPriority w:val="99"/>
    <w:semiHidden/>
    <w:unhideWhenUsed/>
    <w:rsid w:val="00EA4FDB"/>
    <w:rPr>
      <w:sz w:val="16"/>
      <w:szCs w:val="16"/>
    </w:rPr>
  </w:style>
  <w:style w:type="paragraph" w:styleId="CommentText">
    <w:name w:val="annotation text"/>
    <w:basedOn w:val="Normal"/>
    <w:link w:val="CommentTextChar"/>
    <w:uiPriority w:val="99"/>
    <w:unhideWhenUsed/>
    <w:rsid w:val="00EA4FDB"/>
    <w:pPr>
      <w:spacing w:line="240" w:lineRule="auto"/>
    </w:pPr>
    <w:rPr>
      <w:sz w:val="20"/>
      <w:szCs w:val="20"/>
    </w:rPr>
  </w:style>
  <w:style w:type="character" w:customStyle="1" w:styleId="CommentTextChar">
    <w:name w:val="Comment Text Char"/>
    <w:basedOn w:val="DefaultParagraphFont"/>
    <w:link w:val="CommentText"/>
    <w:uiPriority w:val="99"/>
    <w:rsid w:val="00EA4FDB"/>
    <w:rPr>
      <w:rFonts w:ascii="Times New Roman" w:eastAsia="Times New Roman" w:hAnsi="Times New Roman"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A4FDB"/>
    <w:rPr>
      <w:b/>
      <w:bCs/>
    </w:rPr>
  </w:style>
  <w:style w:type="character" w:customStyle="1" w:styleId="CommentSubjectChar">
    <w:name w:val="Comment Subject Char"/>
    <w:basedOn w:val="CommentTextChar"/>
    <w:link w:val="CommentSubject"/>
    <w:uiPriority w:val="99"/>
    <w:semiHidden/>
    <w:rsid w:val="00EA4FDB"/>
    <w:rPr>
      <w:rFonts w:ascii="Times New Roman" w:eastAsia="Times New Roman" w:hAnsi="Times New Roman" w:cs="Arial"/>
      <w:b/>
      <w:bCs/>
      <w:color w:val="000000" w:themeColor="text1"/>
      <w:sz w:val="20"/>
      <w:szCs w:val="20"/>
    </w:rPr>
  </w:style>
  <w:style w:type="paragraph" w:styleId="Bibliography">
    <w:name w:val="Bibliography"/>
    <w:basedOn w:val="Normal"/>
    <w:next w:val="Normal"/>
    <w:uiPriority w:val="37"/>
    <w:unhideWhenUsed/>
    <w:rsid w:val="0075488C"/>
    <w:pPr>
      <w:ind w:left="720" w:hanging="720"/>
    </w:pPr>
  </w:style>
  <w:style w:type="paragraph" w:customStyle="1" w:styleId="BeforeBodyHeader">
    <w:name w:val="BeforeBody Header"/>
    <w:basedOn w:val="Normal"/>
    <w:qFormat/>
    <w:rsid w:val="002007E4"/>
    <w:pPr>
      <w:jc w:val="center"/>
    </w:pPr>
  </w:style>
  <w:style w:type="character" w:styleId="PlaceholderText">
    <w:name w:val="Placeholder Text"/>
    <w:basedOn w:val="DefaultParagraphFont"/>
    <w:uiPriority w:val="99"/>
    <w:semiHidden/>
    <w:rsid w:val="008848AD"/>
    <w:rPr>
      <w:color w:val="808080"/>
    </w:rPr>
  </w:style>
  <w:style w:type="paragraph" w:styleId="Quote">
    <w:name w:val="Quote"/>
    <w:basedOn w:val="Normal"/>
    <w:next w:val="Normal"/>
    <w:link w:val="QuoteChar"/>
    <w:uiPriority w:val="29"/>
    <w:qFormat/>
    <w:rsid w:val="00C419B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419BC"/>
    <w:rPr>
      <w:rFonts w:ascii="Times New Roman" w:eastAsia="Times New Roman" w:hAnsi="Times New Roman" w:cs="Arial"/>
      <w:i/>
      <w:iCs/>
      <w:color w:val="404040" w:themeColor="text1" w:themeTint="BF"/>
    </w:rPr>
  </w:style>
  <w:style w:type="paragraph" w:styleId="NormalWeb">
    <w:name w:val="Normal (Web)"/>
    <w:basedOn w:val="Normal"/>
    <w:uiPriority w:val="99"/>
    <w:semiHidden/>
    <w:unhideWhenUsed/>
    <w:rsid w:val="00237208"/>
    <w:pPr>
      <w:spacing w:before="100" w:beforeAutospacing="1" w:after="100" w:afterAutospacing="1" w:line="240" w:lineRule="auto"/>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1565">
      <w:bodyDiv w:val="1"/>
      <w:marLeft w:val="0"/>
      <w:marRight w:val="0"/>
      <w:marTop w:val="0"/>
      <w:marBottom w:val="0"/>
      <w:divBdr>
        <w:top w:val="none" w:sz="0" w:space="0" w:color="auto"/>
        <w:left w:val="none" w:sz="0" w:space="0" w:color="auto"/>
        <w:bottom w:val="none" w:sz="0" w:space="0" w:color="auto"/>
        <w:right w:val="none" w:sz="0" w:space="0" w:color="auto"/>
      </w:divBdr>
    </w:div>
    <w:div w:id="210578300">
      <w:bodyDiv w:val="1"/>
      <w:marLeft w:val="0"/>
      <w:marRight w:val="0"/>
      <w:marTop w:val="0"/>
      <w:marBottom w:val="0"/>
      <w:divBdr>
        <w:top w:val="none" w:sz="0" w:space="0" w:color="auto"/>
        <w:left w:val="none" w:sz="0" w:space="0" w:color="auto"/>
        <w:bottom w:val="none" w:sz="0" w:space="0" w:color="auto"/>
        <w:right w:val="none" w:sz="0" w:space="0" w:color="auto"/>
      </w:divBdr>
    </w:div>
    <w:div w:id="213004646">
      <w:bodyDiv w:val="1"/>
      <w:marLeft w:val="0"/>
      <w:marRight w:val="0"/>
      <w:marTop w:val="0"/>
      <w:marBottom w:val="0"/>
      <w:divBdr>
        <w:top w:val="none" w:sz="0" w:space="0" w:color="auto"/>
        <w:left w:val="none" w:sz="0" w:space="0" w:color="auto"/>
        <w:bottom w:val="none" w:sz="0" w:space="0" w:color="auto"/>
        <w:right w:val="none" w:sz="0" w:space="0" w:color="auto"/>
      </w:divBdr>
    </w:div>
    <w:div w:id="465586528">
      <w:bodyDiv w:val="1"/>
      <w:marLeft w:val="0"/>
      <w:marRight w:val="0"/>
      <w:marTop w:val="0"/>
      <w:marBottom w:val="0"/>
      <w:divBdr>
        <w:top w:val="none" w:sz="0" w:space="0" w:color="auto"/>
        <w:left w:val="none" w:sz="0" w:space="0" w:color="auto"/>
        <w:bottom w:val="none" w:sz="0" w:space="0" w:color="auto"/>
        <w:right w:val="none" w:sz="0" w:space="0" w:color="auto"/>
      </w:divBdr>
    </w:div>
    <w:div w:id="513883390">
      <w:bodyDiv w:val="1"/>
      <w:marLeft w:val="0"/>
      <w:marRight w:val="0"/>
      <w:marTop w:val="0"/>
      <w:marBottom w:val="0"/>
      <w:divBdr>
        <w:top w:val="none" w:sz="0" w:space="0" w:color="auto"/>
        <w:left w:val="none" w:sz="0" w:space="0" w:color="auto"/>
        <w:bottom w:val="none" w:sz="0" w:space="0" w:color="auto"/>
        <w:right w:val="none" w:sz="0" w:space="0" w:color="auto"/>
      </w:divBdr>
    </w:div>
    <w:div w:id="555628663">
      <w:bodyDiv w:val="1"/>
      <w:marLeft w:val="0"/>
      <w:marRight w:val="0"/>
      <w:marTop w:val="0"/>
      <w:marBottom w:val="0"/>
      <w:divBdr>
        <w:top w:val="none" w:sz="0" w:space="0" w:color="auto"/>
        <w:left w:val="none" w:sz="0" w:space="0" w:color="auto"/>
        <w:bottom w:val="none" w:sz="0" w:space="0" w:color="auto"/>
        <w:right w:val="none" w:sz="0" w:space="0" w:color="auto"/>
      </w:divBdr>
    </w:div>
    <w:div w:id="645359879">
      <w:bodyDiv w:val="1"/>
      <w:marLeft w:val="0"/>
      <w:marRight w:val="0"/>
      <w:marTop w:val="0"/>
      <w:marBottom w:val="0"/>
      <w:divBdr>
        <w:top w:val="none" w:sz="0" w:space="0" w:color="auto"/>
        <w:left w:val="none" w:sz="0" w:space="0" w:color="auto"/>
        <w:bottom w:val="none" w:sz="0" w:space="0" w:color="auto"/>
        <w:right w:val="none" w:sz="0" w:space="0" w:color="auto"/>
      </w:divBdr>
    </w:div>
    <w:div w:id="665322477">
      <w:bodyDiv w:val="1"/>
      <w:marLeft w:val="0"/>
      <w:marRight w:val="0"/>
      <w:marTop w:val="0"/>
      <w:marBottom w:val="0"/>
      <w:divBdr>
        <w:top w:val="none" w:sz="0" w:space="0" w:color="auto"/>
        <w:left w:val="none" w:sz="0" w:space="0" w:color="auto"/>
        <w:bottom w:val="none" w:sz="0" w:space="0" w:color="auto"/>
        <w:right w:val="none" w:sz="0" w:space="0" w:color="auto"/>
      </w:divBdr>
    </w:div>
    <w:div w:id="684555064">
      <w:bodyDiv w:val="1"/>
      <w:marLeft w:val="0"/>
      <w:marRight w:val="0"/>
      <w:marTop w:val="0"/>
      <w:marBottom w:val="0"/>
      <w:divBdr>
        <w:top w:val="none" w:sz="0" w:space="0" w:color="auto"/>
        <w:left w:val="none" w:sz="0" w:space="0" w:color="auto"/>
        <w:bottom w:val="none" w:sz="0" w:space="0" w:color="auto"/>
        <w:right w:val="none" w:sz="0" w:space="0" w:color="auto"/>
      </w:divBdr>
    </w:div>
    <w:div w:id="784814542">
      <w:bodyDiv w:val="1"/>
      <w:marLeft w:val="0"/>
      <w:marRight w:val="0"/>
      <w:marTop w:val="0"/>
      <w:marBottom w:val="0"/>
      <w:divBdr>
        <w:top w:val="none" w:sz="0" w:space="0" w:color="auto"/>
        <w:left w:val="none" w:sz="0" w:space="0" w:color="auto"/>
        <w:bottom w:val="none" w:sz="0" w:space="0" w:color="auto"/>
        <w:right w:val="none" w:sz="0" w:space="0" w:color="auto"/>
      </w:divBdr>
    </w:div>
    <w:div w:id="929505428">
      <w:bodyDiv w:val="1"/>
      <w:marLeft w:val="0"/>
      <w:marRight w:val="0"/>
      <w:marTop w:val="0"/>
      <w:marBottom w:val="0"/>
      <w:divBdr>
        <w:top w:val="none" w:sz="0" w:space="0" w:color="auto"/>
        <w:left w:val="none" w:sz="0" w:space="0" w:color="auto"/>
        <w:bottom w:val="none" w:sz="0" w:space="0" w:color="auto"/>
        <w:right w:val="none" w:sz="0" w:space="0" w:color="auto"/>
      </w:divBdr>
    </w:div>
    <w:div w:id="967392898">
      <w:bodyDiv w:val="1"/>
      <w:marLeft w:val="0"/>
      <w:marRight w:val="0"/>
      <w:marTop w:val="0"/>
      <w:marBottom w:val="0"/>
      <w:divBdr>
        <w:top w:val="none" w:sz="0" w:space="0" w:color="auto"/>
        <w:left w:val="none" w:sz="0" w:space="0" w:color="auto"/>
        <w:bottom w:val="none" w:sz="0" w:space="0" w:color="auto"/>
        <w:right w:val="none" w:sz="0" w:space="0" w:color="auto"/>
      </w:divBdr>
    </w:div>
    <w:div w:id="1283224269">
      <w:bodyDiv w:val="1"/>
      <w:marLeft w:val="0"/>
      <w:marRight w:val="0"/>
      <w:marTop w:val="0"/>
      <w:marBottom w:val="0"/>
      <w:divBdr>
        <w:top w:val="none" w:sz="0" w:space="0" w:color="auto"/>
        <w:left w:val="none" w:sz="0" w:space="0" w:color="auto"/>
        <w:bottom w:val="none" w:sz="0" w:space="0" w:color="auto"/>
        <w:right w:val="none" w:sz="0" w:space="0" w:color="auto"/>
      </w:divBdr>
    </w:div>
    <w:div w:id="1355964887">
      <w:bodyDiv w:val="1"/>
      <w:marLeft w:val="0"/>
      <w:marRight w:val="0"/>
      <w:marTop w:val="0"/>
      <w:marBottom w:val="0"/>
      <w:divBdr>
        <w:top w:val="none" w:sz="0" w:space="0" w:color="auto"/>
        <w:left w:val="none" w:sz="0" w:space="0" w:color="auto"/>
        <w:bottom w:val="none" w:sz="0" w:space="0" w:color="auto"/>
        <w:right w:val="none" w:sz="0" w:space="0" w:color="auto"/>
      </w:divBdr>
    </w:div>
    <w:div w:id="1446654852">
      <w:bodyDiv w:val="1"/>
      <w:marLeft w:val="0"/>
      <w:marRight w:val="0"/>
      <w:marTop w:val="0"/>
      <w:marBottom w:val="0"/>
      <w:divBdr>
        <w:top w:val="none" w:sz="0" w:space="0" w:color="auto"/>
        <w:left w:val="none" w:sz="0" w:space="0" w:color="auto"/>
        <w:bottom w:val="none" w:sz="0" w:space="0" w:color="auto"/>
        <w:right w:val="none" w:sz="0" w:space="0" w:color="auto"/>
      </w:divBdr>
    </w:div>
    <w:div w:id="1475945277">
      <w:bodyDiv w:val="1"/>
      <w:marLeft w:val="0"/>
      <w:marRight w:val="0"/>
      <w:marTop w:val="0"/>
      <w:marBottom w:val="0"/>
      <w:divBdr>
        <w:top w:val="none" w:sz="0" w:space="0" w:color="auto"/>
        <w:left w:val="none" w:sz="0" w:space="0" w:color="auto"/>
        <w:bottom w:val="none" w:sz="0" w:space="0" w:color="auto"/>
        <w:right w:val="none" w:sz="0" w:space="0" w:color="auto"/>
      </w:divBdr>
    </w:div>
    <w:div w:id="1538156975">
      <w:bodyDiv w:val="1"/>
      <w:marLeft w:val="0"/>
      <w:marRight w:val="0"/>
      <w:marTop w:val="0"/>
      <w:marBottom w:val="0"/>
      <w:divBdr>
        <w:top w:val="none" w:sz="0" w:space="0" w:color="auto"/>
        <w:left w:val="none" w:sz="0" w:space="0" w:color="auto"/>
        <w:bottom w:val="none" w:sz="0" w:space="0" w:color="auto"/>
        <w:right w:val="none" w:sz="0" w:space="0" w:color="auto"/>
      </w:divBdr>
    </w:div>
    <w:div w:id="1640070319">
      <w:bodyDiv w:val="1"/>
      <w:marLeft w:val="0"/>
      <w:marRight w:val="0"/>
      <w:marTop w:val="0"/>
      <w:marBottom w:val="0"/>
      <w:divBdr>
        <w:top w:val="none" w:sz="0" w:space="0" w:color="auto"/>
        <w:left w:val="none" w:sz="0" w:space="0" w:color="auto"/>
        <w:bottom w:val="none" w:sz="0" w:space="0" w:color="auto"/>
        <w:right w:val="none" w:sz="0" w:space="0" w:color="auto"/>
      </w:divBdr>
    </w:div>
    <w:div w:id="1643197293">
      <w:bodyDiv w:val="1"/>
      <w:marLeft w:val="0"/>
      <w:marRight w:val="0"/>
      <w:marTop w:val="0"/>
      <w:marBottom w:val="0"/>
      <w:divBdr>
        <w:top w:val="none" w:sz="0" w:space="0" w:color="auto"/>
        <w:left w:val="none" w:sz="0" w:space="0" w:color="auto"/>
        <w:bottom w:val="none" w:sz="0" w:space="0" w:color="auto"/>
        <w:right w:val="none" w:sz="0" w:space="0" w:color="auto"/>
      </w:divBdr>
    </w:div>
    <w:div w:id="1650551286">
      <w:bodyDiv w:val="1"/>
      <w:marLeft w:val="0"/>
      <w:marRight w:val="0"/>
      <w:marTop w:val="0"/>
      <w:marBottom w:val="0"/>
      <w:divBdr>
        <w:top w:val="none" w:sz="0" w:space="0" w:color="auto"/>
        <w:left w:val="none" w:sz="0" w:space="0" w:color="auto"/>
        <w:bottom w:val="none" w:sz="0" w:space="0" w:color="auto"/>
        <w:right w:val="none" w:sz="0" w:space="0" w:color="auto"/>
      </w:divBdr>
    </w:div>
    <w:div w:id="1672180516">
      <w:bodyDiv w:val="1"/>
      <w:marLeft w:val="0"/>
      <w:marRight w:val="0"/>
      <w:marTop w:val="0"/>
      <w:marBottom w:val="0"/>
      <w:divBdr>
        <w:top w:val="none" w:sz="0" w:space="0" w:color="auto"/>
        <w:left w:val="none" w:sz="0" w:space="0" w:color="auto"/>
        <w:bottom w:val="none" w:sz="0" w:space="0" w:color="auto"/>
        <w:right w:val="none" w:sz="0" w:space="0" w:color="auto"/>
      </w:divBdr>
    </w:div>
    <w:div w:id="1689141168">
      <w:bodyDiv w:val="1"/>
      <w:marLeft w:val="0"/>
      <w:marRight w:val="0"/>
      <w:marTop w:val="0"/>
      <w:marBottom w:val="0"/>
      <w:divBdr>
        <w:top w:val="none" w:sz="0" w:space="0" w:color="auto"/>
        <w:left w:val="none" w:sz="0" w:space="0" w:color="auto"/>
        <w:bottom w:val="none" w:sz="0" w:space="0" w:color="auto"/>
        <w:right w:val="none" w:sz="0" w:space="0" w:color="auto"/>
      </w:divBdr>
    </w:div>
    <w:div w:id="201156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73/pnas.0503903102" TargetMode="External"/><Relationship Id="rId21" Type="http://schemas.openxmlformats.org/officeDocument/2006/relationships/image" Target="media/image11.png"/><Relationship Id="rId42" Type="http://schemas.openxmlformats.org/officeDocument/2006/relationships/hyperlink" Target="https://doi.org/10.1017/S0140525X97001611" TargetMode="External"/><Relationship Id="rId63" Type="http://schemas.openxmlformats.org/officeDocument/2006/relationships/hyperlink" Target="https://doi.org/10.1101/2021.01.14.426719" TargetMode="External"/><Relationship Id="rId84" Type="http://schemas.openxmlformats.org/officeDocument/2006/relationships/hyperlink" Target="https://doi.org/10.3758/s13421-020-01113-6" TargetMode="External"/><Relationship Id="rId16" Type="http://schemas.openxmlformats.org/officeDocument/2006/relationships/image" Target="media/image6.png"/><Relationship Id="rId107" Type="http://schemas.openxmlformats.org/officeDocument/2006/relationships/hyperlink" Target="https://doi.org/10.1152/ajplegacy.1975.229.3.570" TargetMode="External"/><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hyperlink" Target="https://doi.org/10.1146/annurev.neuro.25.112701.142922" TargetMode="External"/><Relationship Id="rId53" Type="http://schemas.openxmlformats.org/officeDocument/2006/relationships/hyperlink" Target="https://doi.org/10.1162/jocn_a_01293" TargetMode="External"/><Relationship Id="rId58" Type="http://schemas.openxmlformats.org/officeDocument/2006/relationships/hyperlink" Target="https://doi.org/10.1016/j.neuroimage.2021.118385" TargetMode="External"/><Relationship Id="rId74" Type="http://schemas.openxmlformats.org/officeDocument/2006/relationships/hyperlink" Target="https://doi.org/10.1152/jn.00927.2015" TargetMode="External"/><Relationship Id="rId79" Type="http://schemas.openxmlformats.org/officeDocument/2006/relationships/hyperlink" Target="https://doi.org/10.3758/APP.71.4.936" TargetMode="External"/><Relationship Id="rId102" Type="http://schemas.openxmlformats.org/officeDocument/2006/relationships/hyperlink" Target="https://doi.org/10.1016/j.tics.2011.05.004" TargetMode="External"/><Relationship Id="rId123" Type="http://schemas.openxmlformats.org/officeDocument/2006/relationships/hyperlink" Target="https://doi.org/10.1038/nature02466" TargetMode="External"/><Relationship Id="rId128" Type="http://schemas.openxmlformats.org/officeDocument/2006/relationships/hyperlink" Target="https://doi.org/10.1063/1.5086809" TargetMode="External"/><Relationship Id="rId5" Type="http://schemas.openxmlformats.org/officeDocument/2006/relationships/footnotes" Target="footnotes.xml"/><Relationship Id="rId90" Type="http://schemas.openxmlformats.org/officeDocument/2006/relationships/hyperlink" Target="https://doi.org/10.1038/36846" TargetMode="External"/><Relationship Id="rId95" Type="http://schemas.openxmlformats.org/officeDocument/2006/relationships/hyperlink" Target="https://doi.org/10.1088/0967-3334/33/2/259" TargetMode="External"/><Relationship Id="rId22" Type="http://schemas.openxmlformats.org/officeDocument/2006/relationships/image" Target="media/image12.png"/><Relationship Id="rId27" Type="http://schemas.openxmlformats.org/officeDocument/2006/relationships/image" Target="media/image17.png"/><Relationship Id="rId43" Type="http://schemas.openxmlformats.org/officeDocument/2006/relationships/hyperlink" Target="https://doi.org/10.1016/j.ijfoodmicro.2003.07.002" TargetMode="External"/><Relationship Id="rId48" Type="http://schemas.openxmlformats.org/officeDocument/2006/relationships/hyperlink" Target="https://doi.org/10.1167/11.5.4" TargetMode="External"/><Relationship Id="rId64" Type="http://schemas.openxmlformats.org/officeDocument/2006/relationships/hyperlink" Target="https://doi.org/10.1111/j.1467-9280.2009.02422.x" TargetMode="External"/><Relationship Id="rId69" Type="http://schemas.openxmlformats.org/officeDocument/2006/relationships/hyperlink" Target="https://doi.org/10.1080/17470218.2013.863374" TargetMode="External"/><Relationship Id="rId113" Type="http://schemas.openxmlformats.org/officeDocument/2006/relationships/hyperlink" Target="https://doi.org/10.1016/S0926-907X(05)80027-3" TargetMode="External"/><Relationship Id="rId118" Type="http://schemas.openxmlformats.org/officeDocument/2006/relationships/hyperlink" Target="https://doi.org/10.1016/0001-6918(69)90055-9" TargetMode="External"/><Relationship Id="rId80" Type="http://schemas.openxmlformats.org/officeDocument/2006/relationships/hyperlink" Target="https://doi.org/10.3389/fpsyg.2012.00434" TargetMode="External"/><Relationship Id="rId85" Type="http://schemas.openxmlformats.org/officeDocument/2006/relationships/hyperlink" Target="https://doi.org/10.1037/xhp0001023" TargetMode="External"/><Relationship Id="rId12" Type="http://schemas.openxmlformats.org/officeDocument/2006/relationships/image" Target="media/image2.png"/><Relationship Id="rId17" Type="http://schemas.openxmlformats.org/officeDocument/2006/relationships/image" Target="media/image7.png"/><Relationship Id="rId33" Type="http://schemas.openxmlformats.org/officeDocument/2006/relationships/hyperlink" Target="https://doi.org/10.1371/journal.pcbi.1006563" TargetMode="External"/><Relationship Id="rId38" Type="http://schemas.openxmlformats.org/officeDocument/2006/relationships/hyperlink" Target="https://doi.org/10.1016/j.neuron.2009.08.028" TargetMode="External"/><Relationship Id="rId59" Type="http://schemas.openxmlformats.org/officeDocument/2006/relationships/hyperlink" Target="https://doi.org/10.1088/0031-9155/33/12/008" TargetMode="External"/><Relationship Id="rId103" Type="http://schemas.openxmlformats.org/officeDocument/2006/relationships/hyperlink" Target="https://doi.org/10.3758/s13423-012-0281-3" TargetMode="External"/><Relationship Id="rId108" Type="http://schemas.openxmlformats.org/officeDocument/2006/relationships/hyperlink" Target="https://doi.org/10.7551/mitpress/9780262018555.001.0001" TargetMode="External"/><Relationship Id="rId124" Type="http://schemas.openxmlformats.org/officeDocument/2006/relationships/hyperlink" Target="https://doi.org/10.3758/CABN.5.2.144" TargetMode="External"/><Relationship Id="rId129" Type="http://schemas.openxmlformats.org/officeDocument/2006/relationships/hyperlink" Target="https://doi.org/10.1016/j.neuroimage.2016.12.007" TargetMode="External"/><Relationship Id="rId54" Type="http://schemas.openxmlformats.org/officeDocument/2006/relationships/hyperlink" Target="https://doi.org/10.1017/S0140525X01003922" TargetMode="External"/><Relationship Id="rId70" Type="http://schemas.openxmlformats.org/officeDocument/2006/relationships/hyperlink" Target="https://doi.org/10.1371/journal.pone.0017675" TargetMode="External"/><Relationship Id="rId75" Type="http://schemas.openxmlformats.org/officeDocument/2006/relationships/hyperlink" Target="https://doi.org/10.1177/1368430214538325" TargetMode="External"/><Relationship Id="rId91" Type="http://schemas.openxmlformats.org/officeDocument/2006/relationships/hyperlink" Target="https://doi.org/10.1016/j.tics.2013.06.006" TargetMode="External"/><Relationship Id="rId96" Type="http://schemas.openxmlformats.org/officeDocument/2006/relationships/hyperlink" Target="https://doi.org/10.1101/420760"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image" Target="media/image13.png"/><Relationship Id="rId28" Type="http://schemas.openxmlformats.org/officeDocument/2006/relationships/image" Target="media/image18.png"/><Relationship Id="rId49" Type="http://schemas.openxmlformats.org/officeDocument/2006/relationships/hyperlink" Target="https://doi.org/10.3758/s13428-012-0186-0" TargetMode="External"/><Relationship Id="rId114" Type="http://schemas.openxmlformats.org/officeDocument/2006/relationships/hyperlink" Target="https://doi.org/10.3389/fpsyg.2022.914877" TargetMode="External"/><Relationship Id="rId119" Type="http://schemas.openxmlformats.org/officeDocument/2006/relationships/hyperlink" Target="https://doi.org/10.1073/pnas.0404282101" TargetMode="External"/><Relationship Id="rId44" Type="http://schemas.openxmlformats.org/officeDocument/2006/relationships/hyperlink" Target="https://doi.org/10.1016/j.neuropsychologia.2010.12.045" TargetMode="External"/><Relationship Id="rId60" Type="http://schemas.openxmlformats.org/officeDocument/2006/relationships/hyperlink" Target="https://doi.org/10.1007/s002210100742" TargetMode="External"/><Relationship Id="rId65" Type="http://schemas.openxmlformats.org/officeDocument/2006/relationships/hyperlink" Target="https://doi.org/10.3758/BRM.42.1.226" TargetMode="External"/><Relationship Id="rId81" Type="http://schemas.openxmlformats.org/officeDocument/2006/relationships/hyperlink" Target="https://doi.org/10.1364/AO.48.00D280" TargetMode="External"/><Relationship Id="rId86" Type="http://schemas.openxmlformats.org/officeDocument/2006/relationships/hyperlink" Target="https://doi.org/10.1117/1.NPh.9.4.040601" TargetMode="External"/><Relationship Id="rId130" Type="http://schemas.openxmlformats.org/officeDocument/2006/relationships/hyperlink" Target="https://doi.org/10.3758/s13428-017-0886-6" TargetMode="Externa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hyperlink" Target="https://doi.org/10.1126/science.1736359" TargetMode="External"/><Relationship Id="rId109" Type="http://schemas.openxmlformats.org/officeDocument/2006/relationships/hyperlink" Target="https://doi.org/10.1523/JNEUROSCI.3468-05.2006" TargetMode="External"/><Relationship Id="rId34" Type="http://schemas.openxmlformats.org/officeDocument/2006/relationships/hyperlink" Target="https://doi.org/10.1117/1.NPh.2.2.020801" TargetMode="External"/><Relationship Id="rId50" Type="http://schemas.openxmlformats.org/officeDocument/2006/relationships/hyperlink" Target="https://doi.org/10.1016/j.neuroimage.2014.06.027" TargetMode="External"/><Relationship Id="rId55" Type="http://schemas.openxmlformats.org/officeDocument/2006/relationships/hyperlink" Target="https://doi.org/10.1016/j.cogpsych.2004.12.001" TargetMode="External"/><Relationship Id="rId76" Type="http://schemas.openxmlformats.org/officeDocument/2006/relationships/hyperlink" Target="https://doi.org/10.3758/s13421-016-0670-3" TargetMode="External"/><Relationship Id="rId97" Type="http://schemas.openxmlformats.org/officeDocument/2006/relationships/hyperlink" Target="https://doi.org/10.1037/xlm0000338" TargetMode="External"/><Relationship Id="rId104" Type="http://schemas.openxmlformats.org/officeDocument/2006/relationships/hyperlink" Target="https://doi.org/10.3758/BF03210419" TargetMode="External"/><Relationship Id="rId120" Type="http://schemas.openxmlformats.org/officeDocument/2006/relationships/hyperlink" Target="https://doi.org/10.1037/xhp0000212" TargetMode="External"/><Relationship Id="rId125" Type="http://schemas.openxmlformats.org/officeDocument/2006/relationships/hyperlink" Target="https://doi.org/10.1162/jocn_a_00765" TargetMode="External"/><Relationship Id="rId7" Type="http://schemas.openxmlformats.org/officeDocument/2006/relationships/header" Target="header1.xml"/><Relationship Id="rId71" Type="http://schemas.openxmlformats.org/officeDocument/2006/relationships/hyperlink" Target="https://doi.org/10.1523/JNEUROSCI.1358-14.2015" TargetMode="External"/><Relationship Id="rId92" Type="http://schemas.openxmlformats.org/officeDocument/2006/relationships/hyperlink" Target="https://doi.org/10.1016/j.neubiorev.2016.01.003" TargetMode="External"/><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hyperlink" Target="https://doi.org/10.1038/nrn1201" TargetMode="External"/><Relationship Id="rId45" Type="http://schemas.openxmlformats.org/officeDocument/2006/relationships/hyperlink" Target="https://doi.org/10.1016/j.visres.2013.11.002" TargetMode="External"/><Relationship Id="rId66" Type="http://schemas.openxmlformats.org/officeDocument/2006/relationships/hyperlink" Target="https://doi.org/10.3758/17.5.673" TargetMode="External"/><Relationship Id="rId87" Type="http://schemas.openxmlformats.org/officeDocument/2006/relationships/hyperlink" Target="https://doi.org/10.1016/j.cortex.2016.12.012" TargetMode="External"/><Relationship Id="rId110" Type="http://schemas.openxmlformats.org/officeDocument/2006/relationships/hyperlink" Target="https://doi.org/10.3389/fnsys.2015.00181" TargetMode="External"/><Relationship Id="rId115" Type="http://schemas.openxmlformats.org/officeDocument/2006/relationships/hyperlink" Target="https://doi.org/10.1371/journal.pone.0073629" TargetMode="External"/><Relationship Id="rId131" Type="http://schemas.openxmlformats.org/officeDocument/2006/relationships/hyperlink" Target="https://doi.org/10.1038/s41467-019-11358-8" TargetMode="External"/><Relationship Id="rId61" Type="http://schemas.openxmlformats.org/officeDocument/2006/relationships/hyperlink" Target="https://doi.org/10.1038/nphoton.2014.107" TargetMode="External"/><Relationship Id="rId82" Type="http://schemas.openxmlformats.org/officeDocument/2006/relationships/hyperlink" Target="https://doi.org/10.1016/j.neuropsychologia.2010.12.020" TargetMode="Externa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hyperlink" Target="https://doi.org/10.1111/j.1467-8624.2009.01282.x" TargetMode="External"/><Relationship Id="rId56" Type="http://schemas.openxmlformats.org/officeDocument/2006/relationships/hyperlink" Target="https://doi.org/10.1089/brain.2016.0475" TargetMode="External"/><Relationship Id="rId77" Type="http://schemas.openxmlformats.org/officeDocument/2006/relationships/hyperlink" Target="https://doi.org/10.1080/13506285.2020.1764156" TargetMode="External"/><Relationship Id="rId100" Type="http://schemas.openxmlformats.org/officeDocument/2006/relationships/hyperlink" Target="https://doi.org/10.1037/a0013896" TargetMode="External"/><Relationship Id="rId105" Type="http://schemas.openxmlformats.org/officeDocument/2006/relationships/hyperlink" Target="https://doi.org/10.1038/nrn1603" TargetMode="External"/><Relationship Id="rId126" Type="http://schemas.openxmlformats.org/officeDocument/2006/relationships/hyperlink" Target="https://doi.org/10.1080/17470218.2011.597865" TargetMode="External"/><Relationship Id="rId8" Type="http://schemas.openxmlformats.org/officeDocument/2006/relationships/footer" Target="footer1.xml"/><Relationship Id="rId51" Type="http://schemas.openxmlformats.org/officeDocument/2006/relationships/hyperlink" Target="https://doi.org/10.1016/S0166-2236(97)01149-1" TargetMode="External"/><Relationship Id="rId72" Type="http://schemas.openxmlformats.org/officeDocument/2006/relationships/hyperlink" Target="https://doi.org/10.1037/a0016452" TargetMode="External"/><Relationship Id="rId93" Type="http://schemas.openxmlformats.org/officeDocument/2006/relationships/hyperlink" Target="https://doi.org/10.3758/s13428-021-01575-9" TargetMode="External"/><Relationship Id="rId98" Type="http://schemas.openxmlformats.org/officeDocument/2006/relationships/hyperlink" Target="https://doi.org/10.1016/j.concog.2018.06.016" TargetMode="External"/><Relationship Id="rId121" Type="http://schemas.openxmlformats.org/officeDocument/2006/relationships/hyperlink" Target="https://doi.org/10.1111/j.0956-7976.2005.00803.x" TargetMode="External"/><Relationship Id="rId3" Type="http://schemas.openxmlformats.org/officeDocument/2006/relationships/settings" Target="settings.xml"/><Relationship Id="rId25" Type="http://schemas.openxmlformats.org/officeDocument/2006/relationships/image" Target="media/image15.png"/><Relationship Id="rId46" Type="http://schemas.openxmlformats.org/officeDocument/2006/relationships/hyperlink" Target="https://doi.org/10.1016/j.copbio.2011.12.006" TargetMode="External"/><Relationship Id="rId67" Type="http://schemas.openxmlformats.org/officeDocument/2006/relationships/hyperlink" Target="https://doi.org/10.1117/1.NPh.1.1.015002" TargetMode="External"/><Relationship Id="rId116" Type="http://schemas.openxmlformats.org/officeDocument/2006/relationships/hyperlink" Target="https://doi.org/10.1016/j.visres.2005.09.008" TargetMode="External"/><Relationship Id="rId20" Type="http://schemas.openxmlformats.org/officeDocument/2006/relationships/image" Target="media/image10.png"/><Relationship Id="rId41" Type="http://schemas.openxmlformats.org/officeDocument/2006/relationships/hyperlink" Target="https://doi.org/10.1016/j.visres.2006.08.021" TargetMode="External"/><Relationship Id="rId62" Type="http://schemas.openxmlformats.org/officeDocument/2006/relationships/hyperlink" Target="https://doi.org/10.1364/OE.17.020178" TargetMode="External"/><Relationship Id="rId83" Type="http://schemas.openxmlformats.org/officeDocument/2006/relationships/hyperlink" Target="https://doi.org/10.1016/j.copsyc.2019.01.012" TargetMode="External"/><Relationship Id="rId88" Type="http://schemas.openxmlformats.org/officeDocument/2006/relationships/hyperlink" Target="https://doi.org/10.3389/fpsyg.2017.00196" TargetMode="External"/><Relationship Id="rId111" Type="http://schemas.openxmlformats.org/officeDocument/2006/relationships/hyperlink" Target="https://doi.org/10.3758/s13423-011-0055-3" TargetMode="External"/><Relationship Id="rId132"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hyperlink" Target="https://doi.org/10.4324/978131562799-25" TargetMode="External"/><Relationship Id="rId57" Type="http://schemas.openxmlformats.org/officeDocument/2006/relationships/hyperlink" Target="https://doi.org/10.1038/s41598-019-39044-1" TargetMode="External"/><Relationship Id="rId106" Type="http://schemas.openxmlformats.org/officeDocument/2006/relationships/hyperlink" Target="https://doi.org/10.1093/cercor/bhh013" TargetMode="External"/><Relationship Id="rId127" Type="http://schemas.openxmlformats.org/officeDocument/2006/relationships/hyperlink" Target="https://doi.org/10.1177/1073858413494269" TargetMode="External"/><Relationship Id="rId10" Type="http://schemas.openxmlformats.org/officeDocument/2006/relationships/header" Target="header2.xml"/><Relationship Id="rId31" Type="http://schemas.openxmlformats.org/officeDocument/2006/relationships/image" Target="media/image21.png"/><Relationship Id="rId52" Type="http://schemas.openxmlformats.org/officeDocument/2006/relationships/hyperlink" Target="https://doi.org/10.1016/j.neuron.2005.01.027" TargetMode="External"/><Relationship Id="rId73" Type="http://schemas.openxmlformats.org/officeDocument/2006/relationships/hyperlink" Target="https://doi.org/10.3389/fnsys.2018.00037" TargetMode="External"/><Relationship Id="rId78" Type="http://schemas.openxmlformats.org/officeDocument/2006/relationships/hyperlink" Target="https://doi.org/10.3758/BF03206794" TargetMode="External"/><Relationship Id="rId94" Type="http://schemas.openxmlformats.org/officeDocument/2006/relationships/hyperlink" Target="https://doi.org/10.1371/journal.pone.0029296" TargetMode="External"/><Relationship Id="rId99" Type="http://schemas.openxmlformats.org/officeDocument/2006/relationships/hyperlink" Target="https://doi.org/10.1167/jov.20.2.11" TargetMode="External"/><Relationship Id="rId101" Type="http://schemas.openxmlformats.org/officeDocument/2006/relationships/hyperlink" Target="https://doi.org/10.1037/0096-1523.32.5.1243" TargetMode="External"/><Relationship Id="rId122" Type="http://schemas.openxmlformats.org/officeDocument/2006/relationships/hyperlink" Target="https://doi.org/10.1016/j.intell.2007.10.001" TargetMode="External"/><Relationship Id="rId4" Type="http://schemas.openxmlformats.org/officeDocument/2006/relationships/webSettings" Target="webSettings.xml"/><Relationship Id="rId9" Type="http://schemas.openxmlformats.org/officeDocument/2006/relationships/footer" Target="footer2.xml"/><Relationship Id="rId26" Type="http://schemas.openxmlformats.org/officeDocument/2006/relationships/image" Target="media/image16.png"/><Relationship Id="rId47" Type="http://schemas.openxmlformats.org/officeDocument/2006/relationships/hyperlink" Target="https://doi.org/10.1167/17.12.10" TargetMode="External"/><Relationship Id="rId68" Type="http://schemas.openxmlformats.org/officeDocument/2006/relationships/hyperlink" Target="https://doi.org/10.1046/j.1460-9568.2003.02695.x" TargetMode="External"/><Relationship Id="rId89" Type="http://schemas.openxmlformats.org/officeDocument/2006/relationships/hyperlink" Target="https://doi.org/10.1016/j.neuroimage.2003.07.021" TargetMode="External"/><Relationship Id="rId112" Type="http://schemas.openxmlformats.org/officeDocument/2006/relationships/hyperlink" Target="https://doi.org/10.1021/ac60214a047" TargetMode="External"/><Relationship Id="rId13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13DF6-FBBC-A948-A392-0A49365C3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15445</TotalTime>
  <Pages>109</Pages>
  <Words>22175</Words>
  <Characters>126401</Characters>
  <Application>Microsoft Office Word</Application>
  <DocSecurity>0</DocSecurity>
  <Lines>1053</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Kaleb T. Kinder</dc:creator>
  <cp:keywords/>
  <dc:description/>
  <cp:lastModifiedBy>Kinder, Kaleb Thomas</cp:lastModifiedBy>
  <cp:revision>180</cp:revision>
  <cp:lastPrinted>2023-04-03T21:43:00Z</cp:lastPrinted>
  <dcterms:created xsi:type="dcterms:W3CDTF">2023-02-22T14:31:00Z</dcterms:created>
  <dcterms:modified xsi:type="dcterms:W3CDTF">2023-04-25T23:39:00Z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zotero-version="6.0.7"&gt;&lt;session id="Uqbj0XLE"/&gt;&lt;style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